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3.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4.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5.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6.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7.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8.xml" ContentType="application/vnd.openxmlformats-officedocument.themeOverrid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9.xml" ContentType="application/vnd.openxmlformats-officedocument.themeOverrid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0.xml" ContentType="application/vnd.openxmlformats-officedocument.themeOverrid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11.xml" ContentType="application/vnd.openxmlformats-officedocument.themeOverrid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theme/themeOverride12.xml" ContentType="application/vnd.openxmlformats-officedocument.themeOverrid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theme/themeOverride13.xml" ContentType="application/vnd.openxmlformats-officedocument.themeOverrid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theme/themeOverride14.xml" ContentType="application/vnd.openxmlformats-officedocument.themeOverrid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theme/themeOverride15.xml" ContentType="application/vnd.openxmlformats-officedocument.themeOverrid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theme/themeOverride16.xml" ContentType="application/vnd.openxmlformats-officedocument.themeOverrid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theme/themeOverride17.xml" ContentType="application/vnd.openxmlformats-officedocument.themeOverrid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theme/themeOverride18.xml" ContentType="application/vnd.openxmlformats-officedocument.themeOverrid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theme/themeOverride19.xml" ContentType="application/vnd.openxmlformats-officedocument.themeOverrid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theme/themeOverride20.xml" ContentType="application/vnd.openxmlformats-officedocument.themeOverrid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theme/themeOverride21.xml" ContentType="application/vnd.openxmlformats-officedocument.themeOverrid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theme/themeOverride22.xml" ContentType="application/vnd.openxmlformats-officedocument.themeOverrid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theme/themeOverride23.xml" ContentType="application/vnd.openxmlformats-officedocument.themeOverrid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theme/themeOverride24.xml" ContentType="application/vnd.openxmlformats-officedocument.themeOverrid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theme/themeOverride25.xml" ContentType="application/vnd.openxmlformats-officedocument.themeOverrid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theme/themeOverride26.xml" ContentType="application/vnd.openxmlformats-officedocument.themeOverrid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theme/themeOverride27.xml" ContentType="application/vnd.openxmlformats-officedocument.themeOverrid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theme/themeOverride28.xml" ContentType="application/vnd.openxmlformats-officedocument.themeOverride+xml"/>
  <Override PartName="/word/charts/chart33.xml" ContentType="application/vnd.openxmlformats-officedocument.drawingml.chart+xml"/>
  <Override PartName="/word/charts/style33.xml" ContentType="application/vnd.ms-office.chartstyle+xml"/>
  <Override PartName="/word/charts/colors33.xml" ContentType="application/vnd.ms-office.chartcolorstyle+xml"/>
  <Override PartName="/word/theme/themeOverride29.xml" ContentType="application/vnd.openxmlformats-officedocument.themeOverride+xml"/>
  <Override PartName="/word/charts/chart34.xml" ContentType="application/vnd.openxmlformats-officedocument.drawingml.chart+xml"/>
  <Override PartName="/word/charts/style34.xml" ContentType="application/vnd.ms-office.chartstyle+xml"/>
  <Override PartName="/word/charts/colors34.xml" ContentType="application/vnd.ms-office.chartcolorstyle+xml"/>
  <Override PartName="/word/theme/themeOverride30.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B3130" w14:textId="4588815D" w:rsidR="00DC456B" w:rsidRPr="00800EE8" w:rsidRDefault="00DC456B" w:rsidP="00AB798A">
      <w:pPr>
        <w:pStyle w:val="Heading1"/>
        <w:rPr>
          <w:rFonts w:cs="Arial"/>
        </w:rPr>
      </w:pPr>
      <w:r w:rsidRPr="00D81589">
        <w:rPr>
          <w:rFonts w:cs="Arial"/>
        </w:rPr>
        <w:t xml:space="preserve">Interpretation </w:t>
      </w:r>
      <w:r w:rsidRPr="00800EE8">
        <w:rPr>
          <w:rFonts w:cs="Arial"/>
        </w:rPr>
        <w:t>Guide to the 2021–22</w:t>
      </w:r>
      <w:r w:rsidR="00D476D0">
        <w:rPr>
          <w:rFonts w:cs="Arial"/>
        </w:rPr>
        <w:t xml:space="preserve"> </w:t>
      </w:r>
      <w:r w:rsidRPr="00800EE8">
        <w:rPr>
          <w:rFonts w:cs="Arial"/>
        </w:rPr>
        <w:t>Statewide Assessment Results</w:t>
      </w:r>
    </w:p>
    <w:p w14:paraId="624AB7AE" w14:textId="77777777" w:rsidR="00DC456B" w:rsidRPr="00800EE8" w:rsidRDefault="00DC456B" w:rsidP="00DC456B">
      <w:pPr>
        <w:tabs>
          <w:tab w:val="left" w:pos="4950"/>
          <w:tab w:val="right" w:pos="10080"/>
        </w:tabs>
        <w:spacing w:before="360" w:after="1440"/>
        <w:jc w:val="center"/>
        <w:rPr>
          <w:rFonts w:cs="Arial"/>
        </w:rPr>
      </w:pPr>
      <w:r w:rsidRPr="000E08EE">
        <w:rPr>
          <w:rFonts w:cs="Arial"/>
          <w:noProof/>
        </w:rPr>
        <w:drawing>
          <wp:inline distT="0" distB="0" distL="0" distR="0" wp14:anchorId="0D857C27" wp14:editId="54F8A26F">
            <wp:extent cx="2757742" cy="1358900"/>
            <wp:effectExtent l="0" t="0" r="5080" b="0"/>
            <wp:docPr id="7" name="Picture 7" descr="California Assessment of Student Performance and Progress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ASPP-logo lar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94825" cy="1377173"/>
                    </a:xfrm>
                    <a:prstGeom prst="rect">
                      <a:avLst/>
                    </a:prstGeom>
                  </pic:spPr>
                </pic:pic>
              </a:graphicData>
            </a:graphic>
          </wp:inline>
        </w:drawing>
      </w:r>
      <w:r w:rsidRPr="00800EE8">
        <w:rPr>
          <w:rFonts w:cs="Arial"/>
        </w:rPr>
        <w:tab/>
      </w:r>
      <w:r w:rsidRPr="000E08EE">
        <w:rPr>
          <w:rFonts w:cs="Arial"/>
          <w:noProof/>
        </w:rPr>
        <w:drawing>
          <wp:inline distT="0" distB="0" distL="0" distR="0" wp14:anchorId="617C53FD" wp14:editId="79AEFEAD">
            <wp:extent cx="3214370" cy="1261193"/>
            <wp:effectExtent l="0" t="0" r="5080" b="0"/>
            <wp:docPr id="6" name="Picture 6" descr="English Language Proficiency Assessments for Californi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LPAC_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48224" cy="1274476"/>
                    </a:xfrm>
                    <a:prstGeom prst="rect">
                      <a:avLst/>
                    </a:prstGeom>
                  </pic:spPr>
                </pic:pic>
              </a:graphicData>
            </a:graphic>
          </wp:inline>
        </w:drawing>
      </w:r>
    </w:p>
    <w:p w14:paraId="677585B8" w14:textId="3818B402" w:rsidR="00DC456B" w:rsidRPr="00800EE8" w:rsidRDefault="00DC456B" w:rsidP="00AB798A">
      <w:pPr>
        <w:pStyle w:val="BodyText"/>
        <w:rPr>
          <w:rFonts w:cs="Arial"/>
        </w:rPr>
      </w:pPr>
      <w:r w:rsidRPr="00800EE8">
        <w:rPr>
          <w:rFonts w:cs="Arial"/>
        </w:rPr>
        <w:t xml:space="preserve">Prepared by the California Department of Education—Assessment Development Administration Division </w:t>
      </w:r>
      <w:r w:rsidR="00557102" w:rsidRPr="00800EE8">
        <w:rPr>
          <w:rFonts w:cs="Arial"/>
        </w:rPr>
        <w:t xml:space="preserve">(CDE—ADAD) </w:t>
      </w:r>
      <w:r w:rsidRPr="00800EE8">
        <w:rPr>
          <w:rFonts w:cs="Arial"/>
        </w:rPr>
        <w:t>in collaboration with ETS</w:t>
      </w:r>
    </w:p>
    <w:p w14:paraId="3673A4C9" w14:textId="798DD943" w:rsidR="00DC456B" w:rsidRPr="00800EE8" w:rsidRDefault="00DC456B" w:rsidP="00AB798A">
      <w:pPr>
        <w:pStyle w:val="Date"/>
        <w:rPr>
          <w:rFonts w:cs="Arial"/>
        </w:rPr>
      </w:pPr>
      <w:r w:rsidRPr="00800EE8">
        <w:rPr>
          <w:rFonts w:cs="Arial"/>
        </w:rPr>
        <w:t>October 24, 2022</w:t>
      </w:r>
    </w:p>
    <w:p w14:paraId="08CF63BA" w14:textId="77777777" w:rsidR="005D09F0" w:rsidRPr="00800EE8" w:rsidRDefault="005D09F0" w:rsidP="00F322BE">
      <w:pPr>
        <w:pStyle w:val="BodyText"/>
        <w:rPr>
          <w:rFonts w:cs="Arial"/>
        </w:rPr>
        <w:sectPr w:rsidR="005D09F0" w:rsidRPr="00800EE8" w:rsidSect="004E4386">
          <w:pgSz w:w="12240" w:h="15840"/>
          <w:pgMar w:top="1008" w:right="1008" w:bottom="1008" w:left="1008" w:header="576" w:footer="360" w:gutter="0"/>
          <w:cols w:space="720"/>
          <w:docGrid w:linePitch="360"/>
        </w:sectPr>
      </w:pPr>
    </w:p>
    <w:bookmarkStart w:id="0" w:name="_Toc117093507" w:displacedByCustomXml="next"/>
    <w:bookmarkStart w:id="1" w:name="_Toc117087086" w:displacedByCustomXml="next"/>
    <w:bookmarkStart w:id="2" w:name="_Toc116916528" w:displacedByCustomXml="next"/>
    <w:sdt>
      <w:sdtPr>
        <w:rPr>
          <w:rFonts w:eastAsia="SimSun" w:cstheme="minorBidi"/>
          <w:b w:val="0"/>
          <w:sz w:val="24"/>
          <w:szCs w:val="22"/>
        </w:rPr>
        <w:id w:val="-1431586707"/>
        <w:docPartObj>
          <w:docPartGallery w:val="Table of Contents"/>
          <w:docPartUnique/>
        </w:docPartObj>
      </w:sdtPr>
      <w:sdtEndPr>
        <w:rPr>
          <w:bCs/>
          <w:noProof/>
        </w:rPr>
      </w:sdtEndPr>
      <w:sdtContent>
        <w:p w14:paraId="024FCEB9" w14:textId="4BBBDD7C" w:rsidR="00906356" w:rsidRPr="00930CDC" w:rsidRDefault="0056312F" w:rsidP="00163F42">
          <w:pPr>
            <w:pStyle w:val="Heading2"/>
          </w:pPr>
          <w:r w:rsidRPr="00930CDC">
            <w:t xml:space="preserve">Table of </w:t>
          </w:r>
          <w:r w:rsidR="00906356" w:rsidRPr="00930CDC">
            <w:t>Contents</w:t>
          </w:r>
          <w:bookmarkEnd w:id="2"/>
          <w:bookmarkEnd w:id="1"/>
          <w:bookmarkEnd w:id="0"/>
        </w:p>
        <w:p w14:paraId="2C2EAD08" w14:textId="546F0806" w:rsidR="009572E1" w:rsidRDefault="00CB5577">
          <w:pPr>
            <w:pStyle w:val="TOC1"/>
            <w:rPr>
              <w:rFonts w:asciiTheme="minorHAnsi" w:eastAsiaTheme="minorEastAsia" w:hAnsiTheme="minorHAnsi"/>
              <w:noProof/>
              <w:sz w:val="22"/>
            </w:rPr>
          </w:pPr>
          <w:r>
            <w:fldChar w:fldCharType="begin"/>
          </w:r>
          <w:r>
            <w:instrText xml:space="preserve"> TOC \h \z \u \t "Heading 2,1,Heading 3,2,Heading 4,3,Not,2" </w:instrText>
          </w:r>
          <w:r>
            <w:fldChar w:fldCharType="separate"/>
          </w:r>
          <w:hyperlink w:anchor="_Toc117093510" w:history="1">
            <w:r w:rsidR="00944359">
              <w:rPr>
                <w:rStyle w:val="Hyperlink"/>
                <w:rFonts w:cs="Arial"/>
                <w:noProof/>
              </w:rPr>
              <w:t>News</w:t>
            </w:r>
            <w:r w:rsidR="009572E1" w:rsidRPr="00746752">
              <w:rPr>
                <w:rStyle w:val="Hyperlink"/>
                <w:rFonts w:cs="Arial"/>
                <w:noProof/>
              </w:rPr>
              <w:t xml:space="preserve"> Release</w:t>
            </w:r>
            <w:r w:rsidR="009572E1">
              <w:rPr>
                <w:noProof/>
                <w:webHidden/>
              </w:rPr>
              <w:tab/>
            </w:r>
            <w:r w:rsidR="009572E1">
              <w:rPr>
                <w:noProof/>
                <w:webHidden/>
              </w:rPr>
              <w:fldChar w:fldCharType="begin"/>
            </w:r>
            <w:r w:rsidR="009572E1">
              <w:rPr>
                <w:noProof/>
                <w:webHidden/>
              </w:rPr>
              <w:instrText xml:space="preserve"> PAGEREF _Toc117093510 \h </w:instrText>
            </w:r>
            <w:r w:rsidR="009572E1">
              <w:rPr>
                <w:noProof/>
                <w:webHidden/>
              </w:rPr>
            </w:r>
            <w:r w:rsidR="009572E1">
              <w:rPr>
                <w:noProof/>
                <w:webHidden/>
              </w:rPr>
              <w:fldChar w:fldCharType="separate"/>
            </w:r>
            <w:r w:rsidR="00965A29">
              <w:rPr>
                <w:noProof/>
                <w:webHidden/>
              </w:rPr>
              <w:t>1</w:t>
            </w:r>
            <w:r w:rsidR="009572E1">
              <w:rPr>
                <w:noProof/>
                <w:webHidden/>
              </w:rPr>
              <w:fldChar w:fldCharType="end"/>
            </w:r>
          </w:hyperlink>
        </w:p>
        <w:p w14:paraId="15B0C59B" w14:textId="260E4EBA" w:rsidR="009572E1" w:rsidRDefault="00000000">
          <w:pPr>
            <w:pStyle w:val="TOC1"/>
            <w:rPr>
              <w:rFonts w:asciiTheme="minorHAnsi" w:eastAsiaTheme="minorEastAsia" w:hAnsiTheme="minorHAnsi"/>
              <w:noProof/>
              <w:sz w:val="22"/>
            </w:rPr>
          </w:pPr>
          <w:hyperlink w:anchor="_Toc117093511" w:history="1">
            <w:r w:rsidR="009572E1" w:rsidRPr="00746752">
              <w:rPr>
                <w:rStyle w:val="Hyperlink"/>
                <w:rFonts w:cs="Arial"/>
                <w:noProof/>
              </w:rPr>
              <w:t>Statewide Results Summary and Interpretation Guide</w:t>
            </w:r>
            <w:r w:rsidR="009572E1">
              <w:rPr>
                <w:noProof/>
                <w:webHidden/>
              </w:rPr>
              <w:tab/>
            </w:r>
            <w:r w:rsidR="009572E1">
              <w:rPr>
                <w:noProof/>
                <w:webHidden/>
              </w:rPr>
              <w:fldChar w:fldCharType="begin"/>
            </w:r>
            <w:r w:rsidR="009572E1">
              <w:rPr>
                <w:noProof/>
                <w:webHidden/>
              </w:rPr>
              <w:instrText xml:space="preserve"> PAGEREF _Toc117093511 \h </w:instrText>
            </w:r>
            <w:r w:rsidR="009572E1">
              <w:rPr>
                <w:noProof/>
                <w:webHidden/>
              </w:rPr>
            </w:r>
            <w:r w:rsidR="009572E1">
              <w:rPr>
                <w:noProof/>
                <w:webHidden/>
              </w:rPr>
              <w:fldChar w:fldCharType="separate"/>
            </w:r>
            <w:r w:rsidR="00965A29">
              <w:rPr>
                <w:noProof/>
                <w:webHidden/>
              </w:rPr>
              <w:t>4</w:t>
            </w:r>
            <w:r w:rsidR="009572E1">
              <w:rPr>
                <w:noProof/>
                <w:webHidden/>
              </w:rPr>
              <w:fldChar w:fldCharType="end"/>
            </w:r>
          </w:hyperlink>
        </w:p>
        <w:p w14:paraId="3999798A" w14:textId="6B8D3A88" w:rsidR="009572E1" w:rsidRDefault="00000000">
          <w:pPr>
            <w:pStyle w:val="TOC2"/>
            <w:tabs>
              <w:tab w:val="right" w:leader="dot" w:pos="10214"/>
            </w:tabs>
            <w:rPr>
              <w:rFonts w:asciiTheme="minorHAnsi" w:eastAsiaTheme="minorEastAsia" w:hAnsiTheme="minorHAnsi"/>
              <w:noProof/>
              <w:sz w:val="22"/>
            </w:rPr>
          </w:pPr>
          <w:hyperlink w:anchor="_Toc117093512" w:history="1">
            <w:r w:rsidR="009572E1" w:rsidRPr="00746752">
              <w:rPr>
                <w:rStyle w:val="Hyperlink"/>
                <w:rFonts w:cs="Arial"/>
                <w:noProof/>
              </w:rPr>
              <w:t>Suggested Interpretation Guidance</w:t>
            </w:r>
            <w:r w:rsidR="009572E1">
              <w:rPr>
                <w:noProof/>
                <w:webHidden/>
              </w:rPr>
              <w:tab/>
            </w:r>
            <w:r w:rsidR="009572E1">
              <w:rPr>
                <w:noProof/>
                <w:webHidden/>
              </w:rPr>
              <w:fldChar w:fldCharType="begin"/>
            </w:r>
            <w:r w:rsidR="009572E1">
              <w:rPr>
                <w:noProof/>
                <w:webHidden/>
              </w:rPr>
              <w:instrText xml:space="preserve"> PAGEREF _Toc117093512 \h </w:instrText>
            </w:r>
            <w:r w:rsidR="009572E1">
              <w:rPr>
                <w:noProof/>
                <w:webHidden/>
              </w:rPr>
            </w:r>
            <w:r w:rsidR="009572E1">
              <w:rPr>
                <w:noProof/>
                <w:webHidden/>
              </w:rPr>
              <w:fldChar w:fldCharType="separate"/>
            </w:r>
            <w:r w:rsidR="00965A29">
              <w:rPr>
                <w:noProof/>
                <w:webHidden/>
              </w:rPr>
              <w:t>4</w:t>
            </w:r>
            <w:r w:rsidR="009572E1">
              <w:rPr>
                <w:noProof/>
                <w:webHidden/>
              </w:rPr>
              <w:fldChar w:fldCharType="end"/>
            </w:r>
          </w:hyperlink>
        </w:p>
        <w:p w14:paraId="4FD87FBE" w14:textId="56C6AD5A" w:rsidR="009572E1" w:rsidRDefault="00000000">
          <w:pPr>
            <w:pStyle w:val="TOC2"/>
            <w:tabs>
              <w:tab w:val="right" w:leader="dot" w:pos="10214"/>
            </w:tabs>
            <w:rPr>
              <w:rFonts w:asciiTheme="minorHAnsi" w:eastAsiaTheme="minorEastAsia" w:hAnsiTheme="minorHAnsi"/>
              <w:noProof/>
              <w:sz w:val="22"/>
            </w:rPr>
          </w:pPr>
          <w:hyperlink w:anchor="_Toc117093513" w:history="1">
            <w:r w:rsidR="009572E1" w:rsidRPr="00746752">
              <w:rPr>
                <w:rStyle w:val="Hyperlink"/>
                <w:noProof/>
              </w:rPr>
              <w:t>Important Terminology</w:t>
            </w:r>
            <w:r w:rsidR="009572E1">
              <w:rPr>
                <w:noProof/>
                <w:webHidden/>
              </w:rPr>
              <w:tab/>
            </w:r>
            <w:r w:rsidR="009572E1">
              <w:rPr>
                <w:noProof/>
                <w:webHidden/>
              </w:rPr>
              <w:fldChar w:fldCharType="begin"/>
            </w:r>
            <w:r w:rsidR="009572E1">
              <w:rPr>
                <w:noProof/>
                <w:webHidden/>
              </w:rPr>
              <w:instrText xml:space="preserve"> PAGEREF _Toc117093513 \h </w:instrText>
            </w:r>
            <w:r w:rsidR="009572E1">
              <w:rPr>
                <w:noProof/>
                <w:webHidden/>
              </w:rPr>
            </w:r>
            <w:r w:rsidR="009572E1">
              <w:rPr>
                <w:noProof/>
                <w:webHidden/>
              </w:rPr>
              <w:fldChar w:fldCharType="separate"/>
            </w:r>
            <w:r w:rsidR="00965A29">
              <w:rPr>
                <w:noProof/>
                <w:webHidden/>
              </w:rPr>
              <w:t>5</w:t>
            </w:r>
            <w:r w:rsidR="009572E1">
              <w:rPr>
                <w:noProof/>
                <w:webHidden/>
              </w:rPr>
              <w:fldChar w:fldCharType="end"/>
            </w:r>
          </w:hyperlink>
        </w:p>
        <w:p w14:paraId="3FA98958" w14:textId="1EB77B0D" w:rsidR="009572E1" w:rsidRDefault="00000000">
          <w:pPr>
            <w:pStyle w:val="TOC1"/>
            <w:rPr>
              <w:rFonts w:asciiTheme="minorHAnsi" w:eastAsiaTheme="minorEastAsia" w:hAnsiTheme="minorHAnsi"/>
              <w:noProof/>
              <w:sz w:val="22"/>
            </w:rPr>
          </w:pPr>
          <w:hyperlink w:anchor="_Toc117093514" w:history="1">
            <w:r w:rsidR="009572E1" w:rsidRPr="00746752">
              <w:rPr>
                <w:rStyle w:val="Hyperlink"/>
                <w:rFonts w:cs="Arial"/>
                <w:noProof/>
              </w:rPr>
              <w:t>2021–22 CAASPP Summary Reports</w:t>
            </w:r>
            <w:r w:rsidR="009572E1">
              <w:rPr>
                <w:noProof/>
                <w:webHidden/>
              </w:rPr>
              <w:tab/>
            </w:r>
            <w:r w:rsidR="009572E1">
              <w:rPr>
                <w:noProof/>
                <w:webHidden/>
              </w:rPr>
              <w:fldChar w:fldCharType="begin"/>
            </w:r>
            <w:r w:rsidR="009572E1">
              <w:rPr>
                <w:noProof/>
                <w:webHidden/>
              </w:rPr>
              <w:instrText xml:space="preserve"> PAGEREF _Toc117093514 \h </w:instrText>
            </w:r>
            <w:r w:rsidR="009572E1">
              <w:rPr>
                <w:noProof/>
                <w:webHidden/>
              </w:rPr>
            </w:r>
            <w:r w:rsidR="009572E1">
              <w:rPr>
                <w:noProof/>
                <w:webHidden/>
              </w:rPr>
              <w:fldChar w:fldCharType="separate"/>
            </w:r>
            <w:r w:rsidR="00965A29">
              <w:rPr>
                <w:noProof/>
                <w:webHidden/>
              </w:rPr>
              <w:t>6</w:t>
            </w:r>
            <w:r w:rsidR="009572E1">
              <w:rPr>
                <w:noProof/>
                <w:webHidden/>
              </w:rPr>
              <w:fldChar w:fldCharType="end"/>
            </w:r>
          </w:hyperlink>
        </w:p>
        <w:p w14:paraId="6606CF55" w14:textId="65FCF4EA" w:rsidR="009572E1" w:rsidRDefault="00000000">
          <w:pPr>
            <w:pStyle w:val="TOC2"/>
            <w:tabs>
              <w:tab w:val="right" w:leader="dot" w:pos="10214"/>
            </w:tabs>
            <w:rPr>
              <w:rFonts w:asciiTheme="minorHAnsi" w:eastAsiaTheme="minorEastAsia" w:hAnsiTheme="minorHAnsi"/>
              <w:noProof/>
              <w:sz w:val="22"/>
            </w:rPr>
          </w:pPr>
          <w:hyperlink w:anchor="_Toc117093515" w:history="1">
            <w:r w:rsidR="009572E1" w:rsidRPr="00746752">
              <w:rPr>
                <w:rStyle w:val="Hyperlink"/>
                <w:rFonts w:cs="Arial"/>
                <w:noProof/>
              </w:rPr>
              <w:t>Smarter Balanced Summative Assessments for ELA and Mathematics</w:t>
            </w:r>
            <w:r w:rsidR="009572E1">
              <w:rPr>
                <w:noProof/>
                <w:webHidden/>
              </w:rPr>
              <w:tab/>
            </w:r>
            <w:r w:rsidR="009572E1">
              <w:rPr>
                <w:noProof/>
                <w:webHidden/>
              </w:rPr>
              <w:fldChar w:fldCharType="begin"/>
            </w:r>
            <w:r w:rsidR="009572E1">
              <w:rPr>
                <w:noProof/>
                <w:webHidden/>
              </w:rPr>
              <w:instrText xml:space="preserve"> PAGEREF _Toc117093515 \h </w:instrText>
            </w:r>
            <w:r w:rsidR="009572E1">
              <w:rPr>
                <w:noProof/>
                <w:webHidden/>
              </w:rPr>
            </w:r>
            <w:r w:rsidR="009572E1">
              <w:rPr>
                <w:noProof/>
                <w:webHidden/>
              </w:rPr>
              <w:fldChar w:fldCharType="separate"/>
            </w:r>
            <w:r w:rsidR="00965A29">
              <w:rPr>
                <w:noProof/>
                <w:webHidden/>
              </w:rPr>
              <w:t>6</w:t>
            </w:r>
            <w:r w:rsidR="009572E1">
              <w:rPr>
                <w:noProof/>
                <w:webHidden/>
              </w:rPr>
              <w:fldChar w:fldCharType="end"/>
            </w:r>
          </w:hyperlink>
        </w:p>
        <w:p w14:paraId="2E4CCBF8" w14:textId="61A7FA89" w:rsidR="009572E1" w:rsidRDefault="00000000">
          <w:pPr>
            <w:pStyle w:val="TOC3"/>
            <w:tabs>
              <w:tab w:val="right" w:leader="dot" w:pos="10214"/>
            </w:tabs>
            <w:rPr>
              <w:rFonts w:asciiTheme="minorHAnsi" w:eastAsiaTheme="minorEastAsia" w:hAnsiTheme="minorHAnsi"/>
              <w:noProof/>
              <w:sz w:val="22"/>
            </w:rPr>
          </w:pPr>
          <w:hyperlink w:anchor="_Toc117093516" w:history="1">
            <w:r w:rsidR="009572E1" w:rsidRPr="00746752">
              <w:rPr>
                <w:rStyle w:val="Hyperlink"/>
                <w:rFonts w:cs="Arial"/>
                <w:noProof/>
              </w:rPr>
              <w:t>Overall Summary</w:t>
            </w:r>
            <w:r w:rsidR="009572E1">
              <w:rPr>
                <w:noProof/>
                <w:webHidden/>
              </w:rPr>
              <w:tab/>
            </w:r>
            <w:r w:rsidR="009572E1">
              <w:rPr>
                <w:noProof/>
                <w:webHidden/>
              </w:rPr>
              <w:fldChar w:fldCharType="begin"/>
            </w:r>
            <w:r w:rsidR="009572E1">
              <w:rPr>
                <w:noProof/>
                <w:webHidden/>
              </w:rPr>
              <w:instrText xml:space="preserve"> PAGEREF _Toc117093516 \h </w:instrText>
            </w:r>
            <w:r w:rsidR="009572E1">
              <w:rPr>
                <w:noProof/>
                <w:webHidden/>
              </w:rPr>
            </w:r>
            <w:r w:rsidR="009572E1">
              <w:rPr>
                <w:noProof/>
                <w:webHidden/>
              </w:rPr>
              <w:fldChar w:fldCharType="separate"/>
            </w:r>
            <w:r w:rsidR="00965A29">
              <w:rPr>
                <w:noProof/>
                <w:webHidden/>
              </w:rPr>
              <w:t>6</w:t>
            </w:r>
            <w:r w:rsidR="009572E1">
              <w:rPr>
                <w:noProof/>
                <w:webHidden/>
              </w:rPr>
              <w:fldChar w:fldCharType="end"/>
            </w:r>
          </w:hyperlink>
        </w:p>
        <w:p w14:paraId="5339A5A3" w14:textId="3D7CDC9C" w:rsidR="009572E1" w:rsidRDefault="00000000">
          <w:pPr>
            <w:pStyle w:val="TOC3"/>
            <w:tabs>
              <w:tab w:val="right" w:leader="dot" w:pos="10214"/>
            </w:tabs>
            <w:rPr>
              <w:rFonts w:asciiTheme="minorHAnsi" w:eastAsiaTheme="minorEastAsia" w:hAnsiTheme="minorHAnsi"/>
              <w:noProof/>
              <w:sz w:val="22"/>
            </w:rPr>
          </w:pPr>
          <w:hyperlink w:anchor="_Toc117093517" w:history="1">
            <w:r w:rsidR="009572E1" w:rsidRPr="00746752">
              <w:rPr>
                <w:rStyle w:val="Hyperlink"/>
                <w:rFonts w:cs="Arial"/>
                <w:noProof/>
              </w:rPr>
              <w:t>Score Trends by Grade Level</w:t>
            </w:r>
            <w:r w:rsidR="009572E1">
              <w:rPr>
                <w:noProof/>
                <w:webHidden/>
              </w:rPr>
              <w:tab/>
            </w:r>
            <w:r w:rsidR="009572E1">
              <w:rPr>
                <w:noProof/>
                <w:webHidden/>
              </w:rPr>
              <w:fldChar w:fldCharType="begin"/>
            </w:r>
            <w:r w:rsidR="009572E1">
              <w:rPr>
                <w:noProof/>
                <w:webHidden/>
              </w:rPr>
              <w:instrText xml:space="preserve"> PAGEREF _Toc117093517 \h </w:instrText>
            </w:r>
            <w:r w:rsidR="009572E1">
              <w:rPr>
                <w:noProof/>
                <w:webHidden/>
              </w:rPr>
            </w:r>
            <w:r w:rsidR="009572E1">
              <w:rPr>
                <w:noProof/>
                <w:webHidden/>
              </w:rPr>
              <w:fldChar w:fldCharType="separate"/>
            </w:r>
            <w:r w:rsidR="00965A29">
              <w:rPr>
                <w:noProof/>
                <w:webHidden/>
              </w:rPr>
              <w:t>9</w:t>
            </w:r>
            <w:r w:rsidR="009572E1">
              <w:rPr>
                <w:noProof/>
                <w:webHidden/>
              </w:rPr>
              <w:fldChar w:fldCharType="end"/>
            </w:r>
          </w:hyperlink>
        </w:p>
        <w:p w14:paraId="65942F0F" w14:textId="5FE57B01" w:rsidR="009572E1" w:rsidRDefault="00000000">
          <w:pPr>
            <w:pStyle w:val="TOC3"/>
            <w:tabs>
              <w:tab w:val="right" w:leader="dot" w:pos="10214"/>
            </w:tabs>
            <w:rPr>
              <w:rFonts w:asciiTheme="minorHAnsi" w:eastAsiaTheme="minorEastAsia" w:hAnsiTheme="minorHAnsi"/>
              <w:noProof/>
              <w:sz w:val="22"/>
            </w:rPr>
          </w:pPr>
          <w:hyperlink w:anchor="_Toc117093518" w:history="1">
            <w:r w:rsidR="009572E1" w:rsidRPr="00746752">
              <w:rPr>
                <w:rStyle w:val="Hyperlink"/>
                <w:noProof/>
              </w:rPr>
              <w:t>Two-Year Matched Cohort Analysis</w:t>
            </w:r>
            <w:r w:rsidR="009572E1">
              <w:rPr>
                <w:noProof/>
                <w:webHidden/>
              </w:rPr>
              <w:tab/>
            </w:r>
            <w:r w:rsidR="009572E1">
              <w:rPr>
                <w:noProof/>
                <w:webHidden/>
              </w:rPr>
              <w:fldChar w:fldCharType="begin"/>
            </w:r>
            <w:r w:rsidR="009572E1">
              <w:rPr>
                <w:noProof/>
                <w:webHidden/>
              </w:rPr>
              <w:instrText xml:space="preserve"> PAGEREF _Toc117093518 \h </w:instrText>
            </w:r>
            <w:r w:rsidR="009572E1">
              <w:rPr>
                <w:noProof/>
                <w:webHidden/>
              </w:rPr>
            </w:r>
            <w:r w:rsidR="009572E1">
              <w:rPr>
                <w:noProof/>
                <w:webHidden/>
              </w:rPr>
              <w:fldChar w:fldCharType="separate"/>
            </w:r>
            <w:r w:rsidR="00965A29">
              <w:rPr>
                <w:noProof/>
                <w:webHidden/>
              </w:rPr>
              <w:t>13</w:t>
            </w:r>
            <w:r w:rsidR="009572E1">
              <w:rPr>
                <w:noProof/>
                <w:webHidden/>
              </w:rPr>
              <w:fldChar w:fldCharType="end"/>
            </w:r>
          </w:hyperlink>
        </w:p>
        <w:p w14:paraId="00DE5248" w14:textId="1C76F066" w:rsidR="009572E1" w:rsidRDefault="00000000">
          <w:pPr>
            <w:pStyle w:val="TOC2"/>
            <w:tabs>
              <w:tab w:val="right" w:leader="dot" w:pos="10214"/>
            </w:tabs>
            <w:rPr>
              <w:rFonts w:asciiTheme="minorHAnsi" w:eastAsiaTheme="minorEastAsia" w:hAnsiTheme="minorHAnsi"/>
              <w:noProof/>
              <w:sz w:val="22"/>
            </w:rPr>
          </w:pPr>
          <w:hyperlink w:anchor="_Toc117093519" w:history="1">
            <w:r w:rsidR="009572E1" w:rsidRPr="00746752">
              <w:rPr>
                <w:rStyle w:val="Hyperlink"/>
                <w:rFonts w:cs="Arial"/>
                <w:noProof/>
              </w:rPr>
              <w:t>California Science Test Scores and Results</w:t>
            </w:r>
            <w:r w:rsidR="009572E1">
              <w:rPr>
                <w:noProof/>
                <w:webHidden/>
              </w:rPr>
              <w:tab/>
            </w:r>
            <w:r w:rsidR="009572E1">
              <w:rPr>
                <w:noProof/>
                <w:webHidden/>
              </w:rPr>
              <w:fldChar w:fldCharType="begin"/>
            </w:r>
            <w:r w:rsidR="009572E1">
              <w:rPr>
                <w:noProof/>
                <w:webHidden/>
              </w:rPr>
              <w:instrText xml:space="preserve"> PAGEREF _Toc117093519 \h </w:instrText>
            </w:r>
            <w:r w:rsidR="009572E1">
              <w:rPr>
                <w:noProof/>
                <w:webHidden/>
              </w:rPr>
            </w:r>
            <w:r w:rsidR="009572E1">
              <w:rPr>
                <w:noProof/>
                <w:webHidden/>
              </w:rPr>
              <w:fldChar w:fldCharType="separate"/>
            </w:r>
            <w:r w:rsidR="00965A29">
              <w:rPr>
                <w:noProof/>
                <w:webHidden/>
              </w:rPr>
              <w:t>17</w:t>
            </w:r>
            <w:r w:rsidR="009572E1">
              <w:rPr>
                <w:noProof/>
                <w:webHidden/>
              </w:rPr>
              <w:fldChar w:fldCharType="end"/>
            </w:r>
          </w:hyperlink>
        </w:p>
        <w:p w14:paraId="6C0742FC" w14:textId="41093178" w:rsidR="009572E1" w:rsidRDefault="00000000">
          <w:pPr>
            <w:pStyle w:val="TOC3"/>
            <w:tabs>
              <w:tab w:val="right" w:leader="dot" w:pos="10214"/>
            </w:tabs>
            <w:rPr>
              <w:rFonts w:asciiTheme="minorHAnsi" w:eastAsiaTheme="minorEastAsia" w:hAnsiTheme="minorHAnsi"/>
              <w:noProof/>
              <w:sz w:val="22"/>
            </w:rPr>
          </w:pPr>
          <w:hyperlink w:anchor="_Toc117093520" w:history="1">
            <w:r w:rsidR="009572E1" w:rsidRPr="00746752">
              <w:rPr>
                <w:rStyle w:val="Hyperlink"/>
                <w:rFonts w:cs="Arial"/>
                <w:noProof/>
              </w:rPr>
              <w:t>Overall Summary</w:t>
            </w:r>
            <w:r w:rsidR="009572E1">
              <w:rPr>
                <w:noProof/>
                <w:webHidden/>
              </w:rPr>
              <w:tab/>
            </w:r>
            <w:r w:rsidR="009572E1">
              <w:rPr>
                <w:noProof/>
                <w:webHidden/>
              </w:rPr>
              <w:fldChar w:fldCharType="begin"/>
            </w:r>
            <w:r w:rsidR="009572E1">
              <w:rPr>
                <w:noProof/>
                <w:webHidden/>
              </w:rPr>
              <w:instrText xml:space="preserve"> PAGEREF _Toc117093520 \h </w:instrText>
            </w:r>
            <w:r w:rsidR="009572E1">
              <w:rPr>
                <w:noProof/>
                <w:webHidden/>
              </w:rPr>
            </w:r>
            <w:r w:rsidR="009572E1">
              <w:rPr>
                <w:noProof/>
                <w:webHidden/>
              </w:rPr>
              <w:fldChar w:fldCharType="separate"/>
            </w:r>
            <w:r w:rsidR="00965A29">
              <w:rPr>
                <w:noProof/>
                <w:webHidden/>
              </w:rPr>
              <w:t>17</w:t>
            </w:r>
            <w:r w:rsidR="009572E1">
              <w:rPr>
                <w:noProof/>
                <w:webHidden/>
              </w:rPr>
              <w:fldChar w:fldCharType="end"/>
            </w:r>
          </w:hyperlink>
        </w:p>
        <w:p w14:paraId="6DA1AB8A" w14:textId="72C34909" w:rsidR="009572E1" w:rsidRDefault="00000000">
          <w:pPr>
            <w:pStyle w:val="TOC3"/>
            <w:tabs>
              <w:tab w:val="right" w:leader="dot" w:pos="10214"/>
            </w:tabs>
            <w:rPr>
              <w:rFonts w:asciiTheme="minorHAnsi" w:eastAsiaTheme="minorEastAsia" w:hAnsiTheme="minorHAnsi"/>
              <w:noProof/>
              <w:sz w:val="22"/>
            </w:rPr>
          </w:pPr>
          <w:hyperlink w:anchor="_Toc117093521" w:history="1">
            <w:r w:rsidR="009572E1" w:rsidRPr="00746752">
              <w:rPr>
                <w:rStyle w:val="Hyperlink"/>
                <w:rFonts w:cs="Arial"/>
                <w:noProof/>
              </w:rPr>
              <w:t>Score Trends by Grade Level and Grade Band</w:t>
            </w:r>
            <w:r w:rsidR="009572E1">
              <w:rPr>
                <w:noProof/>
                <w:webHidden/>
              </w:rPr>
              <w:tab/>
            </w:r>
            <w:r w:rsidR="009572E1">
              <w:rPr>
                <w:noProof/>
                <w:webHidden/>
              </w:rPr>
              <w:fldChar w:fldCharType="begin"/>
            </w:r>
            <w:r w:rsidR="009572E1">
              <w:rPr>
                <w:noProof/>
                <w:webHidden/>
              </w:rPr>
              <w:instrText xml:space="preserve"> PAGEREF _Toc117093521 \h </w:instrText>
            </w:r>
            <w:r w:rsidR="009572E1">
              <w:rPr>
                <w:noProof/>
                <w:webHidden/>
              </w:rPr>
            </w:r>
            <w:r w:rsidR="009572E1">
              <w:rPr>
                <w:noProof/>
                <w:webHidden/>
              </w:rPr>
              <w:fldChar w:fldCharType="separate"/>
            </w:r>
            <w:r w:rsidR="00965A29">
              <w:rPr>
                <w:noProof/>
                <w:webHidden/>
              </w:rPr>
              <w:t>19</w:t>
            </w:r>
            <w:r w:rsidR="009572E1">
              <w:rPr>
                <w:noProof/>
                <w:webHidden/>
              </w:rPr>
              <w:fldChar w:fldCharType="end"/>
            </w:r>
          </w:hyperlink>
        </w:p>
        <w:p w14:paraId="6E3ECB62" w14:textId="73642D90" w:rsidR="009572E1" w:rsidRDefault="00000000">
          <w:pPr>
            <w:pStyle w:val="TOC2"/>
            <w:tabs>
              <w:tab w:val="right" w:leader="dot" w:pos="10214"/>
            </w:tabs>
            <w:rPr>
              <w:rFonts w:asciiTheme="minorHAnsi" w:eastAsiaTheme="minorEastAsia" w:hAnsiTheme="minorHAnsi"/>
              <w:noProof/>
              <w:sz w:val="22"/>
            </w:rPr>
          </w:pPr>
          <w:hyperlink w:anchor="_Toc117093522" w:history="1">
            <w:r w:rsidR="009572E1" w:rsidRPr="00746752">
              <w:rPr>
                <w:rStyle w:val="Hyperlink"/>
                <w:rFonts w:cs="Arial"/>
                <w:noProof/>
              </w:rPr>
              <w:t>California Alternate Assessments for ELA and Mathematics</w:t>
            </w:r>
            <w:r w:rsidR="009572E1">
              <w:rPr>
                <w:noProof/>
                <w:webHidden/>
              </w:rPr>
              <w:tab/>
            </w:r>
            <w:r w:rsidR="009572E1">
              <w:rPr>
                <w:noProof/>
                <w:webHidden/>
              </w:rPr>
              <w:fldChar w:fldCharType="begin"/>
            </w:r>
            <w:r w:rsidR="009572E1">
              <w:rPr>
                <w:noProof/>
                <w:webHidden/>
              </w:rPr>
              <w:instrText xml:space="preserve"> PAGEREF _Toc117093522 \h </w:instrText>
            </w:r>
            <w:r w:rsidR="009572E1">
              <w:rPr>
                <w:noProof/>
                <w:webHidden/>
              </w:rPr>
            </w:r>
            <w:r w:rsidR="009572E1">
              <w:rPr>
                <w:noProof/>
                <w:webHidden/>
              </w:rPr>
              <w:fldChar w:fldCharType="separate"/>
            </w:r>
            <w:r w:rsidR="00965A29">
              <w:rPr>
                <w:noProof/>
                <w:webHidden/>
              </w:rPr>
              <w:t>20</w:t>
            </w:r>
            <w:r w:rsidR="009572E1">
              <w:rPr>
                <w:noProof/>
                <w:webHidden/>
              </w:rPr>
              <w:fldChar w:fldCharType="end"/>
            </w:r>
          </w:hyperlink>
        </w:p>
        <w:p w14:paraId="7A0D7159" w14:textId="122B7268" w:rsidR="009572E1" w:rsidRDefault="00000000">
          <w:pPr>
            <w:pStyle w:val="TOC3"/>
            <w:tabs>
              <w:tab w:val="right" w:leader="dot" w:pos="10214"/>
            </w:tabs>
            <w:rPr>
              <w:rFonts w:asciiTheme="minorHAnsi" w:eastAsiaTheme="minorEastAsia" w:hAnsiTheme="minorHAnsi"/>
              <w:noProof/>
              <w:sz w:val="22"/>
            </w:rPr>
          </w:pPr>
          <w:hyperlink w:anchor="_Toc117093523" w:history="1">
            <w:r w:rsidR="009572E1" w:rsidRPr="00746752">
              <w:rPr>
                <w:rStyle w:val="Hyperlink"/>
                <w:rFonts w:cs="Arial"/>
                <w:noProof/>
              </w:rPr>
              <w:t>Overall Summary</w:t>
            </w:r>
            <w:r w:rsidR="009572E1">
              <w:rPr>
                <w:noProof/>
                <w:webHidden/>
              </w:rPr>
              <w:tab/>
            </w:r>
            <w:r w:rsidR="009572E1">
              <w:rPr>
                <w:noProof/>
                <w:webHidden/>
              </w:rPr>
              <w:fldChar w:fldCharType="begin"/>
            </w:r>
            <w:r w:rsidR="009572E1">
              <w:rPr>
                <w:noProof/>
                <w:webHidden/>
              </w:rPr>
              <w:instrText xml:space="preserve"> PAGEREF _Toc117093523 \h </w:instrText>
            </w:r>
            <w:r w:rsidR="009572E1">
              <w:rPr>
                <w:noProof/>
                <w:webHidden/>
              </w:rPr>
            </w:r>
            <w:r w:rsidR="009572E1">
              <w:rPr>
                <w:noProof/>
                <w:webHidden/>
              </w:rPr>
              <w:fldChar w:fldCharType="separate"/>
            </w:r>
            <w:r w:rsidR="00965A29">
              <w:rPr>
                <w:noProof/>
                <w:webHidden/>
              </w:rPr>
              <w:t>20</w:t>
            </w:r>
            <w:r w:rsidR="009572E1">
              <w:rPr>
                <w:noProof/>
                <w:webHidden/>
              </w:rPr>
              <w:fldChar w:fldCharType="end"/>
            </w:r>
          </w:hyperlink>
        </w:p>
        <w:p w14:paraId="70C2622F" w14:textId="7F7EB1D4" w:rsidR="009572E1" w:rsidRDefault="00000000">
          <w:pPr>
            <w:pStyle w:val="TOC3"/>
            <w:tabs>
              <w:tab w:val="right" w:leader="dot" w:pos="10214"/>
            </w:tabs>
            <w:rPr>
              <w:rFonts w:asciiTheme="minorHAnsi" w:eastAsiaTheme="minorEastAsia" w:hAnsiTheme="minorHAnsi"/>
              <w:noProof/>
              <w:sz w:val="22"/>
            </w:rPr>
          </w:pPr>
          <w:hyperlink w:anchor="_Toc117093524" w:history="1">
            <w:r w:rsidR="009572E1" w:rsidRPr="00746752">
              <w:rPr>
                <w:rStyle w:val="Hyperlink"/>
                <w:rFonts w:cs="Arial"/>
                <w:noProof/>
              </w:rPr>
              <w:t>Score Trends by Grade Level</w:t>
            </w:r>
            <w:r w:rsidR="009572E1">
              <w:rPr>
                <w:noProof/>
                <w:webHidden/>
              </w:rPr>
              <w:tab/>
            </w:r>
            <w:r w:rsidR="009572E1">
              <w:rPr>
                <w:noProof/>
                <w:webHidden/>
              </w:rPr>
              <w:fldChar w:fldCharType="begin"/>
            </w:r>
            <w:r w:rsidR="009572E1">
              <w:rPr>
                <w:noProof/>
                <w:webHidden/>
              </w:rPr>
              <w:instrText xml:space="preserve"> PAGEREF _Toc117093524 \h </w:instrText>
            </w:r>
            <w:r w:rsidR="009572E1">
              <w:rPr>
                <w:noProof/>
                <w:webHidden/>
              </w:rPr>
            </w:r>
            <w:r w:rsidR="009572E1">
              <w:rPr>
                <w:noProof/>
                <w:webHidden/>
              </w:rPr>
              <w:fldChar w:fldCharType="separate"/>
            </w:r>
            <w:r w:rsidR="00965A29">
              <w:rPr>
                <w:noProof/>
                <w:webHidden/>
              </w:rPr>
              <w:t>22</w:t>
            </w:r>
            <w:r w:rsidR="009572E1">
              <w:rPr>
                <w:noProof/>
                <w:webHidden/>
              </w:rPr>
              <w:fldChar w:fldCharType="end"/>
            </w:r>
          </w:hyperlink>
        </w:p>
        <w:p w14:paraId="6C3D92D8" w14:textId="59181A6B" w:rsidR="009572E1" w:rsidRDefault="00000000">
          <w:pPr>
            <w:pStyle w:val="TOC2"/>
            <w:tabs>
              <w:tab w:val="right" w:leader="dot" w:pos="10214"/>
            </w:tabs>
            <w:rPr>
              <w:rFonts w:asciiTheme="minorHAnsi" w:eastAsiaTheme="minorEastAsia" w:hAnsiTheme="minorHAnsi"/>
              <w:noProof/>
              <w:sz w:val="22"/>
            </w:rPr>
          </w:pPr>
          <w:hyperlink w:anchor="_Toc117093525" w:history="1">
            <w:r w:rsidR="009572E1" w:rsidRPr="00746752">
              <w:rPr>
                <w:rStyle w:val="Hyperlink"/>
                <w:rFonts w:cs="Arial"/>
                <w:noProof/>
              </w:rPr>
              <w:t>California Spanish Assessment</w:t>
            </w:r>
            <w:r w:rsidR="009572E1">
              <w:rPr>
                <w:noProof/>
                <w:webHidden/>
              </w:rPr>
              <w:tab/>
            </w:r>
            <w:r w:rsidR="009572E1">
              <w:rPr>
                <w:noProof/>
                <w:webHidden/>
              </w:rPr>
              <w:fldChar w:fldCharType="begin"/>
            </w:r>
            <w:r w:rsidR="009572E1">
              <w:rPr>
                <w:noProof/>
                <w:webHidden/>
              </w:rPr>
              <w:instrText xml:space="preserve"> PAGEREF _Toc117093525 \h </w:instrText>
            </w:r>
            <w:r w:rsidR="009572E1">
              <w:rPr>
                <w:noProof/>
                <w:webHidden/>
              </w:rPr>
            </w:r>
            <w:r w:rsidR="009572E1">
              <w:rPr>
                <w:noProof/>
                <w:webHidden/>
              </w:rPr>
              <w:fldChar w:fldCharType="separate"/>
            </w:r>
            <w:r w:rsidR="00965A29">
              <w:rPr>
                <w:noProof/>
                <w:webHidden/>
              </w:rPr>
              <w:t>27</w:t>
            </w:r>
            <w:r w:rsidR="009572E1">
              <w:rPr>
                <w:noProof/>
                <w:webHidden/>
              </w:rPr>
              <w:fldChar w:fldCharType="end"/>
            </w:r>
          </w:hyperlink>
        </w:p>
        <w:p w14:paraId="1137465B" w14:textId="16839E9F" w:rsidR="009572E1" w:rsidRDefault="00000000">
          <w:pPr>
            <w:pStyle w:val="TOC1"/>
            <w:rPr>
              <w:rFonts w:asciiTheme="minorHAnsi" w:eastAsiaTheme="minorEastAsia" w:hAnsiTheme="minorHAnsi"/>
              <w:noProof/>
              <w:sz w:val="22"/>
            </w:rPr>
          </w:pPr>
          <w:hyperlink w:anchor="_Toc117093526" w:history="1">
            <w:r w:rsidR="009572E1" w:rsidRPr="00746752">
              <w:rPr>
                <w:rStyle w:val="Hyperlink"/>
                <w:rFonts w:cs="Arial"/>
                <w:noProof/>
              </w:rPr>
              <w:t>2021–22 ELPAC Summary Reports</w:t>
            </w:r>
            <w:r w:rsidR="009572E1">
              <w:rPr>
                <w:noProof/>
                <w:webHidden/>
              </w:rPr>
              <w:tab/>
            </w:r>
            <w:r w:rsidR="009572E1">
              <w:rPr>
                <w:noProof/>
                <w:webHidden/>
              </w:rPr>
              <w:fldChar w:fldCharType="begin"/>
            </w:r>
            <w:r w:rsidR="009572E1">
              <w:rPr>
                <w:noProof/>
                <w:webHidden/>
              </w:rPr>
              <w:instrText xml:space="preserve"> PAGEREF _Toc117093526 \h </w:instrText>
            </w:r>
            <w:r w:rsidR="009572E1">
              <w:rPr>
                <w:noProof/>
                <w:webHidden/>
              </w:rPr>
            </w:r>
            <w:r w:rsidR="009572E1">
              <w:rPr>
                <w:noProof/>
                <w:webHidden/>
              </w:rPr>
              <w:fldChar w:fldCharType="separate"/>
            </w:r>
            <w:r w:rsidR="00965A29">
              <w:rPr>
                <w:noProof/>
                <w:webHidden/>
              </w:rPr>
              <w:t>28</w:t>
            </w:r>
            <w:r w:rsidR="009572E1">
              <w:rPr>
                <w:noProof/>
                <w:webHidden/>
              </w:rPr>
              <w:fldChar w:fldCharType="end"/>
            </w:r>
          </w:hyperlink>
        </w:p>
        <w:p w14:paraId="1092DB77" w14:textId="1E84B1F5" w:rsidR="009572E1" w:rsidRDefault="00000000">
          <w:pPr>
            <w:pStyle w:val="TOC2"/>
            <w:tabs>
              <w:tab w:val="right" w:leader="dot" w:pos="10214"/>
            </w:tabs>
            <w:rPr>
              <w:rFonts w:asciiTheme="minorHAnsi" w:eastAsiaTheme="minorEastAsia" w:hAnsiTheme="minorHAnsi"/>
              <w:noProof/>
              <w:sz w:val="22"/>
            </w:rPr>
          </w:pPr>
          <w:hyperlink w:anchor="_Toc117093527" w:history="1">
            <w:r w:rsidR="009572E1" w:rsidRPr="00746752">
              <w:rPr>
                <w:rStyle w:val="Hyperlink"/>
                <w:rFonts w:cs="Arial"/>
                <w:noProof/>
              </w:rPr>
              <w:t>Initial ELPAC</w:t>
            </w:r>
            <w:r w:rsidR="009572E1">
              <w:rPr>
                <w:noProof/>
                <w:webHidden/>
              </w:rPr>
              <w:tab/>
            </w:r>
            <w:r w:rsidR="009572E1">
              <w:rPr>
                <w:noProof/>
                <w:webHidden/>
              </w:rPr>
              <w:fldChar w:fldCharType="begin"/>
            </w:r>
            <w:r w:rsidR="009572E1">
              <w:rPr>
                <w:noProof/>
                <w:webHidden/>
              </w:rPr>
              <w:instrText xml:space="preserve"> PAGEREF _Toc117093527 \h </w:instrText>
            </w:r>
            <w:r w:rsidR="009572E1">
              <w:rPr>
                <w:noProof/>
                <w:webHidden/>
              </w:rPr>
            </w:r>
            <w:r w:rsidR="009572E1">
              <w:rPr>
                <w:noProof/>
                <w:webHidden/>
              </w:rPr>
              <w:fldChar w:fldCharType="separate"/>
            </w:r>
            <w:r w:rsidR="00965A29">
              <w:rPr>
                <w:noProof/>
                <w:webHidden/>
              </w:rPr>
              <w:t>28</w:t>
            </w:r>
            <w:r w:rsidR="009572E1">
              <w:rPr>
                <w:noProof/>
                <w:webHidden/>
              </w:rPr>
              <w:fldChar w:fldCharType="end"/>
            </w:r>
          </w:hyperlink>
        </w:p>
        <w:p w14:paraId="6CFA25DE" w14:textId="58FD2A43" w:rsidR="009572E1" w:rsidRDefault="00000000">
          <w:pPr>
            <w:pStyle w:val="TOC2"/>
            <w:tabs>
              <w:tab w:val="right" w:leader="dot" w:pos="10214"/>
            </w:tabs>
            <w:rPr>
              <w:rFonts w:asciiTheme="minorHAnsi" w:eastAsiaTheme="minorEastAsia" w:hAnsiTheme="minorHAnsi"/>
              <w:noProof/>
              <w:sz w:val="22"/>
            </w:rPr>
          </w:pPr>
          <w:hyperlink w:anchor="_Toc117093528" w:history="1">
            <w:r w:rsidR="009572E1" w:rsidRPr="00746752">
              <w:rPr>
                <w:rStyle w:val="Hyperlink"/>
                <w:rFonts w:cs="Arial"/>
                <w:noProof/>
              </w:rPr>
              <w:t>Summative ELPAC</w:t>
            </w:r>
            <w:r w:rsidR="009572E1">
              <w:rPr>
                <w:noProof/>
                <w:webHidden/>
              </w:rPr>
              <w:tab/>
            </w:r>
            <w:r w:rsidR="009572E1">
              <w:rPr>
                <w:noProof/>
                <w:webHidden/>
              </w:rPr>
              <w:fldChar w:fldCharType="begin"/>
            </w:r>
            <w:r w:rsidR="009572E1">
              <w:rPr>
                <w:noProof/>
                <w:webHidden/>
              </w:rPr>
              <w:instrText xml:space="preserve"> PAGEREF _Toc117093528 \h </w:instrText>
            </w:r>
            <w:r w:rsidR="009572E1">
              <w:rPr>
                <w:noProof/>
                <w:webHidden/>
              </w:rPr>
            </w:r>
            <w:r w:rsidR="009572E1">
              <w:rPr>
                <w:noProof/>
                <w:webHidden/>
              </w:rPr>
              <w:fldChar w:fldCharType="separate"/>
            </w:r>
            <w:r w:rsidR="00965A29">
              <w:rPr>
                <w:noProof/>
                <w:webHidden/>
              </w:rPr>
              <w:t>30</w:t>
            </w:r>
            <w:r w:rsidR="009572E1">
              <w:rPr>
                <w:noProof/>
                <w:webHidden/>
              </w:rPr>
              <w:fldChar w:fldCharType="end"/>
            </w:r>
          </w:hyperlink>
        </w:p>
        <w:p w14:paraId="538B93FB" w14:textId="703B1A04" w:rsidR="009572E1" w:rsidRDefault="00000000">
          <w:pPr>
            <w:pStyle w:val="TOC3"/>
            <w:tabs>
              <w:tab w:val="right" w:leader="dot" w:pos="10214"/>
            </w:tabs>
            <w:rPr>
              <w:rFonts w:asciiTheme="minorHAnsi" w:eastAsiaTheme="minorEastAsia" w:hAnsiTheme="minorHAnsi"/>
              <w:noProof/>
              <w:sz w:val="22"/>
            </w:rPr>
          </w:pPr>
          <w:hyperlink w:anchor="_Toc117093529" w:history="1">
            <w:r w:rsidR="009572E1" w:rsidRPr="00746752">
              <w:rPr>
                <w:rStyle w:val="Hyperlink"/>
                <w:rFonts w:cs="Arial"/>
                <w:noProof/>
              </w:rPr>
              <w:t>Overall Summary</w:t>
            </w:r>
            <w:r w:rsidR="009572E1">
              <w:rPr>
                <w:noProof/>
                <w:webHidden/>
              </w:rPr>
              <w:tab/>
            </w:r>
            <w:r w:rsidR="009572E1">
              <w:rPr>
                <w:noProof/>
                <w:webHidden/>
              </w:rPr>
              <w:fldChar w:fldCharType="begin"/>
            </w:r>
            <w:r w:rsidR="009572E1">
              <w:rPr>
                <w:noProof/>
                <w:webHidden/>
              </w:rPr>
              <w:instrText xml:space="preserve"> PAGEREF _Toc117093529 \h </w:instrText>
            </w:r>
            <w:r w:rsidR="009572E1">
              <w:rPr>
                <w:noProof/>
                <w:webHidden/>
              </w:rPr>
            </w:r>
            <w:r w:rsidR="009572E1">
              <w:rPr>
                <w:noProof/>
                <w:webHidden/>
              </w:rPr>
              <w:fldChar w:fldCharType="separate"/>
            </w:r>
            <w:r w:rsidR="00965A29">
              <w:rPr>
                <w:noProof/>
                <w:webHidden/>
              </w:rPr>
              <w:t>30</w:t>
            </w:r>
            <w:r w:rsidR="009572E1">
              <w:rPr>
                <w:noProof/>
                <w:webHidden/>
              </w:rPr>
              <w:fldChar w:fldCharType="end"/>
            </w:r>
          </w:hyperlink>
        </w:p>
        <w:p w14:paraId="2CB8F866" w14:textId="59D19DFE" w:rsidR="009572E1" w:rsidRDefault="00000000">
          <w:pPr>
            <w:pStyle w:val="TOC3"/>
            <w:tabs>
              <w:tab w:val="right" w:leader="dot" w:pos="10214"/>
            </w:tabs>
            <w:rPr>
              <w:rFonts w:asciiTheme="minorHAnsi" w:eastAsiaTheme="minorEastAsia" w:hAnsiTheme="minorHAnsi"/>
              <w:noProof/>
              <w:sz w:val="22"/>
            </w:rPr>
          </w:pPr>
          <w:hyperlink w:anchor="_Toc117093530" w:history="1">
            <w:r w:rsidR="009572E1" w:rsidRPr="00746752">
              <w:rPr>
                <w:rStyle w:val="Hyperlink"/>
                <w:rFonts w:cs="Arial"/>
                <w:noProof/>
              </w:rPr>
              <w:t>Score Trends by Grade Level</w:t>
            </w:r>
            <w:r w:rsidR="009572E1">
              <w:rPr>
                <w:noProof/>
                <w:webHidden/>
              </w:rPr>
              <w:tab/>
            </w:r>
            <w:r w:rsidR="009572E1">
              <w:rPr>
                <w:noProof/>
                <w:webHidden/>
              </w:rPr>
              <w:fldChar w:fldCharType="begin"/>
            </w:r>
            <w:r w:rsidR="009572E1">
              <w:rPr>
                <w:noProof/>
                <w:webHidden/>
              </w:rPr>
              <w:instrText xml:space="preserve"> PAGEREF _Toc117093530 \h </w:instrText>
            </w:r>
            <w:r w:rsidR="009572E1">
              <w:rPr>
                <w:noProof/>
                <w:webHidden/>
              </w:rPr>
            </w:r>
            <w:r w:rsidR="009572E1">
              <w:rPr>
                <w:noProof/>
                <w:webHidden/>
              </w:rPr>
              <w:fldChar w:fldCharType="separate"/>
            </w:r>
            <w:r w:rsidR="00965A29">
              <w:rPr>
                <w:noProof/>
                <w:webHidden/>
              </w:rPr>
              <w:t>32</w:t>
            </w:r>
            <w:r w:rsidR="009572E1">
              <w:rPr>
                <w:noProof/>
                <w:webHidden/>
              </w:rPr>
              <w:fldChar w:fldCharType="end"/>
            </w:r>
          </w:hyperlink>
        </w:p>
        <w:p w14:paraId="4F1E3054" w14:textId="1A55CE55" w:rsidR="009572E1" w:rsidRDefault="00000000">
          <w:pPr>
            <w:pStyle w:val="TOC2"/>
            <w:tabs>
              <w:tab w:val="right" w:leader="dot" w:pos="10214"/>
            </w:tabs>
            <w:rPr>
              <w:rFonts w:asciiTheme="minorHAnsi" w:eastAsiaTheme="minorEastAsia" w:hAnsiTheme="minorHAnsi"/>
              <w:noProof/>
              <w:sz w:val="22"/>
            </w:rPr>
          </w:pPr>
          <w:hyperlink w:anchor="_Toc117093531" w:history="1">
            <w:r w:rsidR="009572E1" w:rsidRPr="00746752">
              <w:rPr>
                <w:rStyle w:val="Hyperlink"/>
                <w:rFonts w:cs="Arial"/>
                <w:noProof/>
              </w:rPr>
              <w:t>Summative Alternate ELPAC</w:t>
            </w:r>
            <w:r w:rsidR="009572E1">
              <w:rPr>
                <w:noProof/>
                <w:webHidden/>
              </w:rPr>
              <w:tab/>
            </w:r>
            <w:r w:rsidR="009572E1">
              <w:rPr>
                <w:noProof/>
                <w:webHidden/>
              </w:rPr>
              <w:fldChar w:fldCharType="begin"/>
            </w:r>
            <w:r w:rsidR="009572E1">
              <w:rPr>
                <w:noProof/>
                <w:webHidden/>
              </w:rPr>
              <w:instrText xml:space="preserve"> PAGEREF _Toc117093531 \h </w:instrText>
            </w:r>
            <w:r w:rsidR="009572E1">
              <w:rPr>
                <w:noProof/>
                <w:webHidden/>
              </w:rPr>
            </w:r>
            <w:r w:rsidR="009572E1">
              <w:rPr>
                <w:noProof/>
                <w:webHidden/>
              </w:rPr>
              <w:fldChar w:fldCharType="separate"/>
            </w:r>
            <w:r w:rsidR="00965A29">
              <w:rPr>
                <w:noProof/>
                <w:webHidden/>
              </w:rPr>
              <w:t>34</w:t>
            </w:r>
            <w:r w:rsidR="009572E1">
              <w:rPr>
                <w:noProof/>
                <w:webHidden/>
              </w:rPr>
              <w:fldChar w:fldCharType="end"/>
            </w:r>
          </w:hyperlink>
        </w:p>
        <w:p w14:paraId="5430E719" w14:textId="653BDF9E" w:rsidR="009572E1" w:rsidRDefault="00000000">
          <w:pPr>
            <w:pStyle w:val="TOC3"/>
            <w:tabs>
              <w:tab w:val="right" w:leader="dot" w:pos="10214"/>
            </w:tabs>
            <w:rPr>
              <w:rFonts w:asciiTheme="minorHAnsi" w:eastAsiaTheme="minorEastAsia" w:hAnsiTheme="minorHAnsi"/>
              <w:noProof/>
              <w:sz w:val="22"/>
            </w:rPr>
          </w:pPr>
          <w:hyperlink w:anchor="_Toc117093532" w:history="1">
            <w:r w:rsidR="009572E1" w:rsidRPr="00746752">
              <w:rPr>
                <w:rStyle w:val="Hyperlink"/>
                <w:rFonts w:cs="Arial"/>
                <w:noProof/>
              </w:rPr>
              <w:t>Overall Summary</w:t>
            </w:r>
            <w:r w:rsidR="009572E1">
              <w:rPr>
                <w:noProof/>
                <w:webHidden/>
              </w:rPr>
              <w:tab/>
            </w:r>
            <w:r w:rsidR="009572E1">
              <w:rPr>
                <w:noProof/>
                <w:webHidden/>
              </w:rPr>
              <w:fldChar w:fldCharType="begin"/>
            </w:r>
            <w:r w:rsidR="009572E1">
              <w:rPr>
                <w:noProof/>
                <w:webHidden/>
              </w:rPr>
              <w:instrText xml:space="preserve"> PAGEREF _Toc117093532 \h </w:instrText>
            </w:r>
            <w:r w:rsidR="009572E1">
              <w:rPr>
                <w:noProof/>
                <w:webHidden/>
              </w:rPr>
            </w:r>
            <w:r w:rsidR="009572E1">
              <w:rPr>
                <w:noProof/>
                <w:webHidden/>
              </w:rPr>
              <w:fldChar w:fldCharType="separate"/>
            </w:r>
            <w:r w:rsidR="00965A29">
              <w:rPr>
                <w:noProof/>
                <w:webHidden/>
              </w:rPr>
              <w:t>35</w:t>
            </w:r>
            <w:r w:rsidR="009572E1">
              <w:rPr>
                <w:noProof/>
                <w:webHidden/>
              </w:rPr>
              <w:fldChar w:fldCharType="end"/>
            </w:r>
          </w:hyperlink>
        </w:p>
        <w:p w14:paraId="4ABA5052" w14:textId="10469409" w:rsidR="00906356" w:rsidRDefault="00000000" w:rsidP="00A00273">
          <w:pPr>
            <w:pStyle w:val="TOC1"/>
          </w:pPr>
          <w:hyperlink w:anchor="_Toc117093533" w:history="1">
            <w:r w:rsidR="009572E1" w:rsidRPr="00746752">
              <w:rPr>
                <w:rStyle w:val="Hyperlink"/>
                <w:rFonts w:cs="Arial"/>
                <w:noProof/>
              </w:rPr>
              <w:t>Appendix</w:t>
            </w:r>
            <w:r w:rsidR="009572E1">
              <w:rPr>
                <w:noProof/>
                <w:webHidden/>
              </w:rPr>
              <w:tab/>
            </w:r>
            <w:r w:rsidR="009572E1">
              <w:rPr>
                <w:noProof/>
                <w:webHidden/>
              </w:rPr>
              <w:fldChar w:fldCharType="begin"/>
            </w:r>
            <w:r w:rsidR="009572E1">
              <w:rPr>
                <w:noProof/>
                <w:webHidden/>
              </w:rPr>
              <w:instrText xml:space="preserve"> PAGEREF _Toc117093533 \h </w:instrText>
            </w:r>
            <w:r w:rsidR="009572E1">
              <w:rPr>
                <w:noProof/>
                <w:webHidden/>
              </w:rPr>
            </w:r>
            <w:r w:rsidR="009572E1">
              <w:rPr>
                <w:noProof/>
                <w:webHidden/>
              </w:rPr>
              <w:fldChar w:fldCharType="separate"/>
            </w:r>
            <w:r w:rsidR="00965A29">
              <w:rPr>
                <w:noProof/>
                <w:webHidden/>
              </w:rPr>
              <w:t>37</w:t>
            </w:r>
            <w:r w:rsidR="009572E1">
              <w:rPr>
                <w:noProof/>
                <w:webHidden/>
              </w:rPr>
              <w:fldChar w:fldCharType="end"/>
            </w:r>
          </w:hyperlink>
          <w:r w:rsidR="00CB5577">
            <w:fldChar w:fldCharType="end"/>
          </w:r>
        </w:p>
      </w:sdtContent>
    </w:sdt>
    <w:p w14:paraId="1E802D23" w14:textId="77777777" w:rsidR="00F24A88" w:rsidRPr="00163F42" w:rsidRDefault="00F24A88" w:rsidP="00A00273">
      <w:pPr>
        <w:pStyle w:val="Heading3"/>
        <w:spacing w:after="120"/>
        <w:rPr>
          <w:b w:val="0"/>
          <w:bCs/>
        </w:rPr>
      </w:pPr>
      <w:bookmarkStart w:id="3" w:name="_Toc117093508"/>
      <w:r w:rsidRPr="00163F42">
        <w:t>List of Tables</w:t>
      </w:r>
      <w:bookmarkEnd w:id="3"/>
    </w:p>
    <w:p w14:paraId="5E542D28" w14:textId="40CF1E74" w:rsidR="004A3947" w:rsidRDefault="004A3947" w:rsidP="006E3016">
      <w:pPr>
        <w:pStyle w:val="TOC4"/>
      </w:pPr>
      <w:r>
        <w:fldChar w:fldCharType="begin"/>
      </w:r>
      <w:r>
        <w:instrText xml:space="preserve"> TOC \h \z \t "Caption,4" </w:instrText>
      </w:r>
      <w:r>
        <w:fldChar w:fldCharType="separate"/>
      </w:r>
      <w:hyperlink w:anchor="_Toc117087490" w:history="1">
        <w:r w:rsidRPr="006E3016">
          <w:rPr>
            <w:rStyle w:val="Hyperlink"/>
          </w:rPr>
          <w:t>Table 3. CAST Results—Number and Percent of Students Tested by Student Group and Percent of Students Meeting or Exceeding Standards</w:t>
        </w:r>
        <w:r>
          <w:rPr>
            <w:webHidden/>
          </w:rPr>
          <w:tab/>
        </w:r>
        <w:r>
          <w:rPr>
            <w:webHidden/>
          </w:rPr>
          <w:fldChar w:fldCharType="begin"/>
        </w:r>
        <w:r>
          <w:rPr>
            <w:webHidden/>
          </w:rPr>
          <w:instrText xml:space="preserve"> PAGEREF _Toc117087490 \h </w:instrText>
        </w:r>
        <w:r>
          <w:rPr>
            <w:webHidden/>
          </w:rPr>
        </w:r>
        <w:r>
          <w:rPr>
            <w:webHidden/>
          </w:rPr>
          <w:fldChar w:fldCharType="separate"/>
        </w:r>
        <w:r w:rsidR="00965A29">
          <w:rPr>
            <w:webHidden/>
          </w:rPr>
          <w:t>18</w:t>
        </w:r>
        <w:r>
          <w:rPr>
            <w:webHidden/>
          </w:rPr>
          <w:fldChar w:fldCharType="end"/>
        </w:r>
      </w:hyperlink>
    </w:p>
    <w:p w14:paraId="5E553DE2" w14:textId="1D10EA40" w:rsidR="004A3947" w:rsidRDefault="00000000" w:rsidP="006E3016">
      <w:pPr>
        <w:pStyle w:val="TOC4"/>
      </w:pPr>
      <w:hyperlink w:anchor="_Toc117087491" w:history="1">
        <w:r w:rsidR="004A3947" w:rsidRPr="008608C4">
          <w:rPr>
            <w:rStyle w:val="Hyperlink"/>
          </w:rPr>
          <w:t xml:space="preserve">Table 4. </w:t>
        </w:r>
        <w:r w:rsidR="004A3947" w:rsidRPr="008608C4">
          <w:rPr>
            <w:rStyle w:val="Hyperlink"/>
            <w:rFonts w:cs="Arial"/>
          </w:rPr>
          <w:t>CAA for ELA Results—Number and Percent of Students Tested by Student Group and Percent of Students in Level 3</w:t>
        </w:r>
        <w:r w:rsidR="004A3947">
          <w:rPr>
            <w:webHidden/>
          </w:rPr>
          <w:tab/>
        </w:r>
        <w:r w:rsidR="004A3947">
          <w:rPr>
            <w:webHidden/>
          </w:rPr>
          <w:fldChar w:fldCharType="begin"/>
        </w:r>
        <w:r w:rsidR="004A3947">
          <w:rPr>
            <w:webHidden/>
          </w:rPr>
          <w:instrText xml:space="preserve"> PAGEREF _Toc117087491 \h </w:instrText>
        </w:r>
        <w:r w:rsidR="004A3947">
          <w:rPr>
            <w:webHidden/>
          </w:rPr>
        </w:r>
        <w:r w:rsidR="004A3947">
          <w:rPr>
            <w:webHidden/>
          </w:rPr>
          <w:fldChar w:fldCharType="separate"/>
        </w:r>
        <w:r w:rsidR="00965A29">
          <w:rPr>
            <w:webHidden/>
          </w:rPr>
          <w:t>21</w:t>
        </w:r>
        <w:r w:rsidR="004A3947">
          <w:rPr>
            <w:webHidden/>
          </w:rPr>
          <w:fldChar w:fldCharType="end"/>
        </w:r>
      </w:hyperlink>
    </w:p>
    <w:p w14:paraId="0733E597" w14:textId="279D5DDB" w:rsidR="004A3947" w:rsidRDefault="00000000" w:rsidP="006E3016">
      <w:pPr>
        <w:pStyle w:val="TOC4"/>
      </w:pPr>
      <w:hyperlink w:anchor="_Toc117087492" w:history="1">
        <w:r w:rsidR="004A3947" w:rsidRPr="008608C4">
          <w:rPr>
            <w:rStyle w:val="Hyperlink"/>
          </w:rPr>
          <w:t xml:space="preserve">Table 5. </w:t>
        </w:r>
        <w:r w:rsidR="004A3947" w:rsidRPr="008608C4">
          <w:rPr>
            <w:rStyle w:val="Hyperlink"/>
            <w:rFonts w:cs="Arial"/>
          </w:rPr>
          <w:t>CAA for Mathematics Results—Number and Percent of Students Tested by Student Group and Percent of Students in Level 3</w:t>
        </w:r>
        <w:r w:rsidR="004A3947">
          <w:rPr>
            <w:webHidden/>
          </w:rPr>
          <w:tab/>
        </w:r>
        <w:r w:rsidR="004A3947">
          <w:rPr>
            <w:webHidden/>
          </w:rPr>
          <w:fldChar w:fldCharType="begin"/>
        </w:r>
        <w:r w:rsidR="004A3947">
          <w:rPr>
            <w:webHidden/>
          </w:rPr>
          <w:instrText xml:space="preserve"> PAGEREF _Toc117087492 \h </w:instrText>
        </w:r>
        <w:r w:rsidR="004A3947">
          <w:rPr>
            <w:webHidden/>
          </w:rPr>
        </w:r>
        <w:r w:rsidR="004A3947">
          <w:rPr>
            <w:webHidden/>
          </w:rPr>
          <w:fldChar w:fldCharType="separate"/>
        </w:r>
        <w:r w:rsidR="00965A29">
          <w:rPr>
            <w:webHidden/>
          </w:rPr>
          <w:t>22</w:t>
        </w:r>
        <w:r w:rsidR="004A3947">
          <w:rPr>
            <w:webHidden/>
          </w:rPr>
          <w:fldChar w:fldCharType="end"/>
        </w:r>
      </w:hyperlink>
    </w:p>
    <w:p w14:paraId="6CFB8734" w14:textId="68BA535C" w:rsidR="004A3947" w:rsidRDefault="00000000" w:rsidP="006E3016">
      <w:pPr>
        <w:pStyle w:val="TOC4"/>
      </w:pPr>
      <w:hyperlink w:anchor="_Toc117087493" w:history="1">
        <w:r w:rsidR="004A3947" w:rsidRPr="008608C4">
          <w:rPr>
            <w:rStyle w:val="Hyperlink"/>
          </w:rPr>
          <w:t xml:space="preserve">Table 6. </w:t>
        </w:r>
        <w:r w:rsidR="004A3947" w:rsidRPr="008608C4">
          <w:rPr>
            <w:rStyle w:val="Hyperlink"/>
            <w:rFonts w:cs="Arial"/>
          </w:rPr>
          <w:t>CSA Results—Number and Percent of Students Tested by Student Group and Percent of Students in Score Reporting Range 3</w:t>
        </w:r>
        <w:r w:rsidR="004A3947">
          <w:rPr>
            <w:webHidden/>
          </w:rPr>
          <w:tab/>
        </w:r>
        <w:r w:rsidR="004A3947">
          <w:rPr>
            <w:webHidden/>
          </w:rPr>
          <w:fldChar w:fldCharType="begin"/>
        </w:r>
        <w:r w:rsidR="004A3947">
          <w:rPr>
            <w:webHidden/>
          </w:rPr>
          <w:instrText xml:space="preserve"> PAGEREF _Toc117087493 \h </w:instrText>
        </w:r>
        <w:r w:rsidR="004A3947">
          <w:rPr>
            <w:webHidden/>
          </w:rPr>
        </w:r>
        <w:r w:rsidR="004A3947">
          <w:rPr>
            <w:webHidden/>
          </w:rPr>
          <w:fldChar w:fldCharType="separate"/>
        </w:r>
        <w:r w:rsidR="00965A29">
          <w:rPr>
            <w:webHidden/>
          </w:rPr>
          <w:t>27</w:t>
        </w:r>
        <w:r w:rsidR="004A3947">
          <w:rPr>
            <w:webHidden/>
          </w:rPr>
          <w:fldChar w:fldCharType="end"/>
        </w:r>
      </w:hyperlink>
    </w:p>
    <w:p w14:paraId="087EBC52" w14:textId="229BAF12" w:rsidR="004A3947" w:rsidRDefault="00000000" w:rsidP="006E3016">
      <w:pPr>
        <w:pStyle w:val="TOC4"/>
      </w:pPr>
      <w:hyperlink w:anchor="_Toc117087494" w:history="1">
        <w:r w:rsidR="004A3947" w:rsidRPr="008608C4">
          <w:rPr>
            <w:rStyle w:val="Hyperlink"/>
          </w:rPr>
          <w:t>Table 7. Initial ELPAC Test Results—Number and Percent of Students Tested by Student Group and Performance Level</w:t>
        </w:r>
        <w:r w:rsidR="004A3947">
          <w:rPr>
            <w:webHidden/>
          </w:rPr>
          <w:tab/>
        </w:r>
        <w:r w:rsidR="004A3947">
          <w:rPr>
            <w:webHidden/>
          </w:rPr>
          <w:fldChar w:fldCharType="begin"/>
        </w:r>
        <w:r w:rsidR="004A3947">
          <w:rPr>
            <w:webHidden/>
          </w:rPr>
          <w:instrText xml:space="preserve"> PAGEREF _Toc117087494 \h </w:instrText>
        </w:r>
        <w:r w:rsidR="004A3947">
          <w:rPr>
            <w:webHidden/>
          </w:rPr>
        </w:r>
        <w:r w:rsidR="004A3947">
          <w:rPr>
            <w:webHidden/>
          </w:rPr>
          <w:fldChar w:fldCharType="separate"/>
        </w:r>
        <w:r w:rsidR="00965A29">
          <w:rPr>
            <w:webHidden/>
          </w:rPr>
          <w:t>28</w:t>
        </w:r>
        <w:r w:rsidR="004A3947">
          <w:rPr>
            <w:webHidden/>
          </w:rPr>
          <w:fldChar w:fldCharType="end"/>
        </w:r>
      </w:hyperlink>
    </w:p>
    <w:p w14:paraId="010B54F5" w14:textId="66304083" w:rsidR="004A3947" w:rsidRDefault="00000000" w:rsidP="006E3016">
      <w:pPr>
        <w:pStyle w:val="TOC4"/>
      </w:pPr>
      <w:hyperlink w:anchor="_Toc117087495" w:history="1">
        <w:r w:rsidR="004A3947" w:rsidRPr="008608C4">
          <w:rPr>
            <w:rStyle w:val="Hyperlink"/>
          </w:rPr>
          <w:t>Table 8. Initial ELPAC Test Results—Number and Percent of Students Tested by Student Group and Performance Level</w:t>
        </w:r>
        <w:r w:rsidR="004A3947">
          <w:rPr>
            <w:webHidden/>
          </w:rPr>
          <w:tab/>
        </w:r>
        <w:r w:rsidR="004A3947">
          <w:rPr>
            <w:webHidden/>
          </w:rPr>
          <w:fldChar w:fldCharType="begin"/>
        </w:r>
        <w:r w:rsidR="004A3947">
          <w:rPr>
            <w:webHidden/>
          </w:rPr>
          <w:instrText xml:space="preserve"> PAGEREF _Toc117087495 \h </w:instrText>
        </w:r>
        <w:r w:rsidR="004A3947">
          <w:rPr>
            <w:webHidden/>
          </w:rPr>
        </w:r>
        <w:r w:rsidR="004A3947">
          <w:rPr>
            <w:webHidden/>
          </w:rPr>
          <w:fldChar w:fldCharType="separate"/>
        </w:r>
        <w:r w:rsidR="00965A29">
          <w:rPr>
            <w:webHidden/>
          </w:rPr>
          <w:t>29</w:t>
        </w:r>
        <w:r w:rsidR="004A3947">
          <w:rPr>
            <w:webHidden/>
          </w:rPr>
          <w:fldChar w:fldCharType="end"/>
        </w:r>
      </w:hyperlink>
    </w:p>
    <w:p w14:paraId="2AC6F334" w14:textId="65174811" w:rsidR="004A3947" w:rsidRDefault="00000000" w:rsidP="006E3016">
      <w:pPr>
        <w:pStyle w:val="TOC4"/>
      </w:pPr>
      <w:hyperlink w:anchor="_Toc117087496" w:history="1">
        <w:r w:rsidR="004A3947" w:rsidRPr="008608C4">
          <w:rPr>
            <w:rStyle w:val="Hyperlink"/>
          </w:rPr>
          <w:t>Table 9. Summative ELPAC Results—Number and Percent of Students Tested by Student Group and Percent of Students in Level 4</w:t>
        </w:r>
        <w:r w:rsidR="004A3947">
          <w:rPr>
            <w:webHidden/>
          </w:rPr>
          <w:tab/>
        </w:r>
        <w:r w:rsidR="004A3947">
          <w:rPr>
            <w:webHidden/>
          </w:rPr>
          <w:fldChar w:fldCharType="begin"/>
        </w:r>
        <w:r w:rsidR="004A3947">
          <w:rPr>
            <w:webHidden/>
          </w:rPr>
          <w:instrText xml:space="preserve"> PAGEREF _Toc117087496 \h </w:instrText>
        </w:r>
        <w:r w:rsidR="004A3947">
          <w:rPr>
            <w:webHidden/>
          </w:rPr>
        </w:r>
        <w:r w:rsidR="004A3947">
          <w:rPr>
            <w:webHidden/>
          </w:rPr>
          <w:fldChar w:fldCharType="separate"/>
        </w:r>
        <w:r w:rsidR="00965A29">
          <w:rPr>
            <w:webHidden/>
          </w:rPr>
          <w:t>31</w:t>
        </w:r>
        <w:r w:rsidR="004A3947">
          <w:rPr>
            <w:webHidden/>
          </w:rPr>
          <w:fldChar w:fldCharType="end"/>
        </w:r>
      </w:hyperlink>
    </w:p>
    <w:p w14:paraId="2D6CCE36" w14:textId="0571A4FE" w:rsidR="004A3947" w:rsidRDefault="00000000" w:rsidP="006E3016">
      <w:pPr>
        <w:pStyle w:val="TOC4"/>
      </w:pPr>
      <w:hyperlink w:anchor="_Toc117087497" w:history="1">
        <w:r w:rsidR="004A3947" w:rsidRPr="008608C4">
          <w:rPr>
            <w:rStyle w:val="Hyperlink"/>
          </w:rPr>
          <w:t>Table 10. Summative Alternate ELPAC Test Results—Number and Percent of Students Tested by Grade Level and Performance Level</w:t>
        </w:r>
        <w:r w:rsidR="004A3947">
          <w:rPr>
            <w:webHidden/>
          </w:rPr>
          <w:tab/>
        </w:r>
        <w:r w:rsidR="004A3947">
          <w:rPr>
            <w:webHidden/>
          </w:rPr>
          <w:fldChar w:fldCharType="begin"/>
        </w:r>
        <w:r w:rsidR="004A3947">
          <w:rPr>
            <w:webHidden/>
          </w:rPr>
          <w:instrText xml:space="preserve"> PAGEREF _Toc117087497 \h </w:instrText>
        </w:r>
        <w:r w:rsidR="004A3947">
          <w:rPr>
            <w:webHidden/>
          </w:rPr>
        </w:r>
        <w:r w:rsidR="004A3947">
          <w:rPr>
            <w:webHidden/>
          </w:rPr>
          <w:fldChar w:fldCharType="separate"/>
        </w:r>
        <w:r w:rsidR="00965A29">
          <w:rPr>
            <w:webHidden/>
          </w:rPr>
          <w:t>35</w:t>
        </w:r>
        <w:r w:rsidR="004A3947">
          <w:rPr>
            <w:webHidden/>
          </w:rPr>
          <w:fldChar w:fldCharType="end"/>
        </w:r>
      </w:hyperlink>
    </w:p>
    <w:p w14:paraId="422FB510" w14:textId="0E10CFF8" w:rsidR="004A3947" w:rsidRDefault="00000000" w:rsidP="006E3016">
      <w:pPr>
        <w:pStyle w:val="TOC4"/>
      </w:pPr>
      <w:hyperlink w:anchor="_Toc117087498" w:history="1">
        <w:r w:rsidR="004A3947" w:rsidRPr="008608C4">
          <w:rPr>
            <w:rStyle w:val="Hyperlink"/>
          </w:rPr>
          <w:t>Table 11. Summative Alternate ELPAC Test Results—Number and Percent of Students Tested by Student Group and Performance Level</w:t>
        </w:r>
        <w:r w:rsidR="004A3947">
          <w:rPr>
            <w:webHidden/>
          </w:rPr>
          <w:tab/>
        </w:r>
        <w:r w:rsidR="004A3947">
          <w:rPr>
            <w:webHidden/>
          </w:rPr>
          <w:fldChar w:fldCharType="begin"/>
        </w:r>
        <w:r w:rsidR="004A3947">
          <w:rPr>
            <w:webHidden/>
          </w:rPr>
          <w:instrText xml:space="preserve"> PAGEREF _Toc117087498 \h </w:instrText>
        </w:r>
        <w:r w:rsidR="004A3947">
          <w:rPr>
            <w:webHidden/>
          </w:rPr>
        </w:r>
        <w:r w:rsidR="004A3947">
          <w:rPr>
            <w:webHidden/>
          </w:rPr>
          <w:fldChar w:fldCharType="separate"/>
        </w:r>
        <w:r w:rsidR="00965A29">
          <w:rPr>
            <w:webHidden/>
          </w:rPr>
          <w:t>35</w:t>
        </w:r>
        <w:r w:rsidR="004A3947">
          <w:rPr>
            <w:webHidden/>
          </w:rPr>
          <w:fldChar w:fldCharType="end"/>
        </w:r>
      </w:hyperlink>
    </w:p>
    <w:p w14:paraId="3B41F4ED" w14:textId="47C8C613" w:rsidR="004A3947" w:rsidRDefault="00000000" w:rsidP="006E3016">
      <w:pPr>
        <w:pStyle w:val="TOC4"/>
      </w:pPr>
      <w:hyperlink w:anchor="_Toc117087499" w:history="1">
        <w:r w:rsidR="004A3947" w:rsidRPr="008608C4">
          <w:rPr>
            <w:rStyle w:val="Hyperlink"/>
          </w:rPr>
          <w:t>Table A.1. Smarter Balanced Grade Three Data Table for Figure 1</w:t>
        </w:r>
        <w:r w:rsidR="004A3947">
          <w:rPr>
            <w:webHidden/>
          </w:rPr>
          <w:tab/>
        </w:r>
        <w:r w:rsidR="004A3947">
          <w:rPr>
            <w:webHidden/>
          </w:rPr>
          <w:fldChar w:fldCharType="begin"/>
        </w:r>
        <w:r w:rsidR="004A3947">
          <w:rPr>
            <w:webHidden/>
          </w:rPr>
          <w:instrText xml:space="preserve"> PAGEREF _Toc117087499 \h </w:instrText>
        </w:r>
        <w:r w:rsidR="004A3947">
          <w:rPr>
            <w:webHidden/>
          </w:rPr>
        </w:r>
        <w:r w:rsidR="004A3947">
          <w:rPr>
            <w:webHidden/>
          </w:rPr>
          <w:fldChar w:fldCharType="separate"/>
        </w:r>
        <w:r w:rsidR="00965A29">
          <w:rPr>
            <w:webHidden/>
          </w:rPr>
          <w:t>37</w:t>
        </w:r>
        <w:r w:rsidR="004A3947">
          <w:rPr>
            <w:webHidden/>
          </w:rPr>
          <w:fldChar w:fldCharType="end"/>
        </w:r>
      </w:hyperlink>
    </w:p>
    <w:p w14:paraId="6C5DFC9D" w14:textId="13D8792F" w:rsidR="004A3947" w:rsidRDefault="00000000" w:rsidP="006E3016">
      <w:pPr>
        <w:pStyle w:val="TOC4"/>
      </w:pPr>
      <w:hyperlink w:anchor="_Toc117087500" w:history="1">
        <w:r w:rsidR="004A3947" w:rsidRPr="008608C4">
          <w:rPr>
            <w:rStyle w:val="Hyperlink"/>
          </w:rPr>
          <w:t>Table A.2. Smarter Balanced Grade Four Data Table for Figure 2</w:t>
        </w:r>
        <w:r w:rsidR="004A3947">
          <w:rPr>
            <w:webHidden/>
          </w:rPr>
          <w:tab/>
        </w:r>
        <w:r w:rsidR="004A3947">
          <w:rPr>
            <w:webHidden/>
          </w:rPr>
          <w:fldChar w:fldCharType="begin"/>
        </w:r>
        <w:r w:rsidR="004A3947">
          <w:rPr>
            <w:webHidden/>
          </w:rPr>
          <w:instrText xml:space="preserve"> PAGEREF _Toc117087500 \h </w:instrText>
        </w:r>
        <w:r w:rsidR="004A3947">
          <w:rPr>
            <w:webHidden/>
          </w:rPr>
        </w:r>
        <w:r w:rsidR="004A3947">
          <w:rPr>
            <w:webHidden/>
          </w:rPr>
          <w:fldChar w:fldCharType="separate"/>
        </w:r>
        <w:r w:rsidR="00965A29">
          <w:rPr>
            <w:webHidden/>
          </w:rPr>
          <w:t>37</w:t>
        </w:r>
        <w:r w:rsidR="004A3947">
          <w:rPr>
            <w:webHidden/>
          </w:rPr>
          <w:fldChar w:fldCharType="end"/>
        </w:r>
      </w:hyperlink>
    </w:p>
    <w:p w14:paraId="6CB10F0A" w14:textId="0CF07859" w:rsidR="004A3947" w:rsidRDefault="00000000" w:rsidP="006E3016">
      <w:pPr>
        <w:pStyle w:val="TOC4"/>
      </w:pPr>
      <w:hyperlink w:anchor="_Toc117087501" w:history="1">
        <w:r w:rsidR="004A3947" w:rsidRPr="008608C4">
          <w:rPr>
            <w:rStyle w:val="Hyperlink"/>
          </w:rPr>
          <w:t>Table A.3. Smarter Balanced Grade Five Data Table for Figure 3</w:t>
        </w:r>
        <w:r w:rsidR="004A3947">
          <w:rPr>
            <w:webHidden/>
          </w:rPr>
          <w:tab/>
        </w:r>
        <w:r w:rsidR="004A3947">
          <w:rPr>
            <w:webHidden/>
          </w:rPr>
          <w:fldChar w:fldCharType="begin"/>
        </w:r>
        <w:r w:rsidR="004A3947">
          <w:rPr>
            <w:webHidden/>
          </w:rPr>
          <w:instrText xml:space="preserve"> PAGEREF _Toc117087501 \h </w:instrText>
        </w:r>
        <w:r w:rsidR="004A3947">
          <w:rPr>
            <w:webHidden/>
          </w:rPr>
        </w:r>
        <w:r w:rsidR="004A3947">
          <w:rPr>
            <w:webHidden/>
          </w:rPr>
          <w:fldChar w:fldCharType="separate"/>
        </w:r>
        <w:r w:rsidR="00965A29">
          <w:rPr>
            <w:webHidden/>
          </w:rPr>
          <w:t>37</w:t>
        </w:r>
        <w:r w:rsidR="004A3947">
          <w:rPr>
            <w:webHidden/>
          </w:rPr>
          <w:fldChar w:fldCharType="end"/>
        </w:r>
      </w:hyperlink>
    </w:p>
    <w:p w14:paraId="5F9AE426" w14:textId="08A86788" w:rsidR="004A3947" w:rsidRDefault="00000000" w:rsidP="006E3016">
      <w:pPr>
        <w:pStyle w:val="TOC4"/>
      </w:pPr>
      <w:hyperlink w:anchor="_Toc117087502" w:history="1">
        <w:r w:rsidR="004A3947" w:rsidRPr="008608C4">
          <w:rPr>
            <w:rStyle w:val="Hyperlink"/>
          </w:rPr>
          <w:t>Table A.4. Smarter Balanced Grade Six Data Table for Figure 4</w:t>
        </w:r>
        <w:r w:rsidR="004A3947">
          <w:rPr>
            <w:webHidden/>
          </w:rPr>
          <w:tab/>
        </w:r>
        <w:r w:rsidR="004A3947">
          <w:rPr>
            <w:webHidden/>
          </w:rPr>
          <w:fldChar w:fldCharType="begin"/>
        </w:r>
        <w:r w:rsidR="004A3947">
          <w:rPr>
            <w:webHidden/>
          </w:rPr>
          <w:instrText xml:space="preserve"> PAGEREF _Toc117087502 \h </w:instrText>
        </w:r>
        <w:r w:rsidR="004A3947">
          <w:rPr>
            <w:webHidden/>
          </w:rPr>
        </w:r>
        <w:r w:rsidR="004A3947">
          <w:rPr>
            <w:webHidden/>
          </w:rPr>
          <w:fldChar w:fldCharType="separate"/>
        </w:r>
        <w:r w:rsidR="00965A29">
          <w:rPr>
            <w:webHidden/>
          </w:rPr>
          <w:t>37</w:t>
        </w:r>
        <w:r w:rsidR="004A3947">
          <w:rPr>
            <w:webHidden/>
          </w:rPr>
          <w:fldChar w:fldCharType="end"/>
        </w:r>
      </w:hyperlink>
    </w:p>
    <w:p w14:paraId="542F66D6" w14:textId="5A408C33" w:rsidR="004A3947" w:rsidRDefault="00000000" w:rsidP="006E3016">
      <w:pPr>
        <w:pStyle w:val="TOC4"/>
      </w:pPr>
      <w:hyperlink w:anchor="_Toc117087503" w:history="1">
        <w:r w:rsidR="004A3947" w:rsidRPr="008608C4">
          <w:rPr>
            <w:rStyle w:val="Hyperlink"/>
          </w:rPr>
          <w:t>Table A.5. Smarter Balanced Grade Seven Data Table for Figure 5</w:t>
        </w:r>
        <w:r w:rsidR="004A3947">
          <w:rPr>
            <w:webHidden/>
          </w:rPr>
          <w:tab/>
        </w:r>
        <w:r w:rsidR="004A3947">
          <w:rPr>
            <w:webHidden/>
          </w:rPr>
          <w:fldChar w:fldCharType="begin"/>
        </w:r>
        <w:r w:rsidR="004A3947">
          <w:rPr>
            <w:webHidden/>
          </w:rPr>
          <w:instrText xml:space="preserve"> PAGEREF _Toc117087503 \h </w:instrText>
        </w:r>
        <w:r w:rsidR="004A3947">
          <w:rPr>
            <w:webHidden/>
          </w:rPr>
        </w:r>
        <w:r w:rsidR="004A3947">
          <w:rPr>
            <w:webHidden/>
          </w:rPr>
          <w:fldChar w:fldCharType="separate"/>
        </w:r>
        <w:r w:rsidR="00965A29">
          <w:rPr>
            <w:webHidden/>
          </w:rPr>
          <w:t>37</w:t>
        </w:r>
        <w:r w:rsidR="004A3947">
          <w:rPr>
            <w:webHidden/>
          </w:rPr>
          <w:fldChar w:fldCharType="end"/>
        </w:r>
      </w:hyperlink>
    </w:p>
    <w:p w14:paraId="39890233" w14:textId="74A695AE" w:rsidR="004A3947" w:rsidRDefault="00000000" w:rsidP="006E3016">
      <w:pPr>
        <w:pStyle w:val="TOC4"/>
      </w:pPr>
      <w:hyperlink w:anchor="_Toc117087504" w:history="1">
        <w:r w:rsidR="004A3947" w:rsidRPr="008608C4">
          <w:rPr>
            <w:rStyle w:val="Hyperlink"/>
          </w:rPr>
          <w:t>Table A.6. Smarter Balanced Grade Eight Data Table for Figure 6</w:t>
        </w:r>
        <w:r w:rsidR="004A3947">
          <w:rPr>
            <w:webHidden/>
          </w:rPr>
          <w:tab/>
        </w:r>
        <w:r w:rsidR="004A3947">
          <w:rPr>
            <w:webHidden/>
          </w:rPr>
          <w:fldChar w:fldCharType="begin"/>
        </w:r>
        <w:r w:rsidR="004A3947">
          <w:rPr>
            <w:webHidden/>
          </w:rPr>
          <w:instrText xml:space="preserve"> PAGEREF _Toc117087504 \h </w:instrText>
        </w:r>
        <w:r w:rsidR="004A3947">
          <w:rPr>
            <w:webHidden/>
          </w:rPr>
        </w:r>
        <w:r w:rsidR="004A3947">
          <w:rPr>
            <w:webHidden/>
          </w:rPr>
          <w:fldChar w:fldCharType="separate"/>
        </w:r>
        <w:r w:rsidR="00965A29">
          <w:rPr>
            <w:webHidden/>
          </w:rPr>
          <w:t>37</w:t>
        </w:r>
        <w:r w:rsidR="004A3947">
          <w:rPr>
            <w:webHidden/>
          </w:rPr>
          <w:fldChar w:fldCharType="end"/>
        </w:r>
      </w:hyperlink>
    </w:p>
    <w:p w14:paraId="58262BED" w14:textId="005D35BF" w:rsidR="004A3947" w:rsidRDefault="00000000" w:rsidP="006E3016">
      <w:pPr>
        <w:pStyle w:val="TOC4"/>
      </w:pPr>
      <w:hyperlink w:anchor="_Toc117087505" w:history="1">
        <w:r w:rsidR="004A3947" w:rsidRPr="008608C4">
          <w:rPr>
            <w:rStyle w:val="Hyperlink"/>
          </w:rPr>
          <w:t>Table A.7. Smarter Balanced Grade Eleven Data Table for Figure 7</w:t>
        </w:r>
        <w:r w:rsidR="004A3947">
          <w:rPr>
            <w:webHidden/>
          </w:rPr>
          <w:tab/>
        </w:r>
        <w:r w:rsidR="004A3947">
          <w:rPr>
            <w:webHidden/>
          </w:rPr>
          <w:fldChar w:fldCharType="begin"/>
        </w:r>
        <w:r w:rsidR="004A3947">
          <w:rPr>
            <w:webHidden/>
          </w:rPr>
          <w:instrText xml:space="preserve"> PAGEREF _Toc117087505 \h </w:instrText>
        </w:r>
        <w:r w:rsidR="004A3947">
          <w:rPr>
            <w:webHidden/>
          </w:rPr>
        </w:r>
        <w:r w:rsidR="004A3947">
          <w:rPr>
            <w:webHidden/>
          </w:rPr>
          <w:fldChar w:fldCharType="separate"/>
        </w:r>
        <w:r w:rsidR="00965A29">
          <w:rPr>
            <w:webHidden/>
          </w:rPr>
          <w:t>38</w:t>
        </w:r>
        <w:r w:rsidR="004A3947">
          <w:rPr>
            <w:webHidden/>
          </w:rPr>
          <w:fldChar w:fldCharType="end"/>
        </w:r>
      </w:hyperlink>
    </w:p>
    <w:p w14:paraId="4B70154A" w14:textId="3DBB0D55" w:rsidR="004A3947" w:rsidRDefault="00000000" w:rsidP="006E3016">
      <w:pPr>
        <w:pStyle w:val="TOC4"/>
      </w:pPr>
      <w:hyperlink w:anchor="_Toc117087506" w:history="1">
        <w:r w:rsidR="004A3947" w:rsidRPr="008608C4">
          <w:rPr>
            <w:rStyle w:val="Hyperlink"/>
          </w:rPr>
          <w:t>Table A.8. Grade Four Two-Year Matched Cohort Data Table for Figure 8</w:t>
        </w:r>
        <w:r w:rsidR="004A3947">
          <w:rPr>
            <w:webHidden/>
          </w:rPr>
          <w:tab/>
        </w:r>
        <w:r w:rsidR="004A3947">
          <w:rPr>
            <w:webHidden/>
          </w:rPr>
          <w:fldChar w:fldCharType="begin"/>
        </w:r>
        <w:r w:rsidR="004A3947">
          <w:rPr>
            <w:webHidden/>
          </w:rPr>
          <w:instrText xml:space="preserve"> PAGEREF _Toc117087506 \h </w:instrText>
        </w:r>
        <w:r w:rsidR="004A3947">
          <w:rPr>
            <w:webHidden/>
          </w:rPr>
        </w:r>
        <w:r w:rsidR="004A3947">
          <w:rPr>
            <w:webHidden/>
          </w:rPr>
          <w:fldChar w:fldCharType="separate"/>
        </w:r>
        <w:r w:rsidR="00965A29">
          <w:rPr>
            <w:webHidden/>
          </w:rPr>
          <w:t>38</w:t>
        </w:r>
        <w:r w:rsidR="004A3947">
          <w:rPr>
            <w:webHidden/>
          </w:rPr>
          <w:fldChar w:fldCharType="end"/>
        </w:r>
      </w:hyperlink>
    </w:p>
    <w:p w14:paraId="25ED8AD5" w14:textId="02DFC310" w:rsidR="004A3947" w:rsidRDefault="00000000" w:rsidP="006E3016">
      <w:pPr>
        <w:pStyle w:val="TOC4"/>
      </w:pPr>
      <w:hyperlink w:anchor="_Toc117087507" w:history="1">
        <w:r w:rsidR="004A3947" w:rsidRPr="008608C4">
          <w:rPr>
            <w:rStyle w:val="Hyperlink"/>
          </w:rPr>
          <w:t>Table A.9. Grade Five Two-Year Matched Cohort Data Table for Figure 9</w:t>
        </w:r>
        <w:r w:rsidR="004A3947">
          <w:rPr>
            <w:webHidden/>
          </w:rPr>
          <w:tab/>
        </w:r>
        <w:r w:rsidR="004A3947">
          <w:rPr>
            <w:webHidden/>
          </w:rPr>
          <w:fldChar w:fldCharType="begin"/>
        </w:r>
        <w:r w:rsidR="004A3947">
          <w:rPr>
            <w:webHidden/>
          </w:rPr>
          <w:instrText xml:space="preserve"> PAGEREF _Toc117087507 \h </w:instrText>
        </w:r>
        <w:r w:rsidR="004A3947">
          <w:rPr>
            <w:webHidden/>
          </w:rPr>
        </w:r>
        <w:r w:rsidR="004A3947">
          <w:rPr>
            <w:webHidden/>
          </w:rPr>
          <w:fldChar w:fldCharType="separate"/>
        </w:r>
        <w:r w:rsidR="00965A29">
          <w:rPr>
            <w:webHidden/>
          </w:rPr>
          <w:t>38</w:t>
        </w:r>
        <w:r w:rsidR="004A3947">
          <w:rPr>
            <w:webHidden/>
          </w:rPr>
          <w:fldChar w:fldCharType="end"/>
        </w:r>
      </w:hyperlink>
    </w:p>
    <w:p w14:paraId="24F3C3C7" w14:textId="1EB79B25" w:rsidR="004A3947" w:rsidRDefault="00000000" w:rsidP="006E3016">
      <w:pPr>
        <w:pStyle w:val="TOC4"/>
      </w:pPr>
      <w:hyperlink w:anchor="_Toc117087508" w:history="1">
        <w:r w:rsidR="004A3947" w:rsidRPr="008608C4">
          <w:rPr>
            <w:rStyle w:val="Hyperlink"/>
          </w:rPr>
          <w:t>Table A.10. Grade Six Two-Year Matched Cohort Data Table for Figure 10</w:t>
        </w:r>
        <w:r w:rsidR="004A3947">
          <w:rPr>
            <w:webHidden/>
          </w:rPr>
          <w:tab/>
        </w:r>
        <w:r w:rsidR="004A3947">
          <w:rPr>
            <w:webHidden/>
          </w:rPr>
          <w:fldChar w:fldCharType="begin"/>
        </w:r>
        <w:r w:rsidR="004A3947">
          <w:rPr>
            <w:webHidden/>
          </w:rPr>
          <w:instrText xml:space="preserve"> PAGEREF _Toc117087508 \h </w:instrText>
        </w:r>
        <w:r w:rsidR="004A3947">
          <w:rPr>
            <w:webHidden/>
          </w:rPr>
        </w:r>
        <w:r w:rsidR="004A3947">
          <w:rPr>
            <w:webHidden/>
          </w:rPr>
          <w:fldChar w:fldCharType="separate"/>
        </w:r>
        <w:r w:rsidR="00965A29">
          <w:rPr>
            <w:webHidden/>
          </w:rPr>
          <w:t>39</w:t>
        </w:r>
        <w:r w:rsidR="004A3947">
          <w:rPr>
            <w:webHidden/>
          </w:rPr>
          <w:fldChar w:fldCharType="end"/>
        </w:r>
      </w:hyperlink>
    </w:p>
    <w:p w14:paraId="36AA7E30" w14:textId="7AD7F149" w:rsidR="004A3947" w:rsidRDefault="00000000" w:rsidP="006E3016">
      <w:pPr>
        <w:pStyle w:val="TOC4"/>
      </w:pPr>
      <w:hyperlink w:anchor="_Toc117087509" w:history="1">
        <w:r w:rsidR="004A3947" w:rsidRPr="008608C4">
          <w:rPr>
            <w:rStyle w:val="Hyperlink"/>
          </w:rPr>
          <w:t>Table A.11. Grade Seven Two-Year Matched Cohort Data Table for Figure 11</w:t>
        </w:r>
        <w:r w:rsidR="004A3947">
          <w:rPr>
            <w:webHidden/>
          </w:rPr>
          <w:tab/>
        </w:r>
        <w:r w:rsidR="004A3947">
          <w:rPr>
            <w:webHidden/>
          </w:rPr>
          <w:fldChar w:fldCharType="begin"/>
        </w:r>
        <w:r w:rsidR="004A3947">
          <w:rPr>
            <w:webHidden/>
          </w:rPr>
          <w:instrText xml:space="preserve"> PAGEREF _Toc117087509 \h </w:instrText>
        </w:r>
        <w:r w:rsidR="004A3947">
          <w:rPr>
            <w:webHidden/>
          </w:rPr>
        </w:r>
        <w:r w:rsidR="004A3947">
          <w:rPr>
            <w:webHidden/>
          </w:rPr>
          <w:fldChar w:fldCharType="separate"/>
        </w:r>
        <w:r w:rsidR="00965A29">
          <w:rPr>
            <w:webHidden/>
          </w:rPr>
          <w:t>39</w:t>
        </w:r>
        <w:r w:rsidR="004A3947">
          <w:rPr>
            <w:webHidden/>
          </w:rPr>
          <w:fldChar w:fldCharType="end"/>
        </w:r>
      </w:hyperlink>
    </w:p>
    <w:p w14:paraId="45B7C98F" w14:textId="2D05B5C9" w:rsidR="004A3947" w:rsidRDefault="00000000" w:rsidP="006E3016">
      <w:pPr>
        <w:pStyle w:val="TOC4"/>
      </w:pPr>
      <w:hyperlink w:anchor="_Toc117087510" w:history="1">
        <w:r w:rsidR="004A3947" w:rsidRPr="008608C4">
          <w:rPr>
            <w:rStyle w:val="Hyperlink"/>
          </w:rPr>
          <w:t>Table A.12. Grade Eight Two-Year Matched Cohort Data Table for Figure 12</w:t>
        </w:r>
        <w:r w:rsidR="004A3947">
          <w:rPr>
            <w:webHidden/>
          </w:rPr>
          <w:tab/>
        </w:r>
        <w:r w:rsidR="004A3947">
          <w:rPr>
            <w:webHidden/>
          </w:rPr>
          <w:fldChar w:fldCharType="begin"/>
        </w:r>
        <w:r w:rsidR="004A3947">
          <w:rPr>
            <w:webHidden/>
          </w:rPr>
          <w:instrText xml:space="preserve"> PAGEREF _Toc117087510 \h </w:instrText>
        </w:r>
        <w:r w:rsidR="004A3947">
          <w:rPr>
            <w:webHidden/>
          </w:rPr>
        </w:r>
        <w:r w:rsidR="004A3947">
          <w:rPr>
            <w:webHidden/>
          </w:rPr>
          <w:fldChar w:fldCharType="separate"/>
        </w:r>
        <w:r w:rsidR="00965A29">
          <w:rPr>
            <w:webHidden/>
          </w:rPr>
          <w:t>40</w:t>
        </w:r>
        <w:r w:rsidR="004A3947">
          <w:rPr>
            <w:webHidden/>
          </w:rPr>
          <w:fldChar w:fldCharType="end"/>
        </w:r>
      </w:hyperlink>
    </w:p>
    <w:p w14:paraId="36BC4FC9" w14:textId="72324712" w:rsidR="004A3947" w:rsidRDefault="00000000" w:rsidP="006E3016">
      <w:pPr>
        <w:pStyle w:val="TOC4"/>
      </w:pPr>
      <w:hyperlink w:anchor="_Toc117087511" w:history="1">
        <w:r w:rsidR="004A3947" w:rsidRPr="008608C4">
          <w:rPr>
            <w:rStyle w:val="Hyperlink"/>
          </w:rPr>
          <w:t>Table A.13. CAST Data Table for Figure 13</w:t>
        </w:r>
        <w:r w:rsidR="004A3947">
          <w:rPr>
            <w:webHidden/>
          </w:rPr>
          <w:tab/>
        </w:r>
        <w:r w:rsidR="004A3947">
          <w:rPr>
            <w:webHidden/>
          </w:rPr>
          <w:fldChar w:fldCharType="begin"/>
        </w:r>
        <w:r w:rsidR="004A3947">
          <w:rPr>
            <w:webHidden/>
          </w:rPr>
          <w:instrText xml:space="preserve"> PAGEREF _Toc117087511 \h </w:instrText>
        </w:r>
        <w:r w:rsidR="004A3947">
          <w:rPr>
            <w:webHidden/>
          </w:rPr>
        </w:r>
        <w:r w:rsidR="004A3947">
          <w:rPr>
            <w:webHidden/>
          </w:rPr>
          <w:fldChar w:fldCharType="separate"/>
        </w:r>
        <w:r w:rsidR="00965A29">
          <w:rPr>
            <w:webHidden/>
          </w:rPr>
          <w:t>40</w:t>
        </w:r>
        <w:r w:rsidR="004A3947">
          <w:rPr>
            <w:webHidden/>
          </w:rPr>
          <w:fldChar w:fldCharType="end"/>
        </w:r>
      </w:hyperlink>
    </w:p>
    <w:p w14:paraId="714DADE1" w14:textId="02F1AD6F" w:rsidR="004A3947" w:rsidRDefault="00000000" w:rsidP="006E3016">
      <w:pPr>
        <w:pStyle w:val="TOC4"/>
      </w:pPr>
      <w:hyperlink w:anchor="_Toc117087512" w:history="1">
        <w:r w:rsidR="004A3947" w:rsidRPr="008608C4">
          <w:rPr>
            <w:rStyle w:val="Hyperlink"/>
          </w:rPr>
          <w:t>Table A.14. CAAs Grade Three Data Table for Figure 14</w:t>
        </w:r>
        <w:r w:rsidR="004A3947">
          <w:rPr>
            <w:webHidden/>
          </w:rPr>
          <w:tab/>
        </w:r>
        <w:r w:rsidR="004A3947">
          <w:rPr>
            <w:webHidden/>
          </w:rPr>
          <w:fldChar w:fldCharType="begin"/>
        </w:r>
        <w:r w:rsidR="004A3947">
          <w:rPr>
            <w:webHidden/>
          </w:rPr>
          <w:instrText xml:space="preserve"> PAGEREF _Toc117087512 \h </w:instrText>
        </w:r>
        <w:r w:rsidR="004A3947">
          <w:rPr>
            <w:webHidden/>
          </w:rPr>
        </w:r>
        <w:r w:rsidR="004A3947">
          <w:rPr>
            <w:webHidden/>
          </w:rPr>
          <w:fldChar w:fldCharType="separate"/>
        </w:r>
        <w:r w:rsidR="00965A29">
          <w:rPr>
            <w:webHidden/>
          </w:rPr>
          <w:t>40</w:t>
        </w:r>
        <w:r w:rsidR="004A3947">
          <w:rPr>
            <w:webHidden/>
          </w:rPr>
          <w:fldChar w:fldCharType="end"/>
        </w:r>
      </w:hyperlink>
    </w:p>
    <w:p w14:paraId="4C14851A" w14:textId="2104C7F7" w:rsidR="004A3947" w:rsidRDefault="00000000" w:rsidP="006E3016">
      <w:pPr>
        <w:pStyle w:val="TOC4"/>
      </w:pPr>
      <w:hyperlink w:anchor="_Toc117087513" w:history="1">
        <w:r w:rsidR="004A3947" w:rsidRPr="008608C4">
          <w:rPr>
            <w:rStyle w:val="Hyperlink"/>
          </w:rPr>
          <w:t>Table A.15. CAAs Grade Four Data Table for Figure 15</w:t>
        </w:r>
        <w:r w:rsidR="004A3947">
          <w:rPr>
            <w:webHidden/>
          </w:rPr>
          <w:tab/>
        </w:r>
        <w:r w:rsidR="004A3947">
          <w:rPr>
            <w:webHidden/>
          </w:rPr>
          <w:fldChar w:fldCharType="begin"/>
        </w:r>
        <w:r w:rsidR="004A3947">
          <w:rPr>
            <w:webHidden/>
          </w:rPr>
          <w:instrText xml:space="preserve"> PAGEREF _Toc117087513 \h </w:instrText>
        </w:r>
        <w:r w:rsidR="004A3947">
          <w:rPr>
            <w:webHidden/>
          </w:rPr>
        </w:r>
        <w:r w:rsidR="004A3947">
          <w:rPr>
            <w:webHidden/>
          </w:rPr>
          <w:fldChar w:fldCharType="separate"/>
        </w:r>
        <w:r w:rsidR="00965A29">
          <w:rPr>
            <w:webHidden/>
          </w:rPr>
          <w:t>40</w:t>
        </w:r>
        <w:r w:rsidR="004A3947">
          <w:rPr>
            <w:webHidden/>
          </w:rPr>
          <w:fldChar w:fldCharType="end"/>
        </w:r>
      </w:hyperlink>
    </w:p>
    <w:p w14:paraId="4A4313BB" w14:textId="4CD8FFD8" w:rsidR="004A3947" w:rsidRDefault="00000000" w:rsidP="006E3016">
      <w:pPr>
        <w:pStyle w:val="TOC4"/>
      </w:pPr>
      <w:hyperlink w:anchor="_Toc117087514" w:history="1">
        <w:r w:rsidR="004A3947" w:rsidRPr="008608C4">
          <w:rPr>
            <w:rStyle w:val="Hyperlink"/>
          </w:rPr>
          <w:t>Table A.16. CAAs Grade Five Data Table for Figure 16</w:t>
        </w:r>
        <w:r w:rsidR="004A3947">
          <w:rPr>
            <w:webHidden/>
          </w:rPr>
          <w:tab/>
        </w:r>
        <w:r w:rsidR="004A3947">
          <w:rPr>
            <w:webHidden/>
          </w:rPr>
          <w:fldChar w:fldCharType="begin"/>
        </w:r>
        <w:r w:rsidR="004A3947">
          <w:rPr>
            <w:webHidden/>
          </w:rPr>
          <w:instrText xml:space="preserve"> PAGEREF _Toc117087514 \h </w:instrText>
        </w:r>
        <w:r w:rsidR="004A3947">
          <w:rPr>
            <w:webHidden/>
          </w:rPr>
        </w:r>
        <w:r w:rsidR="004A3947">
          <w:rPr>
            <w:webHidden/>
          </w:rPr>
          <w:fldChar w:fldCharType="separate"/>
        </w:r>
        <w:r w:rsidR="00965A29">
          <w:rPr>
            <w:webHidden/>
          </w:rPr>
          <w:t>41</w:t>
        </w:r>
        <w:r w:rsidR="004A3947">
          <w:rPr>
            <w:webHidden/>
          </w:rPr>
          <w:fldChar w:fldCharType="end"/>
        </w:r>
      </w:hyperlink>
    </w:p>
    <w:p w14:paraId="0A58CC3F" w14:textId="7C9E95B0" w:rsidR="004A3947" w:rsidRDefault="00000000" w:rsidP="006E3016">
      <w:pPr>
        <w:pStyle w:val="TOC4"/>
      </w:pPr>
      <w:hyperlink w:anchor="_Toc117087515" w:history="1">
        <w:r w:rsidR="004A3947" w:rsidRPr="008608C4">
          <w:rPr>
            <w:rStyle w:val="Hyperlink"/>
          </w:rPr>
          <w:t>Table A.17. CAAs Grade Six Data Table for Figure 17</w:t>
        </w:r>
        <w:r w:rsidR="004A3947">
          <w:rPr>
            <w:webHidden/>
          </w:rPr>
          <w:tab/>
        </w:r>
        <w:r w:rsidR="004A3947">
          <w:rPr>
            <w:webHidden/>
          </w:rPr>
          <w:fldChar w:fldCharType="begin"/>
        </w:r>
        <w:r w:rsidR="004A3947">
          <w:rPr>
            <w:webHidden/>
          </w:rPr>
          <w:instrText xml:space="preserve"> PAGEREF _Toc117087515 \h </w:instrText>
        </w:r>
        <w:r w:rsidR="004A3947">
          <w:rPr>
            <w:webHidden/>
          </w:rPr>
        </w:r>
        <w:r w:rsidR="004A3947">
          <w:rPr>
            <w:webHidden/>
          </w:rPr>
          <w:fldChar w:fldCharType="separate"/>
        </w:r>
        <w:r w:rsidR="00965A29">
          <w:rPr>
            <w:webHidden/>
          </w:rPr>
          <w:t>41</w:t>
        </w:r>
        <w:r w:rsidR="004A3947">
          <w:rPr>
            <w:webHidden/>
          </w:rPr>
          <w:fldChar w:fldCharType="end"/>
        </w:r>
      </w:hyperlink>
    </w:p>
    <w:p w14:paraId="0BA0422A" w14:textId="65CB4EED" w:rsidR="004A3947" w:rsidRDefault="00000000" w:rsidP="006E3016">
      <w:pPr>
        <w:pStyle w:val="TOC4"/>
      </w:pPr>
      <w:hyperlink w:anchor="_Toc117087516" w:history="1">
        <w:r w:rsidR="004A3947" w:rsidRPr="008608C4">
          <w:rPr>
            <w:rStyle w:val="Hyperlink"/>
          </w:rPr>
          <w:t>Table A.18. CAAs Grade Seven Data Table for Figure 18</w:t>
        </w:r>
        <w:r w:rsidR="004A3947">
          <w:rPr>
            <w:webHidden/>
          </w:rPr>
          <w:tab/>
        </w:r>
        <w:r w:rsidR="004A3947">
          <w:rPr>
            <w:webHidden/>
          </w:rPr>
          <w:fldChar w:fldCharType="begin"/>
        </w:r>
        <w:r w:rsidR="004A3947">
          <w:rPr>
            <w:webHidden/>
          </w:rPr>
          <w:instrText xml:space="preserve"> PAGEREF _Toc117087516 \h </w:instrText>
        </w:r>
        <w:r w:rsidR="004A3947">
          <w:rPr>
            <w:webHidden/>
          </w:rPr>
        </w:r>
        <w:r w:rsidR="004A3947">
          <w:rPr>
            <w:webHidden/>
          </w:rPr>
          <w:fldChar w:fldCharType="separate"/>
        </w:r>
        <w:r w:rsidR="00965A29">
          <w:rPr>
            <w:webHidden/>
          </w:rPr>
          <w:t>41</w:t>
        </w:r>
        <w:r w:rsidR="004A3947">
          <w:rPr>
            <w:webHidden/>
          </w:rPr>
          <w:fldChar w:fldCharType="end"/>
        </w:r>
      </w:hyperlink>
    </w:p>
    <w:p w14:paraId="1E16FE5B" w14:textId="65671A93" w:rsidR="004A3947" w:rsidRDefault="00000000" w:rsidP="006E3016">
      <w:pPr>
        <w:pStyle w:val="TOC4"/>
      </w:pPr>
      <w:hyperlink w:anchor="_Toc117087517" w:history="1">
        <w:r w:rsidR="004A3947" w:rsidRPr="008608C4">
          <w:rPr>
            <w:rStyle w:val="Hyperlink"/>
          </w:rPr>
          <w:t>Table A.19. CAAs Grade Eight Data Table for Figure 19</w:t>
        </w:r>
        <w:r w:rsidR="004A3947">
          <w:rPr>
            <w:webHidden/>
          </w:rPr>
          <w:tab/>
        </w:r>
        <w:r w:rsidR="004A3947">
          <w:rPr>
            <w:webHidden/>
          </w:rPr>
          <w:fldChar w:fldCharType="begin"/>
        </w:r>
        <w:r w:rsidR="004A3947">
          <w:rPr>
            <w:webHidden/>
          </w:rPr>
          <w:instrText xml:space="preserve"> PAGEREF _Toc117087517 \h </w:instrText>
        </w:r>
        <w:r w:rsidR="004A3947">
          <w:rPr>
            <w:webHidden/>
          </w:rPr>
        </w:r>
        <w:r w:rsidR="004A3947">
          <w:rPr>
            <w:webHidden/>
          </w:rPr>
          <w:fldChar w:fldCharType="separate"/>
        </w:r>
        <w:r w:rsidR="00965A29">
          <w:rPr>
            <w:webHidden/>
          </w:rPr>
          <w:t>41</w:t>
        </w:r>
        <w:r w:rsidR="004A3947">
          <w:rPr>
            <w:webHidden/>
          </w:rPr>
          <w:fldChar w:fldCharType="end"/>
        </w:r>
      </w:hyperlink>
    </w:p>
    <w:p w14:paraId="7328AC44" w14:textId="4A8052D4" w:rsidR="004A3947" w:rsidRDefault="00000000" w:rsidP="006E3016">
      <w:pPr>
        <w:pStyle w:val="TOC4"/>
      </w:pPr>
      <w:hyperlink w:anchor="_Toc117087518" w:history="1">
        <w:r w:rsidR="004A3947" w:rsidRPr="008608C4">
          <w:rPr>
            <w:rStyle w:val="Hyperlink"/>
          </w:rPr>
          <w:t>Table A.20. CAAs Grade Eleven Data Table for Figure 20</w:t>
        </w:r>
        <w:r w:rsidR="004A3947">
          <w:rPr>
            <w:webHidden/>
          </w:rPr>
          <w:tab/>
        </w:r>
        <w:r w:rsidR="004A3947">
          <w:rPr>
            <w:webHidden/>
          </w:rPr>
          <w:fldChar w:fldCharType="begin"/>
        </w:r>
        <w:r w:rsidR="004A3947">
          <w:rPr>
            <w:webHidden/>
          </w:rPr>
          <w:instrText xml:space="preserve"> PAGEREF _Toc117087518 \h </w:instrText>
        </w:r>
        <w:r w:rsidR="004A3947">
          <w:rPr>
            <w:webHidden/>
          </w:rPr>
        </w:r>
        <w:r w:rsidR="004A3947">
          <w:rPr>
            <w:webHidden/>
          </w:rPr>
          <w:fldChar w:fldCharType="separate"/>
        </w:r>
        <w:r w:rsidR="00965A29">
          <w:rPr>
            <w:webHidden/>
          </w:rPr>
          <w:t>41</w:t>
        </w:r>
        <w:r w:rsidR="004A3947">
          <w:rPr>
            <w:webHidden/>
          </w:rPr>
          <w:fldChar w:fldCharType="end"/>
        </w:r>
      </w:hyperlink>
    </w:p>
    <w:p w14:paraId="7A65AA48" w14:textId="020D77A6" w:rsidR="004A3947" w:rsidRDefault="00000000" w:rsidP="006E3016">
      <w:pPr>
        <w:pStyle w:val="TOC4"/>
      </w:pPr>
      <w:hyperlink w:anchor="_Toc117087519" w:history="1">
        <w:r w:rsidR="004A3947" w:rsidRPr="008608C4">
          <w:rPr>
            <w:rStyle w:val="Hyperlink"/>
          </w:rPr>
          <w:t>Table A.21. Summative ELPAC Kindergarten Through Grade Two Data Table for Figure 21</w:t>
        </w:r>
        <w:r w:rsidR="004A3947">
          <w:rPr>
            <w:webHidden/>
          </w:rPr>
          <w:tab/>
        </w:r>
        <w:r w:rsidR="004A3947">
          <w:rPr>
            <w:webHidden/>
          </w:rPr>
          <w:fldChar w:fldCharType="begin"/>
        </w:r>
        <w:r w:rsidR="004A3947">
          <w:rPr>
            <w:webHidden/>
          </w:rPr>
          <w:instrText xml:space="preserve"> PAGEREF _Toc117087519 \h </w:instrText>
        </w:r>
        <w:r w:rsidR="004A3947">
          <w:rPr>
            <w:webHidden/>
          </w:rPr>
        </w:r>
        <w:r w:rsidR="004A3947">
          <w:rPr>
            <w:webHidden/>
          </w:rPr>
          <w:fldChar w:fldCharType="separate"/>
        </w:r>
        <w:r w:rsidR="00965A29">
          <w:rPr>
            <w:webHidden/>
          </w:rPr>
          <w:t>42</w:t>
        </w:r>
        <w:r w:rsidR="004A3947">
          <w:rPr>
            <w:webHidden/>
          </w:rPr>
          <w:fldChar w:fldCharType="end"/>
        </w:r>
      </w:hyperlink>
    </w:p>
    <w:p w14:paraId="2942767B" w14:textId="63CB4C6A" w:rsidR="004A3947" w:rsidRDefault="00000000" w:rsidP="006E3016">
      <w:pPr>
        <w:pStyle w:val="TOC4"/>
      </w:pPr>
      <w:hyperlink w:anchor="_Toc117087520" w:history="1">
        <w:r w:rsidR="004A3947" w:rsidRPr="008608C4">
          <w:rPr>
            <w:rStyle w:val="Hyperlink"/>
          </w:rPr>
          <w:t>Table A.22. Summative ELPAC Grades Three Through Eight Data Table for Figure 22</w:t>
        </w:r>
        <w:r w:rsidR="004A3947">
          <w:rPr>
            <w:webHidden/>
          </w:rPr>
          <w:tab/>
        </w:r>
        <w:r w:rsidR="004A3947">
          <w:rPr>
            <w:webHidden/>
          </w:rPr>
          <w:fldChar w:fldCharType="begin"/>
        </w:r>
        <w:r w:rsidR="004A3947">
          <w:rPr>
            <w:webHidden/>
          </w:rPr>
          <w:instrText xml:space="preserve"> PAGEREF _Toc117087520 \h </w:instrText>
        </w:r>
        <w:r w:rsidR="004A3947">
          <w:rPr>
            <w:webHidden/>
          </w:rPr>
        </w:r>
        <w:r w:rsidR="004A3947">
          <w:rPr>
            <w:webHidden/>
          </w:rPr>
          <w:fldChar w:fldCharType="separate"/>
        </w:r>
        <w:r w:rsidR="00965A29">
          <w:rPr>
            <w:webHidden/>
          </w:rPr>
          <w:t>42</w:t>
        </w:r>
        <w:r w:rsidR="004A3947">
          <w:rPr>
            <w:webHidden/>
          </w:rPr>
          <w:fldChar w:fldCharType="end"/>
        </w:r>
      </w:hyperlink>
    </w:p>
    <w:p w14:paraId="77A62D0E" w14:textId="5E6F3D07" w:rsidR="004A3947" w:rsidRDefault="00000000" w:rsidP="006E3016">
      <w:pPr>
        <w:pStyle w:val="TOC4"/>
      </w:pPr>
      <w:hyperlink w:anchor="_Toc117087521" w:history="1">
        <w:r w:rsidR="004A3947" w:rsidRPr="008608C4">
          <w:rPr>
            <w:rStyle w:val="Hyperlink"/>
          </w:rPr>
          <w:t>Table A.23. Summative ELPAC Grades Nine Through Twelve Data Table for Figure 23</w:t>
        </w:r>
        <w:r w:rsidR="004A3947">
          <w:rPr>
            <w:webHidden/>
          </w:rPr>
          <w:tab/>
        </w:r>
        <w:r w:rsidR="004A3947">
          <w:rPr>
            <w:webHidden/>
          </w:rPr>
          <w:fldChar w:fldCharType="begin"/>
        </w:r>
        <w:r w:rsidR="004A3947">
          <w:rPr>
            <w:webHidden/>
          </w:rPr>
          <w:instrText xml:space="preserve"> PAGEREF _Toc117087521 \h </w:instrText>
        </w:r>
        <w:r w:rsidR="004A3947">
          <w:rPr>
            <w:webHidden/>
          </w:rPr>
        </w:r>
        <w:r w:rsidR="004A3947">
          <w:rPr>
            <w:webHidden/>
          </w:rPr>
          <w:fldChar w:fldCharType="separate"/>
        </w:r>
        <w:r w:rsidR="00965A29">
          <w:rPr>
            <w:webHidden/>
          </w:rPr>
          <w:t>42</w:t>
        </w:r>
        <w:r w:rsidR="004A3947">
          <w:rPr>
            <w:webHidden/>
          </w:rPr>
          <w:fldChar w:fldCharType="end"/>
        </w:r>
      </w:hyperlink>
      <w:r w:rsidR="004A3947">
        <w:fldChar w:fldCharType="end"/>
      </w:r>
    </w:p>
    <w:p w14:paraId="6805CA24" w14:textId="77777777" w:rsidR="00F24A88" w:rsidRPr="00163F42" w:rsidRDefault="00F24A88" w:rsidP="00A00273">
      <w:pPr>
        <w:pStyle w:val="Heading3"/>
        <w:spacing w:after="120"/>
        <w:rPr>
          <w:b w:val="0"/>
          <w:bCs/>
        </w:rPr>
      </w:pPr>
      <w:bookmarkStart w:id="4" w:name="_Toc117093509"/>
      <w:r w:rsidRPr="00163F42">
        <w:t>List of Figures</w:t>
      </w:r>
      <w:bookmarkEnd w:id="4"/>
    </w:p>
    <w:p w14:paraId="1F73775F" w14:textId="51AA97EB" w:rsidR="00ED2376" w:rsidRDefault="00F24A88">
      <w:pPr>
        <w:pStyle w:val="TableofFigures"/>
        <w:tabs>
          <w:tab w:val="right" w:leader="dot" w:pos="10214"/>
        </w:tabs>
        <w:rPr>
          <w:rFonts w:asciiTheme="minorHAnsi" w:eastAsiaTheme="minorEastAsia" w:hAnsiTheme="minorHAnsi"/>
          <w:noProof/>
          <w:sz w:val="22"/>
        </w:rPr>
      </w:pPr>
      <w:r>
        <w:fldChar w:fldCharType="begin"/>
      </w:r>
      <w:r>
        <w:instrText xml:space="preserve"> TOC \h \z \c "Figure" </w:instrText>
      </w:r>
      <w:r>
        <w:fldChar w:fldCharType="separate"/>
      </w:r>
      <w:hyperlink w:anchor="_Toc117087742" w:history="1">
        <w:r w:rsidR="00ED2376" w:rsidRPr="00DE0FAE">
          <w:rPr>
            <w:rStyle w:val="Hyperlink"/>
            <w:noProof/>
          </w:rPr>
          <w:t xml:space="preserve">Figure 1. </w:t>
        </w:r>
        <w:r w:rsidR="00ED2376" w:rsidRPr="00DE0FAE">
          <w:rPr>
            <w:rStyle w:val="Hyperlink"/>
            <w:rFonts w:cs="Arial"/>
            <w:noProof/>
          </w:rPr>
          <w:t>Mean scale score trends for ELA and mathematics—grade three</w:t>
        </w:r>
        <w:r w:rsidR="00ED2376">
          <w:rPr>
            <w:noProof/>
            <w:webHidden/>
          </w:rPr>
          <w:tab/>
        </w:r>
        <w:r w:rsidR="00ED2376">
          <w:rPr>
            <w:noProof/>
            <w:webHidden/>
          </w:rPr>
          <w:fldChar w:fldCharType="begin"/>
        </w:r>
        <w:r w:rsidR="00ED2376">
          <w:rPr>
            <w:noProof/>
            <w:webHidden/>
          </w:rPr>
          <w:instrText xml:space="preserve"> PAGEREF _Toc117087742 \h </w:instrText>
        </w:r>
        <w:r w:rsidR="00ED2376">
          <w:rPr>
            <w:noProof/>
            <w:webHidden/>
          </w:rPr>
        </w:r>
        <w:r w:rsidR="00ED2376">
          <w:rPr>
            <w:noProof/>
            <w:webHidden/>
          </w:rPr>
          <w:fldChar w:fldCharType="separate"/>
        </w:r>
        <w:r w:rsidR="00965A29">
          <w:rPr>
            <w:noProof/>
            <w:webHidden/>
          </w:rPr>
          <w:t>9</w:t>
        </w:r>
        <w:r w:rsidR="00ED2376">
          <w:rPr>
            <w:noProof/>
            <w:webHidden/>
          </w:rPr>
          <w:fldChar w:fldCharType="end"/>
        </w:r>
      </w:hyperlink>
    </w:p>
    <w:p w14:paraId="2BB74417" w14:textId="579ABD24" w:rsidR="00ED2376" w:rsidRDefault="00000000">
      <w:pPr>
        <w:pStyle w:val="TableofFigures"/>
        <w:tabs>
          <w:tab w:val="right" w:leader="dot" w:pos="10214"/>
        </w:tabs>
        <w:rPr>
          <w:rFonts w:asciiTheme="minorHAnsi" w:eastAsiaTheme="minorEastAsia" w:hAnsiTheme="minorHAnsi"/>
          <w:noProof/>
          <w:sz w:val="22"/>
        </w:rPr>
      </w:pPr>
      <w:hyperlink w:anchor="_Toc117087743" w:history="1">
        <w:r w:rsidR="00ED2376" w:rsidRPr="00DE0FAE">
          <w:rPr>
            <w:rStyle w:val="Hyperlink"/>
            <w:noProof/>
          </w:rPr>
          <w:t xml:space="preserve">Figure 2. </w:t>
        </w:r>
        <w:r w:rsidR="00ED2376" w:rsidRPr="00DE0FAE">
          <w:rPr>
            <w:rStyle w:val="Hyperlink"/>
            <w:rFonts w:cs="Arial"/>
            <w:noProof/>
          </w:rPr>
          <w:t>Mean scale score trends for ELA and mathematics—grade four</w:t>
        </w:r>
        <w:r w:rsidR="00ED2376">
          <w:rPr>
            <w:noProof/>
            <w:webHidden/>
          </w:rPr>
          <w:tab/>
        </w:r>
        <w:r w:rsidR="00ED2376">
          <w:rPr>
            <w:noProof/>
            <w:webHidden/>
          </w:rPr>
          <w:fldChar w:fldCharType="begin"/>
        </w:r>
        <w:r w:rsidR="00ED2376">
          <w:rPr>
            <w:noProof/>
            <w:webHidden/>
          </w:rPr>
          <w:instrText xml:space="preserve"> PAGEREF _Toc117087743 \h </w:instrText>
        </w:r>
        <w:r w:rsidR="00ED2376">
          <w:rPr>
            <w:noProof/>
            <w:webHidden/>
          </w:rPr>
        </w:r>
        <w:r w:rsidR="00ED2376">
          <w:rPr>
            <w:noProof/>
            <w:webHidden/>
          </w:rPr>
          <w:fldChar w:fldCharType="separate"/>
        </w:r>
        <w:r w:rsidR="00965A29">
          <w:rPr>
            <w:noProof/>
            <w:webHidden/>
          </w:rPr>
          <w:t>10</w:t>
        </w:r>
        <w:r w:rsidR="00ED2376">
          <w:rPr>
            <w:noProof/>
            <w:webHidden/>
          </w:rPr>
          <w:fldChar w:fldCharType="end"/>
        </w:r>
      </w:hyperlink>
    </w:p>
    <w:p w14:paraId="30BBFDC3" w14:textId="5D04C1A2" w:rsidR="00ED2376" w:rsidRDefault="00000000">
      <w:pPr>
        <w:pStyle w:val="TableofFigures"/>
        <w:tabs>
          <w:tab w:val="right" w:leader="dot" w:pos="10214"/>
        </w:tabs>
        <w:rPr>
          <w:rFonts w:asciiTheme="minorHAnsi" w:eastAsiaTheme="minorEastAsia" w:hAnsiTheme="minorHAnsi"/>
          <w:noProof/>
          <w:sz w:val="22"/>
        </w:rPr>
      </w:pPr>
      <w:hyperlink w:anchor="_Toc117087744" w:history="1">
        <w:r w:rsidR="00ED2376" w:rsidRPr="00DE0FAE">
          <w:rPr>
            <w:rStyle w:val="Hyperlink"/>
            <w:noProof/>
          </w:rPr>
          <w:t>Figure 3.</w:t>
        </w:r>
        <w:r w:rsidR="00ED2376" w:rsidRPr="00DE0FAE">
          <w:rPr>
            <w:rStyle w:val="Hyperlink"/>
            <w:rFonts w:cs="Arial"/>
            <w:noProof/>
          </w:rPr>
          <w:t xml:space="preserve"> Mean scale score trends for ELA and mathematics—grade five</w:t>
        </w:r>
        <w:r w:rsidR="00ED2376">
          <w:rPr>
            <w:noProof/>
            <w:webHidden/>
          </w:rPr>
          <w:tab/>
        </w:r>
        <w:r w:rsidR="00ED2376">
          <w:rPr>
            <w:noProof/>
            <w:webHidden/>
          </w:rPr>
          <w:fldChar w:fldCharType="begin"/>
        </w:r>
        <w:r w:rsidR="00ED2376">
          <w:rPr>
            <w:noProof/>
            <w:webHidden/>
          </w:rPr>
          <w:instrText xml:space="preserve"> PAGEREF _Toc117087744 \h </w:instrText>
        </w:r>
        <w:r w:rsidR="00ED2376">
          <w:rPr>
            <w:noProof/>
            <w:webHidden/>
          </w:rPr>
        </w:r>
        <w:r w:rsidR="00ED2376">
          <w:rPr>
            <w:noProof/>
            <w:webHidden/>
          </w:rPr>
          <w:fldChar w:fldCharType="separate"/>
        </w:r>
        <w:r w:rsidR="00965A29">
          <w:rPr>
            <w:noProof/>
            <w:webHidden/>
          </w:rPr>
          <w:t>10</w:t>
        </w:r>
        <w:r w:rsidR="00ED2376">
          <w:rPr>
            <w:noProof/>
            <w:webHidden/>
          </w:rPr>
          <w:fldChar w:fldCharType="end"/>
        </w:r>
      </w:hyperlink>
    </w:p>
    <w:p w14:paraId="3702E40A" w14:textId="413F6C11" w:rsidR="00ED2376" w:rsidRDefault="00000000">
      <w:pPr>
        <w:pStyle w:val="TableofFigures"/>
        <w:tabs>
          <w:tab w:val="right" w:leader="dot" w:pos="10214"/>
        </w:tabs>
        <w:rPr>
          <w:rFonts w:asciiTheme="minorHAnsi" w:eastAsiaTheme="minorEastAsia" w:hAnsiTheme="minorHAnsi"/>
          <w:noProof/>
          <w:sz w:val="22"/>
        </w:rPr>
      </w:pPr>
      <w:hyperlink w:anchor="_Toc117087745" w:history="1">
        <w:r w:rsidR="00ED2376" w:rsidRPr="00DE0FAE">
          <w:rPr>
            <w:rStyle w:val="Hyperlink"/>
            <w:noProof/>
          </w:rPr>
          <w:t xml:space="preserve">Figure 4. </w:t>
        </w:r>
        <w:r w:rsidR="00ED2376" w:rsidRPr="00DE0FAE">
          <w:rPr>
            <w:rStyle w:val="Hyperlink"/>
            <w:rFonts w:cs="Arial"/>
            <w:noProof/>
          </w:rPr>
          <w:t>Mean scale score trends for ELA and mathematics—grade six</w:t>
        </w:r>
        <w:r w:rsidR="00ED2376">
          <w:rPr>
            <w:noProof/>
            <w:webHidden/>
          </w:rPr>
          <w:tab/>
        </w:r>
        <w:r w:rsidR="00ED2376">
          <w:rPr>
            <w:noProof/>
            <w:webHidden/>
          </w:rPr>
          <w:fldChar w:fldCharType="begin"/>
        </w:r>
        <w:r w:rsidR="00ED2376">
          <w:rPr>
            <w:noProof/>
            <w:webHidden/>
          </w:rPr>
          <w:instrText xml:space="preserve"> PAGEREF _Toc117087745 \h </w:instrText>
        </w:r>
        <w:r w:rsidR="00ED2376">
          <w:rPr>
            <w:noProof/>
            <w:webHidden/>
          </w:rPr>
        </w:r>
        <w:r w:rsidR="00ED2376">
          <w:rPr>
            <w:noProof/>
            <w:webHidden/>
          </w:rPr>
          <w:fldChar w:fldCharType="separate"/>
        </w:r>
        <w:r w:rsidR="00965A29">
          <w:rPr>
            <w:noProof/>
            <w:webHidden/>
          </w:rPr>
          <w:t>11</w:t>
        </w:r>
        <w:r w:rsidR="00ED2376">
          <w:rPr>
            <w:noProof/>
            <w:webHidden/>
          </w:rPr>
          <w:fldChar w:fldCharType="end"/>
        </w:r>
      </w:hyperlink>
    </w:p>
    <w:p w14:paraId="04F32CB0" w14:textId="39E243FC" w:rsidR="00ED2376" w:rsidRDefault="00000000">
      <w:pPr>
        <w:pStyle w:val="TableofFigures"/>
        <w:tabs>
          <w:tab w:val="right" w:leader="dot" w:pos="10214"/>
        </w:tabs>
        <w:rPr>
          <w:rFonts w:asciiTheme="minorHAnsi" w:eastAsiaTheme="minorEastAsia" w:hAnsiTheme="minorHAnsi"/>
          <w:noProof/>
          <w:sz w:val="22"/>
        </w:rPr>
      </w:pPr>
      <w:hyperlink w:anchor="_Toc117087746" w:history="1">
        <w:r w:rsidR="00ED2376" w:rsidRPr="00DE0FAE">
          <w:rPr>
            <w:rStyle w:val="Hyperlink"/>
            <w:noProof/>
          </w:rPr>
          <w:t xml:space="preserve">Figure 5. </w:t>
        </w:r>
        <w:r w:rsidR="00ED2376" w:rsidRPr="00DE0FAE">
          <w:rPr>
            <w:rStyle w:val="Hyperlink"/>
            <w:rFonts w:cs="Arial"/>
            <w:noProof/>
          </w:rPr>
          <w:t>Mean scale score trends for ELA and mathematics—grade seven</w:t>
        </w:r>
        <w:r w:rsidR="00ED2376">
          <w:rPr>
            <w:noProof/>
            <w:webHidden/>
          </w:rPr>
          <w:tab/>
        </w:r>
        <w:r w:rsidR="00ED2376">
          <w:rPr>
            <w:noProof/>
            <w:webHidden/>
          </w:rPr>
          <w:fldChar w:fldCharType="begin"/>
        </w:r>
        <w:r w:rsidR="00ED2376">
          <w:rPr>
            <w:noProof/>
            <w:webHidden/>
          </w:rPr>
          <w:instrText xml:space="preserve"> PAGEREF _Toc117087746 \h </w:instrText>
        </w:r>
        <w:r w:rsidR="00ED2376">
          <w:rPr>
            <w:noProof/>
            <w:webHidden/>
          </w:rPr>
        </w:r>
        <w:r w:rsidR="00ED2376">
          <w:rPr>
            <w:noProof/>
            <w:webHidden/>
          </w:rPr>
          <w:fldChar w:fldCharType="separate"/>
        </w:r>
        <w:r w:rsidR="00965A29">
          <w:rPr>
            <w:noProof/>
            <w:webHidden/>
          </w:rPr>
          <w:t>11</w:t>
        </w:r>
        <w:r w:rsidR="00ED2376">
          <w:rPr>
            <w:noProof/>
            <w:webHidden/>
          </w:rPr>
          <w:fldChar w:fldCharType="end"/>
        </w:r>
      </w:hyperlink>
    </w:p>
    <w:p w14:paraId="00061E07" w14:textId="00012E65" w:rsidR="00ED2376" w:rsidRDefault="00000000">
      <w:pPr>
        <w:pStyle w:val="TableofFigures"/>
        <w:tabs>
          <w:tab w:val="right" w:leader="dot" w:pos="10214"/>
        </w:tabs>
        <w:rPr>
          <w:rFonts w:asciiTheme="minorHAnsi" w:eastAsiaTheme="minorEastAsia" w:hAnsiTheme="minorHAnsi"/>
          <w:noProof/>
          <w:sz w:val="22"/>
        </w:rPr>
      </w:pPr>
      <w:hyperlink w:anchor="_Toc117087747" w:history="1">
        <w:r w:rsidR="00ED2376" w:rsidRPr="00DE0FAE">
          <w:rPr>
            <w:rStyle w:val="Hyperlink"/>
            <w:noProof/>
          </w:rPr>
          <w:t xml:space="preserve">Figure 6. </w:t>
        </w:r>
        <w:r w:rsidR="00ED2376" w:rsidRPr="00DE0FAE">
          <w:rPr>
            <w:rStyle w:val="Hyperlink"/>
            <w:rFonts w:cs="Arial"/>
            <w:noProof/>
          </w:rPr>
          <w:t>Mean scale score trends for ELA and mathematics—grade eight</w:t>
        </w:r>
        <w:r w:rsidR="00ED2376">
          <w:rPr>
            <w:noProof/>
            <w:webHidden/>
          </w:rPr>
          <w:tab/>
        </w:r>
        <w:r w:rsidR="00ED2376">
          <w:rPr>
            <w:noProof/>
            <w:webHidden/>
          </w:rPr>
          <w:fldChar w:fldCharType="begin"/>
        </w:r>
        <w:r w:rsidR="00ED2376">
          <w:rPr>
            <w:noProof/>
            <w:webHidden/>
          </w:rPr>
          <w:instrText xml:space="preserve"> PAGEREF _Toc117087747 \h </w:instrText>
        </w:r>
        <w:r w:rsidR="00ED2376">
          <w:rPr>
            <w:noProof/>
            <w:webHidden/>
          </w:rPr>
        </w:r>
        <w:r w:rsidR="00ED2376">
          <w:rPr>
            <w:noProof/>
            <w:webHidden/>
          </w:rPr>
          <w:fldChar w:fldCharType="separate"/>
        </w:r>
        <w:r w:rsidR="00965A29">
          <w:rPr>
            <w:noProof/>
            <w:webHidden/>
          </w:rPr>
          <w:t>12</w:t>
        </w:r>
        <w:r w:rsidR="00ED2376">
          <w:rPr>
            <w:noProof/>
            <w:webHidden/>
          </w:rPr>
          <w:fldChar w:fldCharType="end"/>
        </w:r>
      </w:hyperlink>
    </w:p>
    <w:p w14:paraId="05BAADF7" w14:textId="55C0EE71" w:rsidR="00ED2376" w:rsidRDefault="00000000">
      <w:pPr>
        <w:pStyle w:val="TableofFigures"/>
        <w:tabs>
          <w:tab w:val="right" w:leader="dot" w:pos="10214"/>
        </w:tabs>
        <w:rPr>
          <w:rFonts w:asciiTheme="minorHAnsi" w:eastAsiaTheme="minorEastAsia" w:hAnsiTheme="minorHAnsi"/>
          <w:noProof/>
          <w:sz w:val="22"/>
        </w:rPr>
      </w:pPr>
      <w:hyperlink w:anchor="_Toc117087748" w:history="1">
        <w:r w:rsidR="00ED2376" w:rsidRPr="00DE0FAE">
          <w:rPr>
            <w:rStyle w:val="Hyperlink"/>
            <w:noProof/>
          </w:rPr>
          <w:t xml:space="preserve">Figure 7. </w:t>
        </w:r>
        <w:r w:rsidR="00ED2376" w:rsidRPr="00DE0FAE">
          <w:rPr>
            <w:rStyle w:val="Hyperlink"/>
            <w:rFonts w:cs="Arial"/>
            <w:noProof/>
          </w:rPr>
          <w:t>Mean scale score trends for ELA and mathematics—grade eleven</w:t>
        </w:r>
        <w:r w:rsidR="00ED2376">
          <w:rPr>
            <w:noProof/>
            <w:webHidden/>
          </w:rPr>
          <w:tab/>
        </w:r>
        <w:r w:rsidR="00ED2376">
          <w:rPr>
            <w:noProof/>
            <w:webHidden/>
          </w:rPr>
          <w:fldChar w:fldCharType="begin"/>
        </w:r>
        <w:r w:rsidR="00ED2376">
          <w:rPr>
            <w:noProof/>
            <w:webHidden/>
          </w:rPr>
          <w:instrText xml:space="preserve"> PAGEREF _Toc117087748 \h </w:instrText>
        </w:r>
        <w:r w:rsidR="00ED2376">
          <w:rPr>
            <w:noProof/>
            <w:webHidden/>
          </w:rPr>
        </w:r>
        <w:r w:rsidR="00ED2376">
          <w:rPr>
            <w:noProof/>
            <w:webHidden/>
          </w:rPr>
          <w:fldChar w:fldCharType="separate"/>
        </w:r>
        <w:r w:rsidR="00965A29">
          <w:rPr>
            <w:noProof/>
            <w:webHidden/>
          </w:rPr>
          <w:t>13</w:t>
        </w:r>
        <w:r w:rsidR="00ED2376">
          <w:rPr>
            <w:noProof/>
            <w:webHidden/>
          </w:rPr>
          <w:fldChar w:fldCharType="end"/>
        </w:r>
      </w:hyperlink>
    </w:p>
    <w:p w14:paraId="65B091C7" w14:textId="3F9707BB" w:rsidR="00ED2376" w:rsidRDefault="00000000">
      <w:pPr>
        <w:pStyle w:val="TableofFigures"/>
        <w:tabs>
          <w:tab w:val="right" w:leader="dot" w:pos="10214"/>
        </w:tabs>
        <w:rPr>
          <w:rFonts w:asciiTheme="minorHAnsi" w:eastAsiaTheme="minorEastAsia" w:hAnsiTheme="minorHAnsi"/>
          <w:noProof/>
          <w:sz w:val="22"/>
        </w:rPr>
      </w:pPr>
      <w:hyperlink w:anchor="_Toc117087749" w:history="1">
        <w:r w:rsidR="00ED2376" w:rsidRPr="00DE0FAE">
          <w:rPr>
            <w:rStyle w:val="Hyperlink"/>
            <w:noProof/>
          </w:rPr>
          <w:t>Figure 8.</w:t>
        </w:r>
        <w:r w:rsidR="00ED2376" w:rsidRPr="00DE0FAE">
          <w:rPr>
            <w:rStyle w:val="Hyperlink"/>
            <w:rFonts w:cs="Arial"/>
            <w:noProof/>
          </w:rPr>
          <w:t xml:space="preserve"> Mean scale scores for grade four matched cohorts</w:t>
        </w:r>
        <w:r w:rsidR="00ED2376">
          <w:rPr>
            <w:noProof/>
            <w:webHidden/>
          </w:rPr>
          <w:tab/>
        </w:r>
        <w:r w:rsidR="00ED2376">
          <w:rPr>
            <w:noProof/>
            <w:webHidden/>
          </w:rPr>
          <w:fldChar w:fldCharType="begin"/>
        </w:r>
        <w:r w:rsidR="00ED2376">
          <w:rPr>
            <w:noProof/>
            <w:webHidden/>
          </w:rPr>
          <w:instrText xml:space="preserve"> PAGEREF _Toc117087749 \h </w:instrText>
        </w:r>
        <w:r w:rsidR="00ED2376">
          <w:rPr>
            <w:noProof/>
            <w:webHidden/>
          </w:rPr>
        </w:r>
        <w:r w:rsidR="00ED2376">
          <w:rPr>
            <w:noProof/>
            <w:webHidden/>
          </w:rPr>
          <w:fldChar w:fldCharType="separate"/>
        </w:r>
        <w:r w:rsidR="00965A29">
          <w:rPr>
            <w:noProof/>
            <w:webHidden/>
          </w:rPr>
          <w:t>15</w:t>
        </w:r>
        <w:r w:rsidR="00ED2376">
          <w:rPr>
            <w:noProof/>
            <w:webHidden/>
          </w:rPr>
          <w:fldChar w:fldCharType="end"/>
        </w:r>
      </w:hyperlink>
    </w:p>
    <w:p w14:paraId="41D57DDE" w14:textId="19B21881" w:rsidR="00ED2376" w:rsidRDefault="00000000">
      <w:pPr>
        <w:pStyle w:val="TableofFigures"/>
        <w:tabs>
          <w:tab w:val="right" w:leader="dot" w:pos="10214"/>
        </w:tabs>
        <w:rPr>
          <w:rFonts w:asciiTheme="minorHAnsi" w:eastAsiaTheme="minorEastAsia" w:hAnsiTheme="minorHAnsi"/>
          <w:noProof/>
          <w:sz w:val="22"/>
        </w:rPr>
      </w:pPr>
      <w:hyperlink w:anchor="_Toc117087750" w:history="1">
        <w:r w:rsidR="00ED2376" w:rsidRPr="00DE0FAE">
          <w:rPr>
            <w:rStyle w:val="Hyperlink"/>
            <w:noProof/>
          </w:rPr>
          <w:t xml:space="preserve">Figure 9. </w:t>
        </w:r>
        <w:r w:rsidR="00ED2376" w:rsidRPr="00DE0FAE">
          <w:rPr>
            <w:rStyle w:val="Hyperlink"/>
            <w:rFonts w:cs="Arial"/>
            <w:noProof/>
          </w:rPr>
          <w:t>Mean scale scores for grade five matched cohorts</w:t>
        </w:r>
        <w:r w:rsidR="00ED2376">
          <w:rPr>
            <w:noProof/>
            <w:webHidden/>
          </w:rPr>
          <w:tab/>
        </w:r>
        <w:r w:rsidR="00ED2376">
          <w:rPr>
            <w:noProof/>
            <w:webHidden/>
          </w:rPr>
          <w:fldChar w:fldCharType="begin"/>
        </w:r>
        <w:r w:rsidR="00ED2376">
          <w:rPr>
            <w:noProof/>
            <w:webHidden/>
          </w:rPr>
          <w:instrText xml:space="preserve"> PAGEREF _Toc117087750 \h </w:instrText>
        </w:r>
        <w:r w:rsidR="00ED2376">
          <w:rPr>
            <w:noProof/>
            <w:webHidden/>
          </w:rPr>
        </w:r>
        <w:r w:rsidR="00ED2376">
          <w:rPr>
            <w:noProof/>
            <w:webHidden/>
          </w:rPr>
          <w:fldChar w:fldCharType="separate"/>
        </w:r>
        <w:r w:rsidR="00965A29">
          <w:rPr>
            <w:noProof/>
            <w:webHidden/>
          </w:rPr>
          <w:t>15</w:t>
        </w:r>
        <w:r w:rsidR="00ED2376">
          <w:rPr>
            <w:noProof/>
            <w:webHidden/>
          </w:rPr>
          <w:fldChar w:fldCharType="end"/>
        </w:r>
      </w:hyperlink>
    </w:p>
    <w:p w14:paraId="364A779B" w14:textId="2665E803" w:rsidR="00ED2376" w:rsidRDefault="00000000">
      <w:pPr>
        <w:pStyle w:val="TableofFigures"/>
        <w:tabs>
          <w:tab w:val="right" w:leader="dot" w:pos="10214"/>
        </w:tabs>
        <w:rPr>
          <w:rFonts w:asciiTheme="minorHAnsi" w:eastAsiaTheme="minorEastAsia" w:hAnsiTheme="minorHAnsi"/>
          <w:noProof/>
          <w:sz w:val="22"/>
        </w:rPr>
      </w:pPr>
      <w:hyperlink w:anchor="_Toc117087751" w:history="1">
        <w:r w:rsidR="00ED2376" w:rsidRPr="00DE0FAE">
          <w:rPr>
            <w:rStyle w:val="Hyperlink"/>
            <w:noProof/>
          </w:rPr>
          <w:t xml:space="preserve">Figure 10. </w:t>
        </w:r>
        <w:r w:rsidR="00ED2376" w:rsidRPr="00DE0FAE">
          <w:rPr>
            <w:rStyle w:val="Hyperlink"/>
            <w:rFonts w:cs="Arial"/>
            <w:noProof/>
          </w:rPr>
          <w:t>Mean scale scores for grade six matched cohorts</w:t>
        </w:r>
        <w:r w:rsidR="00ED2376">
          <w:rPr>
            <w:noProof/>
            <w:webHidden/>
          </w:rPr>
          <w:tab/>
        </w:r>
        <w:r w:rsidR="00ED2376">
          <w:rPr>
            <w:noProof/>
            <w:webHidden/>
          </w:rPr>
          <w:fldChar w:fldCharType="begin"/>
        </w:r>
        <w:r w:rsidR="00ED2376">
          <w:rPr>
            <w:noProof/>
            <w:webHidden/>
          </w:rPr>
          <w:instrText xml:space="preserve"> PAGEREF _Toc117087751 \h </w:instrText>
        </w:r>
        <w:r w:rsidR="00ED2376">
          <w:rPr>
            <w:noProof/>
            <w:webHidden/>
          </w:rPr>
        </w:r>
        <w:r w:rsidR="00ED2376">
          <w:rPr>
            <w:noProof/>
            <w:webHidden/>
          </w:rPr>
          <w:fldChar w:fldCharType="separate"/>
        </w:r>
        <w:r w:rsidR="00965A29">
          <w:rPr>
            <w:noProof/>
            <w:webHidden/>
          </w:rPr>
          <w:t>16</w:t>
        </w:r>
        <w:r w:rsidR="00ED2376">
          <w:rPr>
            <w:noProof/>
            <w:webHidden/>
          </w:rPr>
          <w:fldChar w:fldCharType="end"/>
        </w:r>
      </w:hyperlink>
    </w:p>
    <w:p w14:paraId="61DB337F" w14:textId="318B7FC0" w:rsidR="00ED2376" w:rsidRDefault="00000000">
      <w:pPr>
        <w:pStyle w:val="TableofFigures"/>
        <w:tabs>
          <w:tab w:val="right" w:leader="dot" w:pos="10214"/>
        </w:tabs>
        <w:rPr>
          <w:rFonts w:asciiTheme="minorHAnsi" w:eastAsiaTheme="minorEastAsia" w:hAnsiTheme="minorHAnsi"/>
          <w:noProof/>
          <w:sz w:val="22"/>
        </w:rPr>
      </w:pPr>
      <w:hyperlink w:anchor="_Toc117087752" w:history="1">
        <w:r w:rsidR="00ED2376" w:rsidRPr="00DE0FAE">
          <w:rPr>
            <w:rStyle w:val="Hyperlink"/>
            <w:noProof/>
          </w:rPr>
          <w:t xml:space="preserve">Figure 11. </w:t>
        </w:r>
        <w:r w:rsidR="00ED2376" w:rsidRPr="00DE0FAE">
          <w:rPr>
            <w:rStyle w:val="Hyperlink"/>
            <w:rFonts w:cs="Arial"/>
            <w:noProof/>
          </w:rPr>
          <w:t>Mean scale scores for grade seven matched cohorts</w:t>
        </w:r>
        <w:r w:rsidR="00ED2376">
          <w:rPr>
            <w:noProof/>
            <w:webHidden/>
          </w:rPr>
          <w:tab/>
        </w:r>
        <w:r w:rsidR="00ED2376">
          <w:rPr>
            <w:noProof/>
            <w:webHidden/>
          </w:rPr>
          <w:fldChar w:fldCharType="begin"/>
        </w:r>
        <w:r w:rsidR="00ED2376">
          <w:rPr>
            <w:noProof/>
            <w:webHidden/>
          </w:rPr>
          <w:instrText xml:space="preserve"> PAGEREF _Toc117087752 \h </w:instrText>
        </w:r>
        <w:r w:rsidR="00ED2376">
          <w:rPr>
            <w:noProof/>
            <w:webHidden/>
          </w:rPr>
        </w:r>
        <w:r w:rsidR="00ED2376">
          <w:rPr>
            <w:noProof/>
            <w:webHidden/>
          </w:rPr>
          <w:fldChar w:fldCharType="separate"/>
        </w:r>
        <w:r w:rsidR="00965A29">
          <w:rPr>
            <w:noProof/>
            <w:webHidden/>
          </w:rPr>
          <w:t>16</w:t>
        </w:r>
        <w:r w:rsidR="00ED2376">
          <w:rPr>
            <w:noProof/>
            <w:webHidden/>
          </w:rPr>
          <w:fldChar w:fldCharType="end"/>
        </w:r>
      </w:hyperlink>
    </w:p>
    <w:p w14:paraId="31538633" w14:textId="3848C976" w:rsidR="00ED2376" w:rsidRDefault="00000000">
      <w:pPr>
        <w:pStyle w:val="TableofFigures"/>
        <w:tabs>
          <w:tab w:val="right" w:leader="dot" w:pos="10214"/>
        </w:tabs>
        <w:rPr>
          <w:rFonts w:asciiTheme="minorHAnsi" w:eastAsiaTheme="minorEastAsia" w:hAnsiTheme="minorHAnsi"/>
          <w:noProof/>
          <w:sz w:val="22"/>
        </w:rPr>
      </w:pPr>
      <w:hyperlink w:anchor="_Toc117087753" w:history="1">
        <w:r w:rsidR="00ED2376" w:rsidRPr="00DE0FAE">
          <w:rPr>
            <w:rStyle w:val="Hyperlink"/>
            <w:noProof/>
          </w:rPr>
          <w:t xml:space="preserve">Figure 12. </w:t>
        </w:r>
        <w:r w:rsidR="00ED2376" w:rsidRPr="00DE0FAE">
          <w:rPr>
            <w:rStyle w:val="Hyperlink"/>
            <w:rFonts w:cs="Arial"/>
            <w:noProof/>
          </w:rPr>
          <w:t>Mean scale scores for grade eight matched cohorts</w:t>
        </w:r>
        <w:r w:rsidR="00ED2376">
          <w:rPr>
            <w:noProof/>
            <w:webHidden/>
          </w:rPr>
          <w:tab/>
        </w:r>
        <w:r w:rsidR="00ED2376">
          <w:rPr>
            <w:noProof/>
            <w:webHidden/>
          </w:rPr>
          <w:fldChar w:fldCharType="begin"/>
        </w:r>
        <w:r w:rsidR="00ED2376">
          <w:rPr>
            <w:noProof/>
            <w:webHidden/>
          </w:rPr>
          <w:instrText xml:space="preserve"> PAGEREF _Toc117087753 \h </w:instrText>
        </w:r>
        <w:r w:rsidR="00ED2376">
          <w:rPr>
            <w:noProof/>
            <w:webHidden/>
          </w:rPr>
        </w:r>
        <w:r w:rsidR="00ED2376">
          <w:rPr>
            <w:noProof/>
            <w:webHidden/>
          </w:rPr>
          <w:fldChar w:fldCharType="separate"/>
        </w:r>
        <w:r w:rsidR="00965A29">
          <w:rPr>
            <w:noProof/>
            <w:webHidden/>
          </w:rPr>
          <w:t>17</w:t>
        </w:r>
        <w:r w:rsidR="00ED2376">
          <w:rPr>
            <w:noProof/>
            <w:webHidden/>
          </w:rPr>
          <w:fldChar w:fldCharType="end"/>
        </w:r>
      </w:hyperlink>
    </w:p>
    <w:p w14:paraId="6C501E0D" w14:textId="0A28F91B" w:rsidR="00ED2376" w:rsidRDefault="00000000">
      <w:pPr>
        <w:pStyle w:val="TableofFigures"/>
        <w:tabs>
          <w:tab w:val="right" w:leader="dot" w:pos="10214"/>
        </w:tabs>
        <w:rPr>
          <w:rFonts w:asciiTheme="minorHAnsi" w:eastAsiaTheme="minorEastAsia" w:hAnsiTheme="minorHAnsi"/>
          <w:noProof/>
          <w:sz w:val="22"/>
        </w:rPr>
      </w:pPr>
      <w:hyperlink w:anchor="_Toc117087754" w:history="1">
        <w:r w:rsidR="00ED2376" w:rsidRPr="00DE0FAE">
          <w:rPr>
            <w:rStyle w:val="Hyperlink"/>
            <w:noProof/>
          </w:rPr>
          <w:t xml:space="preserve">Figure 13. </w:t>
        </w:r>
        <w:r w:rsidR="00ED2376" w:rsidRPr="00DE0FAE">
          <w:rPr>
            <w:rStyle w:val="Hyperlink"/>
            <w:rFonts w:cs="Arial"/>
            <w:noProof/>
          </w:rPr>
          <w:t>Mean scale score trend for the CAST—grade five, grade eight, and high school</w:t>
        </w:r>
        <w:r w:rsidR="00ED2376">
          <w:rPr>
            <w:noProof/>
            <w:webHidden/>
          </w:rPr>
          <w:tab/>
        </w:r>
        <w:r w:rsidR="00ED2376">
          <w:rPr>
            <w:noProof/>
            <w:webHidden/>
          </w:rPr>
          <w:fldChar w:fldCharType="begin"/>
        </w:r>
        <w:r w:rsidR="00ED2376">
          <w:rPr>
            <w:noProof/>
            <w:webHidden/>
          </w:rPr>
          <w:instrText xml:space="preserve"> PAGEREF _Toc117087754 \h </w:instrText>
        </w:r>
        <w:r w:rsidR="00ED2376">
          <w:rPr>
            <w:noProof/>
            <w:webHidden/>
          </w:rPr>
        </w:r>
        <w:r w:rsidR="00ED2376">
          <w:rPr>
            <w:noProof/>
            <w:webHidden/>
          </w:rPr>
          <w:fldChar w:fldCharType="separate"/>
        </w:r>
        <w:r w:rsidR="00965A29">
          <w:rPr>
            <w:noProof/>
            <w:webHidden/>
          </w:rPr>
          <w:t>20</w:t>
        </w:r>
        <w:r w:rsidR="00ED2376">
          <w:rPr>
            <w:noProof/>
            <w:webHidden/>
          </w:rPr>
          <w:fldChar w:fldCharType="end"/>
        </w:r>
      </w:hyperlink>
    </w:p>
    <w:p w14:paraId="589DDC85" w14:textId="3F3242B0" w:rsidR="00ED2376" w:rsidRDefault="00000000">
      <w:pPr>
        <w:pStyle w:val="TableofFigures"/>
        <w:tabs>
          <w:tab w:val="right" w:leader="dot" w:pos="10214"/>
        </w:tabs>
        <w:rPr>
          <w:rFonts w:asciiTheme="minorHAnsi" w:eastAsiaTheme="minorEastAsia" w:hAnsiTheme="minorHAnsi"/>
          <w:noProof/>
          <w:sz w:val="22"/>
        </w:rPr>
      </w:pPr>
      <w:hyperlink w:anchor="_Toc117087755" w:history="1">
        <w:r w:rsidR="00ED2376" w:rsidRPr="00DE0FAE">
          <w:rPr>
            <w:rStyle w:val="Hyperlink"/>
            <w:noProof/>
          </w:rPr>
          <w:t xml:space="preserve">Figure 14. </w:t>
        </w:r>
        <w:r w:rsidR="00ED2376" w:rsidRPr="00DE0FAE">
          <w:rPr>
            <w:rStyle w:val="Hyperlink"/>
            <w:rFonts w:cs="Arial"/>
            <w:noProof/>
          </w:rPr>
          <w:t>Mean scale score trends for the CAAs for ELA and mathematics—grade three</w:t>
        </w:r>
        <w:r w:rsidR="00ED2376">
          <w:rPr>
            <w:noProof/>
            <w:webHidden/>
          </w:rPr>
          <w:tab/>
        </w:r>
        <w:r w:rsidR="00ED2376">
          <w:rPr>
            <w:noProof/>
            <w:webHidden/>
          </w:rPr>
          <w:fldChar w:fldCharType="begin"/>
        </w:r>
        <w:r w:rsidR="00ED2376">
          <w:rPr>
            <w:noProof/>
            <w:webHidden/>
          </w:rPr>
          <w:instrText xml:space="preserve"> PAGEREF _Toc117087755 \h </w:instrText>
        </w:r>
        <w:r w:rsidR="00ED2376">
          <w:rPr>
            <w:noProof/>
            <w:webHidden/>
          </w:rPr>
        </w:r>
        <w:r w:rsidR="00ED2376">
          <w:rPr>
            <w:noProof/>
            <w:webHidden/>
          </w:rPr>
          <w:fldChar w:fldCharType="separate"/>
        </w:r>
        <w:r w:rsidR="00965A29">
          <w:rPr>
            <w:noProof/>
            <w:webHidden/>
          </w:rPr>
          <w:t>23</w:t>
        </w:r>
        <w:r w:rsidR="00ED2376">
          <w:rPr>
            <w:noProof/>
            <w:webHidden/>
          </w:rPr>
          <w:fldChar w:fldCharType="end"/>
        </w:r>
      </w:hyperlink>
    </w:p>
    <w:p w14:paraId="3B21C7A3" w14:textId="4BC30579" w:rsidR="00ED2376" w:rsidRDefault="00000000">
      <w:pPr>
        <w:pStyle w:val="TableofFigures"/>
        <w:tabs>
          <w:tab w:val="right" w:leader="dot" w:pos="10214"/>
        </w:tabs>
        <w:rPr>
          <w:rFonts w:asciiTheme="minorHAnsi" w:eastAsiaTheme="minorEastAsia" w:hAnsiTheme="minorHAnsi"/>
          <w:noProof/>
          <w:sz w:val="22"/>
        </w:rPr>
      </w:pPr>
      <w:hyperlink w:anchor="_Toc117087756" w:history="1">
        <w:r w:rsidR="00ED2376" w:rsidRPr="00DE0FAE">
          <w:rPr>
            <w:rStyle w:val="Hyperlink"/>
            <w:noProof/>
          </w:rPr>
          <w:t xml:space="preserve">Figure 15. </w:t>
        </w:r>
        <w:r w:rsidR="00ED2376" w:rsidRPr="00DE0FAE">
          <w:rPr>
            <w:rStyle w:val="Hyperlink"/>
            <w:rFonts w:cs="Arial"/>
            <w:noProof/>
          </w:rPr>
          <w:t>Mean scale score trends for the CAAs for ELA and mathematics—grade four</w:t>
        </w:r>
        <w:r w:rsidR="00ED2376">
          <w:rPr>
            <w:noProof/>
            <w:webHidden/>
          </w:rPr>
          <w:tab/>
        </w:r>
        <w:r w:rsidR="00ED2376">
          <w:rPr>
            <w:noProof/>
            <w:webHidden/>
          </w:rPr>
          <w:fldChar w:fldCharType="begin"/>
        </w:r>
        <w:r w:rsidR="00ED2376">
          <w:rPr>
            <w:noProof/>
            <w:webHidden/>
          </w:rPr>
          <w:instrText xml:space="preserve"> PAGEREF _Toc117087756 \h </w:instrText>
        </w:r>
        <w:r w:rsidR="00ED2376">
          <w:rPr>
            <w:noProof/>
            <w:webHidden/>
          </w:rPr>
        </w:r>
        <w:r w:rsidR="00ED2376">
          <w:rPr>
            <w:noProof/>
            <w:webHidden/>
          </w:rPr>
          <w:fldChar w:fldCharType="separate"/>
        </w:r>
        <w:r w:rsidR="00965A29">
          <w:rPr>
            <w:noProof/>
            <w:webHidden/>
          </w:rPr>
          <w:t>24</w:t>
        </w:r>
        <w:r w:rsidR="00ED2376">
          <w:rPr>
            <w:noProof/>
            <w:webHidden/>
          </w:rPr>
          <w:fldChar w:fldCharType="end"/>
        </w:r>
      </w:hyperlink>
    </w:p>
    <w:p w14:paraId="19F49295" w14:textId="65FCC7B5" w:rsidR="00ED2376" w:rsidRDefault="00000000">
      <w:pPr>
        <w:pStyle w:val="TableofFigures"/>
        <w:tabs>
          <w:tab w:val="right" w:leader="dot" w:pos="10214"/>
        </w:tabs>
        <w:rPr>
          <w:rFonts w:asciiTheme="minorHAnsi" w:eastAsiaTheme="minorEastAsia" w:hAnsiTheme="minorHAnsi"/>
          <w:noProof/>
          <w:sz w:val="22"/>
        </w:rPr>
      </w:pPr>
      <w:hyperlink w:anchor="_Toc117087757" w:history="1">
        <w:r w:rsidR="00ED2376" w:rsidRPr="00DE0FAE">
          <w:rPr>
            <w:rStyle w:val="Hyperlink"/>
            <w:noProof/>
          </w:rPr>
          <w:t xml:space="preserve">Figure 16. </w:t>
        </w:r>
        <w:r w:rsidR="00ED2376" w:rsidRPr="00DE0FAE">
          <w:rPr>
            <w:rStyle w:val="Hyperlink"/>
            <w:rFonts w:cs="Arial"/>
            <w:noProof/>
          </w:rPr>
          <w:t>Mean scale score trends for the CAAs for ELA and mathematics—grade five</w:t>
        </w:r>
        <w:r w:rsidR="00ED2376">
          <w:rPr>
            <w:noProof/>
            <w:webHidden/>
          </w:rPr>
          <w:tab/>
        </w:r>
        <w:r w:rsidR="00ED2376">
          <w:rPr>
            <w:noProof/>
            <w:webHidden/>
          </w:rPr>
          <w:fldChar w:fldCharType="begin"/>
        </w:r>
        <w:r w:rsidR="00ED2376">
          <w:rPr>
            <w:noProof/>
            <w:webHidden/>
          </w:rPr>
          <w:instrText xml:space="preserve"> PAGEREF _Toc117087757 \h </w:instrText>
        </w:r>
        <w:r w:rsidR="00ED2376">
          <w:rPr>
            <w:noProof/>
            <w:webHidden/>
          </w:rPr>
        </w:r>
        <w:r w:rsidR="00ED2376">
          <w:rPr>
            <w:noProof/>
            <w:webHidden/>
          </w:rPr>
          <w:fldChar w:fldCharType="separate"/>
        </w:r>
        <w:r w:rsidR="00965A29">
          <w:rPr>
            <w:noProof/>
            <w:webHidden/>
          </w:rPr>
          <w:t>24</w:t>
        </w:r>
        <w:r w:rsidR="00ED2376">
          <w:rPr>
            <w:noProof/>
            <w:webHidden/>
          </w:rPr>
          <w:fldChar w:fldCharType="end"/>
        </w:r>
      </w:hyperlink>
    </w:p>
    <w:p w14:paraId="56A813DA" w14:textId="2A38F88C" w:rsidR="00ED2376" w:rsidRDefault="00000000">
      <w:pPr>
        <w:pStyle w:val="TableofFigures"/>
        <w:tabs>
          <w:tab w:val="right" w:leader="dot" w:pos="10214"/>
        </w:tabs>
        <w:rPr>
          <w:rFonts w:asciiTheme="minorHAnsi" w:eastAsiaTheme="minorEastAsia" w:hAnsiTheme="minorHAnsi"/>
          <w:noProof/>
          <w:sz w:val="22"/>
        </w:rPr>
      </w:pPr>
      <w:hyperlink w:anchor="_Toc117087758" w:history="1">
        <w:r w:rsidR="00ED2376" w:rsidRPr="00DE0FAE">
          <w:rPr>
            <w:rStyle w:val="Hyperlink"/>
            <w:noProof/>
          </w:rPr>
          <w:t>Figure 17. Mean scale score trends for the CAAs for ELA and mathematics—grade six</w:t>
        </w:r>
        <w:r w:rsidR="00ED2376">
          <w:rPr>
            <w:noProof/>
            <w:webHidden/>
          </w:rPr>
          <w:tab/>
        </w:r>
        <w:r w:rsidR="00ED2376">
          <w:rPr>
            <w:noProof/>
            <w:webHidden/>
          </w:rPr>
          <w:fldChar w:fldCharType="begin"/>
        </w:r>
        <w:r w:rsidR="00ED2376">
          <w:rPr>
            <w:noProof/>
            <w:webHidden/>
          </w:rPr>
          <w:instrText xml:space="preserve"> PAGEREF _Toc117087758 \h </w:instrText>
        </w:r>
        <w:r w:rsidR="00ED2376">
          <w:rPr>
            <w:noProof/>
            <w:webHidden/>
          </w:rPr>
        </w:r>
        <w:r w:rsidR="00ED2376">
          <w:rPr>
            <w:noProof/>
            <w:webHidden/>
          </w:rPr>
          <w:fldChar w:fldCharType="separate"/>
        </w:r>
        <w:r w:rsidR="00965A29">
          <w:rPr>
            <w:noProof/>
            <w:webHidden/>
          </w:rPr>
          <w:t>25</w:t>
        </w:r>
        <w:r w:rsidR="00ED2376">
          <w:rPr>
            <w:noProof/>
            <w:webHidden/>
          </w:rPr>
          <w:fldChar w:fldCharType="end"/>
        </w:r>
      </w:hyperlink>
    </w:p>
    <w:p w14:paraId="090E751B" w14:textId="228308EF" w:rsidR="00ED2376" w:rsidRDefault="00000000">
      <w:pPr>
        <w:pStyle w:val="TableofFigures"/>
        <w:tabs>
          <w:tab w:val="right" w:leader="dot" w:pos="10214"/>
        </w:tabs>
        <w:rPr>
          <w:rFonts w:asciiTheme="minorHAnsi" w:eastAsiaTheme="minorEastAsia" w:hAnsiTheme="minorHAnsi"/>
          <w:noProof/>
          <w:sz w:val="22"/>
        </w:rPr>
      </w:pPr>
      <w:hyperlink w:anchor="_Toc117087759" w:history="1">
        <w:r w:rsidR="00ED2376" w:rsidRPr="00DE0FAE">
          <w:rPr>
            <w:rStyle w:val="Hyperlink"/>
            <w:noProof/>
          </w:rPr>
          <w:t>Figure 18. Mean scale score trends for the CAAs for ELA and mathematics—grade seven</w:t>
        </w:r>
        <w:r w:rsidR="00ED2376">
          <w:rPr>
            <w:noProof/>
            <w:webHidden/>
          </w:rPr>
          <w:tab/>
        </w:r>
        <w:r w:rsidR="00ED2376">
          <w:rPr>
            <w:noProof/>
            <w:webHidden/>
          </w:rPr>
          <w:fldChar w:fldCharType="begin"/>
        </w:r>
        <w:r w:rsidR="00ED2376">
          <w:rPr>
            <w:noProof/>
            <w:webHidden/>
          </w:rPr>
          <w:instrText xml:space="preserve"> PAGEREF _Toc117087759 \h </w:instrText>
        </w:r>
        <w:r w:rsidR="00ED2376">
          <w:rPr>
            <w:noProof/>
            <w:webHidden/>
          </w:rPr>
        </w:r>
        <w:r w:rsidR="00ED2376">
          <w:rPr>
            <w:noProof/>
            <w:webHidden/>
          </w:rPr>
          <w:fldChar w:fldCharType="separate"/>
        </w:r>
        <w:r w:rsidR="00965A29">
          <w:rPr>
            <w:noProof/>
            <w:webHidden/>
          </w:rPr>
          <w:t>25</w:t>
        </w:r>
        <w:r w:rsidR="00ED2376">
          <w:rPr>
            <w:noProof/>
            <w:webHidden/>
          </w:rPr>
          <w:fldChar w:fldCharType="end"/>
        </w:r>
      </w:hyperlink>
    </w:p>
    <w:p w14:paraId="0AAF374C" w14:textId="186B87E0" w:rsidR="00ED2376" w:rsidRDefault="00000000">
      <w:pPr>
        <w:pStyle w:val="TableofFigures"/>
        <w:tabs>
          <w:tab w:val="right" w:leader="dot" w:pos="10214"/>
        </w:tabs>
        <w:rPr>
          <w:rFonts w:asciiTheme="minorHAnsi" w:eastAsiaTheme="minorEastAsia" w:hAnsiTheme="minorHAnsi"/>
          <w:noProof/>
          <w:sz w:val="22"/>
        </w:rPr>
      </w:pPr>
      <w:hyperlink w:anchor="_Toc117087760" w:history="1">
        <w:r w:rsidR="00ED2376" w:rsidRPr="00DE0FAE">
          <w:rPr>
            <w:rStyle w:val="Hyperlink"/>
            <w:noProof/>
          </w:rPr>
          <w:t>Figure 19. Mean scale score trends for the CAAs for ELA and mathematics—grade eight</w:t>
        </w:r>
        <w:r w:rsidR="00ED2376">
          <w:rPr>
            <w:noProof/>
            <w:webHidden/>
          </w:rPr>
          <w:tab/>
        </w:r>
        <w:r w:rsidR="00ED2376">
          <w:rPr>
            <w:noProof/>
            <w:webHidden/>
          </w:rPr>
          <w:fldChar w:fldCharType="begin"/>
        </w:r>
        <w:r w:rsidR="00ED2376">
          <w:rPr>
            <w:noProof/>
            <w:webHidden/>
          </w:rPr>
          <w:instrText xml:space="preserve"> PAGEREF _Toc117087760 \h </w:instrText>
        </w:r>
        <w:r w:rsidR="00ED2376">
          <w:rPr>
            <w:noProof/>
            <w:webHidden/>
          </w:rPr>
        </w:r>
        <w:r w:rsidR="00ED2376">
          <w:rPr>
            <w:noProof/>
            <w:webHidden/>
          </w:rPr>
          <w:fldChar w:fldCharType="separate"/>
        </w:r>
        <w:r w:rsidR="00965A29">
          <w:rPr>
            <w:noProof/>
            <w:webHidden/>
          </w:rPr>
          <w:t>26</w:t>
        </w:r>
        <w:r w:rsidR="00ED2376">
          <w:rPr>
            <w:noProof/>
            <w:webHidden/>
          </w:rPr>
          <w:fldChar w:fldCharType="end"/>
        </w:r>
      </w:hyperlink>
    </w:p>
    <w:p w14:paraId="7EE911B5" w14:textId="00026DB1" w:rsidR="00ED2376" w:rsidRDefault="00000000">
      <w:pPr>
        <w:pStyle w:val="TableofFigures"/>
        <w:tabs>
          <w:tab w:val="right" w:leader="dot" w:pos="10214"/>
        </w:tabs>
        <w:rPr>
          <w:rFonts w:asciiTheme="minorHAnsi" w:eastAsiaTheme="minorEastAsia" w:hAnsiTheme="minorHAnsi"/>
          <w:noProof/>
          <w:sz w:val="22"/>
        </w:rPr>
      </w:pPr>
      <w:hyperlink w:anchor="_Toc117087761" w:history="1">
        <w:r w:rsidR="00ED2376" w:rsidRPr="00DE0FAE">
          <w:rPr>
            <w:rStyle w:val="Hyperlink"/>
            <w:noProof/>
          </w:rPr>
          <w:t>Figure 20. Mean scale score trends for the CAAs for ELA and mathematics—grade eleven</w:t>
        </w:r>
        <w:r w:rsidR="00ED2376">
          <w:rPr>
            <w:noProof/>
            <w:webHidden/>
          </w:rPr>
          <w:tab/>
        </w:r>
        <w:r w:rsidR="00ED2376">
          <w:rPr>
            <w:noProof/>
            <w:webHidden/>
          </w:rPr>
          <w:fldChar w:fldCharType="begin"/>
        </w:r>
        <w:r w:rsidR="00ED2376">
          <w:rPr>
            <w:noProof/>
            <w:webHidden/>
          </w:rPr>
          <w:instrText xml:space="preserve"> PAGEREF _Toc117087761 \h </w:instrText>
        </w:r>
        <w:r w:rsidR="00ED2376">
          <w:rPr>
            <w:noProof/>
            <w:webHidden/>
          </w:rPr>
        </w:r>
        <w:r w:rsidR="00ED2376">
          <w:rPr>
            <w:noProof/>
            <w:webHidden/>
          </w:rPr>
          <w:fldChar w:fldCharType="separate"/>
        </w:r>
        <w:r w:rsidR="00965A29">
          <w:rPr>
            <w:noProof/>
            <w:webHidden/>
          </w:rPr>
          <w:t>26</w:t>
        </w:r>
        <w:r w:rsidR="00ED2376">
          <w:rPr>
            <w:noProof/>
            <w:webHidden/>
          </w:rPr>
          <w:fldChar w:fldCharType="end"/>
        </w:r>
      </w:hyperlink>
    </w:p>
    <w:p w14:paraId="4E59484F" w14:textId="1E7F051A" w:rsidR="00ED2376" w:rsidRDefault="00000000">
      <w:pPr>
        <w:pStyle w:val="TableofFigures"/>
        <w:tabs>
          <w:tab w:val="right" w:leader="dot" w:pos="10214"/>
        </w:tabs>
        <w:rPr>
          <w:rFonts w:asciiTheme="minorHAnsi" w:eastAsiaTheme="minorEastAsia" w:hAnsiTheme="minorHAnsi"/>
          <w:noProof/>
          <w:sz w:val="22"/>
        </w:rPr>
      </w:pPr>
      <w:hyperlink w:anchor="_Toc117087762" w:history="1">
        <w:r w:rsidR="00ED2376" w:rsidRPr="00DE0FAE">
          <w:rPr>
            <w:rStyle w:val="Hyperlink"/>
            <w:noProof/>
          </w:rPr>
          <w:t xml:space="preserve">Figure 21. </w:t>
        </w:r>
        <w:r w:rsidR="00ED2376" w:rsidRPr="00DE0FAE">
          <w:rPr>
            <w:rStyle w:val="Hyperlink"/>
            <w:rFonts w:cs="Arial"/>
            <w:noProof/>
          </w:rPr>
          <w:t>Mean scale score trends for the Summative ELPAC—kindergarten, grade one, and grade two</w:t>
        </w:r>
        <w:r w:rsidR="00ED2376">
          <w:rPr>
            <w:noProof/>
            <w:webHidden/>
          </w:rPr>
          <w:tab/>
        </w:r>
        <w:r w:rsidR="00ED2376">
          <w:rPr>
            <w:noProof/>
            <w:webHidden/>
          </w:rPr>
          <w:fldChar w:fldCharType="begin"/>
        </w:r>
        <w:r w:rsidR="00ED2376">
          <w:rPr>
            <w:noProof/>
            <w:webHidden/>
          </w:rPr>
          <w:instrText xml:space="preserve"> PAGEREF _Toc117087762 \h </w:instrText>
        </w:r>
        <w:r w:rsidR="00ED2376">
          <w:rPr>
            <w:noProof/>
            <w:webHidden/>
          </w:rPr>
        </w:r>
        <w:r w:rsidR="00ED2376">
          <w:rPr>
            <w:noProof/>
            <w:webHidden/>
          </w:rPr>
          <w:fldChar w:fldCharType="separate"/>
        </w:r>
        <w:r w:rsidR="00965A29">
          <w:rPr>
            <w:noProof/>
            <w:webHidden/>
          </w:rPr>
          <w:t>32</w:t>
        </w:r>
        <w:r w:rsidR="00ED2376">
          <w:rPr>
            <w:noProof/>
            <w:webHidden/>
          </w:rPr>
          <w:fldChar w:fldCharType="end"/>
        </w:r>
      </w:hyperlink>
    </w:p>
    <w:p w14:paraId="5237ECC5" w14:textId="09E185C5" w:rsidR="00ED2376" w:rsidRDefault="00000000">
      <w:pPr>
        <w:pStyle w:val="TableofFigures"/>
        <w:tabs>
          <w:tab w:val="right" w:leader="dot" w:pos="10214"/>
        </w:tabs>
        <w:rPr>
          <w:rFonts w:asciiTheme="minorHAnsi" w:eastAsiaTheme="minorEastAsia" w:hAnsiTheme="minorHAnsi"/>
          <w:noProof/>
          <w:sz w:val="22"/>
        </w:rPr>
      </w:pPr>
      <w:hyperlink w:anchor="_Toc117087763" w:history="1">
        <w:r w:rsidR="00ED2376" w:rsidRPr="00DE0FAE">
          <w:rPr>
            <w:rStyle w:val="Hyperlink"/>
            <w:noProof/>
          </w:rPr>
          <w:t xml:space="preserve">Figure 22. </w:t>
        </w:r>
        <w:r w:rsidR="00ED2376" w:rsidRPr="00DE0FAE">
          <w:rPr>
            <w:rStyle w:val="Hyperlink"/>
            <w:rFonts w:cs="Arial"/>
            <w:noProof/>
          </w:rPr>
          <w:t>Mean scale score trends for the Summative ELPAC—grades three through eight</w:t>
        </w:r>
        <w:r w:rsidR="00ED2376">
          <w:rPr>
            <w:noProof/>
            <w:webHidden/>
          </w:rPr>
          <w:tab/>
        </w:r>
        <w:r w:rsidR="00ED2376">
          <w:rPr>
            <w:noProof/>
            <w:webHidden/>
          </w:rPr>
          <w:fldChar w:fldCharType="begin"/>
        </w:r>
        <w:r w:rsidR="00ED2376">
          <w:rPr>
            <w:noProof/>
            <w:webHidden/>
          </w:rPr>
          <w:instrText xml:space="preserve"> PAGEREF _Toc117087763 \h </w:instrText>
        </w:r>
        <w:r w:rsidR="00ED2376">
          <w:rPr>
            <w:noProof/>
            <w:webHidden/>
          </w:rPr>
        </w:r>
        <w:r w:rsidR="00ED2376">
          <w:rPr>
            <w:noProof/>
            <w:webHidden/>
          </w:rPr>
          <w:fldChar w:fldCharType="separate"/>
        </w:r>
        <w:r w:rsidR="00965A29">
          <w:rPr>
            <w:noProof/>
            <w:webHidden/>
          </w:rPr>
          <w:t>33</w:t>
        </w:r>
        <w:r w:rsidR="00ED2376">
          <w:rPr>
            <w:noProof/>
            <w:webHidden/>
          </w:rPr>
          <w:fldChar w:fldCharType="end"/>
        </w:r>
      </w:hyperlink>
    </w:p>
    <w:p w14:paraId="468314E3" w14:textId="1240CE72" w:rsidR="00ED2376" w:rsidRDefault="00000000">
      <w:pPr>
        <w:pStyle w:val="TableofFigures"/>
        <w:tabs>
          <w:tab w:val="right" w:leader="dot" w:pos="10214"/>
        </w:tabs>
        <w:rPr>
          <w:rFonts w:asciiTheme="minorHAnsi" w:eastAsiaTheme="minorEastAsia" w:hAnsiTheme="minorHAnsi"/>
          <w:noProof/>
          <w:sz w:val="22"/>
        </w:rPr>
      </w:pPr>
      <w:hyperlink w:anchor="_Toc117087764" w:history="1">
        <w:r w:rsidR="00ED2376" w:rsidRPr="00DE0FAE">
          <w:rPr>
            <w:rStyle w:val="Hyperlink"/>
            <w:noProof/>
          </w:rPr>
          <w:t xml:space="preserve">Figure 23. </w:t>
        </w:r>
        <w:r w:rsidR="00ED2376" w:rsidRPr="00DE0FAE">
          <w:rPr>
            <w:rStyle w:val="Hyperlink"/>
            <w:rFonts w:cs="Arial"/>
            <w:noProof/>
          </w:rPr>
          <w:t>Mean scale score trend for Summative ELPAC—high school grades</w:t>
        </w:r>
        <w:r w:rsidR="00ED2376">
          <w:rPr>
            <w:noProof/>
            <w:webHidden/>
          </w:rPr>
          <w:tab/>
        </w:r>
        <w:r w:rsidR="00ED2376">
          <w:rPr>
            <w:noProof/>
            <w:webHidden/>
          </w:rPr>
          <w:fldChar w:fldCharType="begin"/>
        </w:r>
        <w:r w:rsidR="00ED2376">
          <w:rPr>
            <w:noProof/>
            <w:webHidden/>
          </w:rPr>
          <w:instrText xml:space="preserve"> PAGEREF _Toc117087764 \h </w:instrText>
        </w:r>
        <w:r w:rsidR="00ED2376">
          <w:rPr>
            <w:noProof/>
            <w:webHidden/>
          </w:rPr>
        </w:r>
        <w:r w:rsidR="00ED2376">
          <w:rPr>
            <w:noProof/>
            <w:webHidden/>
          </w:rPr>
          <w:fldChar w:fldCharType="separate"/>
        </w:r>
        <w:r w:rsidR="00965A29">
          <w:rPr>
            <w:noProof/>
            <w:webHidden/>
          </w:rPr>
          <w:t>34</w:t>
        </w:r>
        <w:r w:rsidR="00ED2376">
          <w:rPr>
            <w:noProof/>
            <w:webHidden/>
          </w:rPr>
          <w:fldChar w:fldCharType="end"/>
        </w:r>
      </w:hyperlink>
    </w:p>
    <w:p w14:paraId="07605EBC" w14:textId="55D5909F" w:rsidR="00A815EF" w:rsidRPr="00800EE8" w:rsidRDefault="00F24A88" w:rsidP="00ED2376">
      <w:pPr>
        <w:rPr>
          <w:rFonts w:cs="Arial"/>
        </w:rPr>
      </w:pPr>
      <w:r>
        <w:fldChar w:fldCharType="end"/>
      </w:r>
    </w:p>
    <w:p w14:paraId="108D3A4D" w14:textId="77777777" w:rsidR="00EF6F88" w:rsidRDefault="00EF6F88">
      <w:pPr>
        <w:rPr>
          <w:rFonts w:cs="Arial"/>
        </w:rPr>
        <w:sectPr w:rsidR="00EF6F88" w:rsidSect="004E4386">
          <w:headerReference w:type="default" r:id="rId10"/>
          <w:footerReference w:type="default" r:id="rId11"/>
          <w:pgSz w:w="12240" w:h="15840"/>
          <w:pgMar w:top="1008" w:right="1008" w:bottom="1008" w:left="1008" w:header="576" w:footer="360" w:gutter="0"/>
          <w:pgNumType w:fmt="lowerRoman" w:start="1"/>
          <w:cols w:space="720"/>
          <w:docGrid w:linePitch="360"/>
        </w:sectPr>
      </w:pPr>
    </w:p>
    <w:p w14:paraId="744C8EE9" w14:textId="284BBAD2" w:rsidR="00956C22" w:rsidRDefault="00965A29" w:rsidP="0015331D">
      <w:pPr>
        <w:pStyle w:val="Heading2"/>
        <w:rPr>
          <w:rFonts w:cs="Arial"/>
          <w:sz w:val="32"/>
          <w:szCs w:val="24"/>
        </w:rPr>
      </w:pPr>
      <w:bookmarkStart w:id="5" w:name="_Toc117093510"/>
      <w:r>
        <w:rPr>
          <w:rFonts w:cs="Arial"/>
          <w:sz w:val="32"/>
          <w:szCs w:val="24"/>
        </w:rPr>
        <w:lastRenderedPageBreak/>
        <w:t>News</w:t>
      </w:r>
      <w:r w:rsidR="00B32ACC">
        <w:rPr>
          <w:rFonts w:cs="Arial"/>
          <w:sz w:val="32"/>
          <w:szCs w:val="24"/>
        </w:rPr>
        <w:t xml:space="preserve"> Release</w:t>
      </w:r>
      <w:bookmarkEnd w:id="5"/>
    </w:p>
    <w:p w14:paraId="384CBA99" w14:textId="7576EAF1" w:rsidR="00953719" w:rsidRPr="00A52C5C" w:rsidRDefault="00953719" w:rsidP="00A52C5C">
      <w:pPr>
        <w:pStyle w:val="Heading3"/>
        <w:shd w:val="clear" w:color="auto" w:fill="auto"/>
        <w:jc w:val="center"/>
        <w:rPr>
          <w:rFonts w:ascii="Times New Roman" w:hAnsi="Times New Roman"/>
          <w:sz w:val="28"/>
          <w:szCs w:val="28"/>
        </w:rPr>
      </w:pPr>
      <w:bookmarkStart w:id="6" w:name="_Hlk117149923"/>
      <w:r w:rsidRPr="00A52C5C">
        <w:rPr>
          <w:sz w:val="28"/>
          <w:szCs w:val="28"/>
          <w:lang w:val="en"/>
        </w:rPr>
        <w:t>2021–22 Assessment Data Show Impact of COVID-19, Demonstrate Importance of State Recovery Efforts</w:t>
      </w:r>
    </w:p>
    <w:bookmarkEnd w:id="6"/>
    <w:p w14:paraId="729F4171" w14:textId="182AE2AD" w:rsidR="00953719" w:rsidRDefault="00944359" w:rsidP="00953719">
      <w:pPr>
        <w:spacing w:before="240" w:after="300"/>
        <w:jc w:val="center"/>
        <w:rPr>
          <w:rFonts w:cs="Arial"/>
          <w:b/>
          <w:bCs/>
          <w:i/>
          <w:iCs/>
        </w:rPr>
      </w:pPr>
      <w:r w:rsidRPr="00944359">
        <w:rPr>
          <w:rFonts w:cs="Arial"/>
          <w:b/>
          <w:bCs/>
          <w:i/>
          <w:iCs/>
        </w:rPr>
        <w:t>Data show hopeful signs of recovery compared to 2021, though English language arts and mathematics scores still down from pre-pandemic levels</w:t>
      </w:r>
      <w:r>
        <w:rPr>
          <w:rFonts w:cs="Arial"/>
          <w:b/>
          <w:bCs/>
          <w:i/>
          <w:iCs/>
        </w:rPr>
        <w:t>.</w:t>
      </w:r>
    </w:p>
    <w:p w14:paraId="629E7F4A" w14:textId="77777777" w:rsidR="00953719" w:rsidRDefault="00953719" w:rsidP="00953719">
      <w:pPr>
        <w:spacing w:before="240" w:after="240"/>
        <w:jc w:val="center"/>
        <w:rPr>
          <w:rFonts w:cs="Arial"/>
          <w:b/>
          <w:bCs/>
          <w:i/>
          <w:iCs/>
        </w:rPr>
      </w:pPr>
      <w:r>
        <w:rPr>
          <w:rFonts w:cs="Arial"/>
          <w:b/>
          <w:bCs/>
          <w:i/>
          <w:iCs/>
        </w:rPr>
        <w:t xml:space="preserve">According to the National Assessment of Educational Progress, California students lost less ground between 2019 and 2022 than students nationally in math and reading and held steady in eighth grade reading while the nation </w:t>
      </w:r>
      <w:proofErr w:type="gramStart"/>
      <w:r>
        <w:rPr>
          <w:rFonts w:cs="Arial"/>
          <w:b/>
          <w:bCs/>
          <w:i/>
          <w:iCs/>
        </w:rPr>
        <w:t>as a whole declined</w:t>
      </w:r>
      <w:proofErr w:type="gramEnd"/>
      <w:r>
        <w:rPr>
          <w:rFonts w:cs="Arial"/>
          <w:b/>
          <w:bCs/>
          <w:i/>
          <w:iCs/>
        </w:rPr>
        <w:t>.</w:t>
      </w:r>
    </w:p>
    <w:p w14:paraId="758621CE" w14:textId="77777777" w:rsidR="00953719" w:rsidRDefault="00953719" w:rsidP="00953719">
      <w:pPr>
        <w:spacing w:before="240" w:after="240"/>
        <w:rPr>
          <w:rFonts w:cs="Arial"/>
          <w:color w:val="000000"/>
        </w:rPr>
      </w:pPr>
      <w:r>
        <w:rPr>
          <w:rFonts w:cs="Arial"/>
          <w:color w:val="000000"/>
        </w:rPr>
        <w:t>SACRAMENTO</w:t>
      </w:r>
      <w:r>
        <w:rPr>
          <w:rFonts w:cs="Arial"/>
          <w:bCs/>
          <w:color w:val="000000"/>
        </w:rPr>
        <w:t>––The</w:t>
      </w:r>
      <w:r>
        <w:rPr>
          <w:rFonts w:cs="Arial"/>
          <w:b/>
          <w:bCs/>
          <w:color w:val="000000"/>
        </w:rPr>
        <w:t xml:space="preserve"> </w:t>
      </w:r>
      <w:r>
        <w:rPr>
          <w:rFonts w:cs="Arial"/>
          <w:color w:val="000000"/>
          <w:shd w:val="clear" w:color="auto" w:fill="FFFFFF"/>
        </w:rPr>
        <w:t xml:space="preserve">California Department of Education (CDE) released assessment data today that provide further evidence of the impact of COVID-19 on student academic achievement </w:t>
      </w:r>
      <w:r>
        <w:rPr>
          <w:rFonts w:cs="Arial"/>
          <w:color w:val="000000"/>
        </w:rPr>
        <w:t>and underscore the urgency of continuing to address student needs through focused efforts such as expanded learning time and learning acceleration strategies.</w:t>
      </w:r>
    </w:p>
    <w:p w14:paraId="35CBD991" w14:textId="77777777" w:rsidR="00953719" w:rsidRDefault="00953719" w:rsidP="00953719">
      <w:pPr>
        <w:spacing w:before="240" w:after="240"/>
        <w:rPr>
          <w:rFonts w:cs="Arial"/>
          <w:color w:val="000000"/>
          <w:shd w:val="clear" w:color="auto" w:fill="FFFFFF"/>
        </w:rPr>
      </w:pPr>
      <w:r>
        <w:rPr>
          <w:rFonts w:cs="Arial"/>
          <w:color w:val="000000"/>
        </w:rPr>
        <w:t>Statewide, the percentage of students meeting or exceeding standards on the 2022 Smarter Balanced summative assessments declined by 4 percentage points (from 51 percent to 47 percent) for English language arts (ELA) and 7 percentage points (from 40 percent to 33 percent) for mathematics when compared to students</w:t>
      </w:r>
      <w:r>
        <w:rPr>
          <w:rFonts w:cs="Arial"/>
          <w:color w:val="000000"/>
          <w:sz w:val="16"/>
          <w:szCs w:val="16"/>
        </w:rPr>
        <w:t xml:space="preserve"> </w:t>
      </w:r>
      <w:r>
        <w:rPr>
          <w:rFonts w:cs="Arial"/>
          <w:color w:val="000000"/>
        </w:rPr>
        <w:t xml:space="preserve">who took the tests in 2018–19—before the pandemic. The results released today include </w:t>
      </w:r>
      <w:r>
        <w:rPr>
          <w:rFonts w:eastAsia="Helvetica" w:cs="Arial"/>
          <w:color w:val="000000" w:themeColor="text1"/>
        </w:rPr>
        <w:t xml:space="preserve">California Assessment of Student Performance and Progress (CAASPP) and the English Language Proficiency Assessments for California (ELPAC) </w:t>
      </w:r>
      <w:r>
        <w:rPr>
          <w:rFonts w:cs="Arial"/>
          <w:color w:val="000000"/>
          <w:shd w:val="clear" w:color="auto" w:fill="FFFFFF"/>
        </w:rPr>
        <w:t>data.</w:t>
      </w:r>
    </w:p>
    <w:p w14:paraId="686661B8" w14:textId="77777777" w:rsidR="00953719" w:rsidRDefault="00953719" w:rsidP="00953719">
      <w:pPr>
        <w:textAlignment w:val="baseline"/>
        <w:rPr>
          <w:rFonts w:cs="Arial"/>
          <w:color w:val="000000"/>
        </w:rPr>
      </w:pPr>
      <w:r>
        <w:rPr>
          <w:rFonts w:cs="Arial"/>
        </w:rPr>
        <w:t>However, a comparison with data from the state’s 2020</w:t>
      </w:r>
      <w:r>
        <w:rPr>
          <w:rFonts w:cs="Arial"/>
          <w:color w:val="000000"/>
        </w:rPr>
        <w:t>–</w:t>
      </w:r>
      <w:r>
        <w:rPr>
          <w:rFonts w:cs="Arial"/>
        </w:rPr>
        <w:t xml:space="preserve">21 ELA and mathematics assessments suggests that recovery may already be underway. </w:t>
      </w:r>
      <w:r>
        <w:rPr>
          <w:rFonts w:eastAsiaTheme="minorHAnsi" w:cs="Arial"/>
        </w:rPr>
        <w:t>In the spring of 2021, about 25 percent of students in grades three through eight and eleven—or about 740,000 students—participated in the Smarter Balanced Summative Assessments for ELA and mathematics</w:t>
      </w:r>
      <w:r>
        <w:rPr>
          <w:rFonts w:cs="Arial"/>
        </w:rPr>
        <w:t>. An analysis of that cohort—looking at the same students who took the test in 2021 and comparing their results to 2022—showed steeper-than-normal achievement gains at most grade levels, a hopeful sign that the state’s robust investments in accelerating learning are paying off.</w:t>
      </w:r>
    </w:p>
    <w:p w14:paraId="3ABFCC13" w14:textId="77777777" w:rsidR="00953719" w:rsidRDefault="00953719" w:rsidP="00953719">
      <w:pPr>
        <w:spacing w:before="240" w:after="240"/>
        <w:rPr>
          <w:rFonts w:cs="Arial"/>
          <w:color w:val="000000"/>
        </w:rPr>
      </w:pPr>
      <w:bookmarkStart w:id="7" w:name="_Hlk117178434"/>
      <w:r>
        <w:rPr>
          <w:rFonts w:cs="Arial"/>
          <w:color w:val="000000"/>
        </w:rPr>
        <w:t xml:space="preserve">The release today follows the earlier posting of the National Assessment of Educational Progress (NAEP) results in reading and math for fourth- and </w:t>
      </w:r>
      <w:proofErr w:type="gramStart"/>
      <w:r>
        <w:rPr>
          <w:rFonts w:cs="Arial"/>
          <w:color w:val="000000"/>
        </w:rPr>
        <w:t>eighth-graders</w:t>
      </w:r>
      <w:proofErr w:type="gramEnd"/>
      <w:r>
        <w:rPr>
          <w:rFonts w:cs="Arial"/>
          <w:color w:val="000000"/>
        </w:rPr>
        <w:t xml:space="preserve"> nationwide. Like most of the country, California’s NAEP math scores declined from 2019 to 2022, though not by as much as the average drop nationally. In reading, California fourth graders’ scores also experienced a small decline that was less than the drop nationally. Of </w:t>
      </w:r>
      <w:proofErr w:type="gramStart"/>
      <w:r>
        <w:rPr>
          <w:rFonts w:cs="Arial"/>
          <w:color w:val="000000"/>
        </w:rPr>
        <w:t>particular note</w:t>
      </w:r>
      <w:proofErr w:type="gramEnd"/>
      <w:r>
        <w:rPr>
          <w:rFonts w:cs="Arial"/>
          <w:color w:val="000000"/>
        </w:rPr>
        <w:t xml:space="preserve">: California eighth graders held steady with no decline in reading over the 2019 NAEP while the nation as a whole saw a drop. </w:t>
      </w:r>
    </w:p>
    <w:p w14:paraId="6B04D4E2" w14:textId="77777777" w:rsidR="00953719" w:rsidRDefault="00953719" w:rsidP="00953719">
      <w:pPr>
        <w:spacing w:before="240" w:after="240"/>
        <w:rPr>
          <w:rFonts w:cs="Arial"/>
          <w:color w:val="000000"/>
        </w:rPr>
      </w:pPr>
      <w:r>
        <w:rPr>
          <w:rFonts w:cs="Arial"/>
          <w:color w:val="000000"/>
        </w:rPr>
        <w:t>As a result, California moved up in NAEP’s state-by-state ordering in both math and reading. In addition, Los Angeles Unified School District was the only Trial Urban District Assessment participant to show significant gains in grade eight reading.</w:t>
      </w:r>
    </w:p>
    <w:p w14:paraId="3367D617" w14:textId="77777777" w:rsidR="00953719" w:rsidRDefault="00953719" w:rsidP="00953719">
      <w:pPr>
        <w:spacing w:before="240" w:after="240"/>
        <w:rPr>
          <w:rFonts w:asciiTheme="minorHAnsi" w:hAnsiTheme="minorHAnsi" w:cs="Arial"/>
          <w:color w:val="242424"/>
          <w:sz w:val="22"/>
          <w:shd w:val="clear" w:color="auto" w:fill="E8EBFA"/>
        </w:rPr>
      </w:pPr>
      <w:r>
        <w:rPr>
          <w:rFonts w:cs="Arial"/>
          <w:color w:val="000000"/>
        </w:rPr>
        <w:t xml:space="preserve">“These baseline data underscore what many of us know: that the road to recovery is long and our students will need sustained support over many years,” said State Superintendent of Public Instruction Tony Thurmond. “California has worked proactively to provide additional resources to help our students beyond 2024, when the federal relief funding expires. Through the $7.9 billion Learning Recovery Block Grant available to schools in this year’s state budget, $4 billion in the </w:t>
      </w:r>
      <w:r>
        <w:rPr>
          <w:rFonts w:cs="Arial"/>
          <w:color w:val="000000"/>
        </w:rPr>
        <w:lastRenderedPageBreak/>
        <w:t xml:space="preserve">Expanded Learning Opportunities Program, and $250 million for literacy coaches for our most vulnerable students, the CDE will continue to work with </w:t>
      </w:r>
      <w:proofErr w:type="gramStart"/>
      <w:r>
        <w:rPr>
          <w:rFonts w:cs="Arial"/>
          <w:color w:val="000000"/>
        </w:rPr>
        <w:t>schools</w:t>
      </w:r>
      <w:proofErr w:type="gramEnd"/>
      <w:r>
        <w:rPr>
          <w:rFonts w:cs="Arial"/>
          <w:color w:val="000000"/>
        </w:rPr>
        <w:t xml:space="preserve"> so they identify the right tools and resources to address academic, behavioral, and mental health needs.”  </w:t>
      </w:r>
    </w:p>
    <w:bookmarkEnd w:id="7"/>
    <w:p w14:paraId="318D1117" w14:textId="77777777" w:rsidR="00953719" w:rsidRDefault="00953719" w:rsidP="00A52C5C">
      <w:pPr>
        <w:pStyle w:val="Heading4"/>
        <w:spacing w:before="240" w:after="240"/>
        <w:ind w:right="0"/>
        <w:rPr>
          <w:szCs w:val="24"/>
        </w:rPr>
      </w:pPr>
      <w:r>
        <w:t xml:space="preserve">Statewide 2022 </w:t>
      </w:r>
      <w:proofErr w:type="gramStart"/>
      <w:r>
        <w:t>Scores</w:t>
      </w:r>
      <w:proofErr w:type="gramEnd"/>
      <w:r>
        <w:t xml:space="preserve"> Decline from Pre-Pandemic Levels, Some Bright Spots</w:t>
      </w:r>
    </w:p>
    <w:p w14:paraId="0BD565F1" w14:textId="77777777" w:rsidR="00953719" w:rsidRDefault="00953719" w:rsidP="00953719">
      <w:pPr>
        <w:spacing w:before="240" w:after="220"/>
        <w:rPr>
          <w:rFonts w:cs="Arial"/>
        </w:rPr>
      </w:pPr>
      <w:r>
        <w:rPr>
          <w:rFonts w:cs="Arial"/>
          <w:color w:val="000000"/>
          <w:shd w:val="clear" w:color="auto" w:fill="FFFFFF"/>
        </w:rPr>
        <w:t xml:space="preserve">State data released today come </w:t>
      </w:r>
      <w:r>
        <w:rPr>
          <w:rFonts w:cs="Arial"/>
          <w:color w:val="000000"/>
        </w:rPr>
        <w:t xml:space="preserve">from the spring 2022 </w:t>
      </w:r>
      <w:r>
        <w:rPr>
          <w:rFonts w:cs="Arial"/>
          <w:color w:val="000000"/>
          <w:shd w:val="clear" w:color="auto" w:fill="FFFFFF"/>
        </w:rPr>
        <w:t>administration of the</w:t>
      </w:r>
      <w:r>
        <w:rPr>
          <w:rFonts w:cs="Arial"/>
          <w:color w:val="000000" w:themeColor="text1"/>
        </w:rPr>
        <w:t xml:space="preserve"> ELPAC and CAASPP</w:t>
      </w:r>
      <w:r>
        <w:rPr>
          <w:rFonts w:cs="Arial"/>
          <w:color w:val="000000"/>
          <w:shd w:val="clear" w:color="auto" w:fill="FFFFFF"/>
        </w:rPr>
        <w:t>, which includes Smarter Balanced Summative Assessments for ELA and mathematics, the California Alternate Assessments (CAAs) for ELA and mathematics, and the California Spanish Assessment.  </w:t>
      </w:r>
    </w:p>
    <w:p w14:paraId="14B48613" w14:textId="77777777" w:rsidR="00953719" w:rsidRDefault="00953719" w:rsidP="00953719">
      <w:pPr>
        <w:rPr>
          <w:rFonts w:cs="Arial"/>
        </w:rPr>
      </w:pPr>
      <w:r>
        <w:rPr>
          <w:rFonts w:cs="Arial"/>
          <w:color w:val="000000"/>
        </w:rPr>
        <w:t>The 2022 assessment administration marked the return to full statewide participation in CAASPP and ELPAC testing for the first time since 2019.</w:t>
      </w:r>
    </w:p>
    <w:p w14:paraId="6C88513B" w14:textId="77777777" w:rsidR="00953719" w:rsidRDefault="00953719" w:rsidP="00953719">
      <w:pPr>
        <w:spacing w:before="240" w:after="220"/>
        <w:rPr>
          <w:rFonts w:cs="Arial"/>
        </w:rPr>
      </w:pPr>
      <w:r>
        <w:rPr>
          <w:rFonts w:cs="Arial"/>
          <w:color w:val="000000"/>
          <w:shd w:val="clear" w:color="auto" w:fill="FFFFFF"/>
        </w:rPr>
        <w:t xml:space="preserve">For ELA and mathematics, lower grades saw larger differentials from 2019 than higher grades. </w:t>
      </w:r>
    </w:p>
    <w:p w14:paraId="44A12577" w14:textId="77777777" w:rsidR="00953719" w:rsidRDefault="00953719" w:rsidP="00953719">
      <w:pPr>
        <w:spacing w:before="240" w:after="220"/>
        <w:rPr>
          <w:rFonts w:cs="Arial"/>
          <w:color w:val="000000"/>
          <w:shd w:val="clear" w:color="auto" w:fill="FFFFFF"/>
        </w:rPr>
      </w:pPr>
      <w:r>
        <w:rPr>
          <w:rFonts w:cs="Arial"/>
          <w:color w:val="000000"/>
          <w:shd w:val="clear" w:color="auto" w:fill="FFFFFF"/>
        </w:rPr>
        <w:t xml:space="preserve">For the California Science Test (CAST), student scores were generally consistent with pre-pandemic levels, with small increases for some groups in some grades and small decreases in others. </w:t>
      </w:r>
    </w:p>
    <w:p w14:paraId="752728C2" w14:textId="77777777" w:rsidR="00953719" w:rsidRDefault="00953719" w:rsidP="00953719">
      <w:pPr>
        <w:spacing w:before="240" w:after="220"/>
        <w:rPr>
          <w:rFonts w:cs="Arial"/>
          <w:color w:val="000000"/>
          <w:shd w:val="clear" w:color="auto" w:fill="FFFFFF"/>
        </w:rPr>
      </w:pPr>
      <w:r>
        <w:rPr>
          <w:rFonts w:cs="Arial"/>
          <w:color w:val="000000"/>
          <w:shd w:val="clear" w:color="auto" w:fill="FFFFFF"/>
        </w:rPr>
        <w:t>For CAAs for ELA and mathematics, results were consistent with prior years.</w:t>
      </w:r>
    </w:p>
    <w:p w14:paraId="7A539535" w14:textId="77777777" w:rsidR="00953719" w:rsidRDefault="00953719" w:rsidP="00953719">
      <w:pPr>
        <w:spacing w:before="240" w:after="220"/>
        <w:rPr>
          <w:rFonts w:cs="Arial"/>
        </w:rPr>
      </w:pPr>
      <w:r>
        <w:rPr>
          <w:rFonts w:eastAsiaTheme="minorHAnsi" w:cs="Arial"/>
          <w:color w:val="000000"/>
          <w:shd w:val="clear" w:color="auto" w:fill="FFFFFF"/>
        </w:rPr>
        <w:t xml:space="preserve">For the Summative ELPAC, English learners in grades five through twelve performed better in 2022 than in 2019, while lower grades tested showed slight declines. The percentage of students overall achieving at the highest performance level—indicating they have well-developed oral and written English language skills—was 16 percent in 2018–19, decreasing to 14 percent in 2020–21 and returning to 16 percent in 2021–22. Increases in 2021–22 </w:t>
      </w:r>
      <w:proofErr w:type="gramStart"/>
      <w:r>
        <w:rPr>
          <w:rFonts w:eastAsiaTheme="minorHAnsi" w:cs="Arial"/>
          <w:color w:val="000000"/>
          <w:shd w:val="clear" w:color="auto" w:fill="FFFFFF"/>
        </w:rPr>
        <w:t>were</w:t>
      </w:r>
      <w:proofErr w:type="gramEnd"/>
      <w:r>
        <w:rPr>
          <w:rFonts w:eastAsiaTheme="minorHAnsi" w:cs="Arial"/>
          <w:color w:val="000000"/>
          <w:shd w:val="clear" w:color="auto" w:fill="FFFFFF"/>
        </w:rPr>
        <w:t xml:space="preserve"> seen in nearly all grade levels and were especially strong at grade twelve.</w:t>
      </w:r>
    </w:p>
    <w:p w14:paraId="73900078" w14:textId="77777777" w:rsidR="00953719" w:rsidRDefault="00953719" w:rsidP="00A52C5C">
      <w:pPr>
        <w:pStyle w:val="Heading4"/>
        <w:spacing w:before="240" w:after="240"/>
        <w:ind w:right="0"/>
      </w:pPr>
      <w:r>
        <w:t xml:space="preserve">While Limited in Scope, 2022 Cohort Analysis Shows Marked Improvement from Prior Year, </w:t>
      </w:r>
      <w:r>
        <w:rPr>
          <w:bCs/>
          <w:color w:val="000000"/>
          <w:shd w:val="clear" w:color="auto" w:fill="FFFFFF"/>
        </w:rPr>
        <w:t>Suggest</w:t>
      </w:r>
      <w:r>
        <w:t>ing</w:t>
      </w:r>
      <w:r>
        <w:rPr>
          <w:bCs/>
          <w:color w:val="000000"/>
          <w:shd w:val="clear" w:color="auto" w:fill="FFFFFF"/>
        </w:rPr>
        <w:t xml:space="preserve"> Acceleration Efforts Are </w:t>
      </w:r>
      <w:r>
        <w:t>Working</w:t>
      </w:r>
    </w:p>
    <w:p w14:paraId="766F0349" w14:textId="77777777" w:rsidR="00953719" w:rsidRDefault="00953719" w:rsidP="00953719">
      <w:pPr>
        <w:spacing w:before="240" w:after="240"/>
        <w:rPr>
          <w:rFonts w:cs="Arial"/>
          <w:color w:val="000000"/>
        </w:rPr>
      </w:pPr>
      <w:r>
        <w:rPr>
          <w:rFonts w:cs="Arial"/>
          <w:color w:val="000000"/>
        </w:rPr>
        <w:t>The increases in matched cohort student scores in ELA and mathematics between 2020–21 and 2021–22 suggest that the state’s focus on learning recovery is working and critical to helping all students excel and thrive in years to come.</w:t>
      </w:r>
      <w:r>
        <w:rPr>
          <w:rFonts w:cs="Arial"/>
          <w:color w:val="000000"/>
          <w:shd w:val="clear" w:color="auto" w:fill="FFFFFF"/>
        </w:rPr>
        <w:t xml:space="preserve"> </w:t>
      </w:r>
      <w:bookmarkStart w:id="8" w:name="_Hlk117152430"/>
      <w:r>
        <w:rPr>
          <w:rFonts w:cs="Arial"/>
          <w:color w:val="000000"/>
          <w:shd w:val="clear" w:color="auto" w:fill="FFFFFF"/>
        </w:rPr>
        <w:t>(</w:t>
      </w:r>
      <w:r>
        <w:rPr>
          <w:rFonts w:eastAsiaTheme="minorHAnsi" w:cs="Arial"/>
        </w:rPr>
        <w:t xml:space="preserve">More specific details about the </w:t>
      </w:r>
      <w:r>
        <w:rPr>
          <w:rFonts w:eastAsiaTheme="minorHAnsi" w:cs="Arial"/>
          <w:bCs/>
          <w:i/>
          <w:color w:val="000000"/>
          <w:shd w:val="clear" w:color="auto" w:fill="FFFFFF"/>
        </w:rPr>
        <w:t>Two-Year Matched Cohort Analysis</w:t>
      </w:r>
      <w:r>
        <w:rPr>
          <w:rFonts w:eastAsiaTheme="minorHAnsi" w:cs="Arial"/>
          <w:bCs/>
          <w:color w:val="000000"/>
          <w:shd w:val="clear" w:color="auto" w:fill="FFFFFF"/>
        </w:rPr>
        <w:t xml:space="preserve"> are available in the Interpretation Guide to the 2021–22 Statewide Assessment Results document on the </w:t>
      </w:r>
      <w:hyperlink r:id="rId12" w:history="1">
        <w:r>
          <w:rPr>
            <w:rStyle w:val="Hyperlink"/>
            <w:rFonts w:cs="Arial"/>
          </w:rPr>
          <w:t>CDE California Assessment Results News Release web page</w:t>
        </w:r>
      </w:hyperlink>
      <w:r>
        <w:rPr>
          <w:rFonts w:cs="Arial"/>
          <w:color w:val="000000" w:themeColor="text1"/>
        </w:rPr>
        <w:t>.</w:t>
      </w:r>
      <w:bookmarkEnd w:id="8"/>
      <w:r>
        <w:rPr>
          <w:rFonts w:cs="Arial"/>
          <w:color w:val="000000" w:themeColor="text1"/>
        </w:rPr>
        <w:t>)</w:t>
      </w:r>
    </w:p>
    <w:p w14:paraId="1BDE05ED" w14:textId="77777777" w:rsidR="00953719" w:rsidRDefault="00953719" w:rsidP="00953719">
      <w:pPr>
        <w:spacing w:before="240" w:after="240"/>
        <w:rPr>
          <w:rFonts w:cs="Arial"/>
        </w:rPr>
      </w:pPr>
      <w:r>
        <w:rPr>
          <w:rFonts w:cs="Arial"/>
          <w:color w:val="000000"/>
          <w:shd w:val="clear" w:color="auto" w:fill="FFFFFF"/>
        </w:rPr>
        <w:t xml:space="preserve">Since 2021, California has invested $4.4 billion one-time and $4 billion ongoing in state funds in expanding learning opportunities beyond traditional school hours and $7.9 billion in the Learning Recovery Block Grant to fund such programs as high-dose tutoring. </w:t>
      </w:r>
    </w:p>
    <w:p w14:paraId="2F96190F" w14:textId="77777777" w:rsidR="00953719" w:rsidRDefault="00953719" w:rsidP="00953719">
      <w:pPr>
        <w:spacing w:before="240" w:after="220"/>
        <w:rPr>
          <w:rFonts w:cs="Arial"/>
          <w:color w:val="000000"/>
        </w:rPr>
      </w:pPr>
      <w:r>
        <w:rPr>
          <w:rFonts w:cs="Arial"/>
          <w:color w:val="000000"/>
        </w:rPr>
        <w:t xml:space="preserve">“Now is not the time to take our foot off the accelerator when it comes to doing </w:t>
      </w:r>
      <w:proofErr w:type="gramStart"/>
      <w:r>
        <w:rPr>
          <w:rFonts w:cs="Arial"/>
          <w:color w:val="000000"/>
        </w:rPr>
        <w:t>everything</w:t>
      </w:r>
      <w:proofErr w:type="gramEnd"/>
      <w:r>
        <w:rPr>
          <w:rFonts w:cs="Arial"/>
          <w:color w:val="000000"/>
        </w:rPr>
        <w:t xml:space="preserve"> we can to help all our students progress toward mastery of our learning standards and thrive in every way in school,” said California State Board of Education President Linda Darling-Hammond. “California’s investments in important initiatives such as high-dose tutoring, professional development for teachers, and expanded learning time, and in such areas as mental health and wellness, are critical to lifting up academic performance across the board while supporting students’ well-being.”</w:t>
      </w:r>
    </w:p>
    <w:p w14:paraId="2C4C24A0" w14:textId="77777777" w:rsidR="00953719" w:rsidRDefault="00953719" w:rsidP="00A52C5C">
      <w:pPr>
        <w:pStyle w:val="Heading4"/>
        <w:spacing w:before="240" w:after="240"/>
      </w:pPr>
      <w:r>
        <w:lastRenderedPageBreak/>
        <w:t>Considering Context of Assessment Results </w:t>
      </w:r>
    </w:p>
    <w:p w14:paraId="0025CF3E" w14:textId="77777777" w:rsidR="00953719" w:rsidRDefault="00953719" w:rsidP="00953719">
      <w:pPr>
        <w:spacing w:after="160" w:line="256" w:lineRule="auto"/>
        <w:rPr>
          <w:rFonts w:eastAsiaTheme="minorHAnsi" w:cs="Arial"/>
        </w:rPr>
      </w:pPr>
      <w:r>
        <w:rPr>
          <w:rFonts w:eastAsiaTheme="minorHAnsi" w:cs="Arial"/>
        </w:rPr>
        <w:t xml:space="preserve">Data from the 2021–22 spring assessments should be considered “baseline data” for measuring student progress going forward due to the challenges presented by the pandemic.  </w:t>
      </w:r>
    </w:p>
    <w:p w14:paraId="458C2B14" w14:textId="77777777" w:rsidR="00953719" w:rsidRDefault="00953719" w:rsidP="00953719">
      <w:pPr>
        <w:spacing w:after="160" w:line="256" w:lineRule="auto"/>
        <w:rPr>
          <w:rFonts w:eastAsiaTheme="minorHAnsi" w:cs="Arial"/>
        </w:rPr>
      </w:pPr>
      <w:r>
        <w:rPr>
          <w:rFonts w:eastAsiaTheme="minorHAnsi" w:cs="Arial"/>
        </w:rPr>
        <w:t xml:space="preserve">In the 2019–20 school year—a year in which schools quickly pivoted to remote learning after the discovery of COVID-19 in California—the U.S. Department of Education waived all testing requirements. </w:t>
      </w:r>
    </w:p>
    <w:p w14:paraId="2D5D88E4" w14:textId="77777777" w:rsidR="00953719" w:rsidRDefault="00953719" w:rsidP="00953719">
      <w:pPr>
        <w:spacing w:before="120" w:after="240" w:line="256" w:lineRule="auto"/>
        <w:rPr>
          <w:rFonts w:eastAsiaTheme="minorHAnsi" w:cs="Arial"/>
        </w:rPr>
      </w:pPr>
      <w:r>
        <w:rPr>
          <w:rFonts w:eastAsiaTheme="minorHAnsi" w:cs="Arial"/>
        </w:rPr>
        <w:t>To further prevent the spread of virus before the development and widespread distribution of vaccines, most students learned from home for most of 2020–21 and returned to campuses in the spring either full-time or with hybrid (in-class and remote) instruction.</w:t>
      </w:r>
    </w:p>
    <w:p w14:paraId="785966E5" w14:textId="77777777" w:rsidR="00953719" w:rsidRDefault="00953719" w:rsidP="00953719">
      <w:pPr>
        <w:spacing w:after="160" w:line="256" w:lineRule="auto"/>
        <w:rPr>
          <w:rFonts w:eastAsiaTheme="minorHAnsi" w:cs="Arial"/>
        </w:rPr>
      </w:pPr>
      <w:r>
        <w:rPr>
          <w:rFonts w:eastAsiaTheme="minorHAnsi" w:cs="Arial"/>
        </w:rPr>
        <w:t xml:space="preserve">In the 2020–21 school year, the U.S. Department of Education required states to administer statewide academic assessments in ELA, mathematics, and science as well as the English language proficiency assessments—with some flexibilities. </w:t>
      </w:r>
      <w:r>
        <w:rPr>
          <w:rFonts w:eastAsiaTheme="minorHAnsi" w:cs="Arial"/>
          <w:color w:val="000000"/>
          <w:bdr w:val="none" w:sz="0" w:space="0" w:color="auto" w:frame="1"/>
          <w:shd w:val="clear" w:color="auto" w:fill="FFFFFF"/>
        </w:rPr>
        <w:t>Districts that were unable to administer the statewide summative assessment in 2020–21, because it was not a viable option due to factors related to COVID-19, gauged student learning through locally selected assessments that met certain requirements.</w:t>
      </w:r>
    </w:p>
    <w:p w14:paraId="18CD57C1" w14:textId="77777777" w:rsidR="00953719" w:rsidRDefault="00953719" w:rsidP="00953719">
      <w:pPr>
        <w:shd w:val="clear" w:color="auto" w:fill="FFFFFF"/>
        <w:rPr>
          <w:rFonts w:eastAsiaTheme="minorHAnsi" w:cs="Arial"/>
        </w:rPr>
      </w:pPr>
      <w:r>
        <w:rPr>
          <w:rFonts w:eastAsiaTheme="minorHAnsi" w:cs="Arial"/>
        </w:rPr>
        <w:t xml:space="preserve">In addition to these flexibilities, the California State Board of Education also approved use of adjusted test blueprints for the Smarter Balanced ELA and math tests, mindful of the need to maximize instructional time to accelerate learning and to minimize difficulties in online testing conditions. </w:t>
      </w:r>
    </w:p>
    <w:p w14:paraId="18AC44A2" w14:textId="77777777" w:rsidR="00953719" w:rsidRDefault="00953719" w:rsidP="00953719">
      <w:pPr>
        <w:shd w:val="clear" w:color="auto" w:fill="FFFFFF" w:themeFill="background1"/>
        <w:rPr>
          <w:rFonts w:eastAsia="Times New Roman" w:cs="Arial"/>
          <w:color w:val="000000" w:themeColor="text1"/>
        </w:rPr>
      </w:pPr>
    </w:p>
    <w:p w14:paraId="23D1B333" w14:textId="77777777" w:rsidR="00953719" w:rsidRDefault="00953719" w:rsidP="00953719">
      <w:pPr>
        <w:shd w:val="clear" w:color="auto" w:fill="FFFFFF" w:themeFill="background1"/>
        <w:rPr>
          <w:rFonts w:cs="Arial"/>
          <w:color w:val="000000" w:themeColor="text1"/>
        </w:rPr>
      </w:pPr>
      <w:r>
        <w:rPr>
          <w:rFonts w:cs="Arial"/>
          <w:color w:val="000000" w:themeColor="text1"/>
        </w:rPr>
        <w:t xml:space="preserve">Assessment results for the CAASPP and ELPAC are available to the public on the </w:t>
      </w:r>
      <w:hyperlink r:id="rId13" w:history="1">
        <w:r>
          <w:rPr>
            <w:rStyle w:val="Hyperlink"/>
            <w:rFonts w:cs="Arial"/>
          </w:rPr>
          <w:t>Test Results for California’s Assessments website</w:t>
        </w:r>
      </w:hyperlink>
      <w:r>
        <w:rPr>
          <w:rFonts w:cs="Arial"/>
        </w:rPr>
        <w:t>.</w:t>
      </w:r>
    </w:p>
    <w:p w14:paraId="3ED475C8" w14:textId="77777777" w:rsidR="00953719" w:rsidRDefault="00953719" w:rsidP="00953719">
      <w:pPr>
        <w:shd w:val="clear" w:color="auto" w:fill="FFFFFF" w:themeFill="background1"/>
        <w:rPr>
          <w:rFonts w:cs="Arial"/>
          <w:color w:val="000000" w:themeColor="text1"/>
        </w:rPr>
      </w:pPr>
    </w:p>
    <w:p w14:paraId="77B753B8" w14:textId="77777777" w:rsidR="00953719" w:rsidRDefault="00953719" w:rsidP="00953719">
      <w:pPr>
        <w:shd w:val="clear" w:color="auto" w:fill="FFFFFF" w:themeFill="background1"/>
        <w:rPr>
          <w:rFonts w:cs="Arial"/>
          <w:color w:val="000000" w:themeColor="text1"/>
        </w:rPr>
      </w:pPr>
      <w:r>
        <w:rPr>
          <w:rFonts w:cs="Arial"/>
          <w:color w:val="000000" w:themeColor="text1"/>
        </w:rPr>
        <w:t xml:space="preserve">To provide essential background and factors to consider when interpreting California’s 2021–22 statewide assessment results, the CDE created the </w:t>
      </w:r>
      <w:r>
        <w:rPr>
          <w:rFonts w:cs="Arial"/>
          <w:i/>
          <w:iCs/>
          <w:color w:val="000000" w:themeColor="text1"/>
        </w:rPr>
        <w:t>Interpretation Guide to the 2021–22 Statewide Assessment Results</w:t>
      </w:r>
      <w:r>
        <w:rPr>
          <w:rFonts w:cs="Arial"/>
          <w:color w:val="000000" w:themeColor="text1"/>
        </w:rPr>
        <w:t xml:space="preserve">, which can be found on the </w:t>
      </w:r>
      <w:hyperlink r:id="rId14" w:history="1">
        <w:r>
          <w:rPr>
            <w:rStyle w:val="Hyperlink"/>
            <w:rFonts w:cs="Arial"/>
          </w:rPr>
          <w:t>CDE California Assessment Results News Release web page</w:t>
        </w:r>
      </w:hyperlink>
      <w:r>
        <w:rPr>
          <w:rStyle w:val="Hyperlink"/>
          <w:rFonts w:cs="Arial"/>
        </w:rPr>
        <w:t>.</w:t>
      </w:r>
    </w:p>
    <w:p w14:paraId="4F13A06C" w14:textId="77777777" w:rsidR="00953719" w:rsidRDefault="00953719" w:rsidP="00953719">
      <w:pPr>
        <w:shd w:val="clear" w:color="auto" w:fill="FFFFFF" w:themeFill="background1"/>
        <w:rPr>
          <w:rFonts w:cs="Arial"/>
          <w:color w:val="000000"/>
        </w:rPr>
      </w:pPr>
    </w:p>
    <w:p w14:paraId="3EFE1C56" w14:textId="77777777" w:rsidR="00953719" w:rsidRDefault="00953719" w:rsidP="00953719">
      <w:pPr>
        <w:spacing w:after="160" w:line="256" w:lineRule="auto"/>
        <w:rPr>
          <w:rFonts w:cs="Arial"/>
          <w:color w:val="000000"/>
        </w:rPr>
      </w:pPr>
      <w:r>
        <w:rPr>
          <w:rFonts w:cs="Arial"/>
          <w:color w:val="000000"/>
        </w:rPr>
        <w:t xml:space="preserve">NAEP results, including those for California and all other states, are available on </w:t>
      </w:r>
      <w:hyperlink r:id="rId15" w:history="1">
        <w:r>
          <w:rPr>
            <w:rStyle w:val="Hyperlink"/>
            <w:rFonts w:cs="Arial"/>
          </w:rPr>
          <w:t>The Nation’s Report Card website</w:t>
        </w:r>
      </w:hyperlink>
      <w:r>
        <w:rPr>
          <w:rFonts w:cs="Arial"/>
          <w:color w:val="000000"/>
        </w:rPr>
        <w:t>.</w:t>
      </w:r>
    </w:p>
    <w:p w14:paraId="7F0A4152" w14:textId="27C0B54B" w:rsidR="00B32ACC" w:rsidRPr="00956C22" w:rsidRDefault="00B32ACC" w:rsidP="00956C22">
      <w:pPr>
        <w:sectPr w:rsidR="00B32ACC" w:rsidRPr="00956C22" w:rsidSect="004E4386">
          <w:headerReference w:type="default" r:id="rId16"/>
          <w:footerReference w:type="default" r:id="rId17"/>
          <w:pgSz w:w="12240" w:h="15840"/>
          <w:pgMar w:top="1008" w:right="1008" w:bottom="1008" w:left="1008" w:header="576" w:footer="360" w:gutter="0"/>
          <w:pgNumType w:start="1"/>
          <w:cols w:space="720"/>
          <w:docGrid w:linePitch="360"/>
        </w:sectPr>
      </w:pPr>
    </w:p>
    <w:p w14:paraId="66BF812D" w14:textId="27865575" w:rsidR="0015331D" w:rsidRPr="00800EE8" w:rsidRDefault="0015331D" w:rsidP="0015331D">
      <w:pPr>
        <w:pStyle w:val="Heading2"/>
        <w:rPr>
          <w:rFonts w:cs="Arial"/>
          <w:sz w:val="32"/>
          <w:szCs w:val="32"/>
        </w:rPr>
      </w:pPr>
      <w:bookmarkStart w:id="9" w:name="_Toc117093511"/>
      <w:r w:rsidRPr="00800EE8">
        <w:rPr>
          <w:rFonts w:cs="Arial"/>
          <w:sz w:val="32"/>
          <w:szCs w:val="24"/>
        </w:rPr>
        <w:lastRenderedPageBreak/>
        <w:t>Statewide Results Summary and Interpretation Guide</w:t>
      </w:r>
      <w:bookmarkEnd w:id="9"/>
    </w:p>
    <w:p w14:paraId="2DAEA30B" w14:textId="4955EE1F" w:rsidR="00E83CFB" w:rsidRPr="00800EE8" w:rsidDel="00497AE3" w:rsidRDefault="0015331D" w:rsidP="002C02AC">
      <w:r w:rsidRPr="00800EE8">
        <w:rPr>
          <w:rFonts w:cs="Arial"/>
        </w:rPr>
        <w:t>The purpose of this interpretation guide is to provide essential background information and factors to consider when interpreting California’s 2021–22 statewide assessment results</w:t>
      </w:r>
      <w:r w:rsidR="000956E5">
        <w:rPr>
          <w:rFonts w:cs="Arial"/>
        </w:rPr>
        <w:t>,</w:t>
      </w:r>
      <w:r w:rsidR="00A977AC">
        <w:rPr>
          <w:rStyle w:val="CommentReference"/>
        </w:rPr>
        <w:t xml:space="preserve"> </w:t>
      </w:r>
      <w:r w:rsidR="00A977AC" w:rsidRPr="00163F42">
        <w:t>which include s</w:t>
      </w:r>
      <w:r w:rsidR="00E83CFB" w:rsidRPr="00800EE8" w:rsidDel="00497AE3">
        <w:t>tatewide summary results for the California Assessment of Student Performance and Progress (CAASPP) and English Language Proficiency Assessments for California (ELPAC).</w:t>
      </w:r>
    </w:p>
    <w:p w14:paraId="797722B8" w14:textId="760296A2" w:rsidR="00233B4D" w:rsidRPr="00800EE8" w:rsidRDefault="0015331D" w:rsidP="0EB4B071">
      <w:pPr>
        <w:rPr>
          <w:rFonts w:cs="Arial"/>
        </w:rPr>
      </w:pPr>
      <w:r w:rsidRPr="00800EE8">
        <w:rPr>
          <w:rFonts w:cs="Arial"/>
        </w:rPr>
        <w:t>The 20</w:t>
      </w:r>
      <w:r w:rsidR="00893E00">
        <w:rPr>
          <w:rFonts w:cs="Arial"/>
        </w:rPr>
        <w:t>21–</w:t>
      </w:r>
      <w:r w:rsidRPr="00800EE8">
        <w:rPr>
          <w:rFonts w:cs="Arial"/>
        </w:rPr>
        <w:t xml:space="preserve">22 administration marks the return to full statewide </w:t>
      </w:r>
      <w:r w:rsidR="0063058D">
        <w:rPr>
          <w:rFonts w:cs="Arial"/>
        </w:rPr>
        <w:t xml:space="preserve">administration </w:t>
      </w:r>
      <w:r w:rsidR="00746A29">
        <w:rPr>
          <w:rFonts w:cs="Arial"/>
        </w:rPr>
        <w:t xml:space="preserve">by </w:t>
      </w:r>
      <w:r w:rsidR="00B4125A">
        <w:rPr>
          <w:rFonts w:cs="Arial"/>
        </w:rPr>
        <w:t>local educational agencies (</w:t>
      </w:r>
      <w:r w:rsidR="00746A29">
        <w:rPr>
          <w:rFonts w:cs="Arial"/>
        </w:rPr>
        <w:t>LEAs</w:t>
      </w:r>
      <w:r w:rsidR="00B4125A">
        <w:rPr>
          <w:rFonts w:cs="Arial"/>
        </w:rPr>
        <w:t>)</w:t>
      </w:r>
      <w:r w:rsidR="00746A29">
        <w:rPr>
          <w:rFonts w:cs="Arial"/>
        </w:rPr>
        <w:t xml:space="preserve"> </w:t>
      </w:r>
      <w:r w:rsidR="070E80D1" w:rsidRPr="7B3902D0">
        <w:rPr>
          <w:rFonts w:cs="Arial"/>
        </w:rPr>
        <w:t>of the</w:t>
      </w:r>
      <w:r w:rsidRPr="00800EE8">
        <w:rPr>
          <w:rFonts w:cs="Arial"/>
        </w:rPr>
        <w:t xml:space="preserve"> CAASPP and ELPAC for the first time since 20</w:t>
      </w:r>
      <w:r w:rsidR="00893E00">
        <w:rPr>
          <w:rFonts w:cs="Arial"/>
        </w:rPr>
        <w:t>18–</w:t>
      </w:r>
      <w:r w:rsidRPr="00800EE8">
        <w:rPr>
          <w:rFonts w:cs="Arial"/>
        </w:rPr>
        <w:t xml:space="preserve">19. The </w:t>
      </w:r>
      <w:r w:rsidR="00597BC2">
        <w:rPr>
          <w:rFonts w:cs="Arial"/>
        </w:rPr>
        <w:t>2019</w:t>
      </w:r>
      <w:r w:rsidR="00AA19CE">
        <w:rPr>
          <w:rFonts w:cs="Arial"/>
        </w:rPr>
        <w:t>–</w:t>
      </w:r>
      <w:r w:rsidR="00597BC2">
        <w:rPr>
          <w:rFonts w:cs="Arial"/>
        </w:rPr>
        <w:t xml:space="preserve">20, </w:t>
      </w:r>
      <w:r w:rsidRPr="00800EE8">
        <w:rPr>
          <w:rFonts w:cs="Arial"/>
        </w:rPr>
        <w:t>2020–21</w:t>
      </w:r>
      <w:r w:rsidR="402F7F9E" w:rsidRPr="2D7F800E">
        <w:rPr>
          <w:rFonts w:cs="Arial"/>
        </w:rPr>
        <w:t>,</w:t>
      </w:r>
      <w:r w:rsidRPr="00800EE8">
        <w:rPr>
          <w:rFonts w:cs="Arial"/>
        </w:rPr>
        <w:t xml:space="preserve"> and 2021–22 school years presented unprecedented challenges for communities, educators, students, and parents</w:t>
      </w:r>
      <w:r w:rsidR="00E16357">
        <w:rPr>
          <w:rFonts w:cs="Arial"/>
        </w:rPr>
        <w:t>/</w:t>
      </w:r>
      <w:r w:rsidRPr="00800EE8">
        <w:rPr>
          <w:rFonts w:cs="Arial"/>
        </w:rPr>
        <w:t>guardians</w:t>
      </w:r>
      <w:r w:rsidR="00561F45" w:rsidRPr="00800EE8">
        <w:rPr>
          <w:rFonts w:cs="Arial"/>
        </w:rPr>
        <w:t xml:space="preserve"> due to the impacts of the </w:t>
      </w:r>
      <w:r w:rsidR="67AA2B41" w:rsidRPr="7B3902D0">
        <w:rPr>
          <w:rFonts w:cs="Arial"/>
        </w:rPr>
        <w:t xml:space="preserve">2019 </w:t>
      </w:r>
      <w:r w:rsidR="00C43A2C">
        <w:rPr>
          <w:rFonts w:cs="Arial"/>
        </w:rPr>
        <w:t>novel coro</w:t>
      </w:r>
      <w:r w:rsidR="00D76085">
        <w:rPr>
          <w:rFonts w:cs="Arial"/>
        </w:rPr>
        <w:t>na</w:t>
      </w:r>
      <w:r w:rsidR="00C43A2C">
        <w:rPr>
          <w:rFonts w:cs="Arial"/>
        </w:rPr>
        <w:t>virus disease (</w:t>
      </w:r>
      <w:r w:rsidR="00561F45" w:rsidRPr="00800EE8">
        <w:rPr>
          <w:rFonts w:cs="Arial"/>
        </w:rPr>
        <w:t>COVID</w:t>
      </w:r>
      <w:r w:rsidR="00423BF3" w:rsidRPr="00800EE8">
        <w:rPr>
          <w:rFonts w:cs="Arial"/>
        </w:rPr>
        <w:t>-19</w:t>
      </w:r>
      <w:r w:rsidR="00C43A2C">
        <w:rPr>
          <w:rFonts w:cs="Arial"/>
        </w:rPr>
        <w:t>)</w:t>
      </w:r>
      <w:r w:rsidR="00423BF3" w:rsidRPr="00800EE8">
        <w:rPr>
          <w:rFonts w:cs="Arial"/>
        </w:rPr>
        <w:t xml:space="preserve"> pandemic.</w:t>
      </w:r>
      <w:r w:rsidR="00597BC2">
        <w:rPr>
          <w:rFonts w:cs="Arial"/>
        </w:rPr>
        <w:t xml:space="preserve"> To </w:t>
      </w:r>
      <w:r w:rsidR="00597BC2" w:rsidRPr="00800EE8">
        <w:rPr>
          <w:rFonts w:cs="Arial"/>
        </w:rPr>
        <w:t>reduce the overall testing time for students</w:t>
      </w:r>
      <w:r w:rsidR="008C3F3C">
        <w:rPr>
          <w:rFonts w:cs="Arial"/>
        </w:rPr>
        <w:t>,</w:t>
      </w:r>
      <w:r w:rsidR="00597BC2" w:rsidRPr="00800EE8">
        <w:rPr>
          <w:rFonts w:cs="Arial"/>
        </w:rPr>
        <w:t xml:space="preserve"> while </w:t>
      </w:r>
      <w:r w:rsidR="00597BC2">
        <w:rPr>
          <w:rFonts w:cs="Arial"/>
        </w:rPr>
        <w:t xml:space="preserve">still </w:t>
      </w:r>
      <w:r w:rsidR="00597BC2" w:rsidRPr="00800EE8">
        <w:rPr>
          <w:rFonts w:cs="Arial"/>
        </w:rPr>
        <w:t xml:space="preserve">providing a valid measure of student achievement in </w:t>
      </w:r>
      <w:r w:rsidR="00F202E3">
        <w:rPr>
          <w:rFonts w:cs="Arial"/>
        </w:rPr>
        <w:t>English language arts/literacy (ELA)</w:t>
      </w:r>
      <w:r w:rsidR="00597BC2" w:rsidRPr="00800EE8">
        <w:rPr>
          <w:rFonts w:cs="Arial"/>
        </w:rPr>
        <w:t xml:space="preserve"> and mathematics</w:t>
      </w:r>
      <w:r w:rsidR="00597BC2">
        <w:rPr>
          <w:rFonts w:cs="Arial"/>
        </w:rPr>
        <w:t xml:space="preserve">, </w:t>
      </w:r>
      <w:r w:rsidR="005D5833">
        <w:rPr>
          <w:rFonts w:cs="Arial"/>
        </w:rPr>
        <w:t xml:space="preserve">California used </w:t>
      </w:r>
      <w:r w:rsidR="00597BC2">
        <w:rPr>
          <w:rFonts w:cs="Arial"/>
        </w:rPr>
        <w:t>t</w:t>
      </w:r>
      <w:r w:rsidR="00BB4E94">
        <w:rPr>
          <w:rFonts w:cs="Arial"/>
        </w:rPr>
        <w:t xml:space="preserve">he </w:t>
      </w:r>
      <w:r w:rsidR="00597BC2">
        <w:rPr>
          <w:rFonts w:cs="Arial"/>
        </w:rPr>
        <w:t>2020</w:t>
      </w:r>
      <w:r w:rsidR="00893E00">
        <w:rPr>
          <w:rFonts w:cs="Arial"/>
        </w:rPr>
        <w:t>–</w:t>
      </w:r>
      <w:r w:rsidR="00597BC2">
        <w:rPr>
          <w:rFonts w:cs="Arial"/>
        </w:rPr>
        <w:t xml:space="preserve">21 and </w:t>
      </w:r>
      <w:r w:rsidR="005F4DA3">
        <w:rPr>
          <w:rFonts w:cs="Arial"/>
        </w:rPr>
        <w:t>20</w:t>
      </w:r>
      <w:r w:rsidR="00817F1B">
        <w:rPr>
          <w:rFonts w:cs="Arial"/>
        </w:rPr>
        <w:t>21</w:t>
      </w:r>
      <w:r w:rsidR="00893E00">
        <w:rPr>
          <w:rFonts w:cs="Arial"/>
        </w:rPr>
        <w:t>–</w:t>
      </w:r>
      <w:r w:rsidR="00817F1B">
        <w:rPr>
          <w:rFonts w:cs="Arial"/>
        </w:rPr>
        <w:t>22</w:t>
      </w:r>
      <w:r w:rsidR="00BB4E94">
        <w:rPr>
          <w:rFonts w:cs="Arial"/>
        </w:rPr>
        <w:t xml:space="preserve"> Smarter Balanced Summative Assessments for ELA and </w:t>
      </w:r>
      <w:r w:rsidR="00C43A2C">
        <w:rPr>
          <w:rFonts w:cs="Arial"/>
        </w:rPr>
        <w:t>m</w:t>
      </w:r>
      <w:r w:rsidR="00BB4E94">
        <w:rPr>
          <w:rFonts w:cs="Arial"/>
        </w:rPr>
        <w:t>athematics adjusted form blueprints</w:t>
      </w:r>
      <w:r w:rsidR="001159B3">
        <w:rPr>
          <w:rFonts w:cs="Arial"/>
        </w:rPr>
        <w:t xml:space="preserve"> that were </w:t>
      </w:r>
      <w:r w:rsidR="00C07DEA">
        <w:rPr>
          <w:rFonts w:cs="Arial"/>
        </w:rPr>
        <w:t xml:space="preserve">initially </w:t>
      </w:r>
      <w:r w:rsidR="001159B3">
        <w:rPr>
          <w:rFonts w:cs="Arial"/>
        </w:rPr>
        <w:t xml:space="preserve">approved by the </w:t>
      </w:r>
      <w:r w:rsidR="007D034E">
        <w:rPr>
          <w:rFonts w:cs="Arial"/>
        </w:rPr>
        <w:t xml:space="preserve">California State Board of Education </w:t>
      </w:r>
      <w:r w:rsidR="001159B3">
        <w:rPr>
          <w:rFonts w:cs="Arial"/>
        </w:rPr>
        <w:t>in November 2020</w:t>
      </w:r>
      <w:r w:rsidR="00597BC2">
        <w:rPr>
          <w:rFonts w:cs="Arial"/>
        </w:rPr>
        <w:t>.</w:t>
      </w:r>
      <w:r w:rsidR="00BD591F">
        <w:rPr>
          <w:rFonts w:cs="Arial"/>
        </w:rPr>
        <w:t xml:space="preserve"> This allowed for more participation in testing given the challenges of remote engagement for many students</w:t>
      </w:r>
      <w:r w:rsidR="3C6AB6F0" w:rsidRPr="22B3DD2F">
        <w:rPr>
          <w:rFonts w:cs="Arial"/>
        </w:rPr>
        <w:t>.</w:t>
      </w:r>
      <w:r w:rsidR="50BE0427" w:rsidRPr="7B3902D0">
        <w:rPr>
          <w:rFonts w:cs="Arial"/>
        </w:rPr>
        <w:t xml:space="preserve"> </w:t>
      </w:r>
      <w:r w:rsidR="1D394E35" w:rsidRPr="7B3902D0">
        <w:rPr>
          <w:rFonts w:cs="Arial"/>
        </w:rPr>
        <w:t>T</w:t>
      </w:r>
      <w:r w:rsidR="1D394E35" w:rsidRPr="7B3902D0">
        <w:rPr>
          <w:rFonts w:eastAsia="Arial" w:cs="Arial"/>
          <w:szCs w:val="24"/>
        </w:rPr>
        <w:t xml:space="preserve">he federal testing requirement was waived altogether for the 2019–20 school year </w:t>
      </w:r>
      <w:r w:rsidR="00373C0D">
        <w:rPr>
          <w:rFonts w:eastAsia="Arial" w:cs="Arial"/>
          <w:szCs w:val="24"/>
        </w:rPr>
        <w:t>because of</w:t>
      </w:r>
      <w:r w:rsidR="50BE0427" w:rsidRPr="7B3902D0">
        <w:rPr>
          <w:rFonts w:eastAsia="Arial" w:cs="Arial"/>
          <w:szCs w:val="24"/>
        </w:rPr>
        <w:t xml:space="preserve"> the outbreak of COVID-19</w:t>
      </w:r>
      <w:r w:rsidR="1F1F99E4" w:rsidRPr="7B3902D0">
        <w:rPr>
          <w:rFonts w:eastAsia="Arial" w:cs="Arial"/>
          <w:szCs w:val="24"/>
        </w:rPr>
        <w:t>, so statewide data does not exist for that school year</w:t>
      </w:r>
      <w:r w:rsidR="50BE0427" w:rsidRPr="7B3902D0">
        <w:rPr>
          <w:rFonts w:eastAsia="Arial" w:cs="Arial"/>
          <w:szCs w:val="24"/>
        </w:rPr>
        <w:t xml:space="preserve">. </w:t>
      </w:r>
    </w:p>
    <w:p w14:paraId="066A73E2" w14:textId="6B68DD4B" w:rsidR="0015331D" w:rsidRPr="00800EE8" w:rsidRDefault="0015331D" w:rsidP="0015331D">
      <w:pPr>
        <w:rPr>
          <w:rFonts w:cs="Arial"/>
        </w:rPr>
      </w:pPr>
      <w:r w:rsidRPr="00800EE8">
        <w:rPr>
          <w:rFonts w:cs="Arial"/>
        </w:rPr>
        <w:t xml:space="preserve">To access the 2021–22 CAASPP and ELPAC statewide assessment results, </w:t>
      </w:r>
      <w:r w:rsidR="007D034E">
        <w:rPr>
          <w:rFonts w:cs="Arial"/>
        </w:rPr>
        <w:t xml:space="preserve">visit </w:t>
      </w:r>
      <w:r w:rsidRPr="00800EE8">
        <w:rPr>
          <w:rFonts w:cs="Arial"/>
        </w:rPr>
        <w:t xml:space="preserve">the </w:t>
      </w:r>
      <w:hyperlink r:id="rId18" w:history="1">
        <w:r w:rsidRPr="00B7781E">
          <w:rPr>
            <w:rStyle w:val="Hyperlink"/>
            <w:rFonts w:cs="Arial"/>
          </w:rPr>
          <w:t>Test Results for California’s Assessments</w:t>
        </w:r>
      </w:hyperlink>
      <w:r w:rsidRPr="00800EE8">
        <w:rPr>
          <w:rFonts w:cs="Arial"/>
        </w:rPr>
        <w:t xml:space="preserve"> website.</w:t>
      </w:r>
    </w:p>
    <w:p w14:paraId="3CEC6A09" w14:textId="5A5B3DEE" w:rsidR="0015331D" w:rsidRPr="00800EE8" w:rsidRDefault="0015331D" w:rsidP="0015331D">
      <w:pPr>
        <w:pStyle w:val="Heading3"/>
        <w:rPr>
          <w:rFonts w:eastAsia="Calibri Light" w:cs="Arial"/>
        </w:rPr>
      </w:pPr>
      <w:bookmarkStart w:id="10" w:name="_Toc117093512"/>
      <w:r w:rsidRPr="00800EE8">
        <w:rPr>
          <w:rFonts w:cs="Arial"/>
        </w:rPr>
        <w:t>Suggested Interpretation Guidance</w:t>
      </w:r>
      <w:bookmarkEnd w:id="10"/>
    </w:p>
    <w:p w14:paraId="205D10FC" w14:textId="39AB669E" w:rsidR="0015331D" w:rsidRPr="00800EE8" w:rsidRDefault="48BB143A" w:rsidP="004D711C">
      <w:pPr>
        <w:rPr>
          <w:rFonts w:cs="Arial"/>
        </w:rPr>
      </w:pPr>
      <w:r w:rsidRPr="00800EE8">
        <w:rPr>
          <w:rFonts w:cs="Arial"/>
        </w:rPr>
        <w:t xml:space="preserve">The context surrounding teaching and learning </w:t>
      </w:r>
      <w:r w:rsidR="00597BC2">
        <w:rPr>
          <w:rFonts w:cs="Arial"/>
        </w:rPr>
        <w:t>in the 2021</w:t>
      </w:r>
      <w:r w:rsidR="00323269">
        <w:rPr>
          <w:rFonts w:cs="Arial"/>
        </w:rPr>
        <w:t>–</w:t>
      </w:r>
      <w:r w:rsidR="00597BC2">
        <w:rPr>
          <w:rFonts w:cs="Arial"/>
        </w:rPr>
        <w:t>22 school year wa</w:t>
      </w:r>
      <w:r w:rsidRPr="00800EE8">
        <w:rPr>
          <w:rFonts w:cs="Arial"/>
        </w:rPr>
        <w:t xml:space="preserve">s different for many LEAs compared to the </w:t>
      </w:r>
      <w:proofErr w:type="spellStart"/>
      <w:r w:rsidR="007224C6" w:rsidRPr="7B3902D0">
        <w:rPr>
          <w:rFonts w:cs="Arial"/>
        </w:rPr>
        <w:t>prepandemic</w:t>
      </w:r>
      <w:proofErr w:type="spellEnd"/>
      <w:r w:rsidR="71F63AB8" w:rsidRPr="7B3902D0">
        <w:rPr>
          <w:rFonts w:cs="Arial"/>
        </w:rPr>
        <w:t xml:space="preserve"> </w:t>
      </w:r>
      <w:r w:rsidRPr="00800EE8">
        <w:rPr>
          <w:rFonts w:cs="Arial"/>
        </w:rPr>
        <w:t>context</w:t>
      </w:r>
      <w:r w:rsidR="14CE8A78" w:rsidRPr="00800EE8">
        <w:rPr>
          <w:rFonts w:cs="Arial"/>
        </w:rPr>
        <w:t xml:space="preserve"> and should be considered when interpreting the 2021</w:t>
      </w:r>
      <w:r w:rsidR="00CB1C16">
        <w:rPr>
          <w:rFonts w:cs="Arial"/>
        </w:rPr>
        <w:t>–</w:t>
      </w:r>
      <w:r w:rsidR="14CE8A78" w:rsidRPr="00800EE8">
        <w:rPr>
          <w:rFonts w:cs="Arial"/>
        </w:rPr>
        <w:t xml:space="preserve">22 CAASPP results. </w:t>
      </w:r>
      <w:r w:rsidR="00575D07">
        <w:rPr>
          <w:rFonts w:cs="Arial"/>
        </w:rPr>
        <w:t xml:space="preserve">The continued impact of the COVID-19 pandemic on students, families, and educators is significant, and has </w:t>
      </w:r>
      <w:r w:rsidR="00B4601D">
        <w:rPr>
          <w:rFonts w:cs="Arial"/>
        </w:rPr>
        <w:t xml:space="preserve">impacted </w:t>
      </w:r>
      <w:r w:rsidR="00575D07">
        <w:rPr>
          <w:rFonts w:cs="Arial"/>
        </w:rPr>
        <w:t>student assessment results.</w:t>
      </w:r>
      <w:r w:rsidR="00B7781E">
        <w:rPr>
          <w:rFonts w:cs="Arial"/>
        </w:rPr>
        <w:t xml:space="preserve"> </w:t>
      </w:r>
      <w:r w:rsidR="00575D07">
        <w:rPr>
          <w:rFonts w:cs="Arial"/>
        </w:rPr>
        <w:t xml:space="preserve">However, there are other considerations to </w:t>
      </w:r>
      <w:r w:rsidR="00805E00">
        <w:rPr>
          <w:rFonts w:cs="Arial"/>
        </w:rPr>
        <w:t>consider</w:t>
      </w:r>
      <w:r w:rsidR="00575D07">
        <w:rPr>
          <w:rFonts w:cs="Arial"/>
        </w:rPr>
        <w:t xml:space="preserve"> as well.</w:t>
      </w:r>
      <w:r w:rsidR="00B7781E">
        <w:rPr>
          <w:rFonts w:cs="Arial"/>
        </w:rPr>
        <w:t xml:space="preserve"> </w:t>
      </w:r>
    </w:p>
    <w:p w14:paraId="58B32DAF" w14:textId="0329BBD3" w:rsidR="00660A82" w:rsidRPr="00800EE8" w:rsidRDefault="00750BF1" w:rsidP="004D711C">
      <w:pPr>
        <w:rPr>
          <w:rFonts w:cs="Arial"/>
        </w:rPr>
      </w:pPr>
      <w:r w:rsidRPr="1F1F9505">
        <w:rPr>
          <w:rFonts w:cs="Arial"/>
        </w:rPr>
        <w:t xml:space="preserve">In </w:t>
      </w:r>
      <w:r w:rsidR="0015331D" w:rsidRPr="1F1F9505">
        <w:rPr>
          <w:rFonts w:cs="Arial"/>
        </w:rPr>
        <w:t>2021–22</w:t>
      </w:r>
      <w:r w:rsidR="005F128F" w:rsidRPr="1F1F9505">
        <w:rPr>
          <w:rFonts w:cs="Arial"/>
        </w:rPr>
        <w:t xml:space="preserve">, </w:t>
      </w:r>
      <w:r w:rsidR="00F1413E" w:rsidRPr="1F1F9505">
        <w:rPr>
          <w:rFonts w:cs="Arial"/>
        </w:rPr>
        <w:t>approximately 2.9 million students were administered the ELA and mathematics</w:t>
      </w:r>
      <w:r w:rsidR="00187692" w:rsidRPr="1F1F9505">
        <w:rPr>
          <w:rFonts w:cs="Arial"/>
        </w:rPr>
        <w:t xml:space="preserve"> assessments</w:t>
      </w:r>
      <w:r w:rsidR="00F1413E" w:rsidRPr="1F1F9505">
        <w:rPr>
          <w:rFonts w:cs="Arial"/>
        </w:rPr>
        <w:t xml:space="preserve">. </w:t>
      </w:r>
      <w:r w:rsidR="68AC6273" w:rsidRPr="1F1F9505">
        <w:rPr>
          <w:rFonts w:eastAsia="Arial" w:cs="Arial"/>
        </w:rPr>
        <w:t>This is comparable to</w:t>
      </w:r>
      <w:r w:rsidR="0046307F" w:rsidRPr="1F1F9505">
        <w:rPr>
          <w:rFonts w:eastAsia="Arial" w:cs="Arial"/>
        </w:rPr>
        <w:t xml:space="preserve"> </w:t>
      </w:r>
      <w:r w:rsidR="0046307F" w:rsidRPr="1F1F9505">
        <w:rPr>
          <w:rFonts w:cs="Arial"/>
        </w:rPr>
        <w:t xml:space="preserve">test </w:t>
      </w:r>
      <w:r w:rsidR="0015331D" w:rsidRPr="1F1F9505">
        <w:rPr>
          <w:rFonts w:cs="Arial"/>
        </w:rPr>
        <w:t>administrations prior to the COVID-19 pandemic</w:t>
      </w:r>
      <w:r w:rsidR="00E21574" w:rsidRPr="1F1F9505">
        <w:rPr>
          <w:rFonts w:cs="Arial"/>
        </w:rPr>
        <w:t xml:space="preserve"> (i.e., 2018–19 and earlier)</w:t>
      </w:r>
      <w:r w:rsidR="0015331D" w:rsidRPr="1F1F9505">
        <w:rPr>
          <w:rFonts w:cs="Arial"/>
        </w:rPr>
        <w:t xml:space="preserve">, </w:t>
      </w:r>
      <w:r w:rsidR="0B5276BB" w:rsidRPr="1F1F9505">
        <w:rPr>
          <w:rFonts w:cs="Arial"/>
        </w:rPr>
        <w:t xml:space="preserve">when </w:t>
      </w:r>
      <w:r w:rsidR="0015331D" w:rsidRPr="1F1F9505">
        <w:rPr>
          <w:rFonts w:cs="Arial"/>
        </w:rPr>
        <w:t xml:space="preserve">more than </w:t>
      </w:r>
      <w:r w:rsidR="00C83E76" w:rsidRPr="1F1F9505">
        <w:rPr>
          <w:rFonts w:cs="Arial"/>
        </w:rPr>
        <w:t>3.2</w:t>
      </w:r>
      <w:r w:rsidR="00071D7C" w:rsidRPr="1F1F9505">
        <w:rPr>
          <w:rFonts w:cs="Arial"/>
        </w:rPr>
        <w:t> </w:t>
      </w:r>
      <w:r w:rsidR="0015331D" w:rsidRPr="1F1F9505">
        <w:rPr>
          <w:rFonts w:cs="Arial"/>
        </w:rPr>
        <w:t>million students were assessed for ELA and mathematics</w:t>
      </w:r>
      <w:r w:rsidR="00575D07" w:rsidRPr="1F1F9505">
        <w:rPr>
          <w:rFonts w:cs="Arial"/>
        </w:rPr>
        <w:t xml:space="preserve"> via the CAASPP</w:t>
      </w:r>
      <w:r w:rsidR="00821EF9" w:rsidRPr="1F1F9505">
        <w:rPr>
          <w:rFonts w:cs="Arial"/>
        </w:rPr>
        <w:t>. H</w:t>
      </w:r>
      <w:r w:rsidR="0015331D" w:rsidRPr="1F1F9505">
        <w:rPr>
          <w:rFonts w:cs="Arial"/>
        </w:rPr>
        <w:t>owever, in 2020–21</w:t>
      </w:r>
      <w:r w:rsidR="00BD591F" w:rsidRPr="1F1F9505">
        <w:rPr>
          <w:rFonts w:cs="Arial"/>
        </w:rPr>
        <w:t>,</w:t>
      </w:r>
      <w:r w:rsidR="00211D41">
        <w:rPr>
          <w:rFonts w:cs="Arial"/>
        </w:rPr>
        <w:t xml:space="preserve"> </w:t>
      </w:r>
      <w:r w:rsidR="00796FB3" w:rsidRPr="1F1F9505">
        <w:rPr>
          <w:rFonts w:cs="Arial"/>
        </w:rPr>
        <w:t xml:space="preserve">LEAs </w:t>
      </w:r>
      <w:r w:rsidR="007264C8" w:rsidRPr="1F1F9505">
        <w:rPr>
          <w:rFonts w:cs="Arial"/>
        </w:rPr>
        <w:t>used</w:t>
      </w:r>
      <w:r w:rsidR="00BD591F" w:rsidRPr="1F1F9505">
        <w:rPr>
          <w:rFonts w:cs="Arial"/>
        </w:rPr>
        <w:t xml:space="preserve"> </w:t>
      </w:r>
      <w:r w:rsidR="007264C8" w:rsidRPr="1F1F9505">
        <w:rPr>
          <w:rFonts w:cs="Arial"/>
        </w:rPr>
        <w:t>locally</w:t>
      </w:r>
      <w:r w:rsidR="00204A42">
        <w:rPr>
          <w:rFonts w:cs="Arial"/>
        </w:rPr>
        <w:t xml:space="preserve"> </w:t>
      </w:r>
      <w:r w:rsidR="007264C8" w:rsidRPr="1F1F9505">
        <w:rPr>
          <w:rFonts w:cs="Arial"/>
        </w:rPr>
        <w:t>selected</w:t>
      </w:r>
      <w:r w:rsidR="00BD591F" w:rsidRPr="1F1F9505">
        <w:rPr>
          <w:rFonts w:cs="Arial"/>
        </w:rPr>
        <w:t xml:space="preserve"> assessments when </w:t>
      </w:r>
      <w:r w:rsidR="53B9A22A" w:rsidRPr="1F1F9505">
        <w:rPr>
          <w:rFonts w:eastAsia="Arial" w:cs="Arial"/>
        </w:rPr>
        <w:t xml:space="preserve">administering the </w:t>
      </w:r>
      <w:r w:rsidR="00BD591F" w:rsidRPr="1F1F9505">
        <w:rPr>
          <w:rFonts w:cs="Arial"/>
        </w:rPr>
        <w:t>CAASPP was not a viable option.</w:t>
      </w:r>
      <w:r w:rsidR="0015331D" w:rsidRPr="1F1F9505">
        <w:rPr>
          <w:rFonts w:cs="Arial"/>
        </w:rPr>
        <w:t xml:space="preserve"> </w:t>
      </w:r>
      <w:r w:rsidR="00BD591F" w:rsidRPr="1F1F9505">
        <w:rPr>
          <w:rFonts w:cs="Arial"/>
        </w:rPr>
        <w:t xml:space="preserve">In that year, </w:t>
      </w:r>
      <w:r w:rsidR="7F55FFE1" w:rsidRPr="1F1F9505">
        <w:rPr>
          <w:rFonts w:cs="Arial"/>
        </w:rPr>
        <w:t>almost</w:t>
      </w:r>
      <w:r w:rsidR="0015331D" w:rsidRPr="1F1F9505">
        <w:rPr>
          <w:rFonts w:cs="Arial"/>
        </w:rPr>
        <w:t xml:space="preserve"> </w:t>
      </w:r>
      <w:r w:rsidR="00006523" w:rsidRPr="1F1F9505">
        <w:rPr>
          <w:rFonts w:cs="Arial"/>
        </w:rPr>
        <w:t xml:space="preserve">750,000 </w:t>
      </w:r>
      <w:r w:rsidR="0015331D" w:rsidRPr="1F1F9505">
        <w:rPr>
          <w:rFonts w:cs="Arial"/>
        </w:rPr>
        <w:t xml:space="preserve">students completed the </w:t>
      </w:r>
      <w:r w:rsidR="6B2193E8" w:rsidRPr="1F1F9505">
        <w:rPr>
          <w:rFonts w:cs="Arial"/>
        </w:rPr>
        <w:t xml:space="preserve">Smarter Balanced </w:t>
      </w:r>
      <w:r w:rsidR="00A53125" w:rsidRPr="1F1F9505">
        <w:rPr>
          <w:rFonts w:cs="Arial"/>
        </w:rPr>
        <w:t>ELA and mathematics assessments</w:t>
      </w:r>
      <w:r w:rsidR="007264C8" w:rsidRPr="1F1F9505">
        <w:rPr>
          <w:rFonts w:cs="Arial"/>
        </w:rPr>
        <w:t xml:space="preserve">, </w:t>
      </w:r>
      <w:r w:rsidR="7D3DAB61" w:rsidRPr="1F1F9505">
        <w:rPr>
          <w:rFonts w:eastAsia="Arial" w:cs="Arial"/>
        </w:rPr>
        <w:t>which resulted in some</w:t>
      </w:r>
      <w:r w:rsidR="007264C8" w:rsidRPr="1F1F9505">
        <w:rPr>
          <w:rFonts w:cs="Arial"/>
        </w:rPr>
        <w:t xml:space="preserve"> differences in the demographics of the test-taking population (detailed </w:t>
      </w:r>
      <w:r w:rsidR="00307360">
        <w:rPr>
          <w:rFonts w:cs="Arial"/>
        </w:rPr>
        <w:t>later in this guide</w:t>
      </w:r>
      <w:r w:rsidR="007264C8" w:rsidRPr="1F1F9505">
        <w:rPr>
          <w:rFonts w:cs="Arial"/>
        </w:rPr>
        <w:t>)</w:t>
      </w:r>
      <w:r w:rsidR="0015331D" w:rsidRPr="1F1F9505">
        <w:rPr>
          <w:rFonts w:cs="Arial"/>
        </w:rPr>
        <w:t xml:space="preserve">. </w:t>
      </w:r>
      <w:r w:rsidR="30C3836C" w:rsidRPr="1F1F9505">
        <w:rPr>
          <w:rFonts w:cs="Arial"/>
        </w:rPr>
        <w:t xml:space="preserve">Additionally, </w:t>
      </w:r>
      <w:r w:rsidR="0015331D" w:rsidRPr="1F1F9505">
        <w:rPr>
          <w:rFonts w:cs="Arial"/>
        </w:rPr>
        <w:t xml:space="preserve">when comparing 2021–22 results to </w:t>
      </w:r>
      <w:r w:rsidR="085221D0" w:rsidRPr="1F1F9505">
        <w:rPr>
          <w:rFonts w:cs="Arial"/>
        </w:rPr>
        <w:t>test</w:t>
      </w:r>
      <w:r w:rsidR="0015331D" w:rsidRPr="1F1F9505">
        <w:rPr>
          <w:rFonts w:cs="Arial"/>
        </w:rPr>
        <w:t xml:space="preserve"> results prior to the COVID-19 pandemic, </w:t>
      </w:r>
      <w:r w:rsidR="007264C8" w:rsidRPr="1F1F9505">
        <w:rPr>
          <w:rFonts w:cs="Arial"/>
        </w:rPr>
        <w:t xml:space="preserve">it is important to </w:t>
      </w:r>
      <w:r w:rsidR="17EDCD26" w:rsidRPr="1F1F9505">
        <w:rPr>
          <w:rFonts w:cs="Arial"/>
        </w:rPr>
        <w:t>consider</w:t>
      </w:r>
      <w:r w:rsidR="0015331D" w:rsidRPr="1F1F9505">
        <w:rPr>
          <w:rFonts w:cs="Arial"/>
        </w:rPr>
        <w:t xml:space="preserve"> </w:t>
      </w:r>
      <w:r w:rsidR="009034AA" w:rsidRPr="1F1F9505">
        <w:rPr>
          <w:rFonts w:cs="Arial"/>
        </w:rPr>
        <w:t xml:space="preserve">the environmental conditions and challenges experienced by </w:t>
      </w:r>
      <w:r w:rsidR="0015331D" w:rsidRPr="1F1F9505">
        <w:rPr>
          <w:rFonts w:cs="Arial"/>
        </w:rPr>
        <w:t>students, families, and educators</w:t>
      </w:r>
      <w:r w:rsidR="009034AA" w:rsidRPr="1F1F9505">
        <w:rPr>
          <w:rFonts w:cs="Arial"/>
        </w:rPr>
        <w:t xml:space="preserve"> during the pandemic</w:t>
      </w:r>
      <w:r w:rsidR="0348DF06" w:rsidRPr="1F1F9505">
        <w:rPr>
          <w:rFonts w:cs="Arial"/>
        </w:rPr>
        <w:t>.</w:t>
      </w:r>
    </w:p>
    <w:p w14:paraId="4052FD85" w14:textId="08C72432" w:rsidR="00575D07" w:rsidRDefault="00C5046E" w:rsidP="004D711C">
      <w:pPr>
        <w:rPr>
          <w:rFonts w:cs="Arial"/>
        </w:rPr>
      </w:pPr>
      <w:r>
        <w:rPr>
          <w:rFonts w:cs="Arial"/>
        </w:rPr>
        <w:t>W</w:t>
      </w:r>
      <w:r w:rsidR="008404FA" w:rsidRPr="00800EE8">
        <w:rPr>
          <w:rFonts w:cs="Arial"/>
        </w:rPr>
        <w:t>hen making decisions or inferences about education programs and policies</w:t>
      </w:r>
      <w:r w:rsidR="008404FA">
        <w:rPr>
          <w:rFonts w:cs="Arial"/>
        </w:rPr>
        <w:t>,</w:t>
      </w:r>
      <w:r w:rsidR="008404FA" w:rsidRPr="00800EE8">
        <w:rPr>
          <w:rFonts w:cs="Arial"/>
        </w:rPr>
        <w:t xml:space="preserve"> </w:t>
      </w:r>
      <w:r w:rsidR="008404FA">
        <w:rPr>
          <w:rFonts w:cs="Arial"/>
        </w:rPr>
        <w:t xml:space="preserve">it is important to </w:t>
      </w:r>
      <w:r w:rsidR="0015331D" w:rsidRPr="00800EE8">
        <w:rPr>
          <w:rFonts w:cs="Arial"/>
        </w:rPr>
        <w:t xml:space="preserve">use a variety of data </w:t>
      </w:r>
      <w:r w:rsidR="00575D07">
        <w:rPr>
          <w:rFonts w:cs="Arial"/>
        </w:rPr>
        <w:t>source</w:t>
      </w:r>
      <w:r w:rsidR="00437EC5">
        <w:rPr>
          <w:rFonts w:cs="Arial"/>
        </w:rPr>
        <w:t>s</w:t>
      </w:r>
      <w:r w:rsidR="13F8E715" w:rsidRPr="00800EE8">
        <w:rPr>
          <w:rFonts w:cs="Arial"/>
        </w:rPr>
        <w:t>.</w:t>
      </w:r>
      <w:r w:rsidR="0015331D" w:rsidRPr="00800EE8">
        <w:rPr>
          <w:rFonts w:cs="Arial"/>
        </w:rPr>
        <w:t xml:space="preserve"> </w:t>
      </w:r>
      <w:r w:rsidR="00B932A4">
        <w:rPr>
          <w:rFonts w:cs="Arial"/>
        </w:rPr>
        <w:t>Even though</w:t>
      </w:r>
      <w:r w:rsidR="296B6DC1" w:rsidRPr="00800EE8">
        <w:rPr>
          <w:rFonts w:cs="Arial"/>
        </w:rPr>
        <w:t xml:space="preserve"> </w:t>
      </w:r>
      <w:r w:rsidR="580E4A18" w:rsidRPr="00800EE8">
        <w:rPr>
          <w:rFonts w:cs="Arial"/>
        </w:rPr>
        <w:t>C</w:t>
      </w:r>
      <w:r w:rsidR="6CF64B6E" w:rsidRPr="00800EE8">
        <w:rPr>
          <w:rFonts w:cs="Arial"/>
        </w:rPr>
        <w:t>alifornia</w:t>
      </w:r>
      <w:r w:rsidR="0015331D" w:rsidRPr="00800EE8">
        <w:rPr>
          <w:rFonts w:cs="Arial"/>
        </w:rPr>
        <w:t xml:space="preserve"> has returned to full statewide </w:t>
      </w:r>
      <w:r w:rsidR="50CB5576" w:rsidRPr="7B3902D0">
        <w:rPr>
          <w:rFonts w:cs="Arial"/>
        </w:rPr>
        <w:t>administration</w:t>
      </w:r>
      <w:r w:rsidR="3DE4872D" w:rsidRPr="7B3902D0">
        <w:rPr>
          <w:rFonts w:cs="Arial"/>
        </w:rPr>
        <w:t xml:space="preserve"> </w:t>
      </w:r>
      <w:r w:rsidR="7481AA8D" w:rsidRPr="7B3902D0">
        <w:rPr>
          <w:rFonts w:cs="Arial"/>
        </w:rPr>
        <w:t>of</w:t>
      </w:r>
      <w:r w:rsidR="00575D07">
        <w:rPr>
          <w:rFonts w:cs="Arial"/>
        </w:rPr>
        <w:t xml:space="preserve"> the CAASPP</w:t>
      </w:r>
      <w:r w:rsidR="0015331D" w:rsidRPr="00800EE8">
        <w:rPr>
          <w:rFonts w:cs="Arial"/>
        </w:rPr>
        <w:t xml:space="preserve">, the specific context and conditions of the learning experience within any given school and </w:t>
      </w:r>
      <w:r w:rsidR="00D74E0A">
        <w:rPr>
          <w:rFonts w:cs="Arial"/>
        </w:rPr>
        <w:t>LEA</w:t>
      </w:r>
      <w:r w:rsidR="31DF9D5C" w:rsidRPr="7B3902D0">
        <w:rPr>
          <w:rFonts w:cs="Arial"/>
        </w:rPr>
        <w:t xml:space="preserve"> must be considered</w:t>
      </w:r>
      <w:r w:rsidR="0F72B17F" w:rsidRPr="7B3902D0">
        <w:rPr>
          <w:rFonts w:cs="Arial"/>
        </w:rPr>
        <w:t>.</w:t>
      </w:r>
      <w:r w:rsidR="0015331D" w:rsidRPr="00800EE8">
        <w:rPr>
          <w:rFonts w:cs="Arial"/>
        </w:rPr>
        <w:t xml:space="preserve"> Assessment results are only one measure of student achievement and should be used in conjunction with other data and measures </w:t>
      </w:r>
      <w:r w:rsidR="00514148">
        <w:rPr>
          <w:rFonts w:cs="Arial"/>
        </w:rPr>
        <w:t>(</w:t>
      </w:r>
      <w:r w:rsidR="0069063F">
        <w:rPr>
          <w:rFonts w:cs="Arial"/>
        </w:rPr>
        <w:t xml:space="preserve">e.g., </w:t>
      </w:r>
      <w:r w:rsidR="5D8537A0" w:rsidRPr="7B3902D0">
        <w:rPr>
          <w:rFonts w:cs="Arial"/>
        </w:rPr>
        <w:t xml:space="preserve">other state Dashboard data, </w:t>
      </w:r>
      <w:r w:rsidR="00645395" w:rsidRPr="00645395">
        <w:rPr>
          <w:rFonts w:cs="Arial"/>
        </w:rPr>
        <w:t>report card grades, class tests, and observations</w:t>
      </w:r>
      <w:r w:rsidR="00645395">
        <w:rPr>
          <w:rFonts w:cs="Arial"/>
        </w:rPr>
        <w:t xml:space="preserve">) </w:t>
      </w:r>
      <w:r w:rsidR="0015331D" w:rsidRPr="00800EE8">
        <w:rPr>
          <w:rFonts w:cs="Arial"/>
        </w:rPr>
        <w:t>when making instructio</w:t>
      </w:r>
      <w:r w:rsidR="00D76085">
        <w:rPr>
          <w:rFonts w:cs="Arial"/>
        </w:rPr>
        <w:t>na</w:t>
      </w:r>
      <w:r w:rsidR="0015331D" w:rsidRPr="00800EE8">
        <w:rPr>
          <w:rFonts w:cs="Arial"/>
        </w:rPr>
        <w:t xml:space="preserve">l or programmatic decisions. </w:t>
      </w:r>
    </w:p>
    <w:p w14:paraId="162EBE73" w14:textId="131642D3" w:rsidR="0015331D" w:rsidRDefault="0015331D" w:rsidP="6C3EC896">
      <w:pPr>
        <w:spacing w:after="240"/>
        <w:rPr>
          <w:rFonts w:cs="Arial"/>
        </w:rPr>
      </w:pPr>
      <w:r w:rsidRPr="00800EE8">
        <w:rPr>
          <w:rFonts w:cs="Arial"/>
        </w:rPr>
        <w:t xml:space="preserve">Transparency during this time is imperative; therefore, the </w:t>
      </w:r>
      <w:r w:rsidR="00D64873">
        <w:rPr>
          <w:rFonts w:cs="Arial"/>
        </w:rPr>
        <w:t>California Department of Education (</w:t>
      </w:r>
      <w:r w:rsidRPr="00800EE8">
        <w:rPr>
          <w:rFonts w:cs="Arial"/>
        </w:rPr>
        <w:t>CDE</w:t>
      </w:r>
      <w:r w:rsidR="00D64873">
        <w:rPr>
          <w:rFonts w:cs="Arial"/>
        </w:rPr>
        <w:t>)</w:t>
      </w:r>
      <w:r w:rsidRPr="00800EE8">
        <w:rPr>
          <w:rFonts w:cs="Arial"/>
        </w:rPr>
        <w:t xml:space="preserve"> </w:t>
      </w:r>
      <w:r w:rsidR="00575D07">
        <w:rPr>
          <w:rFonts w:cs="Arial"/>
        </w:rPr>
        <w:t xml:space="preserve">is </w:t>
      </w:r>
      <w:r w:rsidRPr="00800EE8">
        <w:rPr>
          <w:rFonts w:cs="Arial"/>
        </w:rPr>
        <w:t>provid</w:t>
      </w:r>
      <w:r w:rsidR="00575D07">
        <w:rPr>
          <w:rFonts w:cs="Arial"/>
        </w:rPr>
        <w:t>ing</w:t>
      </w:r>
      <w:r w:rsidRPr="00800EE8">
        <w:rPr>
          <w:rFonts w:cs="Arial"/>
        </w:rPr>
        <w:t xml:space="preserve"> the statewide data tables that follow for informatio</w:t>
      </w:r>
      <w:r w:rsidR="00D76085">
        <w:rPr>
          <w:rFonts w:cs="Arial"/>
        </w:rPr>
        <w:t>na</w:t>
      </w:r>
      <w:r w:rsidRPr="00800EE8">
        <w:rPr>
          <w:rFonts w:cs="Arial"/>
        </w:rPr>
        <w:t>l purposes.</w:t>
      </w:r>
    </w:p>
    <w:p w14:paraId="3F3AA81D" w14:textId="32F7ACB6" w:rsidR="00C13A72" w:rsidRDefault="00C13A72" w:rsidP="00C13A72">
      <w:pPr>
        <w:pStyle w:val="Heading3"/>
      </w:pPr>
      <w:bookmarkStart w:id="11" w:name="_Important_Terminology"/>
      <w:bookmarkStart w:id="12" w:name="_Toc117093513"/>
      <w:bookmarkEnd w:id="11"/>
      <w:r>
        <w:lastRenderedPageBreak/>
        <w:t>Important Terminology</w:t>
      </w:r>
      <w:bookmarkEnd w:id="12"/>
    </w:p>
    <w:p w14:paraId="353CE9BC" w14:textId="2D2F20D9" w:rsidR="00B17137" w:rsidRPr="00800EE8" w:rsidRDefault="00B17137" w:rsidP="00B17137">
      <w:pPr>
        <w:pStyle w:val="BodyText"/>
        <w:rPr>
          <w:rFonts w:cs="Arial"/>
        </w:rPr>
      </w:pPr>
      <w:r>
        <w:rPr>
          <w:rFonts w:cs="Arial"/>
        </w:rPr>
        <w:t>I</w:t>
      </w:r>
      <w:r w:rsidRPr="00800EE8">
        <w:rPr>
          <w:rFonts w:cs="Arial"/>
        </w:rPr>
        <w:t>t is important to introduce some terminology</w:t>
      </w:r>
      <w:r>
        <w:rPr>
          <w:rFonts w:cs="Arial"/>
        </w:rPr>
        <w:t xml:space="preserve"> used throughout this interpretation guide</w:t>
      </w:r>
      <w:r w:rsidR="00E4762E">
        <w:rPr>
          <w:rFonts w:cs="Arial"/>
        </w:rPr>
        <w:t xml:space="preserve"> to describe the observed patterns:</w:t>
      </w:r>
    </w:p>
    <w:p w14:paraId="7CDFB0AD" w14:textId="07BE391B" w:rsidR="00B17137" w:rsidRPr="00A81663" w:rsidRDefault="00B17137" w:rsidP="00163F42">
      <w:pPr>
        <w:pStyle w:val="BulletedList"/>
      </w:pPr>
      <w:r w:rsidRPr="000B5BE1">
        <w:rPr>
          <w:b/>
          <w:i/>
        </w:rPr>
        <w:t>Decrease</w:t>
      </w:r>
      <w:r w:rsidRPr="00800EE8">
        <w:rPr>
          <w:i/>
        </w:rPr>
        <w:t xml:space="preserve"> </w:t>
      </w:r>
      <w:r w:rsidRPr="00800EE8">
        <w:t xml:space="preserve">means </w:t>
      </w:r>
      <w:r>
        <w:t xml:space="preserve">student scores </w:t>
      </w:r>
      <w:r w:rsidR="00A360B8">
        <w:t xml:space="preserve">are </w:t>
      </w:r>
      <w:r>
        <w:t>lower</w:t>
      </w:r>
      <w:r w:rsidRPr="00A81663">
        <w:t xml:space="preserve"> than they were for a previous </w:t>
      </w:r>
      <w:r w:rsidR="007D7912">
        <w:t>group</w:t>
      </w:r>
      <w:r w:rsidR="007D7912" w:rsidRPr="00A81663">
        <w:t xml:space="preserve"> </w:t>
      </w:r>
      <w:r w:rsidRPr="00A81663">
        <w:t xml:space="preserve">of students, </w:t>
      </w:r>
      <w:r w:rsidRPr="000B5BE1">
        <w:t xml:space="preserve">but without accounting for differences between </w:t>
      </w:r>
      <w:r w:rsidR="007D7912">
        <w:t>groups</w:t>
      </w:r>
      <w:r w:rsidRPr="00A81663">
        <w:t>.</w:t>
      </w:r>
    </w:p>
    <w:p w14:paraId="2C89E5D1" w14:textId="79D9D076" w:rsidR="00B17137" w:rsidRDefault="00B17137">
      <w:pPr>
        <w:pStyle w:val="BulletedList"/>
      </w:pPr>
      <w:r w:rsidRPr="000B5BE1">
        <w:rPr>
          <w:b/>
          <w:i/>
          <w:iCs/>
        </w:rPr>
        <w:t>Increase</w:t>
      </w:r>
      <w:r w:rsidRPr="00A81663">
        <w:t xml:space="preserve"> means </w:t>
      </w:r>
      <w:r>
        <w:t>student scores</w:t>
      </w:r>
      <w:r w:rsidRPr="00A81663">
        <w:t xml:space="preserve"> are higher than they were for a previous </w:t>
      </w:r>
      <w:r w:rsidR="007D7912">
        <w:t xml:space="preserve">group </w:t>
      </w:r>
      <w:r w:rsidRPr="00A81663">
        <w:t xml:space="preserve">of students, </w:t>
      </w:r>
      <w:r w:rsidRPr="000B5BE1">
        <w:t xml:space="preserve">but without accounting for differences between </w:t>
      </w:r>
      <w:r w:rsidR="007D7912">
        <w:t>groups</w:t>
      </w:r>
      <w:r w:rsidRPr="00A81663">
        <w:t>.</w:t>
      </w:r>
    </w:p>
    <w:p w14:paraId="5E9B4325" w14:textId="0E5488F6" w:rsidR="00D90468" w:rsidRPr="00D90468" w:rsidRDefault="00B456E2">
      <w:pPr>
        <w:pStyle w:val="BulletedList"/>
      </w:pPr>
      <w:r>
        <w:rPr>
          <w:b/>
          <w:i/>
          <w:iCs/>
        </w:rPr>
        <w:t>Cohort</w:t>
      </w:r>
      <w:r>
        <w:rPr>
          <w:b/>
        </w:rPr>
        <w:t xml:space="preserve"> </w:t>
      </w:r>
      <w:r w:rsidR="001C2B43">
        <w:rPr>
          <w:bCs w:val="0"/>
        </w:rPr>
        <w:t xml:space="preserve">means </w:t>
      </w:r>
      <w:r w:rsidR="00905635">
        <w:rPr>
          <w:bCs w:val="0"/>
        </w:rPr>
        <w:t>a</w:t>
      </w:r>
      <w:r w:rsidR="008E4931">
        <w:rPr>
          <w:bCs w:val="0"/>
        </w:rPr>
        <w:t xml:space="preserve"> group of students </w:t>
      </w:r>
      <w:r w:rsidR="003F21D8">
        <w:rPr>
          <w:bCs w:val="0"/>
        </w:rPr>
        <w:t xml:space="preserve">included in the analysis </w:t>
      </w:r>
      <w:r w:rsidR="00FF2935">
        <w:rPr>
          <w:bCs w:val="0"/>
        </w:rPr>
        <w:t>who share a common characteristic</w:t>
      </w:r>
      <w:r w:rsidR="00974F7D">
        <w:rPr>
          <w:bCs w:val="0"/>
        </w:rPr>
        <w:t xml:space="preserve">. </w:t>
      </w:r>
      <w:r w:rsidR="001F4504">
        <w:rPr>
          <w:bCs w:val="0"/>
        </w:rPr>
        <w:t xml:space="preserve">The following </w:t>
      </w:r>
      <w:r w:rsidR="00263912">
        <w:rPr>
          <w:bCs w:val="0"/>
        </w:rPr>
        <w:t>cohort</w:t>
      </w:r>
      <w:r w:rsidR="00D90468">
        <w:rPr>
          <w:bCs w:val="0"/>
        </w:rPr>
        <w:t xml:space="preserve">s were used in the analysis </w:t>
      </w:r>
      <w:r w:rsidR="007139BF">
        <w:rPr>
          <w:bCs w:val="0"/>
        </w:rPr>
        <w:t>included in</w:t>
      </w:r>
      <w:r w:rsidR="00D90468">
        <w:rPr>
          <w:bCs w:val="0"/>
        </w:rPr>
        <w:t xml:space="preserve"> this interpretation guide:</w:t>
      </w:r>
    </w:p>
    <w:p w14:paraId="7A882949" w14:textId="43661D36" w:rsidR="00D90468" w:rsidRPr="00ED3E22" w:rsidRDefault="00D90468" w:rsidP="00F12C3D">
      <w:pPr>
        <w:pStyle w:val="BulletedListSub"/>
        <w:ind w:left="1080"/>
        <w:contextualSpacing w:val="0"/>
      </w:pPr>
      <w:r w:rsidRPr="00ED3E22">
        <w:t>A single-year cohort means a group of students in the same grade in the same year (e.g., this year</w:t>
      </w:r>
      <w:r w:rsidR="000A3D3A" w:rsidRPr="00ED3E22">
        <w:t>’</w:t>
      </w:r>
      <w:r w:rsidRPr="00ED3E22">
        <w:t>s grade four student cohort versus last year</w:t>
      </w:r>
      <w:r w:rsidR="000A3D3A" w:rsidRPr="00ED3E22">
        <w:t>’</w:t>
      </w:r>
      <w:r w:rsidRPr="00ED3E22">
        <w:t xml:space="preserve">s grade four student cohort). </w:t>
      </w:r>
    </w:p>
    <w:p w14:paraId="51EE2618" w14:textId="7D9A3D3E" w:rsidR="00D90468" w:rsidRPr="00ED3E22" w:rsidRDefault="00D90468" w:rsidP="00F12C3D">
      <w:pPr>
        <w:pStyle w:val="BulletedListSub"/>
        <w:ind w:left="1080"/>
        <w:contextualSpacing w:val="0"/>
      </w:pPr>
      <w:r w:rsidRPr="00ED3E22">
        <w:t xml:space="preserve">A demographic cohort means a group of students in the same grade, in the same year, and in the same student group (e.g., the 2018–19 cohort of grade seven </w:t>
      </w:r>
      <w:r w:rsidR="000A3D3A" w:rsidRPr="00ED3E22">
        <w:t xml:space="preserve">students who were </w:t>
      </w:r>
      <w:proofErr w:type="gramStart"/>
      <w:r w:rsidRPr="00ED3E22">
        <w:t>economically</w:t>
      </w:r>
      <w:r w:rsidR="000A3D3A" w:rsidRPr="00ED3E22">
        <w:t xml:space="preserve"> </w:t>
      </w:r>
      <w:r w:rsidRPr="00ED3E22">
        <w:t>disadvantaged</w:t>
      </w:r>
      <w:proofErr w:type="gramEnd"/>
      <w:r w:rsidRPr="00ED3E22">
        <w:t xml:space="preserve">). </w:t>
      </w:r>
    </w:p>
    <w:p w14:paraId="4708882A" w14:textId="1E2F434C" w:rsidR="0015331D" w:rsidRPr="00ED3E22" w:rsidRDefault="00D90468" w:rsidP="00F12C3D">
      <w:pPr>
        <w:pStyle w:val="BulletedListSub"/>
        <w:ind w:left="1080"/>
        <w:contextualSpacing w:val="0"/>
      </w:pPr>
      <w:r w:rsidRPr="00ED3E22">
        <w:t xml:space="preserve">A matched cohort means following the same </w:t>
      </w:r>
      <w:r w:rsidR="00303AF6" w:rsidRPr="00ED3E22">
        <w:t xml:space="preserve">group </w:t>
      </w:r>
      <w:r w:rsidRPr="00ED3E22">
        <w:t xml:space="preserve">of students across multiple grades and years (e.g., the students who were </w:t>
      </w:r>
      <w:r w:rsidR="02E0BAC2" w:rsidRPr="00ED3E22">
        <w:t>seventh</w:t>
      </w:r>
      <w:r w:rsidR="5346D096" w:rsidRPr="00ED3E22">
        <w:t xml:space="preserve"> </w:t>
      </w:r>
      <w:r w:rsidRPr="00ED3E22">
        <w:t xml:space="preserve">graders in </w:t>
      </w:r>
      <w:r w:rsidR="007E17CA" w:rsidRPr="00ED3E22">
        <w:t xml:space="preserve">2020–21 </w:t>
      </w:r>
      <w:r w:rsidRPr="00ED3E22">
        <w:t xml:space="preserve">who became </w:t>
      </w:r>
      <w:r w:rsidR="6A02968A" w:rsidRPr="00ED3E22">
        <w:t>eighth</w:t>
      </w:r>
      <w:r w:rsidRPr="00ED3E22">
        <w:t xml:space="preserve"> graders in </w:t>
      </w:r>
      <w:r w:rsidR="007E17CA" w:rsidRPr="00ED3E22">
        <w:t>2021–22</w:t>
      </w:r>
      <w:r w:rsidRPr="00ED3E22">
        <w:t>).</w:t>
      </w:r>
    </w:p>
    <w:p w14:paraId="3157A9CB" w14:textId="3CC0F77C" w:rsidR="00B10951" w:rsidRPr="00800EE8" w:rsidRDefault="0015331D" w:rsidP="00E51500">
      <w:pPr>
        <w:pStyle w:val="Heading2"/>
        <w:pageBreakBefore/>
        <w:rPr>
          <w:rFonts w:cs="Arial"/>
        </w:rPr>
      </w:pPr>
      <w:bookmarkStart w:id="13" w:name="_Toc117093514"/>
      <w:r w:rsidRPr="00800EE8">
        <w:rPr>
          <w:rFonts w:cs="Arial"/>
        </w:rPr>
        <w:lastRenderedPageBreak/>
        <w:t xml:space="preserve">2021–22 </w:t>
      </w:r>
      <w:r w:rsidR="00B10951" w:rsidRPr="00800EE8">
        <w:rPr>
          <w:rFonts w:cs="Arial"/>
        </w:rPr>
        <w:t>CAASPP</w:t>
      </w:r>
      <w:r w:rsidR="000113FA" w:rsidRPr="00800EE8">
        <w:rPr>
          <w:rFonts w:cs="Arial"/>
        </w:rPr>
        <w:t xml:space="preserve"> </w:t>
      </w:r>
      <w:r w:rsidR="00E73912">
        <w:rPr>
          <w:rFonts w:cs="Arial"/>
        </w:rPr>
        <w:t>Summary Reports</w:t>
      </w:r>
      <w:bookmarkEnd w:id="13"/>
    </w:p>
    <w:p w14:paraId="317E8FAE" w14:textId="77777777" w:rsidR="00CF506C" w:rsidRPr="00800EE8" w:rsidRDefault="00CF506C" w:rsidP="00E33728">
      <w:pPr>
        <w:rPr>
          <w:rFonts w:cs="Arial"/>
        </w:rPr>
      </w:pPr>
      <w:r w:rsidRPr="00800EE8">
        <w:rPr>
          <w:rFonts w:cs="Arial"/>
        </w:rPr>
        <w:t xml:space="preserve">The CAASPP summary reports include results for the following assessment programs: </w:t>
      </w:r>
    </w:p>
    <w:p w14:paraId="5F5ADCC0" w14:textId="77777777" w:rsidR="00CB5460" w:rsidRPr="00800EE8" w:rsidRDefault="00CB5460" w:rsidP="00163F42">
      <w:pPr>
        <w:pStyle w:val="BulletedList"/>
        <w:contextualSpacing/>
      </w:pPr>
      <w:r w:rsidRPr="00800EE8">
        <w:t>Smarter Balanced Summative Assessments for ELA and mathematics</w:t>
      </w:r>
    </w:p>
    <w:p w14:paraId="3BD3AA16" w14:textId="02E5E5E5" w:rsidR="00CF506C" w:rsidRPr="00800EE8" w:rsidRDefault="00CF506C" w:rsidP="00163F42">
      <w:pPr>
        <w:pStyle w:val="BulletedList"/>
        <w:contextualSpacing/>
      </w:pPr>
      <w:r w:rsidRPr="00800EE8">
        <w:t>California Science Test</w:t>
      </w:r>
      <w:r w:rsidR="0097041F">
        <w:t xml:space="preserve"> (CAST)</w:t>
      </w:r>
    </w:p>
    <w:p w14:paraId="4230DCE4" w14:textId="090E4E16" w:rsidR="00CF506C" w:rsidRPr="00800EE8" w:rsidRDefault="00CF506C" w:rsidP="00163F42">
      <w:pPr>
        <w:pStyle w:val="BulletedList"/>
        <w:contextualSpacing/>
      </w:pPr>
      <w:r w:rsidRPr="00800EE8">
        <w:t>California Alter</w:t>
      </w:r>
      <w:r w:rsidR="00D76085">
        <w:t>na</w:t>
      </w:r>
      <w:r w:rsidRPr="00800EE8">
        <w:t xml:space="preserve">te Assessments </w:t>
      </w:r>
      <w:r w:rsidR="0097041F">
        <w:t xml:space="preserve">(CAAs) </w:t>
      </w:r>
      <w:r w:rsidRPr="00800EE8">
        <w:t>for ELA and mathematics</w:t>
      </w:r>
    </w:p>
    <w:p w14:paraId="6796FAEE" w14:textId="05F7DFB4" w:rsidR="00CF506C" w:rsidRPr="00800EE8" w:rsidRDefault="00CF506C" w:rsidP="00163F42">
      <w:pPr>
        <w:pStyle w:val="BulletedList"/>
        <w:contextualSpacing/>
      </w:pPr>
      <w:r w:rsidRPr="00800EE8">
        <w:t>California Spanish Assessment</w:t>
      </w:r>
      <w:r w:rsidR="0097041F">
        <w:t xml:space="preserve"> (CSA)</w:t>
      </w:r>
    </w:p>
    <w:p w14:paraId="26257014" w14:textId="04D64E0E" w:rsidR="00CF506C" w:rsidRPr="00A1305E" w:rsidRDefault="00A1305E" w:rsidP="00163F42">
      <w:r w:rsidRPr="00A1305E">
        <w:t>The results for the CAA for Science will be released publicly in December 2022.</w:t>
      </w:r>
    </w:p>
    <w:p w14:paraId="05496D29" w14:textId="1AC637A0" w:rsidR="00CF506C" w:rsidRPr="00800EE8" w:rsidRDefault="00CF506C" w:rsidP="00CF506C">
      <w:pPr>
        <w:spacing w:after="240"/>
        <w:rPr>
          <w:rFonts w:cs="Arial"/>
        </w:rPr>
      </w:pPr>
      <w:r w:rsidRPr="00800EE8">
        <w:rPr>
          <w:rFonts w:cs="Arial"/>
        </w:rPr>
        <w:t xml:space="preserve">For more information about each assessment, go to the CDE </w:t>
      </w:r>
      <w:hyperlink r:id="rId19" w:history="1">
        <w:r w:rsidR="00AD10EE">
          <w:rPr>
            <w:rStyle w:val="Hyperlink"/>
            <w:rFonts w:cs="Arial"/>
          </w:rPr>
          <w:t>CAASPP System</w:t>
        </w:r>
      </w:hyperlink>
      <w:r w:rsidRPr="00800EE8">
        <w:rPr>
          <w:rFonts w:cs="Arial"/>
        </w:rPr>
        <w:t xml:space="preserve"> web page.</w:t>
      </w:r>
    </w:p>
    <w:p w14:paraId="4D851D9F" w14:textId="77777777" w:rsidR="000761E2" w:rsidRPr="00800EE8" w:rsidRDefault="000761E2" w:rsidP="000761E2">
      <w:pPr>
        <w:pStyle w:val="Heading3"/>
        <w:rPr>
          <w:rFonts w:cs="Arial"/>
        </w:rPr>
      </w:pPr>
      <w:bookmarkStart w:id="14" w:name="_Toc117093515"/>
      <w:r w:rsidRPr="00800EE8">
        <w:rPr>
          <w:rFonts w:cs="Arial"/>
        </w:rPr>
        <w:t>Smarter Balanced Summative Assessments for ELA and Mathematics</w:t>
      </w:r>
      <w:bookmarkEnd w:id="14"/>
    </w:p>
    <w:p w14:paraId="20890CD0" w14:textId="4BEF2FF9" w:rsidR="0050132F" w:rsidRPr="00800EE8" w:rsidRDefault="006F7D6C" w:rsidP="00163F42">
      <w:r w:rsidRPr="00800EE8">
        <w:t xml:space="preserve">The Smarter Balanced Summative Assessments for ELA and mathematics are administered to students in grades three through eight and grade eleven. They are designed to measure students’ mastery of the Common Core State Standards in ELA and mathematics. Students in grade eleven </w:t>
      </w:r>
      <w:r w:rsidR="00871B1E" w:rsidRPr="00800EE8">
        <w:t>are</w:t>
      </w:r>
      <w:r w:rsidRPr="00800EE8">
        <w:t xml:space="preserve"> encouraged to take advantage of the </w:t>
      </w:r>
      <w:r w:rsidR="024AE3CE" w:rsidRPr="2D7F800E">
        <w:rPr>
          <w:rFonts w:eastAsia="Arial" w:cs="Arial"/>
          <w:szCs w:val="24"/>
        </w:rPr>
        <w:t xml:space="preserve">Early Assessment Program, which </w:t>
      </w:r>
      <w:r w:rsidR="62358143">
        <w:t>allows them</w:t>
      </w:r>
      <w:r w:rsidRPr="00800EE8">
        <w:t xml:space="preserve"> to demonstrate</w:t>
      </w:r>
      <w:r w:rsidR="00967F7B">
        <w:t>,</w:t>
      </w:r>
      <w:r w:rsidRPr="00800EE8">
        <w:t xml:space="preserve"> </w:t>
      </w:r>
      <w:r w:rsidR="009D6B22" w:rsidRPr="00800EE8">
        <w:t xml:space="preserve">through the </w:t>
      </w:r>
      <w:r w:rsidR="009D6B22">
        <w:t>statewide assessments</w:t>
      </w:r>
      <w:r w:rsidR="00967F7B">
        <w:t>,</w:t>
      </w:r>
      <w:r w:rsidR="009D6B22">
        <w:t xml:space="preserve"> </w:t>
      </w:r>
      <w:r w:rsidRPr="00800EE8">
        <w:t>their readiness for college-level coursework in English and mathematics</w:t>
      </w:r>
      <w:r w:rsidR="009D6B22">
        <w:t>. Student scores can inform their</w:t>
      </w:r>
      <w:r w:rsidRPr="00800EE8">
        <w:t xml:space="preserve"> placement as a first-time freshman in the appropriate general education English and mathematics courses once they enroll at the California State University</w:t>
      </w:r>
      <w:r w:rsidR="00134839" w:rsidRPr="00800EE8">
        <w:t xml:space="preserve"> </w:t>
      </w:r>
      <w:r w:rsidR="00774ED9">
        <w:t xml:space="preserve">(CSU) </w:t>
      </w:r>
      <w:r w:rsidR="00134839" w:rsidRPr="00800EE8">
        <w:t>or a participating California Community College</w:t>
      </w:r>
      <w:r w:rsidRPr="00800EE8">
        <w:t>.</w:t>
      </w:r>
      <w:r w:rsidR="008F27A8">
        <w:t xml:space="preserve"> </w:t>
      </w:r>
    </w:p>
    <w:p w14:paraId="61A4C399" w14:textId="50701825" w:rsidR="00B10951" w:rsidRPr="00800EE8" w:rsidRDefault="00B10951" w:rsidP="006E2965">
      <w:pPr>
        <w:pStyle w:val="Heading4"/>
        <w:rPr>
          <w:rFonts w:cs="Arial"/>
        </w:rPr>
      </w:pPr>
      <w:bookmarkStart w:id="15" w:name="_Toc117093516"/>
      <w:r w:rsidRPr="00800EE8">
        <w:rPr>
          <w:rFonts w:cs="Arial"/>
        </w:rPr>
        <w:t>Overall Summary</w:t>
      </w:r>
      <w:bookmarkEnd w:id="15"/>
    </w:p>
    <w:p w14:paraId="4DA14B70" w14:textId="22909B3A" w:rsidR="00F30CF6" w:rsidRPr="00800EE8" w:rsidRDefault="00C002CA" w:rsidP="00F322BE">
      <w:pPr>
        <w:pStyle w:val="BodyText"/>
        <w:rPr>
          <w:rFonts w:cs="Arial"/>
        </w:rPr>
      </w:pPr>
      <w:r w:rsidRPr="00C002CA">
        <w:rPr>
          <w:rStyle w:val="Cross-Reference"/>
        </w:rPr>
        <w:fldChar w:fldCharType="begin"/>
      </w:r>
      <w:r w:rsidRPr="00C002CA">
        <w:rPr>
          <w:rStyle w:val="Cross-Reference"/>
        </w:rPr>
        <w:instrText xml:space="preserve"> REF _Ref116922593 \h </w:instrText>
      </w:r>
      <w:r>
        <w:rPr>
          <w:rStyle w:val="Cross-Reference"/>
        </w:rPr>
        <w:instrText xml:space="preserve"> \* MERGEFORMAT </w:instrText>
      </w:r>
      <w:r w:rsidRPr="00C002CA">
        <w:rPr>
          <w:rStyle w:val="Cross-Reference"/>
        </w:rPr>
      </w:r>
      <w:r w:rsidRPr="00C002CA">
        <w:rPr>
          <w:rStyle w:val="Cross-Reference"/>
        </w:rPr>
        <w:fldChar w:fldCharType="separate"/>
      </w:r>
      <w:r w:rsidR="00F746F1" w:rsidRPr="00F746F1">
        <w:rPr>
          <w:rStyle w:val="Cross-Reference"/>
        </w:rPr>
        <w:t>Table 1</w:t>
      </w:r>
      <w:r w:rsidRPr="00C002CA">
        <w:rPr>
          <w:rStyle w:val="Cross-Reference"/>
        </w:rPr>
        <w:fldChar w:fldCharType="end"/>
      </w:r>
      <w:r w:rsidR="001B758C" w:rsidRPr="00800EE8">
        <w:rPr>
          <w:rFonts w:cs="Arial"/>
        </w:rPr>
        <w:t xml:space="preserve"> and </w:t>
      </w:r>
      <w:r w:rsidR="001162B7" w:rsidRPr="001162B7">
        <w:rPr>
          <w:rStyle w:val="Cross-Reference"/>
        </w:rPr>
        <w:fldChar w:fldCharType="begin"/>
      </w:r>
      <w:r w:rsidR="001162B7" w:rsidRPr="001162B7">
        <w:rPr>
          <w:rStyle w:val="Cross-Reference"/>
        </w:rPr>
        <w:instrText xml:space="preserve"> REF  _Ref116862092 \* Lower \h </w:instrText>
      </w:r>
      <w:r w:rsidR="001162B7">
        <w:rPr>
          <w:rStyle w:val="Cross-Reference"/>
        </w:rPr>
        <w:instrText xml:space="preserve"> \* MERGEFORMAT </w:instrText>
      </w:r>
      <w:r w:rsidR="001162B7" w:rsidRPr="001162B7">
        <w:rPr>
          <w:rStyle w:val="Cross-Reference"/>
        </w:rPr>
      </w:r>
      <w:r w:rsidR="001162B7" w:rsidRPr="001162B7">
        <w:rPr>
          <w:rStyle w:val="Cross-Reference"/>
        </w:rPr>
        <w:fldChar w:fldCharType="separate"/>
      </w:r>
      <w:r w:rsidR="00F746F1" w:rsidRPr="00F746F1">
        <w:rPr>
          <w:rStyle w:val="Cross-Reference"/>
        </w:rPr>
        <w:t>table 2</w:t>
      </w:r>
      <w:r w:rsidR="001162B7" w:rsidRPr="001162B7">
        <w:rPr>
          <w:rStyle w:val="Cross-Reference"/>
        </w:rPr>
        <w:fldChar w:fldCharType="end"/>
      </w:r>
      <w:r w:rsidR="001555E9">
        <w:rPr>
          <w:rFonts w:cs="Arial"/>
        </w:rPr>
        <w:t xml:space="preserve"> </w:t>
      </w:r>
      <w:r w:rsidR="0083554E" w:rsidRPr="00800EE8">
        <w:rPr>
          <w:rFonts w:cs="Arial"/>
        </w:rPr>
        <w:t>(</w:t>
      </w:r>
      <w:r w:rsidR="001B758C" w:rsidRPr="00800EE8">
        <w:rPr>
          <w:rFonts w:cs="Arial"/>
        </w:rPr>
        <w:t xml:space="preserve">Smarter Balanced </w:t>
      </w:r>
      <w:r w:rsidR="005060E0">
        <w:rPr>
          <w:rFonts w:cs="Arial"/>
        </w:rPr>
        <w:t xml:space="preserve">for </w:t>
      </w:r>
      <w:r w:rsidR="001B758C" w:rsidRPr="00800EE8">
        <w:rPr>
          <w:rFonts w:cs="Arial"/>
        </w:rPr>
        <w:t xml:space="preserve">ELA and </w:t>
      </w:r>
      <w:r w:rsidR="005060E0">
        <w:rPr>
          <w:rFonts w:cs="Arial"/>
        </w:rPr>
        <w:t xml:space="preserve">Smarter Balanced for </w:t>
      </w:r>
      <w:r w:rsidR="001B758C" w:rsidRPr="00800EE8">
        <w:rPr>
          <w:rFonts w:cs="Arial"/>
        </w:rPr>
        <w:t>mathematics, respectively</w:t>
      </w:r>
      <w:r w:rsidR="0083554E" w:rsidRPr="00800EE8">
        <w:rPr>
          <w:rFonts w:cs="Arial"/>
        </w:rPr>
        <w:t>)</w:t>
      </w:r>
      <w:r w:rsidR="001B758C" w:rsidRPr="00800EE8">
        <w:rPr>
          <w:rFonts w:cs="Arial"/>
        </w:rPr>
        <w:t xml:space="preserve"> show, by student group, numbers of students tested</w:t>
      </w:r>
      <w:r w:rsidR="0082201A">
        <w:rPr>
          <w:rFonts w:cs="Arial"/>
        </w:rPr>
        <w:t>,</w:t>
      </w:r>
      <w:r w:rsidR="00605D2A" w:rsidRPr="00800EE8">
        <w:rPr>
          <w:rFonts w:cs="Arial"/>
        </w:rPr>
        <w:t xml:space="preserve"> </w:t>
      </w:r>
      <w:r w:rsidR="001B758C" w:rsidRPr="00800EE8">
        <w:rPr>
          <w:rFonts w:cs="Arial"/>
        </w:rPr>
        <w:t>percentages of all tested students coming from that group</w:t>
      </w:r>
      <w:r w:rsidR="0082201A">
        <w:rPr>
          <w:rFonts w:cs="Arial"/>
        </w:rPr>
        <w:t>,</w:t>
      </w:r>
      <w:r w:rsidR="00605D2A">
        <w:rPr>
          <w:rFonts w:cs="Arial"/>
        </w:rPr>
        <w:t xml:space="preserve"> </w:t>
      </w:r>
      <w:r w:rsidR="001B758C" w:rsidRPr="00800EE8">
        <w:rPr>
          <w:rFonts w:cs="Arial"/>
        </w:rPr>
        <w:t>and</w:t>
      </w:r>
      <w:r w:rsidR="00266CC3">
        <w:rPr>
          <w:rFonts w:cs="Arial"/>
        </w:rPr>
        <w:t xml:space="preserve"> </w:t>
      </w:r>
      <w:r w:rsidR="001B758C" w:rsidRPr="00800EE8">
        <w:rPr>
          <w:rFonts w:cs="Arial"/>
        </w:rPr>
        <w:t xml:space="preserve">the percentage of </w:t>
      </w:r>
      <w:r w:rsidR="00DD2FFE" w:rsidRPr="00800EE8">
        <w:rPr>
          <w:rFonts w:cs="Arial"/>
        </w:rPr>
        <w:t>the tested students from that group</w:t>
      </w:r>
      <w:r w:rsidR="001B758C" w:rsidRPr="00800EE8">
        <w:rPr>
          <w:rFonts w:cs="Arial"/>
        </w:rPr>
        <w:t xml:space="preserve"> </w:t>
      </w:r>
      <w:r w:rsidR="00DD2FFE">
        <w:rPr>
          <w:rFonts w:cs="Arial"/>
        </w:rPr>
        <w:t>who</w:t>
      </w:r>
      <w:r w:rsidR="00AD5747" w:rsidRPr="00800EE8">
        <w:rPr>
          <w:rFonts w:cs="Arial"/>
        </w:rPr>
        <w:t xml:space="preserve"> </w:t>
      </w:r>
      <w:r w:rsidR="001B758C" w:rsidRPr="00800EE8">
        <w:rPr>
          <w:rFonts w:cs="Arial"/>
        </w:rPr>
        <w:t xml:space="preserve">met or exceeded standards. </w:t>
      </w:r>
      <w:r w:rsidR="0000326A">
        <w:rPr>
          <w:rFonts w:cs="Arial"/>
        </w:rPr>
        <w:t>The tables</w:t>
      </w:r>
      <w:r w:rsidR="0000326A" w:rsidRPr="00800EE8">
        <w:rPr>
          <w:rFonts w:cs="Arial"/>
        </w:rPr>
        <w:t xml:space="preserve"> </w:t>
      </w:r>
      <w:r w:rsidR="001B758C" w:rsidRPr="00800EE8">
        <w:rPr>
          <w:rFonts w:cs="Arial"/>
        </w:rPr>
        <w:t xml:space="preserve">provide those results for </w:t>
      </w:r>
      <w:r w:rsidR="007043C5" w:rsidRPr="00800EE8">
        <w:rPr>
          <w:rFonts w:cs="Arial"/>
        </w:rPr>
        <w:t>2018–19</w:t>
      </w:r>
      <w:r w:rsidR="001B758C" w:rsidRPr="00800EE8">
        <w:rPr>
          <w:rFonts w:cs="Arial"/>
        </w:rPr>
        <w:t xml:space="preserve">, </w:t>
      </w:r>
      <w:r w:rsidR="007043C5" w:rsidRPr="00800EE8">
        <w:rPr>
          <w:rFonts w:cs="Arial"/>
        </w:rPr>
        <w:t>2020–21</w:t>
      </w:r>
      <w:r w:rsidR="001B758C" w:rsidRPr="00800EE8">
        <w:rPr>
          <w:rFonts w:cs="Arial"/>
        </w:rPr>
        <w:t xml:space="preserve">, and </w:t>
      </w:r>
      <w:r w:rsidR="007043C5" w:rsidRPr="00800EE8">
        <w:rPr>
          <w:rFonts w:cs="Arial"/>
        </w:rPr>
        <w:t>2021–</w:t>
      </w:r>
      <w:r w:rsidR="00B200B5">
        <w:rPr>
          <w:rFonts w:cs="Arial"/>
        </w:rPr>
        <w:t>‍</w:t>
      </w:r>
      <w:r w:rsidR="007043C5" w:rsidRPr="00800EE8">
        <w:rPr>
          <w:rFonts w:cs="Arial"/>
        </w:rPr>
        <w:t>22</w:t>
      </w:r>
      <w:r w:rsidR="001B758C" w:rsidRPr="00800EE8">
        <w:rPr>
          <w:rFonts w:cs="Arial"/>
        </w:rPr>
        <w:t>.</w:t>
      </w:r>
      <w:r w:rsidR="00EB29B6" w:rsidRPr="00800EE8">
        <w:rPr>
          <w:rFonts w:cs="Arial"/>
        </w:rPr>
        <w:t xml:space="preserve"> </w:t>
      </w:r>
    </w:p>
    <w:p w14:paraId="55110185" w14:textId="185131A2" w:rsidR="00015EF8" w:rsidRDefault="008D34B6" w:rsidP="00F322BE">
      <w:pPr>
        <w:pStyle w:val="BodyText"/>
        <w:rPr>
          <w:rFonts w:eastAsia="Arial" w:cs="Arial"/>
          <w:szCs w:val="24"/>
        </w:rPr>
      </w:pPr>
      <w:bookmarkStart w:id="16" w:name="_Hlk117073826"/>
      <w:r w:rsidRPr="00800EE8">
        <w:rPr>
          <w:rFonts w:cs="Arial"/>
        </w:rPr>
        <w:t xml:space="preserve">In </w:t>
      </w:r>
      <w:r w:rsidR="00C002CA" w:rsidRPr="00C002CA">
        <w:rPr>
          <w:rStyle w:val="Cross-Reference"/>
        </w:rPr>
        <w:fldChar w:fldCharType="begin"/>
      </w:r>
      <w:r w:rsidR="00C002CA" w:rsidRPr="00C002CA">
        <w:rPr>
          <w:rStyle w:val="Cross-Reference"/>
        </w:rPr>
        <w:instrText xml:space="preserve"> REF  _Ref116922593 \* Lower \h </w:instrText>
      </w:r>
      <w:r w:rsidR="00C002CA">
        <w:rPr>
          <w:rStyle w:val="Cross-Reference"/>
        </w:rPr>
        <w:instrText xml:space="preserve"> \* MERGEFORMAT </w:instrText>
      </w:r>
      <w:r w:rsidR="00C002CA" w:rsidRPr="00C002CA">
        <w:rPr>
          <w:rStyle w:val="Cross-Reference"/>
        </w:rPr>
      </w:r>
      <w:r w:rsidR="00C002CA" w:rsidRPr="00C002CA">
        <w:rPr>
          <w:rStyle w:val="Cross-Reference"/>
        </w:rPr>
        <w:fldChar w:fldCharType="separate"/>
      </w:r>
      <w:r w:rsidR="00F746F1" w:rsidRPr="00F746F1">
        <w:rPr>
          <w:rStyle w:val="Cross-Reference"/>
        </w:rPr>
        <w:t>table 1</w:t>
      </w:r>
      <w:r w:rsidR="00C002CA" w:rsidRPr="00C002CA">
        <w:rPr>
          <w:rStyle w:val="Cross-Reference"/>
        </w:rPr>
        <w:fldChar w:fldCharType="end"/>
      </w:r>
      <w:r w:rsidR="001555E9">
        <w:rPr>
          <w:rFonts w:cs="Arial"/>
        </w:rPr>
        <w:t xml:space="preserve"> </w:t>
      </w:r>
      <w:r w:rsidR="00266CC3">
        <w:rPr>
          <w:rFonts w:cs="Arial"/>
        </w:rPr>
        <w:t xml:space="preserve">and </w:t>
      </w:r>
      <w:r w:rsidR="001162B7" w:rsidRPr="001162B7">
        <w:rPr>
          <w:rStyle w:val="Cross-Reference"/>
        </w:rPr>
        <w:fldChar w:fldCharType="begin"/>
      </w:r>
      <w:r w:rsidR="001162B7" w:rsidRPr="001162B7">
        <w:rPr>
          <w:rStyle w:val="Cross-Reference"/>
        </w:rPr>
        <w:instrText xml:space="preserve"> REF  _Ref116862092 \* Lower \h </w:instrText>
      </w:r>
      <w:r w:rsidR="001162B7">
        <w:rPr>
          <w:rStyle w:val="Cross-Reference"/>
        </w:rPr>
        <w:instrText xml:space="preserve"> \* MERGEFORMAT </w:instrText>
      </w:r>
      <w:r w:rsidR="001162B7" w:rsidRPr="001162B7">
        <w:rPr>
          <w:rStyle w:val="Cross-Reference"/>
        </w:rPr>
      </w:r>
      <w:r w:rsidR="001162B7" w:rsidRPr="001162B7">
        <w:rPr>
          <w:rStyle w:val="Cross-Reference"/>
        </w:rPr>
        <w:fldChar w:fldCharType="separate"/>
      </w:r>
      <w:r w:rsidR="00F746F1" w:rsidRPr="00F746F1">
        <w:rPr>
          <w:rStyle w:val="Cross-Reference"/>
        </w:rPr>
        <w:t>table 2</w:t>
      </w:r>
      <w:r w:rsidR="001162B7" w:rsidRPr="001162B7">
        <w:rPr>
          <w:rStyle w:val="Cross-Reference"/>
        </w:rPr>
        <w:fldChar w:fldCharType="end"/>
      </w:r>
      <w:r w:rsidRPr="00800EE8">
        <w:rPr>
          <w:rFonts w:cs="Arial"/>
        </w:rPr>
        <w:t>, t</w:t>
      </w:r>
      <w:r w:rsidR="00BA3CC0" w:rsidRPr="00800EE8">
        <w:rPr>
          <w:rFonts w:cs="Arial"/>
        </w:rPr>
        <w:t xml:space="preserve">he </w:t>
      </w:r>
      <w:r w:rsidR="00A650ED" w:rsidRPr="00800EE8">
        <w:rPr>
          <w:rFonts w:cs="Arial"/>
        </w:rPr>
        <w:t xml:space="preserve">three columns entitled </w:t>
      </w:r>
      <w:r w:rsidR="00A650ED" w:rsidRPr="00163F42">
        <w:rPr>
          <w:rFonts w:cs="Arial"/>
          <w:i/>
          <w:iCs/>
        </w:rPr>
        <w:t>Percent</w:t>
      </w:r>
      <w:r w:rsidR="00125CE4">
        <w:rPr>
          <w:rFonts w:cs="Arial"/>
          <w:i/>
          <w:iCs/>
        </w:rPr>
        <w:t xml:space="preserve"> </w:t>
      </w:r>
      <w:r w:rsidR="005231ED">
        <w:rPr>
          <w:rFonts w:cs="Arial"/>
          <w:i/>
          <w:iCs/>
        </w:rPr>
        <w:t>Tested</w:t>
      </w:r>
      <w:r w:rsidR="00A650ED" w:rsidRPr="00163F42">
        <w:rPr>
          <w:rFonts w:cs="Arial"/>
          <w:i/>
          <w:iCs/>
        </w:rPr>
        <w:t xml:space="preserve"> in </w:t>
      </w:r>
      <w:r w:rsidR="007043C5" w:rsidRPr="00163F42">
        <w:rPr>
          <w:rFonts w:cs="Arial"/>
          <w:i/>
          <w:iCs/>
        </w:rPr>
        <w:t>2018–19</w:t>
      </w:r>
      <w:r w:rsidR="00A650ED" w:rsidRPr="00800EE8">
        <w:rPr>
          <w:rFonts w:cs="Arial"/>
        </w:rPr>
        <w:t xml:space="preserve">, </w:t>
      </w:r>
      <w:r w:rsidR="00A650ED" w:rsidRPr="00163F42">
        <w:rPr>
          <w:rFonts w:cs="Arial"/>
          <w:i/>
          <w:iCs/>
        </w:rPr>
        <w:t>Percent</w:t>
      </w:r>
      <w:r w:rsidR="005231ED">
        <w:rPr>
          <w:rFonts w:cs="Arial"/>
          <w:i/>
          <w:iCs/>
        </w:rPr>
        <w:t xml:space="preserve"> Tested</w:t>
      </w:r>
      <w:r w:rsidR="00A650ED" w:rsidRPr="00163F42">
        <w:rPr>
          <w:rFonts w:cs="Arial"/>
          <w:i/>
          <w:iCs/>
        </w:rPr>
        <w:t xml:space="preserve"> in </w:t>
      </w:r>
      <w:r w:rsidR="007043C5" w:rsidRPr="00163F42">
        <w:rPr>
          <w:rFonts w:cs="Arial"/>
          <w:i/>
          <w:iCs/>
        </w:rPr>
        <w:t>2020–21</w:t>
      </w:r>
      <w:r w:rsidR="00A650ED" w:rsidRPr="00163F42">
        <w:rPr>
          <w:rFonts w:cs="Arial"/>
          <w:i/>
          <w:iCs/>
        </w:rPr>
        <w:t>*</w:t>
      </w:r>
      <w:r w:rsidR="00A650ED" w:rsidRPr="00800EE8">
        <w:rPr>
          <w:rFonts w:cs="Arial"/>
        </w:rPr>
        <w:t xml:space="preserve">, and </w:t>
      </w:r>
      <w:r w:rsidR="00A650ED" w:rsidRPr="00163F42">
        <w:rPr>
          <w:rFonts w:cs="Arial"/>
          <w:i/>
          <w:iCs/>
        </w:rPr>
        <w:t xml:space="preserve">Percent </w:t>
      </w:r>
      <w:r w:rsidR="005231ED">
        <w:rPr>
          <w:rFonts w:cs="Arial"/>
          <w:i/>
          <w:iCs/>
        </w:rPr>
        <w:t xml:space="preserve">Tested </w:t>
      </w:r>
      <w:r w:rsidR="00A650ED" w:rsidRPr="00163F42">
        <w:rPr>
          <w:rFonts w:cs="Arial"/>
          <w:i/>
          <w:iCs/>
        </w:rPr>
        <w:t xml:space="preserve">in </w:t>
      </w:r>
      <w:r w:rsidR="007043C5" w:rsidRPr="00163F42">
        <w:rPr>
          <w:rFonts w:cs="Arial"/>
          <w:i/>
          <w:iCs/>
        </w:rPr>
        <w:t>2021–22</w:t>
      </w:r>
      <w:r w:rsidR="00A650ED" w:rsidRPr="00800EE8">
        <w:rPr>
          <w:rFonts w:cs="Arial"/>
        </w:rPr>
        <w:t xml:space="preserve"> show that</w:t>
      </w:r>
      <w:r w:rsidR="0000326A">
        <w:rPr>
          <w:rFonts w:cs="Arial"/>
        </w:rPr>
        <w:t>,</w:t>
      </w:r>
      <w:r w:rsidR="00244071" w:rsidRPr="00800EE8">
        <w:rPr>
          <w:rFonts w:cs="Arial"/>
        </w:rPr>
        <w:t xml:space="preserve"> </w:t>
      </w:r>
      <w:r w:rsidRPr="00800EE8">
        <w:rPr>
          <w:rFonts w:cs="Arial"/>
        </w:rPr>
        <w:t xml:space="preserve">for the </w:t>
      </w:r>
      <w:r w:rsidR="009A4E17">
        <w:rPr>
          <w:rFonts w:cs="Arial"/>
        </w:rPr>
        <w:t xml:space="preserve">student </w:t>
      </w:r>
      <w:r w:rsidRPr="00800EE8">
        <w:rPr>
          <w:rFonts w:cs="Arial"/>
        </w:rPr>
        <w:t xml:space="preserve">demographic </w:t>
      </w:r>
      <w:r w:rsidR="00D70485" w:rsidRPr="00800EE8">
        <w:rPr>
          <w:rFonts w:cs="Arial"/>
        </w:rPr>
        <w:t>groups</w:t>
      </w:r>
      <w:r w:rsidRPr="00800EE8">
        <w:rPr>
          <w:rFonts w:cs="Arial"/>
        </w:rPr>
        <w:t xml:space="preserve"> reported here</w:t>
      </w:r>
      <w:r w:rsidR="00A650ED" w:rsidRPr="00800EE8">
        <w:rPr>
          <w:rFonts w:cs="Arial"/>
        </w:rPr>
        <w:t xml:space="preserve">, the </w:t>
      </w:r>
      <w:r w:rsidR="00244071" w:rsidRPr="00800EE8">
        <w:rPr>
          <w:rFonts w:cs="Arial"/>
        </w:rPr>
        <w:t xml:space="preserve">cohorts tested in all three years were </w:t>
      </w:r>
      <w:r w:rsidR="00787A17" w:rsidRPr="00800EE8">
        <w:rPr>
          <w:rFonts w:cs="Arial"/>
        </w:rPr>
        <w:t>reaso</w:t>
      </w:r>
      <w:r w:rsidR="00D76085">
        <w:rPr>
          <w:rFonts w:cs="Arial"/>
        </w:rPr>
        <w:t>na</w:t>
      </w:r>
      <w:r w:rsidR="00787A17" w:rsidRPr="00800EE8">
        <w:rPr>
          <w:rFonts w:cs="Arial"/>
        </w:rPr>
        <w:t>bly</w:t>
      </w:r>
      <w:r w:rsidR="00463371" w:rsidRPr="00800EE8">
        <w:rPr>
          <w:rFonts w:cs="Arial"/>
        </w:rPr>
        <w:t xml:space="preserve"> similar</w:t>
      </w:r>
      <w:r w:rsidR="00A41767" w:rsidRPr="00800EE8">
        <w:rPr>
          <w:rFonts w:cs="Arial"/>
        </w:rPr>
        <w:t xml:space="preserve">, with 2020–21 </w:t>
      </w:r>
      <w:r w:rsidR="009A4E17">
        <w:rPr>
          <w:rFonts w:cs="Arial"/>
        </w:rPr>
        <w:t>having</w:t>
      </w:r>
      <w:r w:rsidR="005279AD" w:rsidRPr="00800EE8">
        <w:rPr>
          <w:rFonts w:cs="Arial"/>
        </w:rPr>
        <w:t xml:space="preserve"> slightly larger discrepancies than the other two years</w:t>
      </w:r>
      <w:r w:rsidR="00463371" w:rsidRPr="00800EE8">
        <w:rPr>
          <w:rFonts w:cs="Arial"/>
        </w:rPr>
        <w:t>.</w:t>
      </w:r>
      <w:r w:rsidR="00B7781E">
        <w:rPr>
          <w:rFonts w:cs="Arial"/>
        </w:rPr>
        <w:t xml:space="preserve"> </w:t>
      </w:r>
      <w:r w:rsidR="00CB6A14" w:rsidRPr="00800EE8">
        <w:rPr>
          <w:rFonts w:cs="Arial"/>
        </w:rPr>
        <w:t xml:space="preserve">For example, </w:t>
      </w:r>
      <w:r w:rsidR="00F04F80" w:rsidRPr="00800EE8">
        <w:rPr>
          <w:rFonts w:cs="Arial"/>
        </w:rPr>
        <w:t>the largest percentage</w:t>
      </w:r>
      <w:r w:rsidR="00BC5EC0">
        <w:rPr>
          <w:rFonts w:cs="Arial"/>
        </w:rPr>
        <w:t>-</w:t>
      </w:r>
      <w:r w:rsidR="00F04F80" w:rsidRPr="00800EE8">
        <w:rPr>
          <w:rFonts w:cs="Arial"/>
        </w:rPr>
        <w:t xml:space="preserve">point differences </w:t>
      </w:r>
      <w:r w:rsidR="13BBAED5" w:rsidRPr="248C0FB8">
        <w:rPr>
          <w:rFonts w:cs="Arial"/>
        </w:rPr>
        <w:t>(marked with “**”)</w:t>
      </w:r>
      <w:r w:rsidR="13BBAED5" w:rsidRPr="00800EE8">
        <w:rPr>
          <w:rFonts w:cs="Arial"/>
        </w:rPr>
        <w:t xml:space="preserve"> </w:t>
      </w:r>
      <w:r w:rsidR="00F04F80" w:rsidRPr="00800EE8">
        <w:rPr>
          <w:rFonts w:cs="Arial"/>
        </w:rPr>
        <w:t xml:space="preserve">were </w:t>
      </w:r>
      <w:r w:rsidR="0033273D" w:rsidRPr="00800EE8">
        <w:rPr>
          <w:rFonts w:cs="Arial"/>
        </w:rPr>
        <w:t>no greater than</w:t>
      </w:r>
      <w:r w:rsidR="00F04F80" w:rsidRPr="00800EE8">
        <w:rPr>
          <w:rFonts w:cs="Arial"/>
        </w:rPr>
        <w:t xml:space="preserve"> </w:t>
      </w:r>
      <w:r w:rsidR="009A4E17">
        <w:rPr>
          <w:rFonts w:cs="Arial"/>
        </w:rPr>
        <w:t>5</w:t>
      </w:r>
      <w:r w:rsidR="009A4E17" w:rsidRPr="00800EE8">
        <w:rPr>
          <w:rFonts w:cs="Arial"/>
        </w:rPr>
        <w:t xml:space="preserve"> </w:t>
      </w:r>
      <w:r w:rsidR="00F04F80" w:rsidRPr="00800EE8">
        <w:rPr>
          <w:rFonts w:cs="Arial"/>
        </w:rPr>
        <w:t>percent</w:t>
      </w:r>
      <w:r w:rsidR="003E0976">
        <w:rPr>
          <w:rFonts w:cs="Arial"/>
        </w:rPr>
        <w:t>age points, with proportio</w:t>
      </w:r>
      <w:r w:rsidR="00D76085">
        <w:rPr>
          <w:rFonts w:cs="Arial"/>
        </w:rPr>
        <w:t>na</w:t>
      </w:r>
      <w:r w:rsidR="003E0976">
        <w:rPr>
          <w:rFonts w:cs="Arial"/>
        </w:rPr>
        <w:t xml:space="preserve">lly fewer Hispanic </w:t>
      </w:r>
      <w:r w:rsidR="009C09A6">
        <w:rPr>
          <w:rFonts w:cs="Arial"/>
        </w:rPr>
        <w:t>or</w:t>
      </w:r>
      <w:r w:rsidR="003E0976">
        <w:rPr>
          <w:rFonts w:cs="Arial"/>
        </w:rPr>
        <w:t xml:space="preserve"> Latino students in that year (</w:t>
      </w:r>
      <w:r w:rsidR="5BAC3EBA">
        <w:rPr>
          <w:rFonts w:cs="Arial"/>
        </w:rPr>
        <w:t>51</w:t>
      </w:r>
      <w:r w:rsidR="38B69FD7">
        <w:rPr>
          <w:rFonts w:cs="Arial"/>
        </w:rPr>
        <w:t xml:space="preserve"> </w:t>
      </w:r>
      <w:r w:rsidR="7D1BE539">
        <w:rPr>
          <w:rFonts w:cs="Arial"/>
        </w:rPr>
        <w:t>percent</w:t>
      </w:r>
      <w:r w:rsidR="5BAC3EBA">
        <w:rPr>
          <w:rFonts w:cs="Arial"/>
        </w:rPr>
        <w:t xml:space="preserve"> vs.</w:t>
      </w:r>
      <w:r w:rsidR="003E0976">
        <w:rPr>
          <w:rFonts w:cs="Arial"/>
        </w:rPr>
        <w:t xml:space="preserve"> 55</w:t>
      </w:r>
      <w:r w:rsidR="00FF02AC" w:rsidRPr="00FF02AC">
        <w:rPr>
          <w:rFonts w:cs="Arial"/>
        </w:rPr>
        <w:t xml:space="preserve"> </w:t>
      </w:r>
      <w:r w:rsidR="00FF02AC">
        <w:rPr>
          <w:rFonts w:cs="Arial"/>
        </w:rPr>
        <w:t>percent</w:t>
      </w:r>
      <w:r w:rsidR="003E0976">
        <w:rPr>
          <w:rFonts w:cs="Arial"/>
        </w:rPr>
        <w:t xml:space="preserve"> in </w:t>
      </w:r>
      <w:r w:rsidR="25F79585" w:rsidRPr="00FF02AC">
        <w:rPr>
          <w:rFonts w:cs="Arial"/>
        </w:rPr>
        <w:t>2018</w:t>
      </w:r>
      <w:r w:rsidR="00A2463F">
        <w:rPr>
          <w:rFonts w:cs="Arial"/>
        </w:rPr>
        <w:t>–</w:t>
      </w:r>
      <w:r w:rsidR="00FE3D2B">
        <w:rPr>
          <w:rFonts w:cs="Arial"/>
        </w:rPr>
        <w:t>‍</w:t>
      </w:r>
      <w:r w:rsidR="25F79585" w:rsidRPr="00FF02AC">
        <w:rPr>
          <w:rFonts w:cs="Arial"/>
        </w:rPr>
        <w:t>19</w:t>
      </w:r>
      <w:r w:rsidR="003E0976">
        <w:rPr>
          <w:rFonts w:cs="Arial"/>
        </w:rPr>
        <w:t xml:space="preserve">) and fewer </w:t>
      </w:r>
      <w:proofErr w:type="gramStart"/>
      <w:r w:rsidR="003E0976">
        <w:rPr>
          <w:rFonts w:cs="Arial"/>
        </w:rPr>
        <w:t>economically disadvantaged</w:t>
      </w:r>
      <w:proofErr w:type="gramEnd"/>
      <w:r w:rsidR="003E0976">
        <w:rPr>
          <w:rFonts w:cs="Arial"/>
        </w:rPr>
        <w:t xml:space="preserve"> students (61</w:t>
      </w:r>
      <w:r w:rsidR="00FF02AC" w:rsidRPr="00FF02AC">
        <w:rPr>
          <w:rFonts w:cs="Arial"/>
        </w:rPr>
        <w:t xml:space="preserve"> </w:t>
      </w:r>
      <w:r w:rsidR="00FF02AC">
        <w:rPr>
          <w:rFonts w:cs="Arial"/>
        </w:rPr>
        <w:t>percent</w:t>
      </w:r>
      <w:r w:rsidR="003E0976">
        <w:rPr>
          <w:rFonts w:cs="Arial"/>
        </w:rPr>
        <w:t xml:space="preserve"> vs. 56</w:t>
      </w:r>
      <w:r w:rsidR="00FF02AC" w:rsidRPr="00FF02AC">
        <w:rPr>
          <w:rFonts w:cs="Arial"/>
        </w:rPr>
        <w:t xml:space="preserve"> </w:t>
      </w:r>
      <w:r w:rsidR="00FF02AC">
        <w:rPr>
          <w:rFonts w:cs="Arial"/>
        </w:rPr>
        <w:t>percent</w:t>
      </w:r>
      <w:r w:rsidR="003E0976">
        <w:rPr>
          <w:rFonts w:cs="Arial"/>
        </w:rPr>
        <w:t xml:space="preserve"> in </w:t>
      </w:r>
      <w:r w:rsidR="2843048F">
        <w:rPr>
          <w:rFonts w:cs="Arial"/>
        </w:rPr>
        <w:t>2018</w:t>
      </w:r>
      <w:r w:rsidR="00FE3D2B">
        <w:rPr>
          <w:rFonts w:cs="Arial"/>
        </w:rPr>
        <w:t>–‍</w:t>
      </w:r>
      <w:r w:rsidR="2843048F">
        <w:rPr>
          <w:rFonts w:cs="Arial"/>
        </w:rPr>
        <w:t>19</w:t>
      </w:r>
      <w:r w:rsidR="003E0976">
        <w:rPr>
          <w:rFonts w:cs="Arial"/>
        </w:rPr>
        <w:t>).</w:t>
      </w:r>
      <w:r w:rsidR="00B7781E">
        <w:rPr>
          <w:rFonts w:cs="Arial"/>
        </w:rPr>
        <w:t xml:space="preserve"> </w:t>
      </w:r>
      <w:r w:rsidR="00943177" w:rsidRPr="00800EE8">
        <w:rPr>
          <w:rFonts w:cs="Arial"/>
        </w:rPr>
        <w:t xml:space="preserve">However, </w:t>
      </w:r>
      <w:r w:rsidR="00CE5BEC">
        <w:rPr>
          <w:rFonts w:cs="Arial"/>
        </w:rPr>
        <w:t xml:space="preserve">only 25 </w:t>
      </w:r>
      <w:r w:rsidR="0082537A">
        <w:rPr>
          <w:rFonts w:cs="Arial"/>
        </w:rPr>
        <w:t xml:space="preserve">percent of eligible students were assessed using the CAASPP in </w:t>
      </w:r>
      <w:r w:rsidR="15BA2625" w:rsidRPr="2D79271A">
        <w:rPr>
          <w:rFonts w:cs="Arial"/>
        </w:rPr>
        <w:t>202</w:t>
      </w:r>
      <w:r w:rsidR="06F9A23A" w:rsidRPr="2D79271A">
        <w:rPr>
          <w:rFonts w:cs="Arial"/>
        </w:rPr>
        <w:t>0</w:t>
      </w:r>
      <w:r w:rsidR="708B4FBA">
        <w:rPr>
          <w:rFonts w:cs="Arial"/>
        </w:rPr>
        <w:t>–</w:t>
      </w:r>
      <w:r w:rsidR="15BA2625" w:rsidRPr="00800EE8">
        <w:rPr>
          <w:rFonts w:cs="Arial"/>
        </w:rPr>
        <w:t>2</w:t>
      </w:r>
      <w:r w:rsidR="0F42E285" w:rsidRPr="00800EE8">
        <w:rPr>
          <w:rFonts w:cs="Arial"/>
        </w:rPr>
        <w:t>1</w:t>
      </w:r>
      <w:r w:rsidR="0000326A">
        <w:rPr>
          <w:rFonts w:cs="Arial"/>
        </w:rPr>
        <w:t>,</w:t>
      </w:r>
      <w:r w:rsidR="00224E07">
        <w:rPr>
          <w:rFonts w:cs="Arial"/>
        </w:rPr>
        <w:t xml:space="preserve"> </w:t>
      </w:r>
      <w:r w:rsidR="551625A7" w:rsidRPr="29CEFA6F">
        <w:rPr>
          <w:rFonts w:eastAsia="Arial" w:cs="Arial"/>
          <w:szCs w:val="24"/>
        </w:rPr>
        <w:t xml:space="preserve">which </w:t>
      </w:r>
      <w:r w:rsidR="00F74380">
        <w:rPr>
          <w:rFonts w:eastAsia="Arial" w:cs="Arial"/>
          <w:szCs w:val="24"/>
        </w:rPr>
        <w:t xml:space="preserve">may account for </w:t>
      </w:r>
      <w:r w:rsidR="551625A7" w:rsidRPr="29CEFA6F">
        <w:rPr>
          <w:rFonts w:eastAsia="Arial" w:cs="Arial"/>
          <w:szCs w:val="24"/>
        </w:rPr>
        <w:t xml:space="preserve">these differences. </w:t>
      </w:r>
    </w:p>
    <w:p w14:paraId="0DA1DB4C" w14:textId="7DE9CF0B" w:rsidR="00BA3CC0" w:rsidRDefault="551625A7" w:rsidP="00F322BE">
      <w:pPr>
        <w:pStyle w:val="BodyText"/>
        <w:rPr>
          <w:rFonts w:cs="Arial"/>
        </w:rPr>
      </w:pPr>
      <w:r w:rsidRPr="29CEFA6F">
        <w:rPr>
          <w:rFonts w:eastAsia="Arial" w:cs="Arial"/>
          <w:szCs w:val="24"/>
        </w:rPr>
        <w:t xml:space="preserve">Additionally, </w:t>
      </w:r>
      <w:r w:rsidR="00A2463F">
        <w:rPr>
          <w:rFonts w:eastAsia="Arial" w:cs="Arial"/>
          <w:szCs w:val="24"/>
        </w:rPr>
        <w:t>the asterisk (*) in the columns for 2020–21 data</w:t>
      </w:r>
      <w:r w:rsidR="00F10128">
        <w:rPr>
          <w:rFonts w:eastAsia="Arial" w:cs="Arial"/>
          <w:szCs w:val="24"/>
        </w:rPr>
        <w:t xml:space="preserve"> indicate</w:t>
      </w:r>
      <w:r w:rsidR="008778B7">
        <w:rPr>
          <w:rFonts w:eastAsia="Arial" w:cs="Arial"/>
          <w:szCs w:val="24"/>
        </w:rPr>
        <w:t>s</w:t>
      </w:r>
      <w:r w:rsidR="00F10128">
        <w:rPr>
          <w:rFonts w:eastAsia="Arial" w:cs="Arial"/>
          <w:szCs w:val="24"/>
        </w:rPr>
        <w:t xml:space="preserve"> that</w:t>
      </w:r>
      <w:r w:rsidR="00A2463F">
        <w:rPr>
          <w:rFonts w:eastAsia="Arial" w:cs="Arial"/>
          <w:szCs w:val="24"/>
        </w:rPr>
        <w:t xml:space="preserve"> </w:t>
      </w:r>
      <w:r w:rsidRPr="29CEFA6F">
        <w:rPr>
          <w:rFonts w:eastAsia="Arial" w:cs="Arial"/>
          <w:szCs w:val="24"/>
        </w:rPr>
        <w:t>the difference in the number of students assessed in 2020</w:t>
      </w:r>
      <w:r w:rsidR="008778B7">
        <w:rPr>
          <w:rFonts w:eastAsia="Arial" w:cs="Arial"/>
          <w:szCs w:val="24"/>
        </w:rPr>
        <w:t>–</w:t>
      </w:r>
      <w:r w:rsidRPr="29CEFA6F">
        <w:rPr>
          <w:rFonts w:eastAsia="Arial" w:cs="Arial"/>
          <w:szCs w:val="24"/>
        </w:rPr>
        <w:t>21 may create differences in other demographic areas not captured in California data systems that impact statewide assessment data for that year.</w:t>
      </w:r>
      <w:r w:rsidR="00F10128">
        <w:rPr>
          <w:rFonts w:eastAsia="Arial" w:cs="Arial"/>
          <w:szCs w:val="24"/>
        </w:rPr>
        <w:t xml:space="preserve"> </w:t>
      </w:r>
      <w:r w:rsidR="00FA79F6">
        <w:rPr>
          <w:rFonts w:eastAsia="Arial" w:cs="Arial"/>
          <w:szCs w:val="24"/>
        </w:rPr>
        <w:t>This data</w:t>
      </w:r>
      <w:r w:rsidR="00F10128">
        <w:rPr>
          <w:rFonts w:eastAsia="Arial" w:cs="Arial"/>
          <w:szCs w:val="24"/>
        </w:rPr>
        <w:t xml:space="preserve"> </w:t>
      </w:r>
      <w:r w:rsidR="00F10128" w:rsidRPr="1F1F9505">
        <w:rPr>
          <w:rFonts w:cs="Arial"/>
        </w:rPr>
        <w:t>should not be compared to other years without accounting for differences between the portion of students who tested in 2020–21 and the larger populations of students who tested in other years.</w:t>
      </w:r>
    </w:p>
    <w:bookmarkEnd w:id="16"/>
    <w:p w14:paraId="4D29E928" w14:textId="237C9C71" w:rsidR="00E96E53" w:rsidRPr="00800EE8" w:rsidRDefault="00E7589D" w:rsidP="00E96E53">
      <w:pPr>
        <w:pStyle w:val="BodyText"/>
        <w:keepNext/>
        <w:rPr>
          <w:rFonts w:cs="Arial"/>
        </w:rPr>
      </w:pPr>
      <w:r w:rsidRPr="00C002CA">
        <w:rPr>
          <w:rStyle w:val="Cross-Reference"/>
        </w:rPr>
        <w:lastRenderedPageBreak/>
        <w:fldChar w:fldCharType="begin"/>
      </w:r>
      <w:r w:rsidRPr="00C002CA">
        <w:rPr>
          <w:rStyle w:val="Cross-Reference"/>
        </w:rPr>
        <w:instrText xml:space="preserve"> REF _Ref116922593 \h </w:instrText>
      </w:r>
      <w:r>
        <w:rPr>
          <w:rStyle w:val="Cross-Reference"/>
        </w:rPr>
        <w:instrText xml:space="preserve"> \* MERGEFORMAT </w:instrText>
      </w:r>
      <w:r w:rsidRPr="00C002CA">
        <w:rPr>
          <w:rStyle w:val="Cross-Reference"/>
        </w:rPr>
      </w:r>
      <w:r w:rsidRPr="00C002CA">
        <w:rPr>
          <w:rStyle w:val="Cross-Reference"/>
        </w:rPr>
        <w:fldChar w:fldCharType="separate"/>
      </w:r>
      <w:r w:rsidR="00915388" w:rsidRPr="00915388">
        <w:rPr>
          <w:rStyle w:val="Cross-Reference"/>
        </w:rPr>
        <w:t>Table 1</w:t>
      </w:r>
      <w:r w:rsidRPr="00C002CA">
        <w:rPr>
          <w:rStyle w:val="Cross-Reference"/>
        </w:rPr>
        <w:fldChar w:fldCharType="end"/>
      </w:r>
      <w:r w:rsidR="00E96E53" w:rsidRPr="00E96E53">
        <w:rPr>
          <w:rStyle w:val="Cross-Reference"/>
        </w:rPr>
        <w:fldChar w:fldCharType="begin"/>
      </w:r>
      <w:r w:rsidR="00E96E53" w:rsidRPr="00E96E53">
        <w:rPr>
          <w:rStyle w:val="Cross-Reference"/>
        </w:rPr>
        <w:instrText xml:space="preserve"> REF _Ref116862086 \h </w:instrText>
      </w:r>
      <w:r w:rsidR="00E96E53">
        <w:rPr>
          <w:rStyle w:val="Cross-Reference"/>
        </w:rPr>
        <w:instrText xml:space="preserve"> \* MERGEFORMAT </w:instrText>
      </w:r>
      <w:r w:rsidR="00E96E53" w:rsidRPr="00E96E53">
        <w:rPr>
          <w:rStyle w:val="Cross-Reference"/>
        </w:rPr>
      </w:r>
      <w:r w:rsidR="00E96E53" w:rsidRPr="00E96E53">
        <w:rPr>
          <w:rStyle w:val="Cross-Reference"/>
        </w:rPr>
        <w:fldChar w:fldCharType="end"/>
      </w:r>
      <w:r w:rsidR="00E96E53">
        <w:rPr>
          <w:rFonts w:cs="Arial"/>
        </w:rPr>
        <w:t xml:space="preserve"> shows the </w:t>
      </w:r>
      <w:r w:rsidR="00045747">
        <w:rPr>
          <w:rFonts w:cs="Arial"/>
        </w:rPr>
        <w:t xml:space="preserve">student </w:t>
      </w:r>
      <w:r w:rsidR="00E96E53">
        <w:rPr>
          <w:rFonts w:cs="Arial"/>
        </w:rPr>
        <w:t xml:space="preserve">data for </w:t>
      </w:r>
      <w:r w:rsidR="00541438">
        <w:rPr>
          <w:rFonts w:cs="Arial"/>
        </w:rPr>
        <w:t xml:space="preserve">Smarter Balanced for </w:t>
      </w:r>
      <w:r w:rsidR="00E96E53">
        <w:rPr>
          <w:rFonts w:cs="Arial"/>
        </w:rPr>
        <w:t>ELA.</w:t>
      </w:r>
    </w:p>
    <w:p w14:paraId="25C49002" w14:textId="46543B42" w:rsidR="008E52FE" w:rsidRPr="00800EE8" w:rsidRDefault="00290423" w:rsidP="00B67D8C">
      <w:pPr>
        <w:pStyle w:val="Caption"/>
      </w:pPr>
      <w:bookmarkStart w:id="17" w:name="_Ref116922593"/>
      <w:bookmarkStart w:id="18" w:name="_Toc117087312"/>
      <w:r>
        <w:t xml:space="preserve">Table </w:t>
      </w:r>
      <w:bookmarkStart w:id="19" w:name="_Ref116862086"/>
      <w:r>
        <w:fldChar w:fldCharType="begin"/>
      </w:r>
      <w:r>
        <w:instrText xml:space="preserve"> SEQ Table \* ARABIC </w:instrText>
      </w:r>
      <w:r>
        <w:fldChar w:fldCharType="separate"/>
      </w:r>
      <w:r w:rsidR="00A45426">
        <w:rPr>
          <w:noProof/>
        </w:rPr>
        <w:t>1</w:t>
      </w:r>
      <w:r>
        <w:fldChar w:fldCharType="end"/>
      </w:r>
      <w:bookmarkEnd w:id="17"/>
      <w:bookmarkEnd w:id="19"/>
      <w:r w:rsidR="00261D0C">
        <w:t xml:space="preserve">. </w:t>
      </w:r>
      <w:r w:rsidR="00045E67">
        <w:t xml:space="preserve">Smarter Balanced for </w:t>
      </w:r>
      <w:r w:rsidR="009674AC" w:rsidRPr="00800EE8">
        <w:t>ELA Results—Number and Percent of Students</w:t>
      </w:r>
      <w:r w:rsidR="00D37883" w:rsidRPr="00800EE8">
        <w:t xml:space="preserve"> Tested by Student Group</w:t>
      </w:r>
      <w:r w:rsidR="005A6387" w:rsidRPr="00800EE8">
        <w:t xml:space="preserve"> and Percent of Students Meeting or Exceeding Standards</w:t>
      </w:r>
      <w:bookmarkEnd w:id="18"/>
    </w:p>
    <w:tbl>
      <w:tblPr>
        <w:tblStyle w:val="DataTables"/>
        <w:tblW w:w="5023" w:type="pct"/>
        <w:tblLayout w:type="fixed"/>
        <w:tblLook w:val="04A0" w:firstRow="1" w:lastRow="0" w:firstColumn="1" w:lastColumn="0" w:noHBand="0" w:noVBand="1"/>
      </w:tblPr>
      <w:tblGrid>
        <w:gridCol w:w="1874"/>
        <w:gridCol w:w="1225"/>
        <w:gridCol w:w="1225"/>
        <w:gridCol w:w="1225"/>
        <w:gridCol w:w="787"/>
        <w:gridCol w:w="787"/>
        <w:gridCol w:w="787"/>
        <w:gridCol w:w="787"/>
        <w:gridCol w:w="787"/>
        <w:gridCol w:w="787"/>
      </w:tblGrid>
      <w:tr w:rsidR="002663F8" w:rsidRPr="0046764A" w14:paraId="3689356A" w14:textId="77777777" w:rsidTr="008060BF">
        <w:trPr>
          <w:cnfStyle w:val="100000000000" w:firstRow="1" w:lastRow="0" w:firstColumn="0" w:lastColumn="0" w:oddVBand="0" w:evenVBand="0" w:oddHBand="0" w:evenHBand="0" w:firstRowFirstColumn="0" w:firstRowLastColumn="0" w:lastRowFirstColumn="0" w:lastRowLastColumn="0"/>
          <w:trHeight w:val="3412"/>
        </w:trPr>
        <w:tc>
          <w:tcPr>
            <w:tcW w:w="1873" w:type="dxa"/>
            <w:hideMark/>
          </w:tcPr>
          <w:p w14:paraId="0605D2C0" w14:textId="476599A1" w:rsidR="002663F8" w:rsidRPr="00355ED6" w:rsidRDefault="007224C6" w:rsidP="00AE368E">
            <w:pPr>
              <w:pStyle w:val="TableHead"/>
              <w:rPr>
                <w:rFonts w:hint="eastAsia"/>
                <w:b w:val="0"/>
                <w:bCs/>
              </w:rPr>
            </w:pPr>
            <w:r>
              <w:t>Student Group</w:t>
            </w:r>
          </w:p>
        </w:tc>
        <w:tc>
          <w:tcPr>
            <w:tcW w:w="1224" w:type="dxa"/>
            <w:textDirection w:val="btLr"/>
            <w:vAlign w:val="center"/>
            <w:hideMark/>
          </w:tcPr>
          <w:p w14:paraId="2872D4B0" w14:textId="6DEEA0C1" w:rsidR="002663F8" w:rsidRPr="00901F1B" w:rsidRDefault="002663F8" w:rsidP="008060BF">
            <w:pPr>
              <w:pStyle w:val="TableHead"/>
              <w:ind w:left="72"/>
              <w:jc w:val="left"/>
              <w:rPr>
                <w:rFonts w:hint="eastAsia"/>
                <w:b w:val="0"/>
                <w:bCs/>
              </w:rPr>
            </w:pPr>
            <w:r w:rsidRPr="00901F1B">
              <w:t xml:space="preserve">Number Tested in </w:t>
            </w:r>
            <w:r w:rsidR="00A249A7">
              <w:rPr>
                <w:b w:val="0"/>
                <w:bCs/>
              </w:rPr>
              <w:br/>
            </w:r>
            <w:r w:rsidR="006F5F35" w:rsidRPr="00901F1B">
              <w:rPr>
                <w:b w:val="0"/>
                <w:bCs/>
              </w:rPr>
              <w:t>2018–19</w:t>
            </w:r>
          </w:p>
        </w:tc>
        <w:tc>
          <w:tcPr>
            <w:tcW w:w="1224" w:type="dxa"/>
            <w:textDirection w:val="btLr"/>
            <w:vAlign w:val="center"/>
            <w:hideMark/>
          </w:tcPr>
          <w:p w14:paraId="58561B9C" w14:textId="7699FCF4" w:rsidR="002663F8" w:rsidRPr="00472B00" w:rsidRDefault="002663F8" w:rsidP="008060BF">
            <w:pPr>
              <w:pStyle w:val="TableHead"/>
              <w:ind w:left="72"/>
              <w:jc w:val="left"/>
              <w:rPr>
                <w:rFonts w:hint="eastAsia"/>
                <w:b w:val="0"/>
                <w:bCs/>
              </w:rPr>
            </w:pPr>
            <w:r w:rsidRPr="000D5735">
              <w:t xml:space="preserve">Number Tested in </w:t>
            </w:r>
            <w:r w:rsidR="00A249A7">
              <w:rPr>
                <w:b w:val="0"/>
              </w:rPr>
              <w:br/>
            </w:r>
            <w:r w:rsidR="006F5F35" w:rsidRPr="000D5735">
              <w:rPr>
                <w:b w:val="0"/>
              </w:rPr>
              <w:t>2020–21</w:t>
            </w:r>
            <w:r w:rsidR="009C2961" w:rsidRPr="000B5BE1">
              <w:rPr>
                <w:b w:val="0"/>
                <w:bCs/>
              </w:rPr>
              <w:t>*</w:t>
            </w:r>
          </w:p>
        </w:tc>
        <w:tc>
          <w:tcPr>
            <w:tcW w:w="1224" w:type="dxa"/>
            <w:textDirection w:val="btLr"/>
            <w:vAlign w:val="center"/>
            <w:hideMark/>
          </w:tcPr>
          <w:p w14:paraId="7A6E07EF" w14:textId="0C8A0BC3" w:rsidR="002663F8" w:rsidRPr="00901F1B" w:rsidRDefault="002663F8" w:rsidP="008060BF">
            <w:pPr>
              <w:pStyle w:val="TableHead"/>
              <w:ind w:left="72"/>
              <w:jc w:val="left"/>
              <w:rPr>
                <w:rFonts w:hint="eastAsia"/>
                <w:b w:val="0"/>
                <w:bCs/>
              </w:rPr>
            </w:pPr>
            <w:r w:rsidRPr="00901F1B">
              <w:t xml:space="preserve">Number Tested in </w:t>
            </w:r>
            <w:r w:rsidR="00A249A7">
              <w:rPr>
                <w:b w:val="0"/>
                <w:bCs/>
              </w:rPr>
              <w:br/>
            </w:r>
            <w:r w:rsidR="006F5F35" w:rsidRPr="00901F1B">
              <w:rPr>
                <w:b w:val="0"/>
                <w:bCs/>
              </w:rPr>
              <w:t>2021–22</w:t>
            </w:r>
          </w:p>
        </w:tc>
        <w:tc>
          <w:tcPr>
            <w:tcW w:w="786" w:type="dxa"/>
            <w:textDirection w:val="btLr"/>
            <w:vAlign w:val="center"/>
            <w:hideMark/>
          </w:tcPr>
          <w:p w14:paraId="6A335AFA" w14:textId="1FC38EBB" w:rsidR="002663F8" w:rsidRPr="000D5735" w:rsidRDefault="002663F8" w:rsidP="008060BF">
            <w:pPr>
              <w:pStyle w:val="TableHead"/>
              <w:ind w:left="72"/>
              <w:jc w:val="left"/>
              <w:rPr>
                <w:rFonts w:hint="eastAsia"/>
                <w:b w:val="0"/>
              </w:rPr>
            </w:pPr>
            <w:r w:rsidRPr="000D5735">
              <w:t>Percent</w:t>
            </w:r>
            <w:r w:rsidR="00E677F9">
              <w:rPr>
                <w:b w:val="0"/>
              </w:rPr>
              <w:t xml:space="preserve"> Tested</w:t>
            </w:r>
            <w:r w:rsidRPr="000D5735">
              <w:rPr>
                <w:b w:val="0"/>
              </w:rPr>
              <w:t xml:space="preserve"> in </w:t>
            </w:r>
            <w:r w:rsidR="006F5F35" w:rsidRPr="000D5735">
              <w:rPr>
                <w:b w:val="0"/>
              </w:rPr>
              <w:br/>
              <w:t>2018–</w:t>
            </w:r>
            <w:r w:rsidRPr="000D5735">
              <w:rPr>
                <w:b w:val="0"/>
              </w:rPr>
              <w:t>19</w:t>
            </w:r>
          </w:p>
        </w:tc>
        <w:tc>
          <w:tcPr>
            <w:tcW w:w="786" w:type="dxa"/>
            <w:textDirection w:val="btLr"/>
            <w:vAlign w:val="center"/>
            <w:hideMark/>
          </w:tcPr>
          <w:p w14:paraId="4F360C1A" w14:textId="2C475C39" w:rsidR="002663F8" w:rsidRPr="00472B00" w:rsidRDefault="002663F8" w:rsidP="008060BF">
            <w:pPr>
              <w:pStyle w:val="TableHead"/>
              <w:ind w:left="72"/>
              <w:jc w:val="left"/>
              <w:rPr>
                <w:rFonts w:hint="eastAsia"/>
                <w:b w:val="0"/>
                <w:bCs/>
              </w:rPr>
            </w:pPr>
            <w:r w:rsidRPr="000D5735">
              <w:t xml:space="preserve">Percent </w:t>
            </w:r>
            <w:r w:rsidR="00E677F9">
              <w:rPr>
                <w:b w:val="0"/>
              </w:rPr>
              <w:t xml:space="preserve">Tested </w:t>
            </w:r>
            <w:r w:rsidRPr="000D5735">
              <w:rPr>
                <w:b w:val="0"/>
              </w:rPr>
              <w:t xml:space="preserve">in </w:t>
            </w:r>
            <w:r w:rsidR="006F5F35" w:rsidRPr="000D5735">
              <w:rPr>
                <w:b w:val="0"/>
              </w:rPr>
              <w:br/>
              <w:t>2020–21</w:t>
            </w:r>
            <w:r w:rsidR="006F5F35" w:rsidRPr="000B5BE1">
              <w:rPr>
                <w:b w:val="0"/>
                <w:bCs/>
              </w:rPr>
              <w:t>*</w:t>
            </w:r>
          </w:p>
        </w:tc>
        <w:tc>
          <w:tcPr>
            <w:tcW w:w="786" w:type="dxa"/>
            <w:textDirection w:val="btLr"/>
            <w:vAlign w:val="center"/>
            <w:hideMark/>
          </w:tcPr>
          <w:p w14:paraId="677B0EC5" w14:textId="04FE52C0" w:rsidR="002663F8" w:rsidRPr="000D5735" w:rsidRDefault="002663F8" w:rsidP="008060BF">
            <w:pPr>
              <w:pStyle w:val="TableHead"/>
              <w:ind w:left="72"/>
              <w:jc w:val="left"/>
              <w:rPr>
                <w:rFonts w:hint="eastAsia"/>
                <w:b w:val="0"/>
              </w:rPr>
            </w:pPr>
            <w:r w:rsidRPr="00901F1B">
              <w:t>Percent</w:t>
            </w:r>
            <w:r w:rsidR="00E677F9">
              <w:rPr>
                <w:b w:val="0"/>
                <w:bCs/>
              </w:rPr>
              <w:t xml:space="preserve"> Tested</w:t>
            </w:r>
            <w:r w:rsidRPr="00901F1B">
              <w:rPr>
                <w:b w:val="0"/>
                <w:bCs/>
              </w:rPr>
              <w:t xml:space="preserve"> in</w:t>
            </w:r>
            <w:r w:rsidR="000E0347">
              <w:rPr>
                <w:b w:val="0"/>
                <w:bCs/>
              </w:rPr>
              <w:t xml:space="preserve"> </w:t>
            </w:r>
            <w:r w:rsidR="00EA597D">
              <w:rPr>
                <w:b w:val="0"/>
                <w:bCs/>
              </w:rPr>
              <w:br/>
            </w:r>
            <w:r w:rsidR="006F5F35" w:rsidRPr="00901F1B">
              <w:rPr>
                <w:b w:val="0"/>
                <w:bCs/>
              </w:rPr>
              <w:t>2021–22</w:t>
            </w:r>
          </w:p>
        </w:tc>
        <w:tc>
          <w:tcPr>
            <w:tcW w:w="786" w:type="dxa"/>
            <w:textDirection w:val="btLr"/>
            <w:vAlign w:val="center"/>
            <w:hideMark/>
          </w:tcPr>
          <w:p w14:paraId="76F286C9" w14:textId="2BB9440D" w:rsidR="002663F8" w:rsidRPr="000D5735" w:rsidRDefault="00620EE9" w:rsidP="008060BF">
            <w:pPr>
              <w:pStyle w:val="TableHead"/>
              <w:ind w:left="72"/>
              <w:jc w:val="left"/>
              <w:rPr>
                <w:rFonts w:hint="eastAsia"/>
                <w:b w:val="0"/>
              </w:rPr>
            </w:pPr>
            <w:r w:rsidRPr="000D5735">
              <w:t>Percent Met or Exceeded in</w:t>
            </w:r>
            <w:r w:rsidR="000E0347">
              <w:rPr>
                <w:b w:val="0"/>
              </w:rPr>
              <w:t xml:space="preserve"> </w:t>
            </w:r>
            <w:r w:rsidR="006F5F35" w:rsidRPr="000D5735">
              <w:rPr>
                <w:b w:val="0"/>
              </w:rPr>
              <w:br/>
              <w:t>2018–</w:t>
            </w:r>
            <w:r w:rsidRPr="000D5735">
              <w:rPr>
                <w:b w:val="0"/>
              </w:rPr>
              <w:t>19</w:t>
            </w:r>
          </w:p>
        </w:tc>
        <w:tc>
          <w:tcPr>
            <w:tcW w:w="786" w:type="dxa"/>
            <w:textDirection w:val="btLr"/>
            <w:vAlign w:val="center"/>
            <w:hideMark/>
          </w:tcPr>
          <w:p w14:paraId="5129CA73" w14:textId="1134260B" w:rsidR="002663F8" w:rsidRPr="00472B00" w:rsidRDefault="00620EE9" w:rsidP="008060BF">
            <w:pPr>
              <w:pStyle w:val="TableHead"/>
              <w:ind w:left="72"/>
              <w:jc w:val="left"/>
              <w:rPr>
                <w:rFonts w:hint="eastAsia"/>
                <w:b w:val="0"/>
                <w:bCs/>
              </w:rPr>
            </w:pPr>
            <w:r w:rsidRPr="000D5735">
              <w:t xml:space="preserve">Percent Met or Exceeded in </w:t>
            </w:r>
            <w:r w:rsidR="006F5F35" w:rsidRPr="000D5735">
              <w:rPr>
                <w:b w:val="0"/>
              </w:rPr>
              <w:br/>
              <w:t>2020–21</w:t>
            </w:r>
            <w:r w:rsidR="006F5F35" w:rsidRPr="000B5BE1">
              <w:rPr>
                <w:b w:val="0"/>
                <w:bCs/>
              </w:rPr>
              <w:t>*</w:t>
            </w:r>
          </w:p>
        </w:tc>
        <w:tc>
          <w:tcPr>
            <w:tcW w:w="786" w:type="dxa"/>
            <w:textDirection w:val="btLr"/>
            <w:vAlign w:val="center"/>
            <w:hideMark/>
          </w:tcPr>
          <w:p w14:paraId="4B487A50" w14:textId="7D747851" w:rsidR="002663F8" w:rsidRPr="000D5735" w:rsidRDefault="00620EE9" w:rsidP="008060BF">
            <w:pPr>
              <w:pStyle w:val="TableHead"/>
              <w:ind w:left="72"/>
              <w:jc w:val="left"/>
              <w:rPr>
                <w:rFonts w:hint="eastAsia"/>
                <w:b w:val="0"/>
              </w:rPr>
            </w:pPr>
            <w:r w:rsidRPr="00901F1B">
              <w:t>Percent Met or Exceeded in</w:t>
            </w:r>
            <w:r w:rsidR="000E0347">
              <w:rPr>
                <w:b w:val="0"/>
                <w:bCs/>
              </w:rPr>
              <w:t xml:space="preserve"> </w:t>
            </w:r>
            <w:r w:rsidR="006F5F35">
              <w:br/>
            </w:r>
            <w:r w:rsidR="006F5F35" w:rsidRPr="00901F1B">
              <w:rPr>
                <w:b w:val="0"/>
                <w:bCs/>
              </w:rPr>
              <w:t>2021–22</w:t>
            </w:r>
          </w:p>
        </w:tc>
      </w:tr>
      <w:tr w:rsidR="002663F8" w:rsidRPr="00D46FF6" w14:paraId="0BF03DBA" w14:textId="77777777" w:rsidTr="00374B3A">
        <w:tblPrEx>
          <w:tblCellMar>
            <w:top w:w="0" w:type="dxa"/>
            <w:left w:w="108" w:type="dxa"/>
            <w:bottom w:w="0" w:type="dxa"/>
            <w:right w:w="108" w:type="dxa"/>
          </w:tblCellMar>
        </w:tblPrEx>
        <w:tc>
          <w:tcPr>
            <w:tcW w:w="1873" w:type="dxa"/>
            <w:tcBorders>
              <w:bottom w:val="single" w:sz="12" w:space="0" w:color="auto"/>
            </w:tcBorders>
            <w:noWrap/>
            <w:hideMark/>
          </w:tcPr>
          <w:p w14:paraId="48D301FE" w14:textId="77777777" w:rsidR="002663F8" w:rsidRPr="00901F1B" w:rsidRDefault="002663F8" w:rsidP="000B5BE1">
            <w:pPr>
              <w:pStyle w:val="TableText"/>
            </w:pPr>
            <w:r w:rsidRPr="00472B00">
              <w:t xml:space="preserve">All </w:t>
            </w:r>
            <w:r w:rsidRPr="00355ED6">
              <w:t>Stud</w:t>
            </w:r>
            <w:r w:rsidRPr="00901F1B">
              <w:t>ents</w:t>
            </w:r>
          </w:p>
        </w:tc>
        <w:tc>
          <w:tcPr>
            <w:tcW w:w="1224" w:type="dxa"/>
            <w:tcBorders>
              <w:bottom w:val="single" w:sz="12" w:space="0" w:color="auto"/>
            </w:tcBorders>
            <w:noWrap/>
            <w:tcMar>
              <w:right w:w="29" w:type="dxa"/>
            </w:tcMar>
            <w:hideMark/>
          </w:tcPr>
          <w:p w14:paraId="620048FC" w14:textId="1B6B408C" w:rsidR="002663F8" w:rsidRPr="000D5735" w:rsidRDefault="002663F8" w:rsidP="000B5BE1">
            <w:pPr>
              <w:pStyle w:val="TableText"/>
              <w:jc w:val="right"/>
            </w:pPr>
            <w:r w:rsidRPr="000D5735">
              <w:t>3,165,580</w:t>
            </w:r>
          </w:p>
        </w:tc>
        <w:tc>
          <w:tcPr>
            <w:tcW w:w="1224" w:type="dxa"/>
            <w:tcBorders>
              <w:bottom w:val="single" w:sz="12" w:space="0" w:color="auto"/>
            </w:tcBorders>
            <w:noWrap/>
            <w:hideMark/>
          </w:tcPr>
          <w:p w14:paraId="3FFCD1F9" w14:textId="6FDADA28" w:rsidR="002663F8" w:rsidRPr="000D5735" w:rsidRDefault="002663F8" w:rsidP="000B5BE1">
            <w:pPr>
              <w:pStyle w:val="TableText"/>
              <w:jc w:val="right"/>
            </w:pPr>
            <w:r w:rsidRPr="000D5735">
              <w:t>743,626</w:t>
            </w:r>
          </w:p>
        </w:tc>
        <w:tc>
          <w:tcPr>
            <w:tcW w:w="1224" w:type="dxa"/>
            <w:tcBorders>
              <w:bottom w:val="single" w:sz="12" w:space="0" w:color="auto"/>
            </w:tcBorders>
            <w:noWrap/>
            <w:tcMar>
              <w:right w:w="29" w:type="dxa"/>
            </w:tcMar>
            <w:hideMark/>
          </w:tcPr>
          <w:p w14:paraId="611022E9" w14:textId="4B9F0FAB" w:rsidR="002663F8" w:rsidRPr="000D5735" w:rsidRDefault="002663F8" w:rsidP="000B5BE1">
            <w:pPr>
              <w:pStyle w:val="TableText"/>
              <w:jc w:val="right"/>
            </w:pPr>
            <w:r w:rsidRPr="000D5735">
              <w:t>2,969,670</w:t>
            </w:r>
          </w:p>
        </w:tc>
        <w:tc>
          <w:tcPr>
            <w:tcW w:w="786" w:type="dxa"/>
            <w:tcBorders>
              <w:bottom w:val="single" w:sz="12" w:space="0" w:color="auto"/>
            </w:tcBorders>
            <w:noWrap/>
            <w:hideMark/>
          </w:tcPr>
          <w:p w14:paraId="43181C3C" w14:textId="5E8F3E84" w:rsidR="002663F8" w:rsidRPr="000D5735" w:rsidRDefault="004905B3" w:rsidP="000B5BE1">
            <w:pPr>
              <w:pStyle w:val="TableText"/>
              <w:jc w:val="right"/>
            </w:pPr>
            <w:r>
              <w:t>N/A</w:t>
            </w:r>
          </w:p>
        </w:tc>
        <w:tc>
          <w:tcPr>
            <w:tcW w:w="786" w:type="dxa"/>
            <w:tcBorders>
              <w:bottom w:val="single" w:sz="12" w:space="0" w:color="auto"/>
            </w:tcBorders>
            <w:noWrap/>
            <w:hideMark/>
          </w:tcPr>
          <w:p w14:paraId="0F00109A" w14:textId="385E465D" w:rsidR="002663F8" w:rsidRPr="000D5735" w:rsidRDefault="004905B3" w:rsidP="000B5BE1">
            <w:pPr>
              <w:pStyle w:val="TableText"/>
              <w:jc w:val="right"/>
            </w:pPr>
            <w:r>
              <w:t>N/A</w:t>
            </w:r>
          </w:p>
        </w:tc>
        <w:tc>
          <w:tcPr>
            <w:tcW w:w="786" w:type="dxa"/>
            <w:tcBorders>
              <w:bottom w:val="single" w:sz="12" w:space="0" w:color="auto"/>
            </w:tcBorders>
            <w:noWrap/>
            <w:hideMark/>
          </w:tcPr>
          <w:p w14:paraId="10899F84" w14:textId="13BE33A8" w:rsidR="002663F8" w:rsidRPr="000D5735" w:rsidRDefault="004905B3" w:rsidP="000B5BE1">
            <w:pPr>
              <w:pStyle w:val="TableText"/>
              <w:jc w:val="right"/>
            </w:pPr>
            <w:r>
              <w:t>N/A</w:t>
            </w:r>
          </w:p>
        </w:tc>
        <w:tc>
          <w:tcPr>
            <w:tcW w:w="786" w:type="dxa"/>
            <w:tcBorders>
              <w:bottom w:val="single" w:sz="12" w:space="0" w:color="auto"/>
            </w:tcBorders>
            <w:noWrap/>
          </w:tcPr>
          <w:p w14:paraId="0AB94DF1" w14:textId="02D06DA8" w:rsidR="002663F8" w:rsidRPr="000D5735" w:rsidRDefault="00A46628" w:rsidP="000B5BE1">
            <w:pPr>
              <w:pStyle w:val="TableText"/>
              <w:jc w:val="right"/>
            </w:pPr>
            <w:r w:rsidRPr="000D5735">
              <w:t>51</w:t>
            </w:r>
          </w:p>
        </w:tc>
        <w:tc>
          <w:tcPr>
            <w:tcW w:w="786" w:type="dxa"/>
            <w:tcBorders>
              <w:bottom w:val="single" w:sz="12" w:space="0" w:color="auto"/>
            </w:tcBorders>
            <w:noWrap/>
          </w:tcPr>
          <w:p w14:paraId="01EFD8DE" w14:textId="110B6D4C" w:rsidR="002663F8" w:rsidRPr="000D5735" w:rsidRDefault="00A46628" w:rsidP="000B5BE1">
            <w:pPr>
              <w:pStyle w:val="TableText"/>
              <w:jc w:val="right"/>
            </w:pPr>
            <w:r w:rsidRPr="000D5735">
              <w:t>49</w:t>
            </w:r>
          </w:p>
        </w:tc>
        <w:tc>
          <w:tcPr>
            <w:tcW w:w="786" w:type="dxa"/>
            <w:tcBorders>
              <w:bottom w:val="single" w:sz="12" w:space="0" w:color="auto"/>
            </w:tcBorders>
            <w:noWrap/>
          </w:tcPr>
          <w:p w14:paraId="695F669B" w14:textId="7E6CB6FA" w:rsidR="002663F8" w:rsidRPr="000D5735" w:rsidRDefault="00A46628" w:rsidP="000B5BE1">
            <w:pPr>
              <w:pStyle w:val="TableText"/>
              <w:jc w:val="right"/>
            </w:pPr>
            <w:r w:rsidRPr="000D5735">
              <w:t>47</w:t>
            </w:r>
          </w:p>
        </w:tc>
      </w:tr>
      <w:tr w:rsidR="002663F8" w:rsidRPr="00D46FF6" w14:paraId="6D16D67B" w14:textId="77777777" w:rsidTr="00374B3A">
        <w:tblPrEx>
          <w:tblCellMar>
            <w:top w:w="0" w:type="dxa"/>
            <w:left w:w="108" w:type="dxa"/>
            <w:bottom w:w="0" w:type="dxa"/>
            <w:right w:w="108" w:type="dxa"/>
          </w:tblCellMar>
        </w:tblPrEx>
        <w:tc>
          <w:tcPr>
            <w:tcW w:w="1873" w:type="dxa"/>
            <w:tcBorders>
              <w:top w:val="single" w:sz="12" w:space="0" w:color="auto"/>
              <w:bottom w:val="single" w:sz="4" w:space="0" w:color="auto"/>
            </w:tcBorders>
            <w:noWrap/>
            <w:hideMark/>
          </w:tcPr>
          <w:p w14:paraId="1A7CC4E4" w14:textId="77777777" w:rsidR="002663F8" w:rsidRPr="000D5735" w:rsidRDefault="002663F8" w:rsidP="000B5BE1">
            <w:pPr>
              <w:pStyle w:val="TableText"/>
            </w:pPr>
            <w:r w:rsidRPr="000D5735">
              <w:t>Female</w:t>
            </w:r>
          </w:p>
        </w:tc>
        <w:tc>
          <w:tcPr>
            <w:tcW w:w="1224" w:type="dxa"/>
            <w:tcBorders>
              <w:top w:val="single" w:sz="12" w:space="0" w:color="auto"/>
              <w:bottom w:val="single" w:sz="4" w:space="0" w:color="auto"/>
            </w:tcBorders>
            <w:noWrap/>
            <w:tcMar>
              <w:right w:w="29" w:type="dxa"/>
            </w:tcMar>
            <w:hideMark/>
          </w:tcPr>
          <w:p w14:paraId="3F9A1AC5" w14:textId="2DAA0472" w:rsidR="002663F8" w:rsidRPr="000D5735" w:rsidRDefault="002663F8" w:rsidP="000B5BE1">
            <w:pPr>
              <w:pStyle w:val="TableText"/>
              <w:jc w:val="right"/>
            </w:pPr>
            <w:r w:rsidRPr="000D5735">
              <w:t>1,548,642</w:t>
            </w:r>
          </w:p>
        </w:tc>
        <w:tc>
          <w:tcPr>
            <w:tcW w:w="1224" w:type="dxa"/>
            <w:tcBorders>
              <w:top w:val="single" w:sz="12" w:space="0" w:color="auto"/>
              <w:bottom w:val="single" w:sz="4" w:space="0" w:color="auto"/>
            </w:tcBorders>
            <w:noWrap/>
            <w:hideMark/>
          </w:tcPr>
          <w:p w14:paraId="1601DD66" w14:textId="3F1006BF" w:rsidR="002663F8" w:rsidRPr="000D5735" w:rsidRDefault="002663F8" w:rsidP="000B5BE1">
            <w:pPr>
              <w:pStyle w:val="TableText"/>
              <w:jc w:val="right"/>
            </w:pPr>
            <w:r w:rsidRPr="000D5735">
              <w:t>367,928</w:t>
            </w:r>
          </w:p>
        </w:tc>
        <w:tc>
          <w:tcPr>
            <w:tcW w:w="1224" w:type="dxa"/>
            <w:tcBorders>
              <w:top w:val="single" w:sz="12" w:space="0" w:color="auto"/>
              <w:bottom w:val="single" w:sz="4" w:space="0" w:color="auto"/>
            </w:tcBorders>
            <w:noWrap/>
            <w:tcMar>
              <w:right w:w="29" w:type="dxa"/>
            </w:tcMar>
            <w:hideMark/>
          </w:tcPr>
          <w:p w14:paraId="60973FC2" w14:textId="72DA30D8" w:rsidR="002663F8" w:rsidRPr="000D5735" w:rsidRDefault="002663F8" w:rsidP="000B5BE1">
            <w:pPr>
              <w:pStyle w:val="TableText"/>
              <w:jc w:val="right"/>
            </w:pPr>
            <w:r w:rsidRPr="000D5735">
              <w:t>1,449,399</w:t>
            </w:r>
          </w:p>
        </w:tc>
        <w:tc>
          <w:tcPr>
            <w:tcW w:w="786" w:type="dxa"/>
            <w:tcBorders>
              <w:top w:val="single" w:sz="12" w:space="0" w:color="auto"/>
              <w:bottom w:val="single" w:sz="4" w:space="0" w:color="auto"/>
            </w:tcBorders>
            <w:noWrap/>
            <w:hideMark/>
          </w:tcPr>
          <w:p w14:paraId="2575EE0A" w14:textId="2BB498C5" w:rsidR="002663F8" w:rsidRPr="000D5735" w:rsidRDefault="002663F8" w:rsidP="000B5BE1">
            <w:pPr>
              <w:pStyle w:val="TableText"/>
              <w:jc w:val="right"/>
            </w:pPr>
            <w:r w:rsidRPr="000D5735">
              <w:t>49</w:t>
            </w:r>
          </w:p>
        </w:tc>
        <w:tc>
          <w:tcPr>
            <w:tcW w:w="786" w:type="dxa"/>
            <w:tcBorders>
              <w:top w:val="single" w:sz="12" w:space="0" w:color="auto"/>
              <w:bottom w:val="single" w:sz="4" w:space="0" w:color="auto"/>
            </w:tcBorders>
            <w:noWrap/>
            <w:hideMark/>
          </w:tcPr>
          <w:p w14:paraId="3839B313" w14:textId="4A559276" w:rsidR="002663F8" w:rsidRPr="000D5735" w:rsidRDefault="002663F8" w:rsidP="000B5BE1">
            <w:pPr>
              <w:pStyle w:val="TableText"/>
              <w:jc w:val="right"/>
            </w:pPr>
            <w:r w:rsidRPr="000D5735">
              <w:t>49</w:t>
            </w:r>
          </w:p>
        </w:tc>
        <w:tc>
          <w:tcPr>
            <w:tcW w:w="786" w:type="dxa"/>
            <w:tcBorders>
              <w:top w:val="single" w:sz="12" w:space="0" w:color="auto"/>
              <w:bottom w:val="single" w:sz="4" w:space="0" w:color="auto"/>
            </w:tcBorders>
            <w:noWrap/>
            <w:hideMark/>
          </w:tcPr>
          <w:p w14:paraId="1897B7A5" w14:textId="4FE08AFD" w:rsidR="002663F8" w:rsidRPr="000D5735" w:rsidRDefault="002663F8" w:rsidP="000B5BE1">
            <w:pPr>
              <w:pStyle w:val="TableText"/>
              <w:jc w:val="right"/>
            </w:pPr>
            <w:r w:rsidRPr="000D5735">
              <w:t>49</w:t>
            </w:r>
          </w:p>
        </w:tc>
        <w:tc>
          <w:tcPr>
            <w:tcW w:w="786" w:type="dxa"/>
            <w:tcBorders>
              <w:top w:val="single" w:sz="12" w:space="0" w:color="auto"/>
              <w:bottom w:val="single" w:sz="4" w:space="0" w:color="auto"/>
            </w:tcBorders>
            <w:noWrap/>
          </w:tcPr>
          <w:p w14:paraId="0F6D0352" w14:textId="7440E8BE" w:rsidR="002663F8" w:rsidRPr="000D5735" w:rsidRDefault="00533B46" w:rsidP="000B5BE1">
            <w:pPr>
              <w:pStyle w:val="TableText"/>
              <w:jc w:val="right"/>
            </w:pPr>
            <w:r w:rsidRPr="000D5735">
              <w:t>56</w:t>
            </w:r>
          </w:p>
        </w:tc>
        <w:tc>
          <w:tcPr>
            <w:tcW w:w="786" w:type="dxa"/>
            <w:tcBorders>
              <w:top w:val="single" w:sz="12" w:space="0" w:color="auto"/>
              <w:bottom w:val="single" w:sz="4" w:space="0" w:color="auto"/>
            </w:tcBorders>
            <w:noWrap/>
          </w:tcPr>
          <w:p w14:paraId="6425141D" w14:textId="792DC33F" w:rsidR="002663F8" w:rsidRPr="000D5735" w:rsidRDefault="00533B46" w:rsidP="000B5BE1">
            <w:pPr>
              <w:pStyle w:val="TableText"/>
              <w:jc w:val="right"/>
            </w:pPr>
            <w:r w:rsidRPr="000D5735">
              <w:t>54</w:t>
            </w:r>
          </w:p>
        </w:tc>
        <w:tc>
          <w:tcPr>
            <w:tcW w:w="786" w:type="dxa"/>
            <w:tcBorders>
              <w:top w:val="single" w:sz="12" w:space="0" w:color="auto"/>
              <w:bottom w:val="single" w:sz="4" w:space="0" w:color="auto"/>
            </w:tcBorders>
            <w:noWrap/>
          </w:tcPr>
          <w:p w14:paraId="7D8186A1" w14:textId="6BA83C66" w:rsidR="002663F8" w:rsidRPr="000D5735" w:rsidRDefault="00533B46" w:rsidP="000B5BE1">
            <w:pPr>
              <w:pStyle w:val="TableText"/>
              <w:jc w:val="right"/>
            </w:pPr>
            <w:r w:rsidRPr="000D5735">
              <w:t>51</w:t>
            </w:r>
          </w:p>
        </w:tc>
      </w:tr>
      <w:tr w:rsidR="002663F8" w:rsidRPr="00D46FF6" w14:paraId="50F7CBC7" w14:textId="77777777" w:rsidTr="00374B3A">
        <w:tblPrEx>
          <w:tblCellMar>
            <w:top w:w="0" w:type="dxa"/>
            <w:left w:w="108" w:type="dxa"/>
            <w:bottom w:w="0" w:type="dxa"/>
            <w:right w:w="108" w:type="dxa"/>
          </w:tblCellMar>
        </w:tblPrEx>
        <w:tc>
          <w:tcPr>
            <w:tcW w:w="1873" w:type="dxa"/>
            <w:tcBorders>
              <w:top w:val="single" w:sz="4" w:space="0" w:color="auto"/>
              <w:bottom w:val="single" w:sz="12" w:space="0" w:color="auto"/>
            </w:tcBorders>
            <w:noWrap/>
            <w:hideMark/>
          </w:tcPr>
          <w:p w14:paraId="202F209A" w14:textId="77777777" w:rsidR="002663F8" w:rsidRPr="000D5735" w:rsidRDefault="002663F8" w:rsidP="000B5BE1">
            <w:pPr>
              <w:pStyle w:val="TableText"/>
            </w:pPr>
            <w:r w:rsidRPr="000D5735">
              <w:t>Male</w:t>
            </w:r>
          </w:p>
        </w:tc>
        <w:tc>
          <w:tcPr>
            <w:tcW w:w="1224" w:type="dxa"/>
            <w:tcBorders>
              <w:top w:val="single" w:sz="4" w:space="0" w:color="auto"/>
              <w:bottom w:val="single" w:sz="12" w:space="0" w:color="auto"/>
            </w:tcBorders>
            <w:noWrap/>
            <w:tcMar>
              <w:right w:w="29" w:type="dxa"/>
            </w:tcMar>
            <w:hideMark/>
          </w:tcPr>
          <w:p w14:paraId="4B02676C" w14:textId="46D74AF1" w:rsidR="002663F8" w:rsidRPr="000D5735" w:rsidRDefault="002663F8" w:rsidP="000B5BE1">
            <w:pPr>
              <w:pStyle w:val="TableText"/>
              <w:jc w:val="right"/>
            </w:pPr>
            <w:r w:rsidRPr="000D5735">
              <w:t>1,616,938</w:t>
            </w:r>
          </w:p>
        </w:tc>
        <w:tc>
          <w:tcPr>
            <w:tcW w:w="1224" w:type="dxa"/>
            <w:tcBorders>
              <w:top w:val="single" w:sz="4" w:space="0" w:color="auto"/>
              <w:bottom w:val="single" w:sz="12" w:space="0" w:color="auto"/>
            </w:tcBorders>
            <w:noWrap/>
            <w:hideMark/>
          </w:tcPr>
          <w:p w14:paraId="36466BE8" w14:textId="075481D7" w:rsidR="002663F8" w:rsidRPr="000D5735" w:rsidRDefault="002663F8" w:rsidP="000B5BE1">
            <w:pPr>
              <w:pStyle w:val="TableText"/>
              <w:jc w:val="right"/>
            </w:pPr>
            <w:r w:rsidRPr="000D5735">
              <w:t>375,522</w:t>
            </w:r>
          </w:p>
        </w:tc>
        <w:tc>
          <w:tcPr>
            <w:tcW w:w="1224" w:type="dxa"/>
            <w:tcBorders>
              <w:top w:val="single" w:sz="4" w:space="0" w:color="auto"/>
              <w:bottom w:val="single" w:sz="12" w:space="0" w:color="auto"/>
            </w:tcBorders>
            <w:noWrap/>
            <w:tcMar>
              <w:right w:w="29" w:type="dxa"/>
            </w:tcMar>
            <w:hideMark/>
          </w:tcPr>
          <w:p w14:paraId="46A67CAC" w14:textId="090C6C62" w:rsidR="002663F8" w:rsidRPr="000D5735" w:rsidRDefault="002663F8" w:rsidP="000B5BE1">
            <w:pPr>
              <w:pStyle w:val="TableText"/>
              <w:jc w:val="right"/>
            </w:pPr>
            <w:r w:rsidRPr="000D5735">
              <w:t>1,518,659</w:t>
            </w:r>
          </w:p>
        </w:tc>
        <w:tc>
          <w:tcPr>
            <w:tcW w:w="786" w:type="dxa"/>
            <w:tcBorders>
              <w:top w:val="single" w:sz="4" w:space="0" w:color="auto"/>
              <w:bottom w:val="single" w:sz="12" w:space="0" w:color="auto"/>
            </w:tcBorders>
            <w:noWrap/>
            <w:hideMark/>
          </w:tcPr>
          <w:p w14:paraId="7C09A0B5" w14:textId="30220047" w:rsidR="002663F8" w:rsidRPr="000D5735" w:rsidRDefault="002663F8" w:rsidP="000B5BE1">
            <w:pPr>
              <w:pStyle w:val="TableText"/>
              <w:jc w:val="right"/>
            </w:pPr>
            <w:r w:rsidRPr="000D5735">
              <w:t>51</w:t>
            </w:r>
          </w:p>
        </w:tc>
        <w:tc>
          <w:tcPr>
            <w:tcW w:w="786" w:type="dxa"/>
            <w:tcBorders>
              <w:top w:val="single" w:sz="4" w:space="0" w:color="auto"/>
              <w:bottom w:val="single" w:sz="12" w:space="0" w:color="auto"/>
            </w:tcBorders>
            <w:noWrap/>
            <w:hideMark/>
          </w:tcPr>
          <w:p w14:paraId="186731DF" w14:textId="23717AF0" w:rsidR="002663F8" w:rsidRPr="000D5735" w:rsidRDefault="002663F8" w:rsidP="000B5BE1">
            <w:pPr>
              <w:pStyle w:val="TableText"/>
              <w:jc w:val="right"/>
            </w:pPr>
            <w:r w:rsidRPr="000D5735">
              <w:t>51</w:t>
            </w:r>
          </w:p>
        </w:tc>
        <w:tc>
          <w:tcPr>
            <w:tcW w:w="786" w:type="dxa"/>
            <w:tcBorders>
              <w:top w:val="single" w:sz="4" w:space="0" w:color="auto"/>
              <w:bottom w:val="single" w:sz="12" w:space="0" w:color="auto"/>
            </w:tcBorders>
            <w:noWrap/>
            <w:hideMark/>
          </w:tcPr>
          <w:p w14:paraId="49F10410" w14:textId="5386062E" w:rsidR="002663F8" w:rsidRPr="000D5735" w:rsidRDefault="002663F8" w:rsidP="000B5BE1">
            <w:pPr>
              <w:pStyle w:val="TableText"/>
              <w:jc w:val="right"/>
            </w:pPr>
            <w:r w:rsidRPr="000D5735">
              <w:t>51</w:t>
            </w:r>
          </w:p>
        </w:tc>
        <w:tc>
          <w:tcPr>
            <w:tcW w:w="786" w:type="dxa"/>
            <w:tcBorders>
              <w:top w:val="single" w:sz="4" w:space="0" w:color="auto"/>
              <w:bottom w:val="single" w:sz="12" w:space="0" w:color="auto"/>
            </w:tcBorders>
            <w:noWrap/>
          </w:tcPr>
          <w:p w14:paraId="3E35C1AA" w14:textId="57A7E701" w:rsidR="002663F8" w:rsidRPr="000D5735" w:rsidRDefault="00533B46" w:rsidP="000B5BE1">
            <w:pPr>
              <w:pStyle w:val="TableText"/>
              <w:jc w:val="right"/>
            </w:pPr>
            <w:r w:rsidRPr="000D5735">
              <w:t>46</w:t>
            </w:r>
          </w:p>
        </w:tc>
        <w:tc>
          <w:tcPr>
            <w:tcW w:w="786" w:type="dxa"/>
            <w:tcBorders>
              <w:top w:val="single" w:sz="4" w:space="0" w:color="auto"/>
              <w:bottom w:val="single" w:sz="12" w:space="0" w:color="auto"/>
            </w:tcBorders>
            <w:noWrap/>
          </w:tcPr>
          <w:p w14:paraId="2F536728" w14:textId="5F55F877" w:rsidR="002663F8" w:rsidRPr="000D5735" w:rsidRDefault="00533B46" w:rsidP="000B5BE1">
            <w:pPr>
              <w:pStyle w:val="TableText"/>
              <w:jc w:val="right"/>
            </w:pPr>
            <w:r w:rsidRPr="000D5735">
              <w:t>44</w:t>
            </w:r>
          </w:p>
        </w:tc>
        <w:tc>
          <w:tcPr>
            <w:tcW w:w="786" w:type="dxa"/>
            <w:tcBorders>
              <w:top w:val="single" w:sz="4" w:space="0" w:color="auto"/>
              <w:bottom w:val="single" w:sz="12" w:space="0" w:color="auto"/>
            </w:tcBorders>
            <w:noWrap/>
          </w:tcPr>
          <w:p w14:paraId="2DA93F8D" w14:textId="0029C4AD" w:rsidR="002663F8" w:rsidRPr="000D5735" w:rsidRDefault="00533B46" w:rsidP="000B5BE1">
            <w:pPr>
              <w:pStyle w:val="TableText"/>
              <w:jc w:val="right"/>
            </w:pPr>
            <w:r w:rsidRPr="000D5735">
              <w:t>43</w:t>
            </w:r>
          </w:p>
        </w:tc>
      </w:tr>
      <w:tr w:rsidR="002663F8" w:rsidRPr="00D46FF6" w14:paraId="1CB7D1F2" w14:textId="77777777" w:rsidTr="00374B3A">
        <w:tblPrEx>
          <w:tblCellMar>
            <w:top w:w="0" w:type="dxa"/>
            <w:left w:w="108" w:type="dxa"/>
            <w:bottom w:w="0" w:type="dxa"/>
            <w:right w:w="108" w:type="dxa"/>
          </w:tblCellMar>
        </w:tblPrEx>
        <w:tc>
          <w:tcPr>
            <w:tcW w:w="1873" w:type="dxa"/>
            <w:tcBorders>
              <w:top w:val="single" w:sz="12" w:space="0" w:color="auto"/>
              <w:bottom w:val="single" w:sz="4" w:space="0" w:color="auto"/>
            </w:tcBorders>
            <w:noWrap/>
            <w:hideMark/>
          </w:tcPr>
          <w:p w14:paraId="5328E066" w14:textId="663AE781" w:rsidR="002663F8" w:rsidRPr="000D5735" w:rsidRDefault="002663F8" w:rsidP="000B5BE1">
            <w:pPr>
              <w:pStyle w:val="TableText"/>
            </w:pPr>
            <w:r w:rsidRPr="000D5735">
              <w:t xml:space="preserve">American Indian or Alaska </w:t>
            </w:r>
            <w:r w:rsidR="00F46C11">
              <w:t>Native</w:t>
            </w:r>
          </w:p>
        </w:tc>
        <w:tc>
          <w:tcPr>
            <w:tcW w:w="1224" w:type="dxa"/>
            <w:tcBorders>
              <w:top w:val="single" w:sz="12" w:space="0" w:color="auto"/>
              <w:bottom w:val="single" w:sz="4" w:space="0" w:color="auto"/>
            </w:tcBorders>
            <w:noWrap/>
            <w:tcMar>
              <w:right w:w="29" w:type="dxa"/>
            </w:tcMar>
            <w:hideMark/>
          </w:tcPr>
          <w:p w14:paraId="62359A1F" w14:textId="5E1500BD" w:rsidR="002663F8" w:rsidRPr="000D5735" w:rsidRDefault="002663F8" w:rsidP="000B5BE1">
            <w:pPr>
              <w:pStyle w:val="TableText"/>
              <w:jc w:val="right"/>
            </w:pPr>
            <w:r w:rsidRPr="000D5735">
              <w:t>15,700</w:t>
            </w:r>
          </w:p>
        </w:tc>
        <w:tc>
          <w:tcPr>
            <w:tcW w:w="1224" w:type="dxa"/>
            <w:tcBorders>
              <w:top w:val="single" w:sz="12" w:space="0" w:color="auto"/>
              <w:bottom w:val="single" w:sz="4" w:space="0" w:color="auto"/>
            </w:tcBorders>
            <w:noWrap/>
            <w:hideMark/>
          </w:tcPr>
          <w:p w14:paraId="3D6674C6" w14:textId="78AEF2EA" w:rsidR="002663F8" w:rsidRPr="000D5735" w:rsidRDefault="002663F8" w:rsidP="000B5BE1">
            <w:pPr>
              <w:pStyle w:val="TableText"/>
              <w:jc w:val="right"/>
            </w:pPr>
            <w:r w:rsidRPr="000D5735">
              <w:t>4,846</w:t>
            </w:r>
          </w:p>
        </w:tc>
        <w:tc>
          <w:tcPr>
            <w:tcW w:w="1224" w:type="dxa"/>
            <w:tcBorders>
              <w:top w:val="single" w:sz="12" w:space="0" w:color="auto"/>
              <w:bottom w:val="single" w:sz="4" w:space="0" w:color="auto"/>
            </w:tcBorders>
            <w:noWrap/>
            <w:tcMar>
              <w:right w:w="29" w:type="dxa"/>
            </w:tcMar>
            <w:hideMark/>
          </w:tcPr>
          <w:p w14:paraId="1E9A9DC8" w14:textId="147C0AC9" w:rsidR="002663F8" w:rsidRPr="000D5735" w:rsidRDefault="002663F8" w:rsidP="000B5BE1">
            <w:pPr>
              <w:pStyle w:val="TableText"/>
              <w:jc w:val="right"/>
            </w:pPr>
            <w:r w:rsidRPr="000D5735">
              <w:t>12,866</w:t>
            </w:r>
          </w:p>
        </w:tc>
        <w:tc>
          <w:tcPr>
            <w:tcW w:w="786" w:type="dxa"/>
            <w:tcBorders>
              <w:top w:val="single" w:sz="12" w:space="0" w:color="auto"/>
              <w:bottom w:val="single" w:sz="4" w:space="0" w:color="auto"/>
            </w:tcBorders>
            <w:noWrap/>
            <w:hideMark/>
          </w:tcPr>
          <w:p w14:paraId="2CA3D0EF" w14:textId="7CD036D9" w:rsidR="002663F8" w:rsidRPr="000D5735" w:rsidRDefault="002663F8" w:rsidP="000B5BE1">
            <w:pPr>
              <w:pStyle w:val="TableText"/>
              <w:jc w:val="right"/>
            </w:pPr>
            <w:r w:rsidRPr="000D5735">
              <w:t>1</w:t>
            </w:r>
          </w:p>
        </w:tc>
        <w:tc>
          <w:tcPr>
            <w:tcW w:w="786" w:type="dxa"/>
            <w:tcBorders>
              <w:top w:val="single" w:sz="12" w:space="0" w:color="auto"/>
              <w:bottom w:val="single" w:sz="4" w:space="0" w:color="auto"/>
            </w:tcBorders>
            <w:noWrap/>
            <w:hideMark/>
          </w:tcPr>
          <w:p w14:paraId="23931B0C" w14:textId="5AD50DC1" w:rsidR="002663F8" w:rsidRPr="000D5735" w:rsidRDefault="002663F8" w:rsidP="000B5BE1">
            <w:pPr>
              <w:pStyle w:val="TableText"/>
              <w:jc w:val="right"/>
            </w:pPr>
            <w:r w:rsidRPr="000D5735">
              <w:t>1</w:t>
            </w:r>
          </w:p>
        </w:tc>
        <w:tc>
          <w:tcPr>
            <w:tcW w:w="786" w:type="dxa"/>
            <w:tcBorders>
              <w:top w:val="single" w:sz="12" w:space="0" w:color="auto"/>
              <w:bottom w:val="single" w:sz="4" w:space="0" w:color="auto"/>
            </w:tcBorders>
            <w:noWrap/>
            <w:hideMark/>
          </w:tcPr>
          <w:p w14:paraId="5D815401" w14:textId="3A7D86BF" w:rsidR="002663F8" w:rsidRPr="000D5735" w:rsidRDefault="002663F8" w:rsidP="000B5BE1">
            <w:pPr>
              <w:pStyle w:val="TableText"/>
              <w:jc w:val="right"/>
            </w:pPr>
            <w:r w:rsidRPr="000D5735">
              <w:t>0</w:t>
            </w:r>
          </w:p>
        </w:tc>
        <w:tc>
          <w:tcPr>
            <w:tcW w:w="786" w:type="dxa"/>
            <w:tcBorders>
              <w:top w:val="single" w:sz="12" w:space="0" w:color="auto"/>
              <w:bottom w:val="single" w:sz="4" w:space="0" w:color="auto"/>
            </w:tcBorders>
            <w:noWrap/>
          </w:tcPr>
          <w:p w14:paraId="4580907E" w14:textId="7CA71ADC" w:rsidR="002663F8" w:rsidRPr="000D5735" w:rsidRDefault="009742B0" w:rsidP="000B5BE1">
            <w:pPr>
              <w:pStyle w:val="TableText"/>
              <w:jc w:val="right"/>
            </w:pPr>
            <w:r w:rsidRPr="000D5735">
              <w:t>38</w:t>
            </w:r>
          </w:p>
        </w:tc>
        <w:tc>
          <w:tcPr>
            <w:tcW w:w="786" w:type="dxa"/>
            <w:tcBorders>
              <w:top w:val="single" w:sz="12" w:space="0" w:color="auto"/>
              <w:bottom w:val="single" w:sz="4" w:space="0" w:color="auto"/>
            </w:tcBorders>
            <w:noWrap/>
          </w:tcPr>
          <w:p w14:paraId="7033FB5A" w14:textId="31BE6315" w:rsidR="002663F8" w:rsidRPr="000D5735" w:rsidRDefault="009742B0" w:rsidP="000B5BE1">
            <w:pPr>
              <w:pStyle w:val="TableText"/>
              <w:jc w:val="right"/>
            </w:pPr>
            <w:r w:rsidRPr="000D5735">
              <w:t>33</w:t>
            </w:r>
          </w:p>
        </w:tc>
        <w:tc>
          <w:tcPr>
            <w:tcW w:w="786" w:type="dxa"/>
            <w:tcBorders>
              <w:top w:val="single" w:sz="12" w:space="0" w:color="auto"/>
              <w:bottom w:val="single" w:sz="4" w:space="0" w:color="auto"/>
            </w:tcBorders>
            <w:noWrap/>
          </w:tcPr>
          <w:p w14:paraId="153E93C6" w14:textId="6FEBEB87" w:rsidR="002663F8" w:rsidRPr="000D5735" w:rsidRDefault="009742B0" w:rsidP="000B5BE1">
            <w:pPr>
              <w:pStyle w:val="TableText"/>
              <w:jc w:val="right"/>
            </w:pPr>
            <w:r w:rsidRPr="000D5735">
              <w:t>33</w:t>
            </w:r>
          </w:p>
        </w:tc>
      </w:tr>
      <w:tr w:rsidR="002663F8" w:rsidRPr="00D46FF6" w14:paraId="135CE722" w14:textId="77777777" w:rsidTr="00374B3A">
        <w:tblPrEx>
          <w:tblCellMar>
            <w:top w:w="0" w:type="dxa"/>
            <w:left w:w="108" w:type="dxa"/>
            <w:bottom w:w="0" w:type="dxa"/>
            <w:right w:w="108" w:type="dxa"/>
          </w:tblCellMar>
        </w:tblPrEx>
        <w:tc>
          <w:tcPr>
            <w:tcW w:w="1873" w:type="dxa"/>
            <w:tcBorders>
              <w:top w:val="single" w:sz="4" w:space="0" w:color="auto"/>
            </w:tcBorders>
            <w:noWrap/>
            <w:hideMark/>
          </w:tcPr>
          <w:p w14:paraId="52FE0189" w14:textId="77777777" w:rsidR="002663F8" w:rsidRPr="000D5735" w:rsidRDefault="002663F8" w:rsidP="000B5BE1">
            <w:pPr>
              <w:pStyle w:val="TableText"/>
            </w:pPr>
            <w:r w:rsidRPr="000D5735">
              <w:t>Asian</w:t>
            </w:r>
          </w:p>
        </w:tc>
        <w:tc>
          <w:tcPr>
            <w:tcW w:w="1224" w:type="dxa"/>
            <w:tcBorders>
              <w:top w:val="single" w:sz="4" w:space="0" w:color="auto"/>
            </w:tcBorders>
            <w:noWrap/>
            <w:tcMar>
              <w:right w:w="29" w:type="dxa"/>
            </w:tcMar>
            <w:hideMark/>
          </w:tcPr>
          <w:p w14:paraId="758DCFB0" w14:textId="75B681E8" w:rsidR="002663F8" w:rsidRPr="000D5735" w:rsidRDefault="002663F8" w:rsidP="000B5BE1">
            <w:pPr>
              <w:pStyle w:val="TableText"/>
              <w:jc w:val="right"/>
            </w:pPr>
            <w:r w:rsidRPr="000D5735">
              <w:t>294,249</w:t>
            </w:r>
          </w:p>
        </w:tc>
        <w:tc>
          <w:tcPr>
            <w:tcW w:w="1224" w:type="dxa"/>
            <w:tcBorders>
              <w:top w:val="single" w:sz="4" w:space="0" w:color="auto"/>
            </w:tcBorders>
            <w:noWrap/>
            <w:hideMark/>
          </w:tcPr>
          <w:p w14:paraId="5C659ADB" w14:textId="7714D217" w:rsidR="002663F8" w:rsidRPr="000D5735" w:rsidRDefault="002663F8" w:rsidP="000B5BE1">
            <w:pPr>
              <w:pStyle w:val="TableText"/>
              <w:jc w:val="right"/>
            </w:pPr>
            <w:r w:rsidRPr="000D5735">
              <w:t>73,151</w:t>
            </w:r>
          </w:p>
        </w:tc>
        <w:tc>
          <w:tcPr>
            <w:tcW w:w="1224" w:type="dxa"/>
            <w:tcBorders>
              <w:top w:val="single" w:sz="4" w:space="0" w:color="auto"/>
            </w:tcBorders>
            <w:noWrap/>
            <w:tcMar>
              <w:right w:w="29" w:type="dxa"/>
            </w:tcMar>
            <w:hideMark/>
          </w:tcPr>
          <w:p w14:paraId="40F2B094" w14:textId="74CCAE52" w:rsidR="002663F8" w:rsidRPr="000D5735" w:rsidRDefault="002663F8" w:rsidP="000B5BE1">
            <w:pPr>
              <w:pStyle w:val="TableText"/>
              <w:jc w:val="right"/>
            </w:pPr>
            <w:r w:rsidRPr="000D5735">
              <w:t>290,032</w:t>
            </w:r>
          </w:p>
        </w:tc>
        <w:tc>
          <w:tcPr>
            <w:tcW w:w="786" w:type="dxa"/>
            <w:tcBorders>
              <w:top w:val="single" w:sz="4" w:space="0" w:color="auto"/>
            </w:tcBorders>
            <w:noWrap/>
            <w:hideMark/>
          </w:tcPr>
          <w:p w14:paraId="396D029F" w14:textId="48B77E26" w:rsidR="002663F8" w:rsidRPr="000D5735" w:rsidRDefault="002663F8" w:rsidP="000B5BE1">
            <w:pPr>
              <w:pStyle w:val="TableText"/>
              <w:jc w:val="right"/>
            </w:pPr>
            <w:r w:rsidRPr="000D5735">
              <w:t>9</w:t>
            </w:r>
          </w:p>
        </w:tc>
        <w:tc>
          <w:tcPr>
            <w:tcW w:w="786" w:type="dxa"/>
            <w:tcBorders>
              <w:top w:val="single" w:sz="4" w:space="0" w:color="auto"/>
            </w:tcBorders>
            <w:noWrap/>
            <w:hideMark/>
          </w:tcPr>
          <w:p w14:paraId="260A53F9" w14:textId="426F450E" w:rsidR="002663F8" w:rsidRPr="000D5735" w:rsidRDefault="002663F8" w:rsidP="000B5BE1">
            <w:pPr>
              <w:pStyle w:val="TableText"/>
              <w:jc w:val="right"/>
            </w:pPr>
            <w:r w:rsidRPr="000D5735">
              <w:t>10</w:t>
            </w:r>
          </w:p>
        </w:tc>
        <w:tc>
          <w:tcPr>
            <w:tcW w:w="786" w:type="dxa"/>
            <w:tcBorders>
              <w:top w:val="single" w:sz="4" w:space="0" w:color="auto"/>
            </w:tcBorders>
            <w:noWrap/>
            <w:hideMark/>
          </w:tcPr>
          <w:p w14:paraId="7544327F" w14:textId="41B90E57" w:rsidR="002663F8" w:rsidRPr="000D5735" w:rsidRDefault="002663F8" w:rsidP="000B5BE1">
            <w:pPr>
              <w:pStyle w:val="TableText"/>
              <w:jc w:val="right"/>
            </w:pPr>
            <w:r w:rsidRPr="000D5735">
              <w:t>10</w:t>
            </w:r>
          </w:p>
        </w:tc>
        <w:tc>
          <w:tcPr>
            <w:tcW w:w="786" w:type="dxa"/>
            <w:tcBorders>
              <w:top w:val="single" w:sz="4" w:space="0" w:color="auto"/>
            </w:tcBorders>
            <w:noWrap/>
          </w:tcPr>
          <w:p w14:paraId="5452376F" w14:textId="7367FACA" w:rsidR="002663F8" w:rsidRPr="000D5735" w:rsidRDefault="009742B0" w:rsidP="000B5BE1">
            <w:pPr>
              <w:pStyle w:val="TableText"/>
              <w:jc w:val="right"/>
            </w:pPr>
            <w:r w:rsidRPr="000D5735">
              <w:t>77</w:t>
            </w:r>
          </w:p>
        </w:tc>
        <w:tc>
          <w:tcPr>
            <w:tcW w:w="786" w:type="dxa"/>
            <w:tcBorders>
              <w:top w:val="single" w:sz="4" w:space="0" w:color="auto"/>
            </w:tcBorders>
            <w:noWrap/>
          </w:tcPr>
          <w:p w14:paraId="71257C8E" w14:textId="770D19C1" w:rsidR="002663F8" w:rsidRPr="000D5735" w:rsidRDefault="009742B0" w:rsidP="000B5BE1">
            <w:pPr>
              <w:pStyle w:val="TableText"/>
              <w:jc w:val="right"/>
            </w:pPr>
            <w:r w:rsidRPr="000D5735">
              <w:t>75</w:t>
            </w:r>
          </w:p>
        </w:tc>
        <w:tc>
          <w:tcPr>
            <w:tcW w:w="786" w:type="dxa"/>
            <w:tcBorders>
              <w:top w:val="single" w:sz="4" w:space="0" w:color="auto"/>
            </w:tcBorders>
            <w:noWrap/>
          </w:tcPr>
          <w:p w14:paraId="46284E9E" w14:textId="4CA2036A" w:rsidR="002663F8" w:rsidRPr="000D5735" w:rsidRDefault="009742B0" w:rsidP="000B5BE1">
            <w:pPr>
              <w:pStyle w:val="TableText"/>
              <w:jc w:val="right"/>
            </w:pPr>
            <w:r w:rsidRPr="000D5735">
              <w:t>75</w:t>
            </w:r>
          </w:p>
        </w:tc>
      </w:tr>
      <w:tr w:rsidR="002663F8" w:rsidRPr="00D46FF6" w14:paraId="7F8457D7" w14:textId="77777777" w:rsidTr="008060BF">
        <w:tblPrEx>
          <w:tblCellMar>
            <w:top w:w="0" w:type="dxa"/>
            <w:left w:w="108" w:type="dxa"/>
            <w:bottom w:w="0" w:type="dxa"/>
            <w:right w:w="108" w:type="dxa"/>
          </w:tblCellMar>
        </w:tblPrEx>
        <w:tc>
          <w:tcPr>
            <w:tcW w:w="1873" w:type="dxa"/>
            <w:noWrap/>
            <w:hideMark/>
          </w:tcPr>
          <w:p w14:paraId="6E1BADC2" w14:textId="77777777" w:rsidR="002663F8" w:rsidRPr="000D5735" w:rsidRDefault="002663F8" w:rsidP="000B5BE1">
            <w:pPr>
              <w:pStyle w:val="TableText"/>
            </w:pPr>
            <w:r w:rsidRPr="000D5735">
              <w:t>Black or African American</w:t>
            </w:r>
          </w:p>
        </w:tc>
        <w:tc>
          <w:tcPr>
            <w:tcW w:w="1224" w:type="dxa"/>
            <w:noWrap/>
            <w:tcMar>
              <w:right w:w="29" w:type="dxa"/>
            </w:tcMar>
            <w:hideMark/>
          </w:tcPr>
          <w:p w14:paraId="36E5E456" w14:textId="6B486444" w:rsidR="002663F8" w:rsidRPr="000D5735" w:rsidRDefault="002663F8" w:rsidP="000B5BE1">
            <w:pPr>
              <w:pStyle w:val="TableText"/>
              <w:jc w:val="right"/>
            </w:pPr>
            <w:r w:rsidRPr="000D5735">
              <w:t>167,750</w:t>
            </w:r>
          </w:p>
        </w:tc>
        <w:tc>
          <w:tcPr>
            <w:tcW w:w="1224" w:type="dxa"/>
            <w:noWrap/>
            <w:hideMark/>
          </w:tcPr>
          <w:p w14:paraId="2C7590A2" w14:textId="2AFF65B5" w:rsidR="002663F8" w:rsidRPr="000D5735" w:rsidRDefault="002663F8" w:rsidP="000B5BE1">
            <w:pPr>
              <w:pStyle w:val="TableText"/>
              <w:jc w:val="right"/>
            </w:pPr>
            <w:r w:rsidRPr="000D5735">
              <w:t>30,412</w:t>
            </w:r>
          </w:p>
        </w:tc>
        <w:tc>
          <w:tcPr>
            <w:tcW w:w="1224" w:type="dxa"/>
            <w:noWrap/>
            <w:tcMar>
              <w:right w:w="29" w:type="dxa"/>
            </w:tcMar>
            <w:hideMark/>
          </w:tcPr>
          <w:p w14:paraId="353A6514" w14:textId="22ED8A4D" w:rsidR="002663F8" w:rsidRPr="000D5735" w:rsidRDefault="002663F8" w:rsidP="000B5BE1">
            <w:pPr>
              <w:pStyle w:val="TableText"/>
              <w:jc w:val="right"/>
            </w:pPr>
            <w:r w:rsidRPr="000D5735">
              <w:t>149,464</w:t>
            </w:r>
          </w:p>
        </w:tc>
        <w:tc>
          <w:tcPr>
            <w:tcW w:w="786" w:type="dxa"/>
            <w:noWrap/>
            <w:hideMark/>
          </w:tcPr>
          <w:p w14:paraId="1C447C05" w14:textId="7E69CE8C" w:rsidR="002663F8" w:rsidRPr="000D5735" w:rsidRDefault="002663F8" w:rsidP="000B5BE1">
            <w:pPr>
              <w:pStyle w:val="TableText"/>
              <w:jc w:val="right"/>
            </w:pPr>
            <w:r w:rsidRPr="000D5735">
              <w:t>5</w:t>
            </w:r>
          </w:p>
        </w:tc>
        <w:tc>
          <w:tcPr>
            <w:tcW w:w="786" w:type="dxa"/>
            <w:noWrap/>
            <w:hideMark/>
          </w:tcPr>
          <w:p w14:paraId="0A5697CC" w14:textId="3C25D748" w:rsidR="002663F8" w:rsidRPr="000D5735" w:rsidRDefault="002663F8" w:rsidP="000B5BE1">
            <w:pPr>
              <w:pStyle w:val="TableText"/>
              <w:jc w:val="right"/>
            </w:pPr>
            <w:r w:rsidRPr="000D5735">
              <w:t>4</w:t>
            </w:r>
          </w:p>
        </w:tc>
        <w:tc>
          <w:tcPr>
            <w:tcW w:w="786" w:type="dxa"/>
            <w:noWrap/>
            <w:hideMark/>
          </w:tcPr>
          <w:p w14:paraId="370A27A1" w14:textId="12C0B9E7" w:rsidR="002663F8" w:rsidRPr="000D5735" w:rsidRDefault="002663F8" w:rsidP="000B5BE1">
            <w:pPr>
              <w:pStyle w:val="TableText"/>
              <w:jc w:val="right"/>
            </w:pPr>
            <w:r w:rsidRPr="000D5735">
              <w:t>5</w:t>
            </w:r>
          </w:p>
        </w:tc>
        <w:tc>
          <w:tcPr>
            <w:tcW w:w="786" w:type="dxa"/>
            <w:noWrap/>
          </w:tcPr>
          <w:p w14:paraId="1B9F2003" w14:textId="06A8971B" w:rsidR="002663F8" w:rsidRPr="000D5735" w:rsidRDefault="009742B0" w:rsidP="000B5BE1">
            <w:pPr>
              <w:pStyle w:val="TableText"/>
              <w:jc w:val="right"/>
            </w:pPr>
            <w:r w:rsidRPr="000D5735">
              <w:t>33</w:t>
            </w:r>
          </w:p>
        </w:tc>
        <w:tc>
          <w:tcPr>
            <w:tcW w:w="786" w:type="dxa"/>
            <w:noWrap/>
          </w:tcPr>
          <w:p w14:paraId="429BC25F" w14:textId="0CB9A587" w:rsidR="002663F8" w:rsidRPr="000D5735" w:rsidRDefault="009742B0" w:rsidP="000B5BE1">
            <w:pPr>
              <w:pStyle w:val="TableText"/>
              <w:jc w:val="right"/>
            </w:pPr>
            <w:r w:rsidRPr="000D5735">
              <w:t>34</w:t>
            </w:r>
          </w:p>
        </w:tc>
        <w:tc>
          <w:tcPr>
            <w:tcW w:w="786" w:type="dxa"/>
            <w:noWrap/>
          </w:tcPr>
          <w:p w14:paraId="6C7C8196" w14:textId="490FE0CB" w:rsidR="002663F8" w:rsidRPr="000D5735" w:rsidRDefault="009742B0" w:rsidP="000B5BE1">
            <w:pPr>
              <w:pStyle w:val="TableText"/>
              <w:jc w:val="right"/>
            </w:pPr>
            <w:r w:rsidRPr="000D5735">
              <w:t>30</w:t>
            </w:r>
          </w:p>
        </w:tc>
      </w:tr>
      <w:tr w:rsidR="002663F8" w:rsidRPr="00D46FF6" w14:paraId="6A819241" w14:textId="77777777" w:rsidTr="008060BF">
        <w:tblPrEx>
          <w:tblCellMar>
            <w:top w:w="0" w:type="dxa"/>
            <w:left w:w="108" w:type="dxa"/>
            <w:bottom w:w="0" w:type="dxa"/>
            <w:right w:w="108" w:type="dxa"/>
          </w:tblCellMar>
        </w:tblPrEx>
        <w:tc>
          <w:tcPr>
            <w:tcW w:w="1873" w:type="dxa"/>
            <w:noWrap/>
            <w:hideMark/>
          </w:tcPr>
          <w:p w14:paraId="132AD928" w14:textId="77777777" w:rsidR="002663F8" w:rsidRPr="000D5735" w:rsidRDefault="002663F8" w:rsidP="000B5BE1">
            <w:pPr>
              <w:pStyle w:val="TableText"/>
            </w:pPr>
            <w:r w:rsidRPr="000D5735">
              <w:t>Filipino</w:t>
            </w:r>
          </w:p>
        </w:tc>
        <w:tc>
          <w:tcPr>
            <w:tcW w:w="1224" w:type="dxa"/>
            <w:noWrap/>
            <w:tcMar>
              <w:right w:w="29" w:type="dxa"/>
            </w:tcMar>
            <w:hideMark/>
          </w:tcPr>
          <w:p w14:paraId="6DD9855B" w14:textId="503D6F57" w:rsidR="002663F8" w:rsidRPr="000D5735" w:rsidRDefault="002663F8" w:rsidP="000B5BE1">
            <w:pPr>
              <w:pStyle w:val="TableText"/>
              <w:jc w:val="right"/>
            </w:pPr>
            <w:r w:rsidRPr="000D5735">
              <w:t>69,448</w:t>
            </w:r>
          </w:p>
        </w:tc>
        <w:tc>
          <w:tcPr>
            <w:tcW w:w="1224" w:type="dxa"/>
            <w:noWrap/>
            <w:hideMark/>
          </w:tcPr>
          <w:p w14:paraId="4CDDEC3E" w14:textId="7A3524C0" w:rsidR="002663F8" w:rsidRPr="000D5735" w:rsidRDefault="002663F8" w:rsidP="000B5BE1">
            <w:pPr>
              <w:pStyle w:val="TableText"/>
              <w:jc w:val="right"/>
            </w:pPr>
            <w:r w:rsidRPr="000D5735">
              <w:t>16,343</w:t>
            </w:r>
          </w:p>
        </w:tc>
        <w:tc>
          <w:tcPr>
            <w:tcW w:w="1224" w:type="dxa"/>
            <w:noWrap/>
            <w:tcMar>
              <w:right w:w="29" w:type="dxa"/>
            </w:tcMar>
            <w:hideMark/>
          </w:tcPr>
          <w:p w14:paraId="78BCEDD9" w14:textId="38ACAE98" w:rsidR="002663F8" w:rsidRPr="000D5735" w:rsidRDefault="002663F8" w:rsidP="000B5BE1">
            <w:pPr>
              <w:pStyle w:val="TableText"/>
              <w:jc w:val="right"/>
            </w:pPr>
            <w:r w:rsidRPr="000D5735">
              <w:t>70,214</w:t>
            </w:r>
          </w:p>
        </w:tc>
        <w:tc>
          <w:tcPr>
            <w:tcW w:w="786" w:type="dxa"/>
            <w:noWrap/>
            <w:hideMark/>
          </w:tcPr>
          <w:p w14:paraId="02FD8A2F" w14:textId="012FA0CB" w:rsidR="002663F8" w:rsidRPr="000D5735" w:rsidRDefault="002663F8" w:rsidP="000B5BE1">
            <w:pPr>
              <w:pStyle w:val="TableText"/>
              <w:jc w:val="right"/>
            </w:pPr>
            <w:r w:rsidRPr="000D5735">
              <w:t>2</w:t>
            </w:r>
          </w:p>
        </w:tc>
        <w:tc>
          <w:tcPr>
            <w:tcW w:w="786" w:type="dxa"/>
            <w:noWrap/>
            <w:hideMark/>
          </w:tcPr>
          <w:p w14:paraId="53AAD35D" w14:textId="1B384572" w:rsidR="002663F8" w:rsidRPr="000D5735" w:rsidRDefault="002663F8" w:rsidP="000B5BE1">
            <w:pPr>
              <w:pStyle w:val="TableText"/>
              <w:jc w:val="right"/>
            </w:pPr>
            <w:r w:rsidRPr="000D5735">
              <w:t>2</w:t>
            </w:r>
          </w:p>
        </w:tc>
        <w:tc>
          <w:tcPr>
            <w:tcW w:w="786" w:type="dxa"/>
            <w:noWrap/>
            <w:hideMark/>
          </w:tcPr>
          <w:p w14:paraId="5B7B69A8" w14:textId="58CCD4A5" w:rsidR="002663F8" w:rsidRPr="000D5735" w:rsidRDefault="002663F8" w:rsidP="000B5BE1">
            <w:pPr>
              <w:pStyle w:val="TableText"/>
              <w:jc w:val="right"/>
            </w:pPr>
            <w:r w:rsidRPr="000D5735">
              <w:t>2</w:t>
            </w:r>
          </w:p>
        </w:tc>
        <w:tc>
          <w:tcPr>
            <w:tcW w:w="786" w:type="dxa"/>
            <w:noWrap/>
          </w:tcPr>
          <w:p w14:paraId="28913ED4" w14:textId="4506A60E" w:rsidR="002663F8" w:rsidRPr="000D5735" w:rsidRDefault="009742B0" w:rsidP="000B5BE1">
            <w:pPr>
              <w:pStyle w:val="TableText"/>
              <w:jc w:val="right"/>
            </w:pPr>
            <w:r w:rsidRPr="000D5735">
              <w:t>72</w:t>
            </w:r>
          </w:p>
        </w:tc>
        <w:tc>
          <w:tcPr>
            <w:tcW w:w="786" w:type="dxa"/>
            <w:noWrap/>
          </w:tcPr>
          <w:p w14:paraId="67241AF6" w14:textId="2B1D3CA8" w:rsidR="002663F8" w:rsidRPr="000D5735" w:rsidRDefault="009742B0" w:rsidP="000B5BE1">
            <w:pPr>
              <w:pStyle w:val="TableText"/>
              <w:jc w:val="right"/>
            </w:pPr>
            <w:r w:rsidRPr="000D5735">
              <w:t>70</w:t>
            </w:r>
          </w:p>
        </w:tc>
        <w:tc>
          <w:tcPr>
            <w:tcW w:w="786" w:type="dxa"/>
            <w:noWrap/>
          </w:tcPr>
          <w:p w14:paraId="6F2B484D" w14:textId="1BACBD25" w:rsidR="002663F8" w:rsidRPr="000D5735" w:rsidRDefault="009742B0" w:rsidP="000B5BE1">
            <w:pPr>
              <w:pStyle w:val="TableText"/>
              <w:jc w:val="right"/>
            </w:pPr>
            <w:r w:rsidRPr="000D5735">
              <w:t>70</w:t>
            </w:r>
          </w:p>
        </w:tc>
      </w:tr>
      <w:tr w:rsidR="002663F8" w:rsidRPr="00D46FF6" w14:paraId="35A9566F" w14:textId="77777777" w:rsidTr="008060BF">
        <w:tblPrEx>
          <w:tblCellMar>
            <w:top w:w="0" w:type="dxa"/>
            <w:left w:w="108" w:type="dxa"/>
            <w:bottom w:w="0" w:type="dxa"/>
            <w:right w:w="108" w:type="dxa"/>
          </w:tblCellMar>
        </w:tblPrEx>
        <w:tc>
          <w:tcPr>
            <w:tcW w:w="1873" w:type="dxa"/>
            <w:noWrap/>
            <w:hideMark/>
          </w:tcPr>
          <w:p w14:paraId="07D4B131" w14:textId="77777777" w:rsidR="002663F8" w:rsidRPr="000D5735" w:rsidRDefault="002663F8" w:rsidP="000B5BE1">
            <w:pPr>
              <w:pStyle w:val="TableText"/>
            </w:pPr>
            <w:r w:rsidRPr="000D5735">
              <w:t>Hispanic or Latino</w:t>
            </w:r>
          </w:p>
        </w:tc>
        <w:tc>
          <w:tcPr>
            <w:tcW w:w="1224" w:type="dxa"/>
            <w:noWrap/>
            <w:tcMar>
              <w:right w:w="29" w:type="dxa"/>
            </w:tcMar>
            <w:hideMark/>
          </w:tcPr>
          <w:p w14:paraId="059E55A8" w14:textId="0E2AD50C" w:rsidR="002663F8" w:rsidRPr="000D5735" w:rsidRDefault="002663F8" w:rsidP="000B5BE1">
            <w:pPr>
              <w:pStyle w:val="TableText"/>
              <w:jc w:val="right"/>
            </w:pPr>
            <w:r w:rsidRPr="000D5735">
              <w:t>1,743,796</w:t>
            </w:r>
          </w:p>
        </w:tc>
        <w:tc>
          <w:tcPr>
            <w:tcW w:w="1224" w:type="dxa"/>
            <w:noWrap/>
            <w:hideMark/>
          </w:tcPr>
          <w:p w14:paraId="2648D1FE" w14:textId="427A88E7" w:rsidR="002663F8" w:rsidRPr="000D5735" w:rsidRDefault="002663F8" w:rsidP="000B5BE1">
            <w:pPr>
              <w:pStyle w:val="TableText"/>
              <w:jc w:val="right"/>
            </w:pPr>
            <w:r w:rsidRPr="000D5735">
              <w:t>381,635</w:t>
            </w:r>
          </w:p>
        </w:tc>
        <w:tc>
          <w:tcPr>
            <w:tcW w:w="1224" w:type="dxa"/>
            <w:noWrap/>
            <w:tcMar>
              <w:right w:w="29" w:type="dxa"/>
            </w:tcMar>
            <w:hideMark/>
          </w:tcPr>
          <w:p w14:paraId="52ACCD72" w14:textId="277E0959" w:rsidR="002663F8" w:rsidRPr="000D5735" w:rsidRDefault="002663F8" w:rsidP="000B5BE1">
            <w:pPr>
              <w:pStyle w:val="TableText"/>
              <w:jc w:val="right"/>
            </w:pPr>
            <w:r w:rsidRPr="000D5735">
              <w:t>1,668,656</w:t>
            </w:r>
          </w:p>
        </w:tc>
        <w:tc>
          <w:tcPr>
            <w:tcW w:w="786" w:type="dxa"/>
            <w:noWrap/>
            <w:hideMark/>
          </w:tcPr>
          <w:p w14:paraId="4A5275E4" w14:textId="4CE0EC30" w:rsidR="002663F8" w:rsidRPr="000D5735" w:rsidRDefault="002663F8" w:rsidP="000B5BE1">
            <w:pPr>
              <w:pStyle w:val="TableText"/>
              <w:jc w:val="right"/>
            </w:pPr>
            <w:r w:rsidRPr="000D5735">
              <w:t>55</w:t>
            </w:r>
          </w:p>
        </w:tc>
        <w:tc>
          <w:tcPr>
            <w:tcW w:w="786" w:type="dxa"/>
            <w:noWrap/>
            <w:hideMark/>
          </w:tcPr>
          <w:p w14:paraId="58817FBF" w14:textId="6BD1CCAB" w:rsidR="002663F8" w:rsidRPr="00472B00" w:rsidRDefault="002663F8" w:rsidP="000B5BE1">
            <w:pPr>
              <w:pStyle w:val="TableText"/>
              <w:jc w:val="right"/>
            </w:pPr>
            <w:r w:rsidRPr="000D5735">
              <w:t>51</w:t>
            </w:r>
            <w:r w:rsidR="00B80DC3" w:rsidRPr="000B5BE1">
              <w:t>*</w:t>
            </w:r>
            <w:r w:rsidR="00B40A57" w:rsidRPr="000B5BE1">
              <w:t>*</w:t>
            </w:r>
          </w:p>
        </w:tc>
        <w:tc>
          <w:tcPr>
            <w:tcW w:w="786" w:type="dxa"/>
            <w:noWrap/>
            <w:hideMark/>
          </w:tcPr>
          <w:p w14:paraId="7B0EAD02" w14:textId="6AA5B727" w:rsidR="002663F8" w:rsidRPr="00472B00" w:rsidRDefault="002663F8" w:rsidP="000B5BE1">
            <w:pPr>
              <w:pStyle w:val="TableText"/>
              <w:jc w:val="right"/>
            </w:pPr>
            <w:r w:rsidRPr="00901F1B">
              <w:t>56</w:t>
            </w:r>
            <w:r w:rsidR="00B40A57" w:rsidRPr="000B5BE1">
              <w:t>**</w:t>
            </w:r>
          </w:p>
        </w:tc>
        <w:tc>
          <w:tcPr>
            <w:tcW w:w="786" w:type="dxa"/>
            <w:noWrap/>
          </w:tcPr>
          <w:p w14:paraId="7D1011C5" w14:textId="727036E5" w:rsidR="002663F8" w:rsidRPr="00901F1B" w:rsidRDefault="009742B0" w:rsidP="000B5BE1">
            <w:pPr>
              <w:pStyle w:val="TableText"/>
              <w:jc w:val="right"/>
            </w:pPr>
            <w:r w:rsidRPr="00901F1B">
              <w:t>41</w:t>
            </w:r>
          </w:p>
        </w:tc>
        <w:tc>
          <w:tcPr>
            <w:tcW w:w="786" w:type="dxa"/>
            <w:noWrap/>
          </w:tcPr>
          <w:p w14:paraId="6C86B012" w14:textId="55F6E654" w:rsidR="002663F8" w:rsidRPr="000D5735" w:rsidRDefault="009742B0" w:rsidP="000B5BE1">
            <w:pPr>
              <w:pStyle w:val="TableText"/>
              <w:jc w:val="right"/>
            </w:pPr>
            <w:r w:rsidRPr="000D5735">
              <w:t>38</w:t>
            </w:r>
          </w:p>
        </w:tc>
        <w:tc>
          <w:tcPr>
            <w:tcW w:w="786" w:type="dxa"/>
            <w:noWrap/>
          </w:tcPr>
          <w:p w14:paraId="061D85F9" w14:textId="7BEEF728" w:rsidR="002663F8" w:rsidRPr="000D5735" w:rsidRDefault="009742B0" w:rsidP="000B5BE1">
            <w:pPr>
              <w:pStyle w:val="TableText"/>
              <w:jc w:val="right"/>
            </w:pPr>
            <w:r w:rsidRPr="000D5735">
              <w:t>36</w:t>
            </w:r>
          </w:p>
        </w:tc>
      </w:tr>
      <w:tr w:rsidR="002663F8" w:rsidRPr="00D46FF6" w14:paraId="4D13F87A" w14:textId="77777777" w:rsidTr="008060BF">
        <w:tblPrEx>
          <w:tblCellMar>
            <w:top w:w="0" w:type="dxa"/>
            <w:left w:w="108" w:type="dxa"/>
            <w:bottom w:w="0" w:type="dxa"/>
            <w:right w:w="108" w:type="dxa"/>
          </w:tblCellMar>
        </w:tblPrEx>
        <w:tc>
          <w:tcPr>
            <w:tcW w:w="1873" w:type="dxa"/>
            <w:noWrap/>
            <w:hideMark/>
          </w:tcPr>
          <w:p w14:paraId="3C65A3E9" w14:textId="48C0BBF8" w:rsidR="002663F8" w:rsidRPr="000D5735" w:rsidRDefault="00F46C11" w:rsidP="000B5BE1">
            <w:pPr>
              <w:pStyle w:val="TableText"/>
            </w:pPr>
            <w:r>
              <w:t>Native</w:t>
            </w:r>
            <w:r w:rsidR="005D6011">
              <w:t xml:space="preserve"> Hawaiian or Other Pacific Islander</w:t>
            </w:r>
          </w:p>
        </w:tc>
        <w:tc>
          <w:tcPr>
            <w:tcW w:w="1224" w:type="dxa"/>
            <w:noWrap/>
            <w:tcMar>
              <w:right w:w="29" w:type="dxa"/>
            </w:tcMar>
            <w:hideMark/>
          </w:tcPr>
          <w:p w14:paraId="224DF557" w14:textId="1B42B6D1" w:rsidR="002663F8" w:rsidRPr="000D5735" w:rsidRDefault="002663F8" w:rsidP="000B5BE1">
            <w:pPr>
              <w:pStyle w:val="TableText"/>
              <w:jc w:val="right"/>
            </w:pPr>
            <w:r w:rsidRPr="000D5735">
              <w:t>14,492</w:t>
            </w:r>
          </w:p>
        </w:tc>
        <w:tc>
          <w:tcPr>
            <w:tcW w:w="1224" w:type="dxa"/>
            <w:noWrap/>
            <w:hideMark/>
          </w:tcPr>
          <w:p w14:paraId="23C9E053" w14:textId="75157266" w:rsidR="002663F8" w:rsidRPr="000D5735" w:rsidRDefault="002663F8" w:rsidP="000B5BE1">
            <w:pPr>
              <w:pStyle w:val="TableText"/>
              <w:jc w:val="right"/>
            </w:pPr>
            <w:r w:rsidRPr="000D5735">
              <w:t>3,413</w:t>
            </w:r>
          </w:p>
        </w:tc>
        <w:tc>
          <w:tcPr>
            <w:tcW w:w="1224" w:type="dxa"/>
            <w:noWrap/>
            <w:tcMar>
              <w:right w:w="29" w:type="dxa"/>
            </w:tcMar>
            <w:hideMark/>
          </w:tcPr>
          <w:p w14:paraId="12AFA234" w14:textId="73F52D9B" w:rsidR="002663F8" w:rsidRPr="000D5735" w:rsidRDefault="002663F8" w:rsidP="000B5BE1">
            <w:pPr>
              <w:pStyle w:val="TableText"/>
              <w:jc w:val="right"/>
            </w:pPr>
            <w:r w:rsidRPr="000D5735">
              <w:t>12,636</w:t>
            </w:r>
          </w:p>
        </w:tc>
        <w:tc>
          <w:tcPr>
            <w:tcW w:w="786" w:type="dxa"/>
            <w:noWrap/>
            <w:hideMark/>
          </w:tcPr>
          <w:p w14:paraId="76EE5464" w14:textId="24F7F7A8" w:rsidR="002663F8" w:rsidRPr="000D5735" w:rsidRDefault="002663F8" w:rsidP="000B5BE1">
            <w:pPr>
              <w:pStyle w:val="TableText"/>
              <w:jc w:val="right"/>
            </w:pPr>
            <w:r w:rsidRPr="000D5735">
              <w:t>0</w:t>
            </w:r>
          </w:p>
        </w:tc>
        <w:tc>
          <w:tcPr>
            <w:tcW w:w="786" w:type="dxa"/>
            <w:noWrap/>
            <w:hideMark/>
          </w:tcPr>
          <w:p w14:paraId="302886AD" w14:textId="57E4A459" w:rsidR="002663F8" w:rsidRPr="000D5735" w:rsidRDefault="002663F8" w:rsidP="000B5BE1">
            <w:pPr>
              <w:pStyle w:val="TableText"/>
              <w:jc w:val="right"/>
            </w:pPr>
            <w:r w:rsidRPr="000D5735">
              <w:t>0</w:t>
            </w:r>
          </w:p>
        </w:tc>
        <w:tc>
          <w:tcPr>
            <w:tcW w:w="786" w:type="dxa"/>
            <w:noWrap/>
            <w:hideMark/>
          </w:tcPr>
          <w:p w14:paraId="1DC3688D" w14:textId="7981CCA2" w:rsidR="002663F8" w:rsidRPr="000D5735" w:rsidRDefault="002663F8" w:rsidP="000B5BE1">
            <w:pPr>
              <w:pStyle w:val="TableText"/>
              <w:jc w:val="right"/>
            </w:pPr>
            <w:r w:rsidRPr="000D5735">
              <w:t>0</w:t>
            </w:r>
          </w:p>
        </w:tc>
        <w:tc>
          <w:tcPr>
            <w:tcW w:w="786" w:type="dxa"/>
            <w:noWrap/>
          </w:tcPr>
          <w:p w14:paraId="6C8EAA8F" w14:textId="03946F0C" w:rsidR="002663F8" w:rsidRPr="000D5735" w:rsidRDefault="009742B0" w:rsidP="000B5BE1">
            <w:pPr>
              <w:pStyle w:val="TableText"/>
              <w:jc w:val="right"/>
            </w:pPr>
            <w:r w:rsidRPr="000D5735">
              <w:t>44</w:t>
            </w:r>
          </w:p>
        </w:tc>
        <w:tc>
          <w:tcPr>
            <w:tcW w:w="786" w:type="dxa"/>
            <w:noWrap/>
          </w:tcPr>
          <w:p w14:paraId="383218C6" w14:textId="7074CD23" w:rsidR="002663F8" w:rsidRPr="000D5735" w:rsidRDefault="009742B0" w:rsidP="000B5BE1">
            <w:pPr>
              <w:pStyle w:val="TableText"/>
              <w:jc w:val="right"/>
            </w:pPr>
            <w:r w:rsidRPr="000D5735">
              <w:t>43</w:t>
            </w:r>
          </w:p>
        </w:tc>
        <w:tc>
          <w:tcPr>
            <w:tcW w:w="786" w:type="dxa"/>
            <w:noWrap/>
          </w:tcPr>
          <w:p w14:paraId="74ED4243" w14:textId="4BEEB73E" w:rsidR="002663F8" w:rsidRPr="000D5735" w:rsidRDefault="009742B0" w:rsidP="000B5BE1">
            <w:pPr>
              <w:pStyle w:val="TableText"/>
              <w:jc w:val="right"/>
            </w:pPr>
            <w:r w:rsidRPr="000D5735">
              <w:t>40</w:t>
            </w:r>
          </w:p>
        </w:tc>
      </w:tr>
      <w:tr w:rsidR="002663F8" w:rsidRPr="00D46FF6" w14:paraId="51244A3E" w14:textId="77777777" w:rsidTr="008060BF">
        <w:tblPrEx>
          <w:tblCellMar>
            <w:top w:w="0" w:type="dxa"/>
            <w:left w:w="108" w:type="dxa"/>
            <w:bottom w:w="0" w:type="dxa"/>
            <w:right w:w="108" w:type="dxa"/>
          </w:tblCellMar>
        </w:tblPrEx>
        <w:tc>
          <w:tcPr>
            <w:tcW w:w="1873" w:type="dxa"/>
            <w:noWrap/>
            <w:hideMark/>
          </w:tcPr>
          <w:p w14:paraId="12304F24" w14:textId="77777777" w:rsidR="002663F8" w:rsidRPr="000D5735" w:rsidRDefault="002663F8" w:rsidP="000B5BE1">
            <w:pPr>
              <w:pStyle w:val="TableText"/>
            </w:pPr>
            <w:r w:rsidRPr="000D5735">
              <w:t>Two or more races</w:t>
            </w:r>
          </w:p>
        </w:tc>
        <w:tc>
          <w:tcPr>
            <w:tcW w:w="1224" w:type="dxa"/>
            <w:noWrap/>
            <w:tcMar>
              <w:right w:w="29" w:type="dxa"/>
            </w:tcMar>
            <w:hideMark/>
          </w:tcPr>
          <w:p w14:paraId="6258E45A" w14:textId="1FE38AE5" w:rsidR="002663F8" w:rsidRPr="000D5735" w:rsidRDefault="002663F8" w:rsidP="000B5BE1">
            <w:pPr>
              <w:pStyle w:val="TableText"/>
              <w:jc w:val="right"/>
            </w:pPr>
            <w:r w:rsidRPr="000D5735">
              <w:t>146,023</w:t>
            </w:r>
          </w:p>
        </w:tc>
        <w:tc>
          <w:tcPr>
            <w:tcW w:w="1224" w:type="dxa"/>
            <w:noWrap/>
            <w:hideMark/>
          </w:tcPr>
          <w:p w14:paraId="073D4D74" w14:textId="7786844D" w:rsidR="002663F8" w:rsidRPr="000D5735" w:rsidRDefault="002663F8" w:rsidP="000B5BE1">
            <w:pPr>
              <w:pStyle w:val="TableText"/>
              <w:jc w:val="right"/>
            </w:pPr>
            <w:r w:rsidRPr="000D5735">
              <w:t>40,838</w:t>
            </w:r>
          </w:p>
        </w:tc>
        <w:tc>
          <w:tcPr>
            <w:tcW w:w="1224" w:type="dxa"/>
            <w:noWrap/>
            <w:tcMar>
              <w:right w:w="29" w:type="dxa"/>
            </w:tcMar>
            <w:hideMark/>
          </w:tcPr>
          <w:p w14:paraId="55D11F2D" w14:textId="7E8E6DFD" w:rsidR="002663F8" w:rsidRPr="000D5735" w:rsidRDefault="002663F8" w:rsidP="000B5BE1">
            <w:pPr>
              <w:pStyle w:val="TableText"/>
              <w:jc w:val="right"/>
            </w:pPr>
            <w:r w:rsidRPr="000D5735">
              <w:t>152,711</w:t>
            </w:r>
          </w:p>
        </w:tc>
        <w:tc>
          <w:tcPr>
            <w:tcW w:w="786" w:type="dxa"/>
            <w:noWrap/>
            <w:hideMark/>
          </w:tcPr>
          <w:p w14:paraId="52A5D87D" w14:textId="1FF8A55C" w:rsidR="002663F8" w:rsidRPr="000D5735" w:rsidRDefault="002663F8" w:rsidP="000B5BE1">
            <w:pPr>
              <w:pStyle w:val="TableText"/>
              <w:jc w:val="right"/>
            </w:pPr>
            <w:r w:rsidRPr="000D5735">
              <w:t>5</w:t>
            </w:r>
          </w:p>
        </w:tc>
        <w:tc>
          <w:tcPr>
            <w:tcW w:w="786" w:type="dxa"/>
            <w:noWrap/>
            <w:hideMark/>
          </w:tcPr>
          <w:p w14:paraId="3F6F16C4" w14:textId="20EC7A1D" w:rsidR="002663F8" w:rsidRPr="000D5735" w:rsidRDefault="002663F8" w:rsidP="000B5BE1">
            <w:pPr>
              <w:pStyle w:val="TableText"/>
              <w:jc w:val="right"/>
            </w:pPr>
            <w:r w:rsidRPr="000D5735">
              <w:t>5</w:t>
            </w:r>
          </w:p>
        </w:tc>
        <w:tc>
          <w:tcPr>
            <w:tcW w:w="786" w:type="dxa"/>
            <w:noWrap/>
            <w:hideMark/>
          </w:tcPr>
          <w:p w14:paraId="23C93180" w14:textId="2B156D26" w:rsidR="002663F8" w:rsidRPr="000D5735" w:rsidRDefault="002663F8" w:rsidP="000B5BE1">
            <w:pPr>
              <w:pStyle w:val="TableText"/>
              <w:jc w:val="right"/>
            </w:pPr>
            <w:r w:rsidRPr="000D5735">
              <w:t>5</w:t>
            </w:r>
          </w:p>
        </w:tc>
        <w:tc>
          <w:tcPr>
            <w:tcW w:w="786" w:type="dxa"/>
            <w:noWrap/>
          </w:tcPr>
          <w:p w14:paraId="787CBC3C" w14:textId="700910A3" w:rsidR="002663F8" w:rsidRPr="000D5735" w:rsidRDefault="00035F21" w:rsidP="000B5BE1">
            <w:pPr>
              <w:pStyle w:val="TableText"/>
              <w:jc w:val="right"/>
            </w:pPr>
            <w:r w:rsidRPr="000D5735">
              <w:t>66</w:t>
            </w:r>
          </w:p>
        </w:tc>
        <w:tc>
          <w:tcPr>
            <w:tcW w:w="786" w:type="dxa"/>
            <w:noWrap/>
          </w:tcPr>
          <w:p w14:paraId="644E4799" w14:textId="26D02225" w:rsidR="002663F8" w:rsidRPr="000D5735" w:rsidRDefault="00035F21" w:rsidP="000B5BE1">
            <w:pPr>
              <w:pStyle w:val="TableText"/>
              <w:jc w:val="right"/>
            </w:pPr>
            <w:r w:rsidRPr="000D5735">
              <w:t>60</w:t>
            </w:r>
          </w:p>
        </w:tc>
        <w:tc>
          <w:tcPr>
            <w:tcW w:w="786" w:type="dxa"/>
            <w:noWrap/>
          </w:tcPr>
          <w:p w14:paraId="2A1DB7E3" w14:textId="19BAB2B2" w:rsidR="002663F8" w:rsidRPr="000D5735" w:rsidRDefault="00035F21" w:rsidP="000B5BE1">
            <w:pPr>
              <w:pStyle w:val="TableText"/>
              <w:jc w:val="right"/>
            </w:pPr>
            <w:r w:rsidRPr="000D5735">
              <w:t>60</w:t>
            </w:r>
          </w:p>
        </w:tc>
      </w:tr>
      <w:tr w:rsidR="002663F8" w:rsidRPr="00D46FF6" w14:paraId="7E359CFB" w14:textId="77777777" w:rsidTr="00374B3A">
        <w:tblPrEx>
          <w:tblCellMar>
            <w:top w:w="0" w:type="dxa"/>
            <w:left w:w="108" w:type="dxa"/>
            <w:bottom w:w="0" w:type="dxa"/>
            <w:right w:w="108" w:type="dxa"/>
          </w:tblCellMar>
        </w:tblPrEx>
        <w:tc>
          <w:tcPr>
            <w:tcW w:w="1873" w:type="dxa"/>
            <w:tcBorders>
              <w:bottom w:val="single" w:sz="12" w:space="0" w:color="auto"/>
            </w:tcBorders>
            <w:noWrap/>
            <w:hideMark/>
          </w:tcPr>
          <w:p w14:paraId="78411100" w14:textId="77777777" w:rsidR="002663F8" w:rsidRPr="000D5735" w:rsidRDefault="002663F8" w:rsidP="000B5BE1">
            <w:pPr>
              <w:pStyle w:val="TableText"/>
            </w:pPr>
            <w:r w:rsidRPr="000D5735">
              <w:t>White</w:t>
            </w:r>
          </w:p>
        </w:tc>
        <w:tc>
          <w:tcPr>
            <w:tcW w:w="1224" w:type="dxa"/>
            <w:tcBorders>
              <w:bottom w:val="single" w:sz="12" w:space="0" w:color="auto"/>
            </w:tcBorders>
            <w:noWrap/>
            <w:tcMar>
              <w:right w:w="29" w:type="dxa"/>
            </w:tcMar>
            <w:hideMark/>
          </w:tcPr>
          <w:p w14:paraId="73361D17" w14:textId="391E7208" w:rsidR="002663F8" w:rsidRPr="000D5735" w:rsidRDefault="002663F8" w:rsidP="000B5BE1">
            <w:pPr>
              <w:pStyle w:val="TableText"/>
              <w:jc w:val="right"/>
            </w:pPr>
            <w:r w:rsidRPr="000D5735">
              <w:t>714,122</w:t>
            </w:r>
          </w:p>
        </w:tc>
        <w:tc>
          <w:tcPr>
            <w:tcW w:w="1224" w:type="dxa"/>
            <w:tcBorders>
              <w:bottom w:val="single" w:sz="12" w:space="0" w:color="auto"/>
            </w:tcBorders>
            <w:noWrap/>
            <w:hideMark/>
          </w:tcPr>
          <w:p w14:paraId="7E06F15D" w14:textId="62857871" w:rsidR="002663F8" w:rsidRPr="000D5735" w:rsidRDefault="002663F8" w:rsidP="000B5BE1">
            <w:pPr>
              <w:pStyle w:val="TableText"/>
              <w:jc w:val="right"/>
            </w:pPr>
            <w:r w:rsidRPr="000D5735">
              <w:t>192,988</w:t>
            </w:r>
          </w:p>
        </w:tc>
        <w:tc>
          <w:tcPr>
            <w:tcW w:w="1224" w:type="dxa"/>
            <w:tcBorders>
              <w:bottom w:val="single" w:sz="12" w:space="0" w:color="auto"/>
            </w:tcBorders>
            <w:noWrap/>
            <w:tcMar>
              <w:right w:w="29" w:type="dxa"/>
            </w:tcMar>
            <w:hideMark/>
          </w:tcPr>
          <w:p w14:paraId="6B668048" w14:textId="356A6ED4" w:rsidR="002663F8" w:rsidRPr="000D5735" w:rsidRDefault="002663F8" w:rsidP="000B5BE1">
            <w:pPr>
              <w:pStyle w:val="TableText"/>
              <w:jc w:val="right"/>
            </w:pPr>
            <w:r w:rsidRPr="000D5735">
              <w:t>613,091</w:t>
            </w:r>
          </w:p>
        </w:tc>
        <w:tc>
          <w:tcPr>
            <w:tcW w:w="786" w:type="dxa"/>
            <w:tcBorders>
              <w:bottom w:val="single" w:sz="12" w:space="0" w:color="auto"/>
            </w:tcBorders>
            <w:noWrap/>
            <w:hideMark/>
          </w:tcPr>
          <w:p w14:paraId="565441F7" w14:textId="2A66148E" w:rsidR="002663F8" w:rsidRPr="000D5735" w:rsidRDefault="002663F8" w:rsidP="000B5BE1">
            <w:pPr>
              <w:pStyle w:val="TableText"/>
              <w:jc w:val="right"/>
            </w:pPr>
            <w:r w:rsidRPr="000D5735">
              <w:t>23</w:t>
            </w:r>
          </w:p>
        </w:tc>
        <w:tc>
          <w:tcPr>
            <w:tcW w:w="786" w:type="dxa"/>
            <w:tcBorders>
              <w:bottom w:val="single" w:sz="12" w:space="0" w:color="auto"/>
            </w:tcBorders>
            <w:noWrap/>
            <w:hideMark/>
          </w:tcPr>
          <w:p w14:paraId="79738BA6" w14:textId="292F66C6" w:rsidR="002663F8" w:rsidRPr="000D5735" w:rsidRDefault="002663F8" w:rsidP="000B5BE1">
            <w:pPr>
              <w:pStyle w:val="TableText"/>
              <w:jc w:val="right"/>
            </w:pPr>
            <w:r w:rsidRPr="000D5735">
              <w:t>26</w:t>
            </w:r>
          </w:p>
        </w:tc>
        <w:tc>
          <w:tcPr>
            <w:tcW w:w="786" w:type="dxa"/>
            <w:tcBorders>
              <w:bottom w:val="single" w:sz="12" w:space="0" w:color="auto"/>
            </w:tcBorders>
            <w:noWrap/>
            <w:hideMark/>
          </w:tcPr>
          <w:p w14:paraId="60C16739" w14:textId="1A8695F2" w:rsidR="002663F8" w:rsidRPr="000D5735" w:rsidRDefault="002663F8" w:rsidP="000B5BE1">
            <w:pPr>
              <w:pStyle w:val="TableText"/>
              <w:jc w:val="right"/>
            </w:pPr>
            <w:r w:rsidRPr="000D5735">
              <w:t>21</w:t>
            </w:r>
          </w:p>
        </w:tc>
        <w:tc>
          <w:tcPr>
            <w:tcW w:w="786" w:type="dxa"/>
            <w:tcBorders>
              <w:bottom w:val="single" w:sz="12" w:space="0" w:color="auto"/>
            </w:tcBorders>
            <w:noWrap/>
          </w:tcPr>
          <w:p w14:paraId="76A1E2BA" w14:textId="38331A7D" w:rsidR="002663F8" w:rsidRPr="000D5735" w:rsidRDefault="00B113F4" w:rsidP="000B5BE1">
            <w:pPr>
              <w:pStyle w:val="TableText"/>
              <w:jc w:val="right"/>
            </w:pPr>
            <w:r w:rsidRPr="000D5735">
              <w:t>66</w:t>
            </w:r>
          </w:p>
        </w:tc>
        <w:tc>
          <w:tcPr>
            <w:tcW w:w="786" w:type="dxa"/>
            <w:tcBorders>
              <w:bottom w:val="single" w:sz="12" w:space="0" w:color="auto"/>
            </w:tcBorders>
            <w:noWrap/>
          </w:tcPr>
          <w:p w14:paraId="3B83DE6D" w14:textId="1B8C0262" w:rsidR="002663F8" w:rsidRPr="000D5735" w:rsidRDefault="00B113F4" w:rsidP="000B5BE1">
            <w:pPr>
              <w:pStyle w:val="TableText"/>
              <w:jc w:val="right"/>
            </w:pPr>
            <w:r w:rsidRPr="000D5735">
              <w:t>60</w:t>
            </w:r>
          </w:p>
        </w:tc>
        <w:tc>
          <w:tcPr>
            <w:tcW w:w="786" w:type="dxa"/>
            <w:tcBorders>
              <w:bottom w:val="single" w:sz="12" w:space="0" w:color="auto"/>
            </w:tcBorders>
            <w:noWrap/>
          </w:tcPr>
          <w:p w14:paraId="4CF8C1F4" w14:textId="65441C53" w:rsidR="002663F8" w:rsidRPr="000D5735" w:rsidRDefault="00B113F4" w:rsidP="000B5BE1">
            <w:pPr>
              <w:pStyle w:val="TableText"/>
              <w:jc w:val="right"/>
            </w:pPr>
            <w:r w:rsidRPr="000D5735">
              <w:t>61</w:t>
            </w:r>
          </w:p>
        </w:tc>
      </w:tr>
      <w:tr w:rsidR="002663F8" w:rsidRPr="00D46FF6" w14:paraId="4819BDE9" w14:textId="77777777" w:rsidTr="00374B3A">
        <w:tblPrEx>
          <w:tblCellMar>
            <w:top w:w="0" w:type="dxa"/>
            <w:left w:w="108" w:type="dxa"/>
            <w:bottom w:w="0" w:type="dxa"/>
            <w:right w:w="108" w:type="dxa"/>
          </w:tblCellMar>
        </w:tblPrEx>
        <w:tc>
          <w:tcPr>
            <w:tcW w:w="1873" w:type="dxa"/>
            <w:tcBorders>
              <w:top w:val="single" w:sz="12" w:space="0" w:color="auto"/>
              <w:bottom w:val="single" w:sz="4" w:space="0" w:color="auto"/>
            </w:tcBorders>
            <w:noWrap/>
            <w:hideMark/>
          </w:tcPr>
          <w:p w14:paraId="69D4463D" w14:textId="77777777" w:rsidR="002663F8" w:rsidRPr="000D5735" w:rsidRDefault="002663F8" w:rsidP="000B5BE1">
            <w:pPr>
              <w:pStyle w:val="TableText"/>
            </w:pPr>
            <w:proofErr w:type="gramStart"/>
            <w:r w:rsidRPr="000D5735">
              <w:t>Economically disadvantaged</w:t>
            </w:r>
            <w:proofErr w:type="gramEnd"/>
          </w:p>
        </w:tc>
        <w:tc>
          <w:tcPr>
            <w:tcW w:w="1224" w:type="dxa"/>
            <w:tcBorders>
              <w:top w:val="single" w:sz="12" w:space="0" w:color="auto"/>
              <w:bottom w:val="single" w:sz="4" w:space="0" w:color="auto"/>
            </w:tcBorders>
            <w:noWrap/>
            <w:tcMar>
              <w:right w:w="29" w:type="dxa"/>
            </w:tcMar>
            <w:hideMark/>
          </w:tcPr>
          <w:p w14:paraId="0F977226" w14:textId="2D27E38E" w:rsidR="002663F8" w:rsidRPr="000D5735" w:rsidRDefault="002663F8" w:rsidP="000B5BE1">
            <w:pPr>
              <w:pStyle w:val="TableText"/>
              <w:jc w:val="right"/>
            </w:pPr>
            <w:r w:rsidRPr="000D5735">
              <w:t>1,930,727</w:t>
            </w:r>
          </w:p>
        </w:tc>
        <w:tc>
          <w:tcPr>
            <w:tcW w:w="1224" w:type="dxa"/>
            <w:tcBorders>
              <w:top w:val="single" w:sz="12" w:space="0" w:color="auto"/>
              <w:bottom w:val="single" w:sz="4" w:space="0" w:color="auto"/>
            </w:tcBorders>
            <w:noWrap/>
            <w:hideMark/>
          </w:tcPr>
          <w:p w14:paraId="4002C311" w14:textId="48859F79" w:rsidR="002663F8" w:rsidRPr="000D5735" w:rsidRDefault="002663F8" w:rsidP="000B5BE1">
            <w:pPr>
              <w:pStyle w:val="TableText"/>
              <w:jc w:val="right"/>
            </w:pPr>
            <w:r w:rsidRPr="000D5735">
              <w:t>414,024</w:t>
            </w:r>
          </w:p>
        </w:tc>
        <w:tc>
          <w:tcPr>
            <w:tcW w:w="1224" w:type="dxa"/>
            <w:tcBorders>
              <w:top w:val="single" w:sz="12" w:space="0" w:color="auto"/>
              <w:bottom w:val="single" w:sz="4" w:space="0" w:color="auto"/>
            </w:tcBorders>
            <w:noWrap/>
            <w:tcMar>
              <w:right w:w="29" w:type="dxa"/>
            </w:tcMar>
            <w:hideMark/>
          </w:tcPr>
          <w:p w14:paraId="450243E9" w14:textId="457A3B1C" w:rsidR="002663F8" w:rsidRPr="000D5735" w:rsidRDefault="002663F8" w:rsidP="000B5BE1">
            <w:pPr>
              <w:pStyle w:val="TableText"/>
              <w:jc w:val="right"/>
            </w:pPr>
            <w:r w:rsidRPr="000D5735">
              <w:t>1,777,246</w:t>
            </w:r>
          </w:p>
        </w:tc>
        <w:tc>
          <w:tcPr>
            <w:tcW w:w="786" w:type="dxa"/>
            <w:tcBorders>
              <w:top w:val="single" w:sz="12" w:space="0" w:color="auto"/>
              <w:bottom w:val="single" w:sz="4" w:space="0" w:color="auto"/>
            </w:tcBorders>
            <w:noWrap/>
            <w:hideMark/>
          </w:tcPr>
          <w:p w14:paraId="02F4083B" w14:textId="00FF9B3C" w:rsidR="002663F8" w:rsidRPr="00472B00" w:rsidRDefault="002663F8" w:rsidP="000B5BE1">
            <w:pPr>
              <w:pStyle w:val="TableText"/>
              <w:jc w:val="right"/>
            </w:pPr>
            <w:r w:rsidRPr="000D5735">
              <w:t>61</w:t>
            </w:r>
            <w:r w:rsidR="00B40A57" w:rsidRPr="000B5BE1">
              <w:t>**</w:t>
            </w:r>
          </w:p>
        </w:tc>
        <w:tc>
          <w:tcPr>
            <w:tcW w:w="786" w:type="dxa"/>
            <w:tcBorders>
              <w:top w:val="single" w:sz="12" w:space="0" w:color="auto"/>
              <w:bottom w:val="single" w:sz="4" w:space="0" w:color="auto"/>
            </w:tcBorders>
            <w:noWrap/>
            <w:hideMark/>
          </w:tcPr>
          <w:p w14:paraId="66EC76F4" w14:textId="68F302AB" w:rsidR="002663F8" w:rsidRPr="00472B00" w:rsidRDefault="002663F8" w:rsidP="000B5BE1">
            <w:pPr>
              <w:pStyle w:val="TableText"/>
              <w:jc w:val="right"/>
            </w:pPr>
            <w:r w:rsidRPr="00901F1B">
              <w:t>56</w:t>
            </w:r>
            <w:r w:rsidR="00B40A57" w:rsidRPr="000B5BE1">
              <w:t>**</w:t>
            </w:r>
          </w:p>
        </w:tc>
        <w:tc>
          <w:tcPr>
            <w:tcW w:w="786" w:type="dxa"/>
            <w:tcBorders>
              <w:top w:val="single" w:sz="12" w:space="0" w:color="auto"/>
              <w:bottom w:val="single" w:sz="4" w:space="0" w:color="auto"/>
            </w:tcBorders>
            <w:noWrap/>
            <w:hideMark/>
          </w:tcPr>
          <w:p w14:paraId="189C5F56" w14:textId="4DBA4AF7" w:rsidR="002663F8" w:rsidRPr="00901F1B" w:rsidRDefault="002663F8" w:rsidP="000B5BE1">
            <w:pPr>
              <w:pStyle w:val="TableText"/>
              <w:jc w:val="right"/>
            </w:pPr>
            <w:r w:rsidRPr="00901F1B">
              <w:t>60</w:t>
            </w:r>
          </w:p>
        </w:tc>
        <w:tc>
          <w:tcPr>
            <w:tcW w:w="786" w:type="dxa"/>
            <w:tcBorders>
              <w:top w:val="single" w:sz="12" w:space="0" w:color="auto"/>
              <w:bottom w:val="single" w:sz="4" w:space="0" w:color="auto"/>
            </w:tcBorders>
            <w:noWrap/>
          </w:tcPr>
          <w:p w14:paraId="420237EA" w14:textId="7EDAB9CC" w:rsidR="002663F8" w:rsidRPr="000D5735" w:rsidRDefault="00FA2BD9" w:rsidP="000B5BE1">
            <w:pPr>
              <w:pStyle w:val="TableText"/>
              <w:jc w:val="right"/>
            </w:pPr>
            <w:r w:rsidRPr="000D5735">
              <w:t>39</w:t>
            </w:r>
          </w:p>
        </w:tc>
        <w:tc>
          <w:tcPr>
            <w:tcW w:w="786" w:type="dxa"/>
            <w:tcBorders>
              <w:top w:val="single" w:sz="12" w:space="0" w:color="auto"/>
              <w:bottom w:val="single" w:sz="4" w:space="0" w:color="auto"/>
            </w:tcBorders>
            <w:noWrap/>
          </w:tcPr>
          <w:p w14:paraId="6A27E565" w14:textId="2816BFAC" w:rsidR="002663F8" w:rsidRPr="000D5735" w:rsidRDefault="00FA2BD9" w:rsidP="000B5BE1">
            <w:pPr>
              <w:pStyle w:val="TableText"/>
              <w:jc w:val="right"/>
            </w:pPr>
            <w:r w:rsidRPr="000D5735">
              <w:t>36</w:t>
            </w:r>
          </w:p>
        </w:tc>
        <w:tc>
          <w:tcPr>
            <w:tcW w:w="786" w:type="dxa"/>
            <w:tcBorders>
              <w:top w:val="single" w:sz="12" w:space="0" w:color="auto"/>
              <w:bottom w:val="single" w:sz="4" w:space="0" w:color="auto"/>
            </w:tcBorders>
            <w:noWrap/>
          </w:tcPr>
          <w:p w14:paraId="17984848" w14:textId="0BC3E701" w:rsidR="002663F8" w:rsidRPr="000D5735" w:rsidRDefault="00FA2BD9" w:rsidP="000B5BE1">
            <w:pPr>
              <w:pStyle w:val="TableText"/>
              <w:jc w:val="right"/>
            </w:pPr>
            <w:r w:rsidRPr="000D5735">
              <w:t>35</w:t>
            </w:r>
          </w:p>
        </w:tc>
      </w:tr>
      <w:tr w:rsidR="002663F8" w:rsidRPr="00D46FF6" w14:paraId="6579DE52" w14:textId="77777777" w:rsidTr="00374B3A">
        <w:tblPrEx>
          <w:tblCellMar>
            <w:top w:w="0" w:type="dxa"/>
            <w:left w:w="108" w:type="dxa"/>
            <w:bottom w:w="0" w:type="dxa"/>
            <w:right w:w="108" w:type="dxa"/>
          </w:tblCellMar>
        </w:tblPrEx>
        <w:tc>
          <w:tcPr>
            <w:tcW w:w="1873" w:type="dxa"/>
            <w:tcBorders>
              <w:top w:val="single" w:sz="4" w:space="0" w:color="auto"/>
            </w:tcBorders>
            <w:noWrap/>
            <w:hideMark/>
          </w:tcPr>
          <w:p w14:paraId="1E975FA0" w14:textId="77777777" w:rsidR="002663F8" w:rsidRPr="000D5735" w:rsidRDefault="002663F8" w:rsidP="000B5BE1">
            <w:pPr>
              <w:pStyle w:val="TableText"/>
            </w:pPr>
            <w:r w:rsidRPr="000D5735">
              <w:t>English learner</w:t>
            </w:r>
          </w:p>
        </w:tc>
        <w:tc>
          <w:tcPr>
            <w:tcW w:w="1224" w:type="dxa"/>
            <w:tcBorders>
              <w:top w:val="single" w:sz="4" w:space="0" w:color="auto"/>
            </w:tcBorders>
            <w:noWrap/>
            <w:tcMar>
              <w:right w:w="29" w:type="dxa"/>
            </w:tcMar>
            <w:hideMark/>
          </w:tcPr>
          <w:p w14:paraId="303C37A5" w14:textId="7D3A89B2" w:rsidR="002663F8" w:rsidRPr="000D5735" w:rsidRDefault="002663F8" w:rsidP="000B5BE1">
            <w:pPr>
              <w:pStyle w:val="TableText"/>
              <w:jc w:val="right"/>
            </w:pPr>
            <w:r w:rsidRPr="000D5735">
              <w:t>511,610</w:t>
            </w:r>
          </w:p>
        </w:tc>
        <w:tc>
          <w:tcPr>
            <w:tcW w:w="1224" w:type="dxa"/>
            <w:tcBorders>
              <w:top w:val="single" w:sz="4" w:space="0" w:color="auto"/>
            </w:tcBorders>
            <w:noWrap/>
            <w:hideMark/>
          </w:tcPr>
          <w:p w14:paraId="112F8977" w14:textId="19B66BF4" w:rsidR="002663F8" w:rsidRPr="000D5735" w:rsidRDefault="002663F8" w:rsidP="000B5BE1">
            <w:pPr>
              <w:pStyle w:val="TableText"/>
              <w:jc w:val="right"/>
            </w:pPr>
            <w:r w:rsidRPr="000D5735">
              <w:t>115,004</w:t>
            </w:r>
          </w:p>
        </w:tc>
        <w:tc>
          <w:tcPr>
            <w:tcW w:w="1224" w:type="dxa"/>
            <w:tcBorders>
              <w:top w:val="single" w:sz="4" w:space="0" w:color="auto"/>
            </w:tcBorders>
            <w:noWrap/>
            <w:tcMar>
              <w:right w:w="29" w:type="dxa"/>
            </w:tcMar>
            <w:hideMark/>
          </w:tcPr>
          <w:p w14:paraId="67B94982" w14:textId="06582225" w:rsidR="002663F8" w:rsidRPr="000D5735" w:rsidRDefault="002663F8" w:rsidP="000B5BE1">
            <w:pPr>
              <w:pStyle w:val="TableText"/>
              <w:jc w:val="right"/>
            </w:pPr>
            <w:r w:rsidRPr="000D5735">
              <w:t>529,009</w:t>
            </w:r>
          </w:p>
        </w:tc>
        <w:tc>
          <w:tcPr>
            <w:tcW w:w="786" w:type="dxa"/>
            <w:tcBorders>
              <w:top w:val="single" w:sz="4" w:space="0" w:color="auto"/>
            </w:tcBorders>
            <w:noWrap/>
            <w:hideMark/>
          </w:tcPr>
          <w:p w14:paraId="4A45F1AB" w14:textId="7581C9B5" w:rsidR="002663F8" w:rsidRPr="000D5735" w:rsidRDefault="002663F8" w:rsidP="000B5BE1">
            <w:pPr>
              <w:pStyle w:val="TableText"/>
              <w:jc w:val="right"/>
            </w:pPr>
            <w:r w:rsidRPr="000D5735">
              <w:t>16</w:t>
            </w:r>
          </w:p>
        </w:tc>
        <w:tc>
          <w:tcPr>
            <w:tcW w:w="786" w:type="dxa"/>
            <w:tcBorders>
              <w:top w:val="single" w:sz="4" w:space="0" w:color="auto"/>
            </w:tcBorders>
            <w:noWrap/>
            <w:hideMark/>
          </w:tcPr>
          <w:p w14:paraId="7855071B" w14:textId="0F241560" w:rsidR="002663F8" w:rsidRPr="000D5735" w:rsidRDefault="002663F8" w:rsidP="000B5BE1">
            <w:pPr>
              <w:pStyle w:val="TableText"/>
              <w:jc w:val="right"/>
            </w:pPr>
            <w:r w:rsidRPr="000D5735">
              <w:t>15</w:t>
            </w:r>
          </w:p>
        </w:tc>
        <w:tc>
          <w:tcPr>
            <w:tcW w:w="786" w:type="dxa"/>
            <w:tcBorders>
              <w:top w:val="single" w:sz="4" w:space="0" w:color="auto"/>
            </w:tcBorders>
            <w:noWrap/>
            <w:hideMark/>
          </w:tcPr>
          <w:p w14:paraId="70FE9CC7" w14:textId="7654B7A6" w:rsidR="002663F8" w:rsidRPr="000D5735" w:rsidRDefault="002663F8" w:rsidP="000B5BE1">
            <w:pPr>
              <w:pStyle w:val="TableText"/>
              <w:jc w:val="right"/>
            </w:pPr>
            <w:r w:rsidRPr="000D5735">
              <w:t>18</w:t>
            </w:r>
          </w:p>
        </w:tc>
        <w:tc>
          <w:tcPr>
            <w:tcW w:w="786" w:type="dxa"/>
            <w:tcBorders>
              <w:top w:val="single" w:sz="4" w:space="0" w:color="auto"/>
            </w:tcBorders>
            <w:noWrap/>
          </w:tcPr>
          <w:p w14:paraId="72D175CD" w14:textId="2B1648DA" w:rsidR="002663F8" w:rsidRPr="000D5735" w:rsidRDefault="00FE4170" w:rsidP="000B5BE1">
            <w:pPr>
              <w:pStyle w:val="TableText"/>
              <w:jc w:val="right"/>
            </w:pPr>
            <w:r w:rsidRPr="000D5735">
              <w:t>13</w:t>
            </w:r>
          </w:p>
        </w:tc>
        <w:tc>
          <w:tcPr>
            <w:tcW w:w="786" w:type="dxa"/>
            <w:tcBorders>
              <w:top w:val="single" w:sz="4" w:space="0" w:color="auto"/>
            </w:tcBorders>
            <w:noWrap/>
          </w:tcPr>
          <w:p w14:paraId="68A12EE2" w14:textId="10F59C41" w:rsidR="002663F8" w:rsidRPr="000D5735" w:rsidRDefault="00FE4170" w:rsidP="000B5BE1">
            <w:pPr>
              <w:pStyle w:val="TableText"/>
              <w:jc w:val="right"/>
            </w:pPr>
            <w:r w:rsidRPr="000D5735">
              <w:t>11</w:t>
            </w:r>
          </w:p>
        </w:tc>
        <w:tc>
          <w:tcPr>
            <w:tcW w:w="786" w:type="dxa"/>
            <w:tcBorders>
              <w:top w:val="single" w:sz="4" w:space="0" w:color="auto"/>
            </w:tcBorders>
            <w:noWrap/>
          </w:tcPr>
          <w:p w14:paraId="0A908639" w14:textId="397820E9" w:rsidR="002663F8" w:rsidRPr="000D5735" w:rsidRDefault="00FE4170" w:rsidP="000B5BE1">
            <w:pPr>
              <w:pStyle w:val="TableText"/>
              <w:jc w:val="right"/>
            </w:pPr>
            <w:r w:rsidRPr="000D5735">
              <w:t>12</w:t>
            </w:r>
          </w:p>
        </w:tc>
      </w:tr>
      <w:tr w:rsidR="002663F8" w:rsidRPr="00D46FF6" w14:paraId="401F03BE" w14:textId="77777777" w:rsidTr="008060BF">
        <w:tblPrEx>
          <w:tblCellMar>
            <w:top w:w="0" w:type="dxa"/>
            <w:left w:w="108" w:type="dxa"/>
            <w:bottom w:w="0" w:type="dxa"/>
            <w:right w:w="108" w:type="dxa"/>
          </w:tblCellMar>
        </w:tblPrEx>
        <w:tc>
          <w:tcPr>
            <w:tcW w:w="1873" w:type="dxa"/>
            <w:noWrap/>
            <w:hideMark/>
          </w:tcPr>
          <w:p w14:paraId="0F52D0AD" w14:textId="77777777" w:rsidR="002663F8" w:rsidRPr="000D5735" w:rsidRDefault="002663F8" w:rsidP="000B5BE1">
            <w:pPr>
              <w:pStyle w:val="TableText"/>
            </w:pPr>
            <w:r w:rsidRPr="000D5735">
              <w:t>Foster youth</w:t>
            </w:r>
          </w:p>
        </w:tc>
        <w:tc>
          <w:tcPr>
            <w:tcW w:w="1224" w:type="dxa"/>
            <w:noWrap/>
            <w:tcMar>
              <w:right w:w="29" w:type="dxa"/>
            </w:tcMar>
            <w:hideMark/>
          </w:tcPr>
          <w:p w14:paraId="771C2B00" w14:textId="5093666E" w:rsidR="002663F8" w:rsidRPr="000D5735" w:rsidRDefault="004905B3" w:rsidP="000B5BE1">
            <w:pPr>
              <w:pStyle w:val="TableText"/>
              <w:jc w:val="right"/>
            </w:pPr>
            <w:r>
              <w:t>N/A</w:t>
            </w:r>
          </w:p>
        </w:tc>
        <w:tc>
          <w:tcPr>
            <w:tcW w:w="1224" w:type="dxa"/>
            <w:noWrap/>
            <w:hideMark/>
          </w:tcPr>
          <w:p w14:paraId="0EAA9B02" w14:textId="41CD775B" w:rsidR="002663F8" w:rsidRPr="000D5735" w:rsidRDefault="004905B3" w:rsidP="000B5BE1">
            <w:pPr>
              <w:pStyle w:val="TableText"/>
              <w:jc w:val="right"/>
            </w:pPr>
            <w:r>
              <w:t>N/A</w:t>
            </w:r>
          </w:p>
        </w:tc>
        <w:tc>
          <w:tcPr>
            <w:tcW w:w="1224" w:type="dxa"/>
            <w:noWrap/>
            <w:tcMar>
              <w:right w:w="29" w:type="dxa"/>
            </w:tcMar>
            <w:hideMark/>
          </w:tcPr>
          <w:p w14:paraId="420966E1" w14:textId="4D7F228E" w:rsidR="002663F8" w:rsidRPr="000D5735" w:rsidRDefault="002663F8" w:rsidP="000B5BE1">
            <w:pPr>
              <w:pStyle w:val="TableText"/>
              <w:jc w:val="right"/>
            </w:pPr>
            <w:r w:rsidRPr="000D5735">
              <w:t>10,775</w:t>
            </w:r>
          </w:p>
        </w:tc>
        <w:tc>
          <w:tcPr>
            <w:tcW w:w="786" w:type="dxa"/>
            <w:noWrap/>
            <w:hideMark/>
          </w:tcPr>
          <w:p w14:paraId="7DBCA6B1" w14:textId="0268BF65" w:rsidR="002663F8" w:rsidRPr="000D5735" w:rsidRDefault="004905B3" w:rsidP="000B5BE1">
            <w:pPr>
              <w:pStyle w:val="TableText"/>
              <w:jc w:val="right"/>
            </w:pPr>
            <w:r>
              <w:t>N/A</w:t>
            </w:r>
          </w:p>
        </w:tc>
        <w:tc>
          <w:tcPr>
            <w:tcW w:w="786" w:type="dxa"/>
            <w:noWrap/>
            <w:hideMark/>
          </w:tcPr>
          <w:p w14:paraId="4953D627" w14:textId="0783374C" w:rsidR="002663F8" w:rsidRPr="000D5735" w:rsidRDefault="004905B3" w:rsidP="000B5BE1">
            <w:pPr>
              <w:pStyle w:val="TableText"/>
              <w:jc w:val="right"/>
            </w:pPr>
            <w:r>
              <w:t>N/A</w:t>
            </w:r>
          </w:p>
        </w:tc>
        <w:tc>
          <w:tcPr>
            <w:tcW w:w="786" w:type="dxa"/>
            <w:noWrap/>
            <w:hideMark/>
          </w:tcPr>
          <w:p w14:paraId="304B67C4" w14:textId="4FED1B87" w:rsidR="002663F8" w:rsidRPr="000D5735" w:rsidRDefault="002663F8" w:rsidP="000B5BE1">
            <w:pPr>
              <w:pStyle w:val="TableText"/>
              <w:jc w:val="right"/>
            </w:pPr>
            <w:r w:rsidRPr="000D5735">
              <w:t>0</w:t>
            </w:r>
          </w:p>
        </w:tc>
        <w:tc>
          <w:tcPr>
            <w:tcW w:w="786" w:type="dxa"/>
            <w:noWrap/>
          </w:tcPr>
          <w:p w14:paraId="57D89CA0" w14:textId="5645EE5D" w:rsidR="002663F8" w:rsidRPr="000D5735" w:rsidRDefault="004905B3" w:rsidP="000B5BE1">
            <w:pPr>
              <w:pStyle w:val="TableText"/>
              <w:jc w:val="right"/>
            </w:pPr>
            <w:r>
              <w:t>N/A</w:t>
            </w:r>
          </w:p>
        </w:tc>
        <w:tc>
          <w:tcPr>
            <w:tcW w:w="786" w:type="dxa"/>
            <w:noWrap/>
          </w:tcPr>
          <w:p w14:paraId="2BFD7879" w14:textId="53D638A8" w:rsidR="002663F8" w:rsidRPr="000D5735" w:rsidRDefault="004905B3" w:rsidP="000B5BE1">
            <w:pPr>
              <w:pStyle w:val="TableText"/>
              <w:jc w:val="right"/>
            </w:pPr>
            <w:r>
              <w:t>N/A</w:t>
            </w:r>
          </w:p>
        </w:tc>
        <w:tc>
          <w:tcPr>
            <w:tcW w:w="786" w:type="dxa"/>
            <w:noWrap/>
          </w:tcPr>
          <w:p w14:paraId="36038556" w14:textId="5C485AD3" w:rsidR="002663F8" w:rsidRPr="000D5735" w:rsidRDefault="00536640" w:rsidP="000B5BE1">
            <w:pPr>
              <w:pStyle w:val="TableText"/>
              <w:jc w:val="right"/>
            </w:pPr>
            <w:r w:rsidRPr="000D5735">
              <w:t>21</w:t>
            </w:r>
          </w:p>
        </w:tc>
      </w:tr>
      <w:tr w:rsidR="002663F8" w:rsidRPr="00D46FF6" w14:paraId="061B0165" w14:textId="77777777" w:rsidTr="008060BF">
        <w:tblPrEx>
          <w:tblCellMar>
            <w:top w:w="0" w:type="dxa"/>
            <w:left w:w="108" w:type="dxa"/>
            <w:bottom w:w="0" w:type="dxa"/>
            <w:right w:w="108" w:type="dxa"/>
          </w:tblCellMar>
        </w:tblPrEx>
        <w:tc>
          <w:tcPr>
            <w:tcW w:w="1873" w:type="dxa"/>
            <w:noWrap/>
            <w:hideMark/>
          </w:tcPr>
          <w:p w14:paraId="00DF5F27" w14:textId="77777777" w:rsidR="002663F8" w:rsidRPr="000D5735" w:rsidRDefault="002663F8" w:rsidP="000B5BE1">
            <w:pPr>
              <w:pStyle w:val="TableText"/>
            </w:pPr>
            <w:r w:rsidRPr="000D5735">
              <w:t>Homeless</w:t>
            </w:r>
          </w:p>
        </w:tc>
        <w:tc>
          <w:tcPr>
            <w:tcW w:w="1224" w:type="dxa"/>
            <w:noWrap/>
            <w:tcMar>
              <w:right w:w="29" w:type="dxa"/>
            </w:tcMar>
            <w:hideMark/>
          </w:tcPr>
          <w:p w14:paraId="14520774" w14:textId="215D700A" w:rsidR="002663F8" w:rsidRPr="000D5735" w:rsidRDefault="002663F8" w:rsidP="000B5BE1">
            <w:pPr>
              <w:pStyle w:val="TableText"/>
              <w:jc w:val="right"/>
            </w:pPr>
            <w:r w:rsidRPr="000D5735">
              <w:t>113,488</w:t>
            </w:r>
          </w:p>
        </w:tc>
        <w:tc>
          <w:tcPr>
            <w:tcW w:w="1224" w:type="dxa"/>
            <w:noWrap/>
            <w:hideMark/>
          </w:tcPr>
          <w:p w14:paraId="29F4AE08" w14:textId="49DE0F13" w:rsidR="002663F8" w:rsidRPr="000D5735" w:rsidRDefault="002663F8" w:rsidP="000B5BE1">
            <w:pPr>
              <w:pStyle w:val="TableText"/>
              <w:jc w:val="right"/>
            </w:pPr>
            <w:r w:rsidRPr="000D5735">
              <w:t>17,398</w:t>
            </w:r>
          </w:p>
        </w:tc>
        <w:tc>
          <w:tcPr>
            <w:tcW w:w="1224" w:type="dxa"/>
            <w:noWrap/>
            <w:tcMar>
              <w:right w:w="29" w:type="dxa"/>
            </w:tcMar>
            <w:hideMark/>
          </w:tcPr>
          <w:p w14:paraId="2AC5336D" w14:textId="66EF0D99" w:rsidR="002663F8" w:rsidRPr="000D5735" w:rsidRDefault="002663F8" w:rsidP="000B5BE1">
            <w:pPr>
              <w:pStyle w:val="TableText"/>
              <w:jc w:val="right"/>
            </w:pPr>
            <w:r w:rsidRPr="000D5735">
              <w:t>90,821</w:t>
            </w:r>
          </w:p>
        </w:tc>
        <w:tc>
          <w:tcPr>
            <w:tcW w:w="786" w:type="dxa"/>
            <w:noWrap/>
            <w:hideMark/>
          </w:tcPr>
          <w:p w14:paraId="6A529581" w14:textId="5ED129AA" w:rsidR="002663F8" w:rsidRPr="000D5735" w:rsidRDefault="002663F8" w:rsidP="000B5BE1">
            <w:pPr>
              <w:pStyle w:val="TableText"/>
              <w:jc w:val="right"/>
            </w:pPr>
            <w:r w:rsidRPr="000D5735">
              <w:t>4</w:t>
            </w:r>
          </w:p>
        </w:tc>
        <w:tc>
          <w:tcPr>
            <w:tcW w:w="786" w:type="dxa"/>
            <w:noWrap/>
            <w:hideMark/>
          </w:tcPr>
          <w:p w14:paraId="7D3E6132" w14:textId="193856DF" w:rsidR="002663F8" w:rsidRPr="000D5735" w:rsidRDefault="002663F8" w:rsidP="000B5BE1">
            <w:pPr>
              <w:pStyle w:val="TableText"/>
              <w:jc w:val="right"/>
            </w:pPr>
            <w:r w:rsidRPr="000D5735">
              <w:t>2</w:t>
            </w:r>
          </w:p>
        </w:tc>
        <w:tc>
          <w:tcPr>
            <w:tcW w:w="786" w:type="dxa"/>
            <w:noWrap/>
            <w:hideMark/>
          </w:tcPr>
          <w:p w14:paraId="5D23AFE7" w14:textId="21696302" w:rsidR="002663F8" w:rsidRPr="000D5735" w:rsidRDefault="002663F8" w:rsidP="000B5BE1">
            <w:pPr>
              <w:pStyle w:val="TableText"/>
              <w:jc w:val="right"/>
            </w:pPr>
            <w:r w:rsidRPr="000D5735">
              <w:t>3</w:t>
            </w:r>
          </w:p>
        </w:tc>
        <w:tc>
          <w:tcPr>
            <w:tcW w:w="786" w:type="dxa"/>
            <w:noWrap/>
          </w:tcPr>
          <w:p w14:paraId="3D200AC2" w14:textId="63080DD4" w:rsidR="002663F8" w:rsidRPr="000D5735" w:rsidRDefault="00832840" w:rsidP="000B5BE1">
            <w:pPr>
              <w:pStyle w:val="TableText"/>
              <w:jc w:val="right"/>
            </w:pPr>
            <w:r w:rsidRPr="000D5735">
              <w:t>33</w:t>
            </w:r>
          </w:p>
        </w:tc>
        <w:tc>
          <w:tcPr>
            <w:tcW w:w="786" w:type="dxa"/>
            <w:noWrap/>
          </w:tcPr>
          <w:p w14:paraId="11498627" w14:textId="47077082" w:rsidR="002663F8" w:rsidRPr="000D5735" w:rsidRDefault="00897D8B" w:rsidP="000B5BE1">
            <w:pPr>
              <w:pStyle w:val="TableText"/>
              <w:jc w:val="right"/>
            </w:pPr>
            <w:r w:rsidRPr="000D5735">
              <w:t>30</w:t>
            </w:r>
          </w:p>
        </w:tc>
        <w:tc>
          <w:tcPr>
            <w:tcW w:w="786" w:type="dxa"/>
            <w:noWrap/>
          </w:tcPr>
          <w:p w14:paraId="4CAC3932" w14:textId="0373F3B0" w:rsidR="002663F8" w:rsidRPr="000D5735" w:rsidRDefault="005150F6" w:rsidP="000B5BE1">
            <w:pPr>
              <w:pStyle w:val="TableText"/>
              <w:jc w:val="right"/>
            </w:pPr>
            <w:r w:rsidRPr="000D5735">
              <w:t>28</w:t>
            </w:r>
          </w:p>
        </w:tc>
      </w:tr>
      <w:tr w:rsidR="002663F8" w:rsidRPr="00D46FF6" w14:paraId="69189B30" w14:textId="77777777" w:rsidTr="008060BF">
        <w:tblPrEx>
          <w:tblCellMar>
            <w:top w:w="0" w:type="dxa"/>
            <w:left w:w="108" w:type="dxa"/>
            <w:bottom w:w="0" w:type="dxa"/>
            <w:right w:w="108" w:type="dxa"/>
          </w:tblCellMar>
        </w:tblPrEx>
        <w:tc>
          <w:tcPr>
            <w:tcW w:w="1873" w:type="dxa"/>
            <w:noWrap/>
            <w:hideMark/>
          </w:tcPr>
          <w:p w14:paraId="55112514" w14:textId="066ADCD0" w:rsidR="002663F8" w:rsidRPr="000D5735" w:rsidRDefault="002663F8" w:rsidP="000B5BE1">
            <w:pPr>
              <w:pStyle w:val="TableText"/>
            </w:pPr>
            <w:r w:rsidRPr="000D5735">
              <w:t>Migrant</w:t>
            </w:r>
            <w:r w:rsidR="00F46C11">
              <w:t xml:space="preserve"> education</w:t>
            </w:r>
          </w:p>
        </w:tc>
        <w:tc>
          <w:tcPr>
            <w:tcW w:w="1224" w:type="dxa"/>
            <w:noWrap/>
            <w:tcMar>
              <w:right w:w="29" w:type="dxa"/>
            </w:tcMar>
            <w:hideMark/>
          </w:tcPr>
          <w:p w14:paraId="0DC8629C" w14:textId="498B8E6A" w:rsidR="002663F8" w:rsidRPr="000D5735" w:rsidRDefault="002663F8" w:rsidP="000B5BE1">
            <w:pPr>
              <w:pStyle w:val="TableText"/>
              <w:jc w:val="right"/>
            </w:pPr>
            <w:r w:rsidRPr="000D5735">
              <w:t>25,360</w:t>
            </w:r>
          </w:p>
        </w:tc>
        <w:tc>
          <w:tcPr>
            <w:tcW w:w="1224" w:type="dxa"/>
            <w:noWrap/>
            <w:hideMark/>
          </w:tcPr>
          <w:p w14:paraId="5B7BB531" w14:textId="6EB8CA93" w:rsidR="002663F8" w:rsidRPr="000D5735" w:rsidRDefault="002663F8" w:rsidP="000B5BE1">
            <w:pPr>
              <w:pStyle w:val="TableText"/>
              <w:jc w:val="right"/>
            </w:pPr>
            <w:r w:rsidRPr="000D5735">
              <w:t>5,984</w:t>
            </w:r>
          </w:p>
        </w:tc>
        <w:tc>
          <w:tcPr>
            <w:tcW w:w="1224" w:type="dxa"/>
            <w:noWrap/>
            <w:tcMar>
              <w:right w:w="29" w:type="dxa"/>
            </w:tcMar>
            <w:hideMark/>
          </w:tcPr>
          <w:p w14:paraId="33E2ED52" w14:textId="38AAD8E3" w:rsidR="002663F8" w:rsidRPr="000D5735" w:rsidRDefault="002663F8" w:rsidP="000B5BE1">
            <w:pPr>
              <w:pStyle w:val="TableText"/>
              <w:jc w:val="right"/>
            </w:pPr>
            <w:r w:rsidRPr="000D5735">
              <w:t>21,964</w:t>
            </w:r>
          </w:p>
        </w:tc>
        <w:tc>
          <w:tcPr>
            <w:tcW w:w="786" w:type="dxa"/>
            <w:noWrap/>
            <w:hideMark/>
          </w:tcPr>
          <w:p w14:paraId="23B7386F" w14:textId="12584CDB" w:rsidR="002663F8" w:rsidRPr="000D5735" w:rsidRDefault="002663F8" w:rsidP="000B5BE1">
            <w:pPr>
              <w:pStyle w:val="TableText"/>
              <w:jc w:val="right"/>
            </w:pPr>
            <w:r w:rsidRPr="000D5735">
              <w:t>1</w:t>
            </w:r>
          </w:p>
        </w:tc>
        <w:tc>
          <w:tcPr>
            <w:tcW w:w="786" w:type="dxa"/>
            <w:noWrap/>
            <w:hideMark/>
          </w:tcPr>
          <w:p w14:paraId="46FCC567" w14:textId="60891D96" w:rsidR="002663F8" w:rsidRPr="000D5735" w:rsidRDefault="002663F8" w:rsidP="000B5BE1">
            <w:pPr>
              <w:pStyle w:val="TableText"/>
              <w:jc w:val="right"/>
            </w:pPr>
            <w:r w:rsidRPr="000D5735">
              <w:t>1</w:t>
            </w:r>
          </w:p>
        </w:tc>
        <w:tc>
          <w:tcPr>
            <w:tcW w:w="786" w:type="dxa"/>
            <w:noWrap/>
            <w:hideMark/>
          </w:tcPr>
          <w:p w14:paraId="6A2DDA68" w14:textId="0740EDE5" w:rsidR="002663F8" w:rsidRPr="000D5735" w:rsidRDefault="002663F8" w:rsidP="000B5BE1">
            <w:pPr>
              <w:pStyle w:val="TableText"/>
              <w:jc w:val="right"/>
            </w:pPr>
            <w:r w:rsidRPr="000D5735">
              <w:t>1</w:t>
            </w:r>
          </w:p>
        </w:tc>
        <w:tc>
          <w:tcPr>
            <w:tcW w:w="786" w:type="dxa"/>
            <w:noWrap/>
          </w:tcPr>
          <w:p w14:paraId="7C20A763" w14:textId="60F31AF8" w:rsidR="002663F8" w:rsidRPr="000D5735" w:rsidRDefault="008216FA" w:rsidP="000B5BE1">
            <w:pPr>
              <w:pStyle w:val="TableText"/>
              <w:jc w:val="right"/>
            </w:pPr>
            <w:r w:rsidRPr="000D5735">
              <w:t>30</w:t>
            </w:r>
          </w:p>
        </w:tc>
        <w:tc>
          <w:tcPr>
            <w:tcW w:w="786" w:type="dxa"/>
            <w:noWrap/>
          </w:tcPr>
          <w:p w14:paraId="0BC2787B" w14:textId="695E7F72" w:rsidR="002663F8" w:rsidRPr="000D5735" w:rsidRDefault="004625CC" w:rsidP="000B5BE1">
            <w:pPr>
              <w:pStyle w:val="TableText"/>
              <w:jc w:val="right"/>
            </w:pPr>
            <w:r w:rsidRPr="000D5735">
              <w:t>25</w:t>
            </w:r>
          </w:p>
        </w:tc>
        <w:tc>
          <w:tcPr>
            <w:tcW w:w="786" w:type="dxa"/>
            <w:noWrap/>
          </w:tcPr>
          <w:p w14:paraId="3E94AF5F" w14:textId="694C3312" w:rsidR="002663F8" w:rsidRPr="000D5735" w:rsidRDefault="00CD3069" w:rsidP="000B5BE1">
            <w:pPr>
              <w:pStyle w:val="TableText"/>
              <w:jc w:val="right"/>
            </w:pPr>
            <w:r w:rsidRPr="000D5735">
              <w:t>25</w:t>
            </w:r>
          </w:p>
        </w:tc>
      </w:tr>
      <w:tr w:rsidR="002663F8" w:rsidRPr="00D46FF6" w14:paraId="07071266" w14:textId="77777777" w:rsidTr="008060BF">
        <w:tblPrEx>
          <w:tblCellMar>
            <w:top w:w="0" w:type="dxa"/>
            <w:left w:w="108" w:type="dxa"/>
            <w:bottom w:w="0" w:type="dxa"/>
            <w:right w:w="108" w:type="dxa"/>
          </w:tblCellMar>
        </w:tblPrEx>
        <w:tc>
          <w:tcPr>
            <w:tcW w:w="1873" w:type="dxa"/>
            <w:noWrap/>
            <w:hideMark/>
          </w:tcPr>
          <w:p w14:paraId="70066BCF" w14:textId="77777777" w:rsidR="002663F8" w:rsidRPr="000D5735" w:rsidRDefault="002663F8" w:rsidP="000B5BE1">
            <w:pPr>
              <w:pStyle w:val="TableText"/>
            </w:pPr>
            <w:r w:rsidRPr="000D5735">
              <w:t>Military</w:t>
            </w:r>
          </w:p>
        </w:tc>
        <w:tc>
          <w:tcPr>
            <w:tcW w:w="1224" w:type="dxa"/>
            <w:noWrap/>
            <w:tcMar>
              <w:right w:w="29" w:type="dxa"/>
            </w:tcMar>
            <w:hideMark/>
          </w:tcPr>
          <w:p w14:paraId="4162C934" w14:textId="39274F11" w:rsidR="002663F8" w:rsidRPr="000D5735" w:rsidRDefault="002663F8" w:rsidP="000B5BE1">
            <w:pPr>
              <w:pStyle w:val="TableText"/>
              <w:jc w:val="right"/>
            </w:pPr>
            <w:r w:rsidRPr="000D5735">
              <w:t>33,653</w:t>
            </w:r>
          </w:p>
        </w:tc>
        <w:tc>
          <w:tcPr>
            <w:tcW w:w="1224" w:type="dxa"/>
            <w:noWrap/>
            <w:hideMark/>
          </w:tcPr>
          <w:p w14:paraId="05CDA40A" w14:textId="0E7DE5B0" w:rsidR="002663F8" w:rsidRPr="000D5735" w:rsidRDefault="002663F8" w:rsidP="000B5BE1">
            <w:pPr>
              <w:pStyle w:val="TableText"/>
              <w:jc w:val="right"/>
            </w:pPr>
            <w:r w:rsidRPr="000D5735">
              <w:t>8,876</w:t>
            </w:r>
          </w:p>
        </w:tc>
        <w:tc>
          <w:tcPr>
            <w:tcW w:w="1224" w:type="dxa"/>
            <w:noWrap/>
            <w:tcMar>
              <w:right w:w="29" w:type="dxa"/>
            </w:tcMar>
            <w:hideMark/>
          </w:tcPr>
          <w:p w14:paraId="3D1AC66F" w14:textId="76885FF5" w:rsidR="002663F8" w:rsidRPr="000D5735" w:rsidRDefault="002663F8" w:rsidP="000B5BE1">
            <w:pPr>
              <w:pStyle w:val="TableText"/>
              <w:jc w:val="right"/>
            </w:pPr>
            <w:r w:rsidRPr="000D5735">
              <w:t>44,566</w:t>
            </w:r>
          </w:p>
        </w:tc>
        <w:tc>
          <w:tcPr>
            <w:tcW w:w="786" w:type="dxa"/>
            <w:noWrap/>
            <w:hideMark/>
          </w:tcPr>
          <w:p w14:paraId="473B7002" w14:textId="2B5020A4" w:rsidR="002663F8" w:rsidRPr="000D5735" w:rsidRDefault="002663F8" w:rsidP="000B5BE1">
            <w:pPr>
              <w:pStyle w:val="TableText"/>
              <w:jc w:val="right"/>
            </w:pPr>
            <w:r w:rsidRPr="000D5735">
              <w:t>1</w:t>
            </w:r>
          </w:p>
        </w:tc>
        <w:tc>
          <w:tcPr>
            <w:tcW w:w="786" w:type="dxa"/>
            <w:noWrap/>
            <w:hideMark/>
          </w:tcPr>
          <w:p w14:paraId="4E44D4D7" w14:textId="3C010B05" w:rsidR="002663F8" w:rsidRPr="000D5735" w:rsidRDefault="002663F8" w:rsidP="000B5BE1">
            <w:pPr>
              <w:pStyle w:val="TableText"/>
              <w:jc w:val="right"/>
            </w:pPr>
            <w:r w:rsidRPr="000D5735">
              <w:t>1</w:t>
            </w:r>
          </w:p>
        </w:tc>
        <w:tc>
          <w:tcPr>
            <w:tcW w:w="786" w:type="dxa"/>
            <w:noWrap/>
            <w:hideMark/>
          </w:tcPr>
          <w:p w14:paraId="41A62D53" w14:textId="0F1097AF" w:rsidR="002663F8" w:rsidRPr="000D5735" w:rsidRDefault="002663F8" w:rsidP="000B5BE1">
            <w:pPr>
              <w:pStyle w:val="TableText"/>
              <w:jc w:val="right"/>
            </w:pPr>
            <w:r w:rsidRPr="000D5735">
              <w:t>2</w:t>
            </w:r>
          </w:p>
        </w:tc>
        <w:tc>
          <w:tcPr>
            <w:tcW w:w="786" w:type="dxa"/>
            <w:noWrap/>
          </w:tcPr>
          <w:p w14:paraId="1F258E3D" w14:textId="0A97D863" w:rsidR="002663F8" w:rsidRPr="000D5735" w:rsidRDefault="00C70B2A" w:rsidP="000B5BE1">
            <w:pPr>
              <w:pStyle w:val="TableText"/>
              <w:jc w:val="right"/>
            </w:pPr>
            <w:r w:rsidRPr="000D5735">
              <w:t>60</w:t>
            </w:r>
          </w:p>
        </w:tc>
        <w:tc>
          <w:tcPr>
            <w:tcW w:w="786" w:type="dxa"/>
            <w:noWrap/>
          </w:tcPr>
          <w:p w14:paraId="7ECE7FC4" w14:textId="7E551033" w:rsidR="002663F8" w:rsidRPr="000D5735" w:rsidRDefault="00A92C10" w:rsidP="000B5BE1">
            <w:pPr>
              <w:pStyle w:val="TableText"/>
              <w:jc w:val="right"/>
            </w:pPr>
            <w:r w:rsidRPr="000D5735">
              <w:t>54</w:t>
            </w:r>
          </w:p>
        </w:tc>
        <w:tc>
          <w:tcPr>
            <w:tcW w:w="786" w:type="dxa"/>
            <w:noWrap/>
          </w:tcPr>
          <w:p w14:paraId="53087897" w14:textId="205B643F" w:rsidR="002663F8" w:rsidRPr="000D5735" w:rsidRDefault="0051021E" w:rsidP="000B5BE1">
            <w:pPr>
              <w:pStyle w:val="TableText"/>
              <w:jc w:val="right"/>
            </w:pPr>
            <w:r w:rsidRPr="000D5735">
              <w:t>51</w:t>
            </w:r>
          </w:p>
        </w:tc>
      </w:tr>
      <w:tr w:rsidR="002663F8" w:rsidRPr="00D46FF6" w14:paraId="21D2DDA0" w14:textId="77777777" w:rsidTr="008060BF">
        <w:tblPrEx>
          <w:tblCellMar>
            <w:top w:w="0" w:type="dxa"/>
            <w:left w:w="108" w:type="dxa"/>
            <w:bottom w:w="0" w:type="dxa"/>
            <w:right w:w="108" w:type="dxa"/>
          </w:tblCellMar>
        </w:tblPrEx>
        <w:tc>
          <w:tcPr>
            <w:tcW w:w="1873" w:type="dxa"/>
            <w:noWrap/>
            <w:hideMark/>
          </w:tcPr>
          <w:p w14:paraId="355988DB" w14:textId="77777777" w:rsidR="002663F8" w:rsidRPr="000D5735" w:rsidRDefault="002663F8" w:rsidP="000B5BE1">
            <w:pPr>
              <w:pStyle w:val="TableText"/>
            </w:pPr>
            <w:r w:rsidRPr="000D5735">
              <w:t>Students with disability</w:t>
            </w:r>
          </w:p>
        </w:tc>
        <w:tc>
          <w:tcPr>
            <w:tcW w:w="1224" w:type="dxa"/>
            <w:noWrap/>
            <w:tcMar>
              <w:right w:w="29" w:type="dxa"/>
            </w:tcMar>
            <w:hideMark/>
          </w:tcPr>
          <w:p w14:paraId="46E3FD12" w14:textId="68D62A18" w:rsidR="002663F8" w:rsidRPr="000D5735" w:rsidRDefault="002663F8" w:rsidP="000B5BE1">
            <w:pPr>
              <w:pStyle w:val="TableText"/>
              <w:jc w:val="right"/>
            </w:pPr>
            <w:r w:rsidRPr="000D5735">
              <w:t>366,469</w:t>
            </w:r>
          </w:p>
        </w:tc>
        <w:tc>
          <w:tcPr>
            <w:tcW w:w="1224" w:type="dxa"/>
            <w:noWrap/>
            <w:hideMark/>
          </w:tcPr>
          <w:p w14:paraId="33706844" w14:textId="286972FF" w:rsidR="002663F8" w:rsidRPr="000D5735" w:rsidRDefault="002663F8" w:rsidP="000B5BE1">
            <w:pPr>
              <w:pStyle w:val="TableText"/>
              <w:jc w:val="right"/>
            </w:pPr>
            <w:r w:rsidRPr="000D5735">
              <w:t>78,348</w:t>
            </w:r>
          </w:p>
        </w:tc>
        <w:tc>
          <w:tcPr>
            <w:tcW w:w="1224" w:type="dxa"/>
            <w:noWrap/>
            <w:tcMar>
              <w:right w:w="29" w:type="dxa"/>
            </w:tcMar>
            <w:hideMark/>
          </w:tcPr>
          <w:p w14:paraId="7A5CD28A" w14:textId="706D6B30" w:rsidR="002663F8" w:rsidRPr="000D5735" w:rsidRDefault="002663F8" w:rsidP="000B5BE1">
            <w:pPr>
              <w:pStyle w:val="TableText"/>
              <w:jc w:val="right"/>
            </w:pPr>
            <w:r w:rsidRPr="000D5735">
              <w:t>350,431</w:t>
            </w:r>
          </w:p>
        </w:tc>
        <w:tc>
          <w:tcPr>
            <w:tcW w:w="786" w:type="dxa"/>
            <w:noWrap/>
            <w:hideMark/>
          </w:tcPr>
          <w:p w14:paraId="5605F02B" w14:textId="6D219821" w:rsidR="002663F8" w:rsidRPr="000D5735" w:rsidRDefault="002663F8" w:rsidP="000B5BE1">
            <w:pPr>
              <w:pStyle w:val="TableText"/>
              <w:jc w:val="right"/>
            </w:pPr>
            <w:r w:rsidRPr="000D5735">
              <w:t>12</w:t>
            </w:r>
          </w:p>
        </w:tc>
        <w:tc>
          <w:tcPr>
            <w:tcW w:w="786" w:type="dxa"/>
            <w:noWrap/>
            <w:hideMark/>
          </w:tcPr>
          <w:p w14:paraId="3CDB7B29" w14:textId="3CD622A0" w:rsidR="002663F8" w:rsidRPr="000D5735" w:rsidRDefault="002663F8" w:rsidP="000B5BE1">
            <w:pPr>
              <w:pStyle w:val="TableText"/>
              <w:jc w:val="right"/>
            </w:pPr>
            <w:r w:rsidRPr="000D5735">
              <w:t>11</w:t>
            </w:r>
          </w:p>
        </w:tc>
        <w:tc>
          <w:tcPr>
            <w:tcW w:w="786" w:type="dxa"/>
            <w:noWrap/>
            <w:hideMark/>
          </w:tcPr>
          <w:p w14:paraId="4B10B00E" w14:textId="7DFB18AE" w:rsidR="002663F8" w:rsidRPr="000D5735" w:rsidRDefault="002663F8" w:rsidP="000B5BE1">
            <w:pPr>
              <w:pStyle w:val="TableText"/>
              <w:jc w:val="right"/>
            </w:pPr>
            <w:r w:rsidRPr="000D5735">
              <w:t>12</w:t>
            </w:r>
          </w:p>
        </w:tc>
        <w:tc>
          <w:tcPr>
            <w:tcW w:w="786" w:type="dxa"/>
            <w:noWrap/>
          </w:tcPr>
          <w:p w14:paraId="5A3EF2F5" w14:textId="24EED322" w:rsidR="002663F8" w:rsidRPr="000D5735" w:rsidRDefault="000E4C27" w:rsidP="000B5BE1">
            <w:pPr>
              <w:pStyle w:val="TableText"/>
              <w:jc w:val="right"/>
            </w:pPr>
            <w:r w:rsidRPr="000D5735">
              <w:t>16</w:t>
            </w:r>
          </w:p>
        </w:tc>
        <w:tc>
          <w:tcPr>
            <w:tcW w:w="786" w:type="dxa"/>
            <w:noWrap/>
          </w:tcPr>
          <w:p w14:paraId="3BFB9418" w14:textId="79268601" w:rsidR="002663F8" w:rsidRPr="000D5735" w:rsidRDefault="000E4C27" w:rsidP="000B5BE1">
            <w:pPr>
              <w:pStyle w:val="TableText"/>
              <w:jc w:val="right"/>
            </w:pPr>
            <w:r w:rsidRPr="000D5735">
              <w:t>15</w:t>
            </w:r>
          </w:p>
        </w:tc>
        <w:tc>
          <w:tcPr>
            <w:tcW w:w="786" w:type="dxa"/>
            <w:noWrap/>
          </w:tcPr>
          <w:p w14:paraId="3D6D368F" w14:textId="55EFDF94" w:rsidR="002663F8" w:rsidRPr="000D5735" w:rsidRDefault="000E4C27" w:rsidP="000B5BE1">
            <w:pPr>
              <w:pStyle w:val="TableText"/>
              <w:jc w:val="right"/>
            </w:pPr>
            <w:r w:rsidRPr="000D5735">
              <w:t>16</w:t>
            </w:r>
          </w:p>
        </w:tc>
      </w:tr>
    </w:tbl>
    <w:p w14:paraId="319603AB" w14:textId="4F2861A5" w:rsidR="00031C67" w:rsidRPr="00031C67" w:rsidRDefault="00031C67" w:rsidP="00031C67">
      <w:pPr>
        <w:pStyle w:val="BodyText"/>
        <w:keepNext/>
        <w:rPr>
          <w:rFonts w:cs="Arial"/>
        </w:rPr>
      </w:pPr>
      <w:r w:rsidRPr="00031C67">
        <w:rPr>
          <w:rStyle w:val="Cross-Reference"/>
        </w:rPr>
        <w:lastRenderedPageBreak/>
        <w:fldChar w:fldCharType="begin"/>
      </w:r>
      <w:r w:rsidRPr="00031C67">
        <w:rPr>
          <w:rStyle w:val="Cross-Reference"/>
        </w:rPr>
        <w:instrText xml:space="preserve"> REF _Ref116862092 \h </w:instrText>
      </w:r>
      <w:r>
        <w:rPr>
          <w:rStyle w:val="Cross-Reference"/>
        </w:rPr>
        <w:instrText xml:space="preserve"> \* MERGEFORMAT </w:instrText>
      </w:r>
      <w:r w:rsidRPr="00031C67">
        <w:rPr>
          <w:rStyle w:val="Cross-Reference"/>
        </w:rPr>
      </w:r>
      <w:r w:rsidRPr="00031C67">
        <w:rPr>
          <w:rStyle w:val="Cross-Reference"/>
        </w:rPr>
        <w:fldChar w:fldCharType="separate"/>
      </w:r>
      <w:r w:rsidRPr="00031C67">
        <w:rPr>
          <w:rStyle w:val="Cross-Reference"/>
        </w:rPr>
        <w:t>Table 2</w:t>
      </w:r>
      <w:r w:rsidRPr="00031C67">
        <w:rPr>
          <w:rStyle w:val="Cross-Reference"/>
        </w:rPr>
        <w:fldChar w:fldCharType="end"/>
      </w:r>
      <w:r>
        <w:rPr>
          <w:rFonts w:cs="Arial"/>
        </w:rPr>
        <w:t xml:space="preserve"> shows the</w:t>
      </w:r>
      <w:r w:rsidR="00045747">
        <w:rPr>
          <w:rFonts w:cs="Arial"/>
        </w:rPr>
        <w:t xml:space="preserve"> student</w:t>
      </w:r>
      <w:r>
        <w:rPr>
          <w:rFonts w:cs="Arial"/>
        </w:rPr>
        <w:t xml:space="preserve"> data for </w:t>
      </w:r>
      <w:r w:rsidR="00541438">
        <w:rPr>
          <w:rFonts w:cs="Arial"/>
        </w:rPr>
        <w:t>Smarter Balanced for M</w:t>
      </w:r>
      <w:r>
        <w:rPr>
          <w:rFonts w:cs="Arial"/>
        </w:rPr>
        <w:t>athematics.</w:t>
      </w:r>
    </w:p>
    <w:p w14:paraId="2A9144F4" w14:textId="7C37B879" w:rsidR="0034477F" w:rsidRPr="00800EE8" w:rsidRDefault="00163299" w:rsidP="00B67D8C">
      <w:pPr>
        <w:pStyle w:val="Caption"/>
      </w:pPr>
      <w:bookmarkStart w:id="20" w:name="_Ref116862092"/>
      <w:bookmarkStart w:id="21" w:name="_Toc117087313"/>
      <w:r>
        <w:t xml:space="preserve">Table </w:t>
      </w:r>
      <w:r>
        <w:fldChar w:fldCharType="begin"/>
      </w:r>
      <w:r>
        <w:instrText>SEQ Table \* ARABIC</w:instrText>
      </w:r>
      <w:r>
        <w:fldChar w:fldCharType="separate"/>
      </w:r>
      <w:r w:rsidR="00A45426">
        <w:rPr>
          <w:noProof/>
        </w:rPr>
        <w:t>2</w:t>
      </w:r>
      <w:r>
        <w:fldChar w:fldCharType="end"/>
      </w:r>
      <w:bookmarkEnd w:id="20"/>
      <w:r>
        <w:t xml:space="preserve">. </w:t>
      </w:r>
      <w:r w:rsidR="00045E67">
        <w:t xml:space="preserve">Smarter Balanced for </w:t>
      </w:r>
      <w:r w:rsidR="0034477F" w:rsidRPr="00800EE8">
        <w:t>Mathematics Results—Number and Percent of Students Tested by Student Group and Percent of Students Meeting or Exceeding Standards</w:t>
      </w:r>
      <w:bookmarkEnd w:id="21"/>
    </w:p>
    <w:tbl>
      <w:tblPr>
        <w:tblStyle w:val="DataTables"/>
        <w:tblW w:w="10296" w:type="dxa"/>
        <w:tblLayout w:type="fixed"/>
        <w:tblLook w:val="04A0" w:firstRow="1" w:lastRow="0" w:firstColumn="1" w:lastColumn="0" w:noHBand="0" w:noVBand="1"/>
      </w:tblPr>
      <w:tblGrid>
        <w:gridCol w:w="1872"/>
        <w:gridCol w:w="1224"/>
        <w:gridCol w:w="1224"/>
        <w:gridCol w:w="1224"/>
        <w:gridCol w:w="792"/>
        <w:gridCol w:w="792"/>
        <w:gridCol w:w="792"/>
        <w:gridCol w:w="792"/>
        <w:gridCol w:w="792"/>
        <w:gridCol w:w="792"/>
      </w:tblGrid>
      <w:tr w:rsidR="00482F29" w:rsidRPr="0046764A" w14:paraId="1B210B81" w14:textId="77777777" w:rsidTr="008060BF">
        <w:trPr>
          <w:cnfStyle w:val="100000000000" w:firstRow="1" w:lastRow="0" w:firstColumn="0" w:lastColumn="0" w:oddVBand="0" w:evenVBand="0" w:oddHBand="0" w:evenHBand="0" w:firstRowFirstColumn="0" w:firstRowLastColumn="0" w:lastRowFirstColumn="0" w:lastRowLastColumn="0"/>
          <w:trHeight w:val="3413"/>
        </w:trPr>
        <w:tc>
          <w:tcPr>
            <w:tcW w:w="1872" w:type="dxa"/>
            <w:hideMark/>
          </w:tcPr>
          <w:p w14:paraId="220F14E4" w14:textId="31F3E9FB" w:rsidR="00482F29" w:rsidRPr="00472B00" w:rsidRDefault="007224C6" w:rsidP="008F7771">
            <w:pPr>
              <w:pStyle w:val="TableHead"/>
              <w:rPr>
                <w:rFonts w:hint="eastAsia"/>
                <w:b w:val="0"/>
                <w:bCs/>
              </w:rPr>
            </w:pPr>
            <w:r w:rsidRPr="1F1F9505">
              <w:t>Student Group</w:t>
            </w:r>
          </w:p>
        </w:tc>
        <w:tc>
          <w:tcPr>
            <w:tcW w:w="1224" w:type="dxa"/>
            <w:textDirection w:val="btLr"/>
            <w:vAlign w:val="center"/>
            <w:hideMark/>
          </w:tcPr>
          <w:p w14:paraId="37A136E9" w14:textId="5198E4DF" w:rsidR="00482F29" w:rsidRPr="00901F1B" w:rsidRDefault="00482F29" w:rsidP="008060BF">
            <w:pPr>
              <w:pStyle w:val="TableHead"/>
              <w:ind w:left="72"/>
              <w:jc w:val="left"/>
              <w:rPr>
                <w:rFonts w:hint="eastAsia"/>
                <w:b w:val="0"/>
                <w:bCs/>
              </w:rPr>
            </w:pPr>
            <w:r w:rsidRPr="00AE368E">
              <w:t xml:space="preserve">Number Tested in </w:t>
            </w:r>
            <w:r w:rsidR="00F46C11">
              <w:rPr>
                <w:b w:val="0"/>
                <w:bCs/>
              </w:rPr>
              <w:br/>
            </w:r>
            <w:r w:rsidRPr="00901F1B">
              <w:rPr>
                <w:b w:val="0"/>
                <w:bCs/>
              </w:rPr>
              <w:t>2018–19</w:t>
            </w:r>
          </w:p>
        </w:tc>
        <w:tc>
          <w:tcPr>
            <w:tcW w:w="1224" w:type="dxa"/>
            <w:textDirection w:val="btLr"/>
            <w:vAlign w:val="center"/>
            <w:hideMark/>
          </w:tcPr>
          <w:p w14:paraId="3EC45872" w14:textId="71910DE9" w:rsidR="00482F29" w:rsidRPr="000D5735" w:rsidRDefault="00482F29" w:rsidP="008060BF">
            <w:pPr>
              <w:pStyle w:val="TableHead"/>
              <w:ind w:left="72"/>
              <w:jc w:val="left"/>
              <w:rPr>
                <w:rFonts w:hint="eastAsia"/>
                <w:b w:val="0"/>
              </w:rPr>
            </w:pPr>
            <w:r w:rsidRPr="00AE368E">
              <w:t xml:space="preserve">Number Tested in </w:t>
            </w:r>
            <w:r w:rsidR="00F46C11">
              <w:rPr>
                <w:b w:val="0"/>
              </w:rPr>
              <w:br/>
            </w:r>
            <w:r w:rsidRPr="000D5735">
              <w:rPr>
                <w:b w:val="0"/>
              </w:rPr>
              <w:t>2020–21</w:t>
            </w:r>
            <w:r w:rsidRPr="000D5735">
              <w:rPr>
                <w:b w:val="0"/>
                <w:vertAlign w:val="superscript"/>
              </w:rPr>
              <w:t>*</w:t>
            </w:r>
          </w:p>
        </w:tc>
        <w:tc>
          <w:tcPr>
            <w:tcW w:w="1224" w:type="dxa"/>
            <w:textDirection w:val="btLr"/>
            <w:vAlign w:val="center"/>
            <w:hideMark/>
          </w:tcPr>
          <w:p w14:paraId="0D81D20D" w14:textId="64CF87BF" w:rsidR="00482F29" w:rsidRPr="000D5735" w:rsidRDefault="00482F29" w:rsidP="008060BF">
            <w:pPr>
              <w:pStyle w:val="TableHead"/>
              <w:ind w:left="72"/>
              <w:jc w:val="left"/>
              <w:rPr>
                <w:rFonts w:hint="eastAsia"/>
                <w:b w:val="0"/>
              </w:rPr>
            </w:pPr>
            <w:r w:rsidRPr="00AE368E">
              <w:t xml:space="preserve">Number Tested in </w:t>
            </w:r>
            <w:r w:rsidR="00F46C11">
              <w:rPr>
                <w:b w:val="0"/>
              </w:rPr>
              <w:br/>
            </w:r>
            <w:r w:rsidRPr="000D5735">
              <w:rPr>
                <w:b w:val="0"/>
              </w:rPr>
              <w:t>2021–22</w:t>
            </w:r>
          </w:p>
        </w:tc>
        <w:tc>
          <w:tcPr>
            <w:tcW w:w="792" w:type="dxa"/>
            <w:textDirection w:val="btLr"/>
            <w:vAlign w:val="center"/>
            <w:hideMark/>
          </w:tcPr>
          <w:p w14:paraId="4863FEE2" w14:textId="75642323" w:rsidR="00482F29" w:rsidRPr="000D5735" w:rsidRDefault="00482F29" w:rsidP="008060BF">
            <w:pPr>
              <w:pStyle w:val="TableHead"/>
              <w:ind w:left="72"/>
              <w:jc w:val="left"/>
              <w:rPr>
                <w:rFonts w:hint="eastAsia"/>
                <w:b w:val="0"/>
              </w:rPr>
            </w:pPr>
            <w:r w:rsidRPr="00AE368E">
              <w:t>Percent</w:t>
            </w:r>
            <w:r>
              <w:rPr>
                <w:b w:val="0"/>
              </w:rPr>
              <w:t xml:space="preserve"> Tested</w:t>
            </w:r>
            <w:r w:rsidRPr="000D5735">
              <w:rPr>
                <w:b w:val="0"/>
              </w:rPr>
              <w:t xml:space="preserve"> in </w:t>
            </w:r>
            <w:r w:rsidRPr="000D5735">
              <w:rPr>
                <w:b w:val="0"/>
              </w:rPr>
              <w:br/>
              <w:t>2018–19</w:t>
            </w:r>
          </w:p>
        </w:tc>
        <w:tc>
          <w:tcPr>
            <w:tcW w:w="792" w:type="dxa"/>
            <w:textDirection w:val="btLr"/>
            <w:vAlign w:val="center"/>
            <w:hideMark/>
          </w:tcPr>
          <w:p w14:paraId="3F360CDA" w14:textId="5CBA4745" w:rsidR="00482F29" w:rsidRPr="000D5735" w:rsidRDefault="00482F29" w:rsidP="008060BF">
            <w:pPr>
              <w:pStyle w:val="TableHead"/>
              <w:ind w:left="72"/>
              <w:jc w:val="left"/>
              <w:rPr>
                <w:rFonts w:hint="eastAsia"/>
                <w:b w:val="0"/>
              </w:rPr>
            </w:pPr>
            <w:r w:rsidRPr="00AE368E">
              <w:t xml:space="preserve">Percent </w:t>
            </w:r>
            <w:r>
              <w:rPr>
                <w:b w:val="0"/>
              </w:rPr>
              <w:t xml:space="preserve">Tested </w:t>
            </w:r>
            <w:r w:rsidRPr="000D5735">
              <w:rPr>
                <w:b w:val="0"/>
              </w:rPr>
              <w:t xml:space="preserve">in </w:t>
            </w:r>
            <w:r w:rsidRPr="000D5735">
              <w:rPr>
                <w:b w:val="0"/>
              </w:rPr>
              <w:br/>
              <w:t>2020–21</w:t>
            </w:r>
            <w:r w:rsidRPr="000B5BE1">
              <w:rPr>
                <w:b w:val="0"/>
                <w:bCs/>
              </w:rPr>
              <w:t>*</w:t>
            </w:r>
          </w:p>
        </w:tc>
        <w:tc>
          <w:tcPr>
            <w:tcW w:w="792" w:type="dxa"/>
            <w:textDirection w:val="btLr"/>
            <w:vAlign w:val="center"/>
            <w:hideMark/>
          </w:tcPr>
          <w:p w14:paraId="1797DE7D" w14:textId="0B44DF29" w:rsidR="00482F29" w:rsidRPr="000D5735" w:rsidRDefault="00482F29" w:rsidP="008060BF">
            <w:pPr>
              <w:pStyle w:val="TableHead"/>
              <w:ind w:left="72"/>
              <w:jc w:val="left"/>
              <w:rPr>
                <w:rFonts w:hint="eastAsia"/>
                <w:b w:val="0"/>
              </w:rPr>
            </w:pPr>
            <w:r w:rsidRPr="00AE368E">
              <w:t>Percent</w:t>
            </w:r>
            <w:r>
              <w:rPr>
                <w:b w:val="0"/>
                <w:bCs/>
              </w:rPr>
              <w:t xml:space="preserve"> Tested</w:t>
            </w:r>
            <w:r w:rsidRPr="00901F1B">
              <w:rPr>
                <w:b w:val="0"/>
                <w:bCs/>
              </w:rPr>
              <w:t xml:space="preserve"> in</w:t>
            </w:r>
            <w:r w:rsidR="000E0347">
              <w:rPr>
                <w:b w:val="0"/>
                <w:bCs/>
              </w:rPr>
              <w:t xml:space="preserve"> </w:t>
            </w:r>
            <w:r w:rsidRPr="00901F1B">
              <w:rPr>
                <w:b w:val="0"/>
                <w:bCs/>
              </w:rPr>
              <w:br/>
              <w:t>2021–22</w:t>
            </w:r>
          </w:p>
        </w:tc>
        <w:tc>
          <w:tcPr>
            <w:tcW w:w="792" w:type="dxa"/>
            <w:textDirection w:val="btLr"/>
            <w:vAlign w:val="center"/>
            <w:hideMark/>
          </w:tcPr>
          <w:p w14:paraId="383F2C57" w14:textId="6C31E422" w:rsidR="00482F29" w:rsidRPr="000D5735" w:rsidRDefault="00482F29" w:rsidP="008060BF">
            <w:pPr>
              <w:pStyle w:val="TableHead"/>
              <w:ind w:left="72"/>
              <w:jc w:val="left"/>
              <w:rPr>
                <w:rFonts w:hint="eastAsia"/>
                <w:b w:val="0"/>
              </w:rPr>
            </w:pPr>
            <w:r w:rsidRPr="00AE368E">
              <w:t xml:space="preserve">Percent Met or </w:t>
            </w:r>
            <w:r w:rsidRPr="000D5735">
              <w:rPr>
                <w:b w:val="0"/>
              </w:rPr>
              <w:t>Exceeded in</w:t>
            </w:r>
            <w:r w:rsidR="000E0347">
              <w:rPr>
                <w:b w:val="0"/>
              </w:rPr>
              <w:t xml:space="preserve"> </w:t>
            </w:r>
            <w:r w:rsidRPr="000D5735">
              <w:rPr>
                <w:b w:val="0"/>
              </w:rPr>
              <w:br/>
              <w:t>2018–19</w:t>
            </w:r>
          </w:p>
        </w:tc>
        <w:tc>
          <w:tcPr>
            <w:tcW w:w="792" w:type="dxa"/>
            <w:textDirection w:val="btLr"/>
            <w:vAlign w:val="center"/>
            <w:hideMark/>
          </w:tcPr>
          <w:p w14:paraId="6A94D1A8" w14:textId="3579C367" w:rsidR="00482F29" w:rsidRPr="000D5735" w:rsidRDefault="00482F29" w:rsidP="008060BF">
            <w:pPr>
              <w:pStyle w:val="TableHead"/>
              <w:ind w:left="72"/>
              <w:jc w:val="left"/>
              <w:rPr>
                <w:rFonts w:hint="eastAsia"/>
                <w:b w:val="0"/>
              </w:rPr>
            </w:pPr>
            <w:r w:rsidRPr="00AE368E">
              <w:t xml:space="preserve">Percent Met or Exceeded in </w:t>
            </w:r>
            <w:r w:rsidRPr="00AE368E">
              <w:br/>
              <w:t>2020–21</w:t>
            </w:r>
            <w:r w:rsidRPr="000D5735">
              <w:rPr>
                <w:b w:val="0"/>
                <w:vertAlign w:val="superscript"/>
              </w:rPr>
              <w:t>*</w:t>
            </w:r>
          </w:p>
        </w:tc>
        <w:tc>
          <w:tcPr>
            <w:tcW w:w="792" w:type="dxa"/>
            <w:textDirection w:val="btLr"/>
            <w:vAlign w:val="center"/>
            <w:hideMark/>
          </w:tcPr>
          <w:p w14:paraId="6A3C01E1" w14:textId="5109EE0D" w:rsidR="00482F29" w:rsidRPr="000D5735" w:rsidRDefault="3F4481AF" w:rsidP="008060BF">
            <w:pPr>
              <w:pStyle w:val="TableHead"/>
              <w:ind w:left="72"/>
              <w:jc w:val="left"/>
              <w:rPr>
                <w:rFonts w:hint="eastAsia"/>
                <w:b w:val="0"/>
                <w:bCs/>
              </w:rPr>
            </w:pPr>
            <w:r w:rsidRPr="00AE368E">
              <w:t>Percent Met or Exceeded in</w:t>
            </w:r>
            <w:r w:rsidR="000E0347">
              <w:rPr>
                <w:b w:val="0"/>
                <w:bCs/>
              </w:rPr>
              <w:t xml:space="preserve"> </w:t>
            </w:r>
            <w:r w:rsidR="00482F29">
              <w:br/>
            </w:r>
            <w:r w:rsidRPr="1F1F9505">
              <w:rPr>
                <w:b w:val="0"/>
                <w:bCs/>
              </w:rPr>
              <w:t>2021–22</w:t>
            </w:r>
          </w:p>
        </w:tc>
      </w:tr>
      <w:tr w:rsidR="00482F29" w:rsidRPr="00800EE8" w14:paraId="5F9A7F4B" w14:textId="77777777" w:rsidTr="00374B3A">
        <w:tblPrEx>
          <w:tblCellMar>
            <w:top w:w="0" w:type="dxa"/>
            <w:left w:w="108" w:type="dxa"/>
            <w:bottom w:w="0" w:type="dxa"/>
            <w:right w:w="108" w:type="dxa"/>
          </w:tblCellMar>
        </w:tblPrEx>
        <w:tc>
          <w:tcPr>
            <w:tcW w:w="1872" w:type="dxa"/>
            <w:tcBorders>
              <w:bottom w:val="single" w:sz="12" w:space="0" w:color="auto"/>
            </w:tcBorders>
            <w:noWrap/>
            <w:hideMark/>
          </w:tcPr>
          <w:p w14:paraId="5DC30384" w14:textId="77777777" w:rsidR="00482F29" w:rsidRPr="00355ED6" w:rsidRDefault="00482F29" w:rsidP="00482F29">
            <w:pPr>
              <w:pStyle w:val="TableText"/>
            </w:pPr>
            <w:r w:rsidRPr="00472B00">
              <w:t>All Students</w:t>
            </w:r>
          </w:p>
        </w:tc>
        <w:tc>
          <w:tcPr>
            <w:tcW w:w="1224" w:type="dxa"/>
            <w:tcBorders>
              <w:bottom w:val="single" w:sz="12" w:space="0" w:color="auto"/>
            </w:tcBorders>
            <w:noWrap/>
            <w:tcMar>
              <w:right w:w="29" w:type="dxa"/>
            </w:tcMar>
            <w:hideMark/>
          </w:tcPr>
          <w:p w14:paraId="1D6ACCE0" w14:textId="7D163C0E" w:rsidR="00482F29" w:rsidRPr="00901F1B" w:rsidRDefault="00482F29" w:rsidP="00482F29">
            <w:pPr>
              <w:pStyle w:val="TableText"/>
              <w:jc w:val="right"/>
            </w:pPr>
            <w:r w:rsidRPr="00901F1B">
              <w:t>3,173,560</w:t>
            </w:r>
          </w:p>
        </w:tc>
        <w:tc>
          <w:tcPr>
            <w:tcW w:w="1224" w:type="dxa"/>
            <w:tcBorders>
              <w:bottom w:val="single" w:sz="12" w:space="0" w:color="auto"/>
            </w:tcBorders>
            <w:noWrap/>
            <w:hideMark/>
          </w:tcPr>
          <w:p w14:paraId="254272C3" w14:textId="1297F339" w:rsidR="00482F29" w:rsidRPr="000D5735" w:rsidRDefault="00482F29" w:rsidP="00482F29">
            <w:pPr>
              <w:pStyle w:val="TableText"/>
              <w:jc w:val="right"/>
            </w:pPr>
            <w:r w:rsidRPr="000D5735">
              <w:t>749,948</w:t>
            </w:r>
          </w:p>
        </w:tc>
        <w:tc>
          <w:tcPr>
            <w:tcW w:w="1224" w:type="dxa"/>
            <w:tcBorders>
              <w:bottom w:val="single" w:sz="12" w:space="0" w:color="auto"/>
            </w:tcBorders>
            <w:noWrap/>
            <w:tcMar>
              <w:right w:w="29" w:type="dxa"/>
            </w:tcMar>
            <w:hideMark/>
          </w:tcPr>
          <w:p w14:paraId="01395DF6" w14:textId="2C1EDFFC" w:rsidR="00482F29" w:rsidRPr="000D5735" w:rsidRDefault="00482F29" w:rsidP="00482F29">
            <w:pPr>
              <w:pStyle w:val="TableText"/>
              <w:jc w:val="right"/>
            </w:pPr>
            <w:r w:rsidRPr="000D5735">
              <w:t>2,973,472</w:t>
            </w:r>
          </w:p>
        </w:tc>
        <w:tc>
          <w:tcPr>
            <w:tcW w:w="792" w:type="dxa"/>
            <w:tcBorders>
              <w:bottom w:val="single" w:sz="12" w:space="0" w:color="auto"/>
            </w:tcBorders>
            <w:noWrap/>
            <w:hideMark/>
          </w:tcPr>
          <w:p w14:paraId="10D665E9" w14:textId="02F172F4" w:rsidR="00482F29" w:rsidRPr="000D5735" w:rsidRDefault="004905B3" w:rsidP="00482F29">
            <w:pPr>
              <w:pStyle w:val="TableText"/>
              <w:jc w:val="right"/>
            </w:pPr>
            <w:r>
              <w:t>N/A</w:t>
            </w:r>
          </w:p>
        </w:tc>
        <w:tc>
          <w:tcPr>
            <w:tcW w:w="792" w:type="dxa"/>
            <w:tcBorders>
              <w:bottom w:val="single" w:sz="12" w:space="0" w:color="auto"/>
            </w:tcBorders>
            <w:noWrap/>
            <w:hideMark/>
          </w:tcPr>
          <w:p w14:paraId="0C105053" w14:textId="03D3AAC0" w:rsidR="00482F29" w:rsidRPr="000D5735" w:rsidRDefault="004905B3" w:rsidP="00482F29">
            <w:pPr>
              <w:pStyle w:val="TableText"/>
              <w:jc w:val="right"/>
            </w:pPr>
            <w:r>
              <w:t>N/A</w:t>
            </w:r>
          </w:p>
        </w:tc>
        <w:tc>
          <w:tcPr>
            <w:tcW w:w="792" w:type="dxa"/>
            <w:tcBorders>
              <w:bottom w:val="single" w:sz="12" w:space="0" w:color="auto"/>
            </w:tcBorders>
            <w:noWrap/>
            <w:hideMark/>
          </w:tcPr>
          <w:p w14:paraId="68E6335D" w14:textId="6A4A2C64" w:rsidR="00482F29" w:rsidRPr="000D5735" w:rsidRDefault="004905B3" w:rsidP="00482F29">
            <w:pPr>
              <w:pStyle w:val="TableText"/>
              <w:jc w:val="right"/>
            </w:pPr>
            <w:r>
              <w:t>N/A</w:t>
            </w:r>
          </w:p>
        </w:tc>
        <w:tc>
          <w:tcPr>
            <w:tcW w:w="792" w:type="dxa"/>
            <w:tcBorders>
              <w:bottom w:val="single" w:sz="12" w:space="0" w:color="auto"/>
            </w:tcBorders>
            <w:noWrap/>
          </w:tcPr>
          <w:p w14:paraId="624D699C" w14:textId="3A95E258" w:rsidR="00482F29" w:rsidRPr="000D5735" w:rsidRDefault="00482F29" w:rsidP="00482F29">
            <w:pPr>
              <w:pStyle w:val="TableText"/>
              <w:jc w:val="right"/>
            </w:pPr>
            <w:r w:rsidRPr="000D5735">
              <w:t>40</w:t>
            </w:r>
          </w:p>
        </w:tc>
        <w:tc>
          <w:tcPr>
            <w:tcW w:w="792" w:type="dxa"/>
            <w:tcBorders>
              <w:bottom w:val="single" w:sz="12" w:space="0" w:color="auto"/>
            </w:tcBorders>
            <w:noWrap/>
          </w:tcPr>
          <w:p w14:paraId="4ED980B4" w14:textId="23191559" w:rsidR="00482F29" w:rsidRPr="000D5735" w:rsidRDefault="00482F29" w:rsidP="00482F29">
            <w:pPr>
              <w:pStyle w:val="TableText"/>
              <w:jc w:val="right"/>
            </w:pPr>
            <w:r w:rsidRPr="000D5735">
              <w:t>34</w:t>
            </w:r>
          </w:p>
        </w:tc>
        <w:tc>
          <w:tcPr>
            <w:tcW w:w="792" w:type="dxa"/>
            <w:tcBorders>
              <w:bottom w:val="single" w:sz="12" w:space="0" w:color="auto"/>
            </w:tcBorders>
            <w:noWrap/>
          </w:tcPr>
          <w:p w14:paraId="092B5CF9" w14:textId="1454C6D5" w:rsidR="00482F29" w:rsidRPr="000D5735" w:rsidRDefault="00482F29" w:rsidP="00482F29">
            <w:pPr>
              <w:pStyle w:val="TableText"/>
              <w:jc w:val="right"/>
            </w:pPr>
            <w:r w:rsidRPr="000D5735">
              <w:t>33</w:t>
            </w:r>
          </w:p>
        </w:tc>
      </w:tr>
      <w:tr w:rsidR="00482F29" w:rsidRPr="00800EE8" w14:paraId="541E6ED7" w14:textId="77777777" w:rsidTr="00374B3A">
        <w:tblPrEx>
          <w:tblCellMar>
            <w:top w:w="0" w:type="dxa"/>
            <w:left w:w="108" w:type="dxa"/>
            <w:bottom w:w="0" w:type="dxa"/>
            <w:right w:w="108" w:type="dxa"/>
          </w:tblCellMar>
        </w:tblPrEx>
        <w:tc>
          <w:tcPr>
            <w:tcW w:w="1872" w:type="dxa"/>
            <w:tcBorders>
              <w:top w:val="single" w:sz="12" w:space="0" w:color="auto"/>
              <w:bottom w:val="single" w:sz="4" w:space="0" w:color="auto"/>
            </w:tcBorders>
            <w:noWrap/>
            <w:hideMark/>
          </w:tcPr>
          <w:p w14:paraId="45123AFC" w14:textId="77777777" w:rsidR="00482F29" w:rsidRPr="00355ED6" w:rsidRDefault="00482F29" w:rsidP="00482F29">
            <w:pPr>
              <w:pStyle w:val="TableText"/>
            </w:pPr>
            <w:r w:rsidRPr="00472B00">
              <w:t>Female</w:t>
            </w:r>
          </w:p>
        </w:tc>
        <w:tc>
          <w:tcPr>
            <w:tcW w:w="1224" w:type="dxa"/>
            <w:tcBorders>
              <w:top w:val="single" w:sz="12" w:space="0" w:color="auto"/>
              <w:bottom w:val="single" w:sz="4" w:space="0" w:color="auto"/>
            </w:tcBorders>
            <w:noWrap/>
            <w:tcMar>
              <w:right w:w="29" w:type="dxa"/>
            </w:tcMar>
            <w:hideMark/>
          </w:tcPr>
          <w:p w14:paraId="676DAE1C" w14:textId="2E9D8577" w:rsidR="00482F29" w:rsidRPr="00901F1B" w:rsidRDefault="00482F29" w:rsidP="00482F29">
            <w:pPr>
              <w:pStyle w:val="TableText"/>
              <w:jc w:val="right"/>
            </w:pPr>
            <w:r w:rsidRPr="00901F1B">
              <w:t>1,552,022</w:t>
            </w:r>
          </w:p>
        </w:tc>
        <w:tc>
          <w:tcPr>
            <w:tcW w:w="1224" w:type="dxa"/>
            <w:tcBorders>
              <w:top w:val="single" w:sz="12" w:space="0" w:color="auto"/>
              <w:bottom w:val="single" w:sz="4" w:space="0" w:color="auto"/>
            </w:tcBorders>
            <w:noWrap/>
            <w:hideMark/>
          </w:tcPr>
          <w:p w14:paraId="75BD5CD5" w14:textId="2010E69D" w:rsidR="00482F29" w:rsidRPr="000D5735" w:rsidRDefault="00482F29" w:rsidP="00482F29">
            <w:pPr>
              <w:pStyle w:val="TableText"/>
              <w:jc w:val="right"/>
            </w:pPr>
            <w:r w:rsidRPr="000D5735">
              <w:t>370,627</w:t>
            </w:r>
          </w:p>
        </w:tc>
        <w:tc>
          <w:tcPr>
            <w:tcW w:w="1224" w:type="dxa"/>
            <w:tcBorders>
              <w:top w:val="single" w:sz="12" w:space="0" w:color="auto"/>
              <w:bottom w:val="single" w:sz="4" w:space="0" w:color="auto"/>
            </w:tcBorders>
            <w:noWrap/>
            <w:tcMar>
              <w:right w:w="29" w:type="dxa"/>
            </w:tcMar>
            <w:hideMark/>
          </w:tcPr>
          <w:p w14:paraId="7C9F5076" w14:textId="1C33F605" w:rsidR="00482F29" w:rsidRPr="000D5735" w:rsidRDefault="00482F29" w:rsidP="00482F29">
            <w:pPr>
              <w:pStyle w:val="TableText"/>
              <w:jc w:val="right"/>
            </w:pPr>
            <w:r w:rsidRPr="000D5735">
              <w:t>1,450,770</w:t>
            </w:r>
          </w:p>
        </w:tc>
        <w:tc>
          <w:tcPr>
            <w:tcW w:w="792" w:type="dxa"/>
            <w:tcBorders>
              <w:top w:val="single" w:sz="12" w:space="0" w:color="auto"/>
              <w:bottom w:val="single" w:sz="4" w:space="0" w:color="auto"/>
            </w:tcBorders>
            <w:noWrap/>
            <w:hideMark/>
          </w:tcPr>
          <w:p w14:paraId="06DEAD17" w14:textId="135CA882" w:rsidR="00482F29" w:rsidRPr="000D5735" w:rsidRDefault="00482F29" w:rsidP="00482F29">
            <w:pPr>
              <w:pStyle w:val="TableText"/>
              <w:jc w:val="right"/>
            </w:pPr>
            <w:r w:rsidRPr="000D5735">
              <w:t>49</w:t>
            </w:r>
          </w:p>
        </w:tc>
        <w:tc>
          <w:tcPr>
            <w:tcW w:w="792" w:type="dxa"/>
            <w:tcBorders>
              <w:top w:val="single" w:sz="12" w:space="0" w:color="auto"/>
              <w:bottom w:val="single" w:sz="4" w:space="0" w:color="auto"/>
            </w:tcBorders>
            <w:noWrap/>
            <w:hideMark/>
          </w:tcPr>
          <w:p w14:paraId="27A30653" w14:textId="64B92F82" w:rsidR="00482F29" w:rsidRPr="000D5735" w:rsidRDefault="00482F29" w:rsidP="00482F29">
            <w:pPr>
              <w:pStyle w:val="TableText"/>
              <w:jc w:val="right"/>
            </w:pPr>
            <w:r w:rsidRPr="000D5735">
              <w:t>49</w:t>
            </w:r>
          </w:p>
        </w:tc>
        <w:tc>
          <w:tcPr>
            <w:tcW w:w="792" w:type="dxa"/>
            <w:tcBorders>
              <w:top w:val="single" w:sz="12" w:space="0" w:color="auto"/>
              <w:bottom w:val="single" w:sz="4" w:space="0" w:color="auto"/>
            </w:tcBorders>
            <w:noWrap/>
            <w:hideMark/>
          </w:tcPr>
          <w:p w14:paraId="3436761F" w14:textId="2F60757B" w:rsidR="00482F29" w:rsidRPr="000D5735" w:rsidRDefault="00482F29" w:rsidP="00482F29">
            <w:pPr>
              <w:pStyle w:val="TableText"/>
              <w:jc w:val="right"/>
            </w:pPr>
            <w:r w:rsidRPr="000D5735">
              <w:t>49</w:t>
            </w:r>
          </w:p>
        </w:tc>
        <w:tc>
          <w:tcPr>
            <w:tcW w:w="792" w:type="dxa"/>
            <w:tcBorders>
              <w:top w:val="single" w:sz="12" w:space="0" w:color="auto"/>
              <w:bottom w:val="single" w:sz="4" w:space="0" w:color="auto"/>
            </w:tcBorders>
            <w:noWrap/>
          </w:tcPr>
          <w:p w14:paraId="285E402E" w14:textId="2287AEB3" w:rsidR="00482F29" w:rsidRPr="000D5735" w:rsidRDefault="00482F29" w:rsidP="00482F29">
            <w:pPr>
              <w:pStyle w:val="TableText"/>
              <w:jc w:val="right"/>
            </w:pPr>
            <w:r w:rsidRPr="000D5735">
              <w:t>39</w:t>
            </w:r>
          </w:p>
        </w:tc>
        <w:tc>
          <w:tcPr>
            <w:tcW w:w="792" w:type="dxa"/>
            <w:tcBorders>
              <w:top w:val="single" w:sz="12" w:space="0" w:color="auto"/>
              <w:bottom w:val="single" w:sz="4" w:space="0" w:color="auto"/>
            </w:tcBorders>
            <w:noWrap/>
          </w:tcPr>
          <w:p w14:paraId="42D0F209" w14:textId="4A45D9A6" w:rsidR="00482F29" w:rsidRPr="000D5735" w:rsidRDefault="00482F29" w:rsidP="00482F29">
            <w:pPr>
              <w:pStyle w:val="TableText"/>
              <w:jc w:val="right"/>
            </w:pPr>
            <w:r w:rsidRPr="000D5735">
              <w:t>33</w:t>
            </w:r>
          </w:p>
        </w:tc>
        <w:tc>
          <w:tcPr>
            <w:tcW w:w="792" w:type="dxa"/>
            <w:tcBorders>
              <w:top w:val="single" w:sz="12" w:space="0" w:color="auto"/>
              <w:bottom w:val="single" w:sz="4" w:space="0" w:color="auto"/>
            </w:tcBorders>
            <w:noWrap/>
          </w:tcPr>
          <w:p w14:paraId="64E22E7D" w14:textId="74BBA039" w:rsidR="00482F29" w:rsidRPr="000D5735" w:rsidRDefault="00482F29" w:rsidP="00482F29">
            <w:pPr>
              <w:pStyle w:val="TableText"/>
              <w:jc w:val="right"/>
            </w:pPr>
            <w:r w:rsidRPr="000D5735">
              <w:t>32</w:t>
            </w:r>
          </w:p>
        </w:tc>
      </w:tr>
      <w:tr w:rsidR="00482F29" w:rsidRPr="00800EE8" w14:paraId="27A67C83" w14:textId="77777777" w:rsidTr="00374B3A">
        <w:tblPrEx>
          <w:tblCellMar>
            <w:top w:w="0" w:type="dxa"/>
            <w:left w:w="108" w:type="dxa"/>
            <w:bottom w:w="0" w:type="dxa"/>
            <w:right w:w="108" w:type="dxa"/>
          </w:tblCellMar>
        </w:tblPrEx>
        <w:tc>
          <w:tcPr>
            <w:tcW w:w="1872" w:type="dxa"/>
            <w:tcBorders>
              <w:top w:val="single" w:sz="4" w:space="0" w:color="auto"/>
              <w:bottom w:val="single" w:sz="12" w:space="0" w:color="auto"/>
            </w:tcBorders>
            <w:noWrap/>
            <w:hideMark/>
          </w:tcPr>
          <w:p w14:paraId="2E8F0A7E" w14:textId="77777777" w:rsidR="00482F29" w:rsidRPr="00355ED6" w:rsidRDefault="00482F29" w:rsidP="00482F29">
            <w:pPr>
              <w:pStyle w:val="TableText"/>
            </w:pPr>
            <w:r w:rsidRPr="00472B00">
              <w:t>Male</w:t>
            </w:r>
          </w:p>
        </w:tc>
        <w:tc>
          <w:tcPr>
            <w:tcW w:w="1224" w:type="dxa"/>
            <w:tcBorders>
              <w:top w:val="single" w:sz="4" w:space="0" w:color="auto"/>
              <w:bottom w:val="single" w:sz="12" w:space="0" w:color="auto"/>
            </w:tcBorders>
            <w:noWrap/>
            <w:tcMar>
              <w:right w:w="29" w:type="dxa"/>
            </w:tcMar>
            <w:hideMark/>
          </w:tcPr>
          <w:p w14:paraId="40925C30" w14:textId="79C1B88D" w:rsidR="00482F29" w:rsidRPr="00901F1B" w:rsidRDefault="00482F29" w:rsidP="00482F29">
            <w:pPr>
              <w:pStyle w:val="TableText"/>
              <w:jc w:val="right"/>
            </w:pPr>
            <w:r w:rsidRPr="00901F1B">
              <w:t>1,621,538</w:t>
            </w:r>
          </w:p>
        </w:tc>
        <w:tc>
          <w:tcPr>
            <w:tcW w:w="1224" w:type="dxa"/>
            <w:tcBorders>
              <w:top w:val="single" w:sz="4" w:space="0" w:color="auto"/>
              <w:bottom w:val="single" w:sz="12" w:space="0" w:color="auto"/>
            </w:tcBorders>
            <w:noWrap/>
            <w:hideMark/>
          </w:tcPr>
          <w:p w14:paraId="49E7842A" w14:textId="6E7A0F69" w:rsidR="00482F29" w:rsidRPr="000D5735" w:rsidRDefault="00482F29" w:rsidP="00482F29">
            <w:pPr>
              <w:pStyle w:val="TableText"/>
              <w:jc w:val="right"/>
            </w:pPr>
            <w:r w:rsidRPr="000D5735">
              <w:t>379,148</w:t>
            </w:r>
          </w:p>
        </w:tc>
        <w:tc>
          <w:tcPr>
            <w:tcW w:w="1224" w:type="dxa"/>
            <w:tcBorders>
              <w:top w:val="single" w:sz="4" w:space="0" w:color="auto"/>
              <w:bottom w:val="single" w:sz="12" w:space="0" w:color="auto"/>
            </w:tcBorders>
            <w:noWrap/>
            <w:tcMar>
              <w:right w:w="29" w:type="dxa"/>
            </w:tcMar>
            <w:hideMark/>
          </w:tcPr>
          <w:p w14:paraId="51C61A38" w14:textId="4111010C" w:rsidR="00482F29" w:rsidRPr="000D5735" w:rsidRDefault="00482F29" w:rsidP="00482F29">
            <w:pPr>
              <w:pStyle w:val="TableText"/>
              <w:jc w:val="right"/>
            </w:pPr>
            <w:r w:rsidRPr="000D5735">
              <w:t>1,521,097</w:t>
            </w:r>
          </w:p>
        </w:tc>
        <w:tc>
          <w:tcPr>
            <w:tcW w:w="792" w:type="dxa"/>
            <w:tcBorders>
              <w:top w:val="single" w:sz="4" w:space="0" w:color="auto"/>
              <w:bottom w:val="single" w:sz="12" w:space="0" w:color="auto"/>
            </w:tcBorders>
            <w:noWrap/>
            <w:hideMark/>
          </w:tcPr>
          <w:p w14:paraId="37E8C3D1" w14:textId="5CFEB2A0" w:rsidR="00482F29" w:rsidRPr="000D5735" w:rsidRDefault="00482F29" w:rsidP="00482F29">
            <w:pPr>
              <w:pStyle w:val="TableText"/>
              <w:jc w:val="right"/>
            </w:pPr>
            <w:r w:rsidRPr="000D5735">
              <w:t>51</w:t>
            </w:r>
          </w:p>
        </w:tc>
        <w:tc>
          <w:tcPr>
            <w:tcW w:w="792" w:type="dxa"/>
            <w:tcBorders>
              <w:top w:val="single" w:sz="4" w:space="0" w:color="auto"/>
              <w:bottom w:val="single" w:sz="12" w:space="0" w:color="auto"/>
            </w:tcBorders>
            <w:noWrap/>
            <w:hideMark/>
          </w:tcPr>
          <w:p w14:paraId="77ACEADC" w14:textId="32179126" w:rsidR="00482F29" w:rsidRPr="000D5735" w:rsidRDefault="00482F29" w:rsidP="00482F29">
            <w:pPr>
              <w:pStyle w:val="TableText"/>
              <w:jc w:val="right"/>
            </w:pPr>
            <w:r w:rsidRPr="000D5735">
              <w:t>51</w:t>
            </w:r>
          </w:p>
        </w:tc>
        <w:tc>
          <w:tcPr>
            <w:tcW w:w="792" w:type="dxa"/>
            <w:tcBorders>
              <w:top w:val="single" w:sz="4" w:space="0" w:color="auto"/>
              <w:bottom w:val="single" w:sz="12" w:space="0" w:color="auto"/>
            </w:tcBorders>
            <w:noWrap/>
            <w:hideMark/>
          </w:tcPr>
          <w:p w14:paraId="3FBAF421" w14:textId="4D281D4B" w:rsidR="00482F29" w:rsidRPr="000D5735" w:rsidRDefault="00482F29" w:rsidP="00482F29">
            <w:pPr>
              <w:pStyle w:val="TableText"/>
              <w:jc w:val="right"/>
            </w:pPr>
            <w:r w:rsidRPr="000D5735">
              <w:t>51</w:t>
            </w:r>
          </w:p>
        </w:tc>
        <w:tc>
          <w:tcPr>
            <w:tcW w:w="792" w:type="dxa"/>
            <w:tcBorders>
              <w:top w:val="single" w:sz="4" w:space="0" w:color="auto"/>
              <w:bottom w:val="single" w:sz="12" w:space="0" w:color="auto"/>
            </w:tcBorders>
            <w:noWrap/>
          </w:tcPr>
          <w:p w14:paraId="023479B9" w14:textId="16F8B2D2" w:rsidR="00482F29" w:rsidRPr="000D5735" w:rsidRDefault="00482F29" w:rsidP="00482F29">
            <w:pPr>
              <w:pStyle w:val="TableText"/>
              <w:jc w:val="right"/>
            </w:pPr>
            <w:r w:rsidRPr="000D5735">
              <w:t>40</w:t>
            </w:r>
          </w:p>
        </w:tc>
        <w:tc>
          <w:tcPr>
            <w:tcW w:w="792" w:type="dxa"/>
            <w:tcBorders>
              <w:top w:val="single" w:sz="4" w:space="0" w:color="auto"/>
              <w:bottom w:val="single" w:sz="12" w:space="0" w:color="auto"/>
            </w:tcBorders>
            <w:noWrap/>
          </w:tcPr>
          <w:p w14:paraId="322E589E" w14:textId="5DF0DD55" w:rsidR="00482F29" w:rsidRPr="000D5735" w:rsidRDefault="00482F29" w:rsidP="00482F29">
            <w:pPr>
              <w:pStyle w:val="TableText"/>
              <w:jc w:val="right"/>
            </w:pPr>
            <w:r w:rsidRPr="000D5735">
              <w:t>34</w:t>
            </w:r>
          </w:p>
        </w:tc>
        <w:tc>
          <w:tcPr>
            <w:tcW w:w="792" w:type="dxa"/>
            <w:tcBorders>
              <w:top w:val="single" w:sz="4" w:space="0" w:color="auto"/>
              <w:bottom w:val="single" w:sz="12" w:space="0" w:color="auto"/>
            </w:tcBorders>
            <w:noWrap/>
          </w:tcPr>
          <w:p w14:paraId="370A77E6" w14:textId="7C67E4CF" w:rsidR="00482F29" w:rsidRPr="000D5735" w:rsidRDefault="00482F29" w:rsidP="00482F29">
            <w:pPr>
              <w:pStyle w:val="TableText"/>
              <w:jc w:val="right"/>
            </w:pPr>
            <w:r w:rsidRPr="000D5735">
              <w:t>35</w:t>
            </w:r>
          </w:p>
        </w:tc>
      </w:tr>
      <w:tr w:rsidR="00482F29" w:rsidRPr="00800EE8" w14:paraId="09505F31" w14:textId="77777777" w:rsidTr="00374B3A">
        <w:tblPrEx>
          <w:tblCellMar>
            <w:top w:w="0" w:type="dxa"/>
            <w:left w:w="108" w:type="dxa"/>
            <w:bottom w:w="0" w:type="dxa"/>
            <w:right w:w="108" w:type="dxa"/>
          </w:tblCellMar>
        </w:tblPrEx>
        <w:tc>
          <w:tcPr>
            <w:tcW w:w="1872" w:type="dxa"/>
            <w:tcBorders>
              <w:top w:val="single" w:sz="12" w:space="0" w:color="auto"/>
              <w:bottom w:val="single" w:sz="4" w:space="0" w:color="auto"/>
            </w:tcBorders>
            <w:noWrap/>
            <w:hideMark/>
          </w:tcPr>
          <w:p w14:paraId="468D6CEA" w14:textId="008A2D10" w:rsidR="00482F29" w:rsidRPr="00901F1B" w:rsidRDefault="00482F29" w:rsidP="00482F29">
            <w:pPr>
              <w:pStyle w:val="TableText"/>
            </w:pPr>
            <w:r w:rsidRPr="00472B00">
              <w:t xml:space="preserve">American Indian or Alaska </w:t>
            </w:r>
            <w:r w:rsidR="00F46C11">
              <w:t>Native</w:t>
            </w:r>
          </w:p>
        </w:tc>
        <w:tc>
          <w:tcPr>
            <w:tcW w:w="1224" w:type="dxa"/>
            <w:tcBorders>
              <w:top w:val="single" w:sz="12" w:space="0" w:color="auto"/>
              <w:bottom w:val="single" w:sz="4" w:space="0" w:color="auto"/>
            </w:tcBorders>
            <w:noWrap/>
            <w:tcMar>
              <w:right w:w="29" w:type="dxa"/>
            </w:tcMar>
            <w:hideMark/>
          </w:tcPr>
          <w:p w14:paraId="3A981D1B" w14:textId="7E21B8B5" w:rsidR="00482F29" w:rsidRPr="006D6774" w:rsidRDefault="00482F29" w:rsidP="00482F29">
            <w:pPr>
              <w:pStyle w:val="TableText"/>
              <w:jc w:val="right"/>
            </w:pPr>
            <w:r w:rsidRPr="00901F1B">
              <w:t>15,664</w:t>
            </w:r>
          </w:p>
        </w:tc>
        <w:tc>
          <w:tcPr>
            <w:tcW w:w="1224" w:type="dxa"/>
            <w:tcBorders>
              <w:top w:val="single" w:sz="12" w:space="0" w:color="auto"/>
              <w:bottom w:val="single" w:sz="4" w:space="0" w:color="auto"/>
            </w:tcBorders>
            <w:noWrap/>
            <w:hideMark/>
          </w:tcPr>
          <w:p w14:paraId="78A17550" w14:textId="2018418D" w:rsidR="00482F29" w:rsidRPr="000D5735" w:rsidRDefault="00482F29" w:rsidP="00482F29">
            <w:pPr>
              <w:pStyle w:val="TableText"/>
              <w:jc w:val="right"/>
            </w:pPr>
            <w:r w:rsidRPr="000D5735">
              <w:t>4,748</w:t>
            </w:r>
          </w:p>
        </w:tc>
        <w:tc>
          <w:tcPr>
            <w:tcW w:w="1224" w:type="dxa"/>
            <w:tcBorders>
              <w:top w:val="single" w:sz="12" w:space="0" w:color="auto"/>
              <w:bottom w:val="single" w:sz="4" w:space="0" w:color="auto"/>
            </w:tcBorders>
            <w:noWrap/>
            <w:tcMar>
              <w:right w:w="29" w:type="dxa"/>
            </w:tcMar>
            <w:hideMark/>
          </w:tcPr>
          <w:p w14:paraId="651E7C77" w14:textId="1A91FC6B" w:rsidR="00482F29" w:rsidRPr="000D5735" w:rsidRDefault="00482F29" w:rsidP="00482F29">
            <w:pPr>
              <w:pStyle w:val="TableText"/>
              <w:jc w:val="right"/>
            </w:pPr>
            <w:r w:rsidRPr="000D5735">
              <w:t>12,827</w:t>
            </w:r>
          </w:p>
        </w:tc>
        <w:tc>
          <w:tcPr>
            <w:tcW w:w="792" w:type="dxa"/>
            <w:tcBorders>
              <w:top w:val="single" w:sz="12" w:space="0" w:color="auto"/>
              <w:bottom w:val="single" w:sz="4" w:space="0" w:color="auto"/>
            </w:tcBorders>
            <w:noWrap/>
            <w:hideMark/>
          </w:tcPr>
          <w:p w14:paraId="5D99CB8D" w14:textId="4FEF67B9" w:rsidR="00482F29" w:rsidRPr="000D5735" w:rsidRDefault="00482F29" w:rsidP="00482F29">
            <w:pPr>
              <w:pStyle w:val="TableText"/>
              <w:jc w:val="right"/>
            </w:pPr>
            <w:r w:rsidRPr="000D5735">
              <w:t>0</w:t>
            </w:r>
          </w:p>
        </w:tc>
        <w:tc>
          <w:tcPr>
            <w:tcW w:w="792" w:type="dxa"/>
            <w:tcBorders>
              <w:top w:val="single" w:sz="12" w:space="0" w:color="auto"/>
              <w:bottom w:val="single" w:sz="4" w:space="0" w:color="auto"/>
            </w:tcBorders>
            <w:noWrap/>
            <w:hideMark/>
          </w:tcPr>
          <w:p w14:paraId="7022D6C2" w14:textId="2E6B04CB" w:rsidR="00482F29" w:rsidRPr="000D5735" w:rsidRDefault="00482F29" w:rsidP="00482F29">
            <w:pPr>
              <w:pStyle w:val="TableText"/>
              <w:jc w:val="right"/>
            </w:pPr>
            <w:r w:rsidRPr="000D5735">
              <w:t>1</w:t>
            </w:r>
          </w:p>
        </w:tc>
        <w:tc>
          <w:tcPr>
            <w:tcW w:w="792" w:type="dxa"/>
            <w:tcBorders>
              <w:top w:val="single" w:sz="12" w:space="0" w:color="auto"/>
              <w:bottom w:val="single" w:sz="4" w:space="0" w:color="auto"/>
            </w:tcBorders>
            <w:noWrap/>
            <w:hideMark/>
          </w:tcPr>
          <w:p w14:paraId="0395B7F5" w14:textId="5AA3A3DB" w:rsidR="00482F29" w:rsidRPr="000D5735" w:rsidRDefault="00482F29" w:rsidP="00482F29">
            <w:pPr>
              <w:pStyle w:val="TableText"/>
              <w:jc w:val="right"/>
            </w:pPr>
            <w:r w:rsidRPr="000D5735">
              <w:t>0</w:t>
            </w:r>
          </w:p>
        </w:tc>
        <w:tc>
          <w:tcPr>
            <w:tcW w:w="792" w:type="dxa"/>
            <w:tcBorders>
              <w:top w:val="single" w:sz="12" w:space="0" w:color="auto"/>
              <w:bottom w:val="single" w:sz="4" w:space="0" w:color="auto"/>
            </w:tcBorders>
            <w:noWrap/>
          </w:tcPr>
          <w:p w14:paraId="21BEDFA3" w14:textId="52D1E6AB" w:rsidR="00482F29" w:rsidRPr="000D5735" w:rsidRDefault="00482F29" w:rsidP="00482F29">
            <w:pPr>
              <w:pStyle w:val="TableText"/>
              <w:jc w:val="right"/>
            </w:pPr>
            <w:r w:rsidRPr="000D5735">
              <w:t>27</w:t>
            </w:r>
          </w:p>
        </w:tc>
        <w:tc>
          <w:tcPr>
            <w:tcW w:w="792" w:type="dxa"/>
            <w:tcBorders>
              <w:top w:val="single" w:sz="12" w:space="0" w:color="auto"/>
              <w:bottom w:val="single" w:sz="4" w:space="0" w:color="auto"/>
            </w:tcBorders>
            <w:noWrap/>
          </w:tcPr>
          <w:p w14:paraId="32963B72" w14:textId="598B0D5B" w:rsidR="00482F29" w:rsidRPr="000D5735" w:rsidRDefault="00482F29" w:rsidP="00482F29">
            <w:pPr>
              <w:pStyle w:val="TableText"/>
              <w:jc w:val="right"/>
            </w:pPr>
            <w:r w:rsidRPr="000D5735">
              <w:t>19</w:t>
            </w:r>
          </w:p>
        </w:tc>
        <w:tc>
          <w:tcPr>
            <w:tcW w:w="792" w:type="dxa"/>
            <w:tcBorders>
              <w:top w:val="single" w:sz="12" w:space="0" w:color="auto"/>
              <w:bottom w:val="single" w:sz="4" w:space="0" w:color="auto"/>
            </w:tcBorders>
            <w:noWrap/>
          </w:tcPr>
          <w:p w14:paraId="487345FA" w14:textId="468C30BA" w:rsidR="00482F29" w:rsidRPr="000D5735" w:rsidRDefault="00482F29" w:rsidP="00482F29">
            <w:pPr>
              <w:pStyle w:val="TableText"/>
              <w:jc w:val="right"/>
            </w:pPr>
            <w:r w:rsidRPr="000D5735">
              <w:t>21</w:t>
            </w:r>
          </w:p>
        </w:tc>
      </w:tr>
      <w:tr w:rsidR="00482F29" w:rsidRPr="00800EE8" w14:paraId="5FE0B499" w14:textId="77777777" w:rsidTr="00374B3A">
        <w:tblPrEx>
          <w:tblCellMar>
            <w:top w:w="0" w:type="dxa"/>
            <w:left w:w="108" w:type="dxa"/>
            <w:bottom w:w="0" w:type="dxa"/>
            <w:right w:w="108" w:type="dxa"/>
          </w:tblCellMar>
        </w:tblPrEx>
        <w:tc>
          <w:tcPr>
            <w:tcW w:w="1872" w:type="dxa"/>
            <w:tcBorders>
              <w:top w:val="single" w:sz="4" w:space="0" w:color="auto"/>
            </w:tcBorders>
            <w:noWrap/>
            <w:hideMark/>
          </w:tcPr>
          <w:p w14:paraId="6B608655" w14:textId="77777777" w:rsidR="00482F29" w:rsidRPr="00355ED6" w:rsidRDefault="00482F29" w:rsidP="00482F29">
            <w:pPr>
              <w:pStyle w:val="TableText"/>
            </w:pPr>
            <w:r w:rsidRPr="00472B00">
              <w:t>Asian</w:t>
            </w:r>
          </w:p>
        </w:tc>
        <w:tc>
          <w:tcPr>
            <w:tcW w:w="1224" w:type="dxa"/>
            <w:tcBorders>
              <w:top w:val="single" w:sz="4" w:space="0" w:color="auto"/>
            </w:tcBorders>
            <w:noWrap/>
            <w:tcMar>
              <w:right w:w="29" w:type="dxa"/>
            </w:tcMar>
            <w:hideMark/>
          </w:tcPr>
          <w:p w14:paraId="710E592C" w14:textId="6D8D645E" w:rsidR="00482F29" w:rsidRPr="00901F1B" w:rsidRDefault="00482F29" w:rsidP="00482F29">
            <w:pPr>
              <w:pStyle w:val="TableText"/>
              <w:jc w:val="right"/>
            </w:pPr>
            <w:r w:rsidRPr="00901F1B">
              <w:t>296,973</w:t>
            </w:r>
          </w:p>
        </w:tc>
        <w:tc>
          <w:tcPr>
            <w:tcW w:w="1224" w:type="dxa"/>
            <w:tcBorders>
              <w:top w:val="single" w:sz="4" w:space="0" w:color="auto"/>
            </w:tcBorders>
            <w:noWrap/>
            <w:hideMark/>
          </w:tcPr>
          <w:p w14:paraId="4E7FD536" w14:textId="7A71C2DC" w:rsidR="00482F29" w:rsidRPr="000D5735" w:rsidRDefault="00482F29" w:rsidP="00482F29">
            <w:pPr>
              <w:pStyle w:val="TableText"/>
              <w:jc w:val="right"/>
            </w:pPr>
            <w:r w:rsidRPr="000D5735">
              <w:t>73,090</w:t>
            </w:r>
          </w:p>
        </w:tc>
        <w:tc>
          <w:tcPr>
            <w:tcW w:w="1224" w:type="dxa"/>
            <w:tcBorders>
              <w:top w:val="single" w:sz="4" w:space="0" w:color="auto"/>
            </w:tcBorders>
            <w:noWrap/>
            <w:tcMar>
              <w:right w:w="29" w:type="dxa"/>
            </w:tcMar>
            <w:hideMark/>
          </w:tcPr>
          <w:p w14:paraId="19234592" w14:textId="794D592B" w:rsidR="00482F29" w:rsidRPr="000D5735" w:rsidRDefault="00482F29" w:rsidP="00482F29">
            <w:pPr>
              <w:pStyle w:val="TableText"/>
              <w:jc w:val="right"/>
            </w:pPr>
            <w:r w:rsidRPr="000D5735">
              <w:t>291,725</w:t>
            </w:r>
          </w:p>
        </w:tc>
        <w:tc>
          <w:tcPr>
            <w:tcW w:w="792" w:type="dxa"/>
            <w:tcBorders>
              <w:top w:val="single" w:sz="4" w:space="0" w:color="auto"/>
            </w:tcBorders>
            <w:noWrap/>
            <w:hideMark/>
          </w:tcPr>
          <w:p w14:paraId="7930BA6B" w14:textId="0B363327" w:rsidR="00482F29" w:rsidRPr="000D5735" w:rsidRDefault="00482F29" w:rsidP="00482F29">
            <w:pPr>
              <w:pStyle w:val="TableText"/>
              <w:jc w:val="right"/>
            </w:pPr>
            <w:r w:rsidRPr="000D5735">
              <w:t>9</w:t>
            </w:r>
          </w:p>
        </w:tc>
        <w:tc>
          <w:tcPr>
            <w:tcW w:w="792" w:type="dxa"/>
            <w:tcBorders>
              <w:top w:val="single" w:sz="4" w:space="0" w:color="auto"/>
            </w:tcBorders>
            <w:noWrap/>
            <w:hideMark/>
          </w:tcPr>
          <w:p w14:paraId="5D6C868B" w14:textId="39552201" w:rsidR="00482F29" w:rsidRPr="000D5735" w:rsidRDefault="00482F29" w:rsidP="00482F29">
            <w:pPr>
              <w:pStyle w:val="TableText"/>
              <w:jc w:val="right"/>
            </w:pPr>
            <w:r w:rsidRPr="000D5735">
              <w:t>10</w:t>
            </w:r>
          </w:p>
        </w:tc>
        <w:tc>
          <w:tcPr>
            <w:tcW w:w="792" w:type="dxa"/>
            <w:tcBorders>
              <w:top w:val="single" w:sz="4" w:space="0" w:color="auto"/>
            </w:tcBorders>
            <w:noWrap/>
            <w:hideMark/>
          </w:tcPr>
          <w:p w14:paraId="27725D16" w14:textId="12065B1B" w:rsidR="00482F29" w:rsidRPr="000D5735" w:rsidRDefault="00482F29" w:rsidP="00482F29">
            <w:pPr>
              <w:pStyle w:val="TableText"/>
              <w:jc w:val="right"/>
            </w:pPr>
            <w:r w:rsidRPr="000D5735">
              <w:t>10</w:t>
            </w:r>
          </w:p>
        </w:tc>
        <w:tc>
          <w:tcPr>
            <w:tcW w:w="792" w:type="dxa"/>
            <w:tcBorders>
              <w:top w:val="single" w:sz="4" w:space="0" w:color="auto"/>
            </w:tcBorders>
            <w:noWrap/>
          </w:tcPr>
          <w:p w14:paraId="6969DF9E" w14:textId="18E1CD03" w:rsidR="00482F29" w:rsidRPr="000D5735" w:rsidRDefault="00482F29" w:rsidP="00482F29">
            <w:pPr>
              <w:pStyle w:val="TableText"/>
              <w:jc w:val="right"/>
            </w:pPr>
            <w:r w:rsidRPr="000D5735">
              <w:t>74</w:t>
            </w:r>
          </w:p>
        </w:tc>
        <w:tc>
          <w:tcPr>
            <w:tcW w:w="792" w:type="dxa"/>
            <w:tcBorders>
              <w:top w:val="single" w:sz="4" w:space="0" w:color="auto"/>
            </w:tcBorders>
            <w:noWrap/>
          </w:tcPr>
          <w:p w14:paraId="1DB4AD4E" w14:textId="2982BA64" w:rsidR="00482F29" w:rsidRPr="000D5735" w:rsidRDefault="00482F29" w:rsidP="00482F29">
            <w:pPr>
              <w:pStyle w:val="TableText"/>
              <w:jc w:val="right"/>
            </w:pPr>
            <w:r w:rsidRPr="000D5735">
              <w:t>69</w:t>
            </w:r>
          </w:p>
        </w:tc>
        <w:tc>
          <w:tcPr>
            <w:tcW w:w="792" w:type="dxa"/>
            <w:tcBorders>
              <w:top w:val="single" w:sz="4" w:space="0" w:color="auto"/>
            </w:tcBorders>
            <w:noWrap/>
          </w:tcPr>
          <w:p w14:paraId="37695B4F" w14:textId="1735610D" w:rsidR="00482F29" w:rsidRPr="000D5735" w:rsidRDefault="00482F29" w:rsidP="00482F29">
            <w:pPr>
              <w:pStyle w:val="TableText"/>
              <w:jc w:val="right"/>
            </w:pPr>
            <w:r w:rsidRPr="000D5735">
              <w:t>69</w:t>
            </w:r>
          </w:p>
        </w:tc>
      </w:tr>
      <w:tr w:rsidR="00482F29" w:rsidRPr="00800EE8" w14:paraId="3764E062" w14:textId="77777777" w:rsidTr="008060BF">
        <w:tblPrEx>
          <w:tblCellMar>
            <w:top w:w="0" w:type="dxa"/>
            <w:left w:w="108" w:type="dxa"/>
            <w:bottom w:w="0" w:type="dxa"/>
            <w:right w:w="108" w:type="dxa"/>
          </w:tblCellMar>
        </w:tblPrEx>
        <w:tc>
          <w:tcPr>
            <w:tcW w:w="1872" w:type="dxa"/>
            <w:noWrap/>
            <w:hideMark/>
          </w:tcPr>
          <w:p w14:paraId="4A7D35B0" w14:textId="77777777" w:rsidR="00482F29" w:rsidRPr="00901F1B" w:rsidRDefault="00482F29" w:rsidP="00482F29">
            <w:pPr>
              <w:pStyle w:val="TableText"/>
            </w:pPr>
            <w:r w:rsidRPr="00472B00">
              <w:t>Black or African American</w:t>
            </w:r>
          </w:p>
        </w:tc>
        <w:tc>
          <w:tcPr>
            <w:tcW w:w="1224" w:type="dxa"/>
            <w:noWrap/>
            <w:tcMar>
              <w:right w:w="29" w:type="dxa"/>
            </w:tcMar>
            <w:hideMark/>
          </w:tcPr>
          <w:p w14:paraId="40816E30" w14:textId="2762D284" w:rsidR="00482F29" w:rsidRPr="006D6774" w:rsidRDefault="00482F29" w:rsidP="00482F29">
            <w:pPr>
              <w:pStyle w:val="TableText"/>
              <w:jc w:val="right"/>
            </w:pPr>
            <w:r w:rsidRPr="00901F1B">
              <w:t>167,125</w:t>
            </w:r>
          </w:p>
        </w:tc>
        <w:tc>
          <w:tcPr>
            <w:tcW w:w="1224" w:type="dxa"/>
            <w:noWrap/>
            <w:hideMark/>
          </w:tcPr>
          <w:p w14:paraId="406D0BB1" w14:textId="5884D65B" w:rsidR="00482F29" w:rsidRPr="000D5735" w:rsidRDefault="00482F29" w:rsidP="00482F29">
            <w:pPr>
              <w:pStyle w:val="TableText"/>
              <w:jc w:val="right"/>
            </w:pPr>
            <w:r w:rsidRPr="000D5735">
              <w:t>31,224</w:t>
            </w:r>
          </w:p>
        </w:tc>
        <w:tc>
          <w:tcPr>
            <w:tcW w:w="1224" w:type="dxa"/>
            <w:noWrap/>
            <w:tcMar>
              <w:right w:w="29" w:type="dxa"/>
            </w:tcMar>
            <w:hideMark/>
          </w:tcPr>
          <w:p w14:paraId="3266607D" w14:textId="7B203F3D" w:rsidR="00482F29" w:rsidRPr="000D5735" w:rsidRDefault="00482F29" w:rsidP="00482F29">
            <w:pPr>
              <w:pStyle w:val="TableText"/>
              <w:jc w:val="right"/>
            </w:pPr>
            <w:r w:rsidRPr="000D5735">
              <w:t>148,723</w:t>
            </w:r>
          </w:p>
        </w:tc>
        <w:tc>
          <w:tcPr>
            <w:tcW w:w="792" w:type="dxa"/>
            <w:noWrap/>
            <w:hideMark/>
          </w:tcPr>
          <w:p w14:paraId="1C90776D" w14:textId="75D8F793" w:rsidR="00482F29" w:rsidRPr="000D5735" w:rsidRDefault="00482F29" w:rsidP="00482F29">
            <w:pPr>
              <w:pStyle w:val="TableText"/>
              <w:jc w:val="right"/>
            </w:pPr>
            <w:r w:rsidRPr="000D5735">
              <w:t>5</w:t>
            </w:r>
          </w:p>
        </w:tc>
        <w:tc>
          <w:tcPr>
            <w:tcW w:w="792" w:type="dxa"/>
            <w:noWrap/>
            <w:hideMark/>
          </w:tcPr>
          <w:p w14:paraId="6D42462B" w14:textId="1F9ECA06" w:rsidR="00482F29" w:rsidRPr="000D5735" w:rsidRDefault="00482F29" w:rsidP="00482F29">
            <w:pPr>
              <w:pStyle w:val="TableText"/>
              <w:jc w:val="right"/>
            </w:pPr>
            <w:r w:rsidRPr="000D5735">
              <w:t>4</w:t>
            </w:r>
          </w:p>
        </w:tc>
        <w:tc>
          <w:tcPr>
            <w:tcW w:w="792" w:type="dxa"/>
            <w:noWrap/>
            <w:hideMark/>
          </w:tcPr>
          <w:p w14:paraId="228ADAF5" w14:textId="29B91954" w:rsidR="00482F29" w:rsidRPr="000D5735" w:rsidRDefault="00482F29" w:rsidP="00482F29">
            <w:pPr>
              <w:pStyle w:val="TableText"/>
              <w:jc w:val="right"/>
            </w:pPr>
            <w:r w:rsidRPr="000D5735">
              <w:t>5</w:t>
            </w:r>
          </w:p>
        </w:tc>
        <w:tc>
          <w:tcPr>
            <w:tcW w:w="792" w:type="dxa"/>
            <w:noWrap/>
          </w:tcPr>
          <w:p w14:paraId="43FE9BE1" w14:textId="3D0D7A7E" w:rsidR="00482F29" w:rsidRPr="000D5735" w:rsidRDefault="00482F29" w:rsidP="00482F29">
            <w:pPr>
              <w:pStyle w:val="TableText"/>
              <w:jc w:val="right"/>
            </w:pPr>
            <w:r w:rsidRPr="000D5735">
              <w:t>21</w:t>
            </w:r>
          </w:p>
        </w:tc>
        <w:tc>
          <w:tcPr>
            <w:tcW w:w="792" w:type="dxa"/>
            <w:noWrap/>
          </w:tcPr>
          <w:p w14:paraId="19AEED65" w14:textId="4920F87C" w:rsidR="00482F29" w:rsidRPr="000D5735" w:rsidRDefault="00482F29" w:rsidP="00482F29">
            <w:pPr>
              <w:pStyle w:val="TableText"/>
              <w:jc w:val="right"/>
            </w:pPr>
            <w:r w:rsidRPr="000D5735">
              <w:t>18</w:t>
            </w:r>
          </w:p>
        </w:tc>
        <w:tc>
          <w:tcPr>
            <w:tcW w:w="792" w:type="dxa"/>
            <w:noWrap/>
          </w:tcPr>
          <w:p w14:paraId="66D5E952" w14:textId="10E9762E" w:rsidR="00482F29" w:rsidRPr="000D5735" w:rsidRDefault="00482F29" w:rsidP="00482F29">
            <w:pPr>
              <w:pStyle w:val="TableText"/>
              <w:jc w:val="right"/>
            </w:pPr>
            <w:r w:rsidRPr="000D5735">
              <w:t>16</w:t>
            </w:r>
          </w:p>
        </w:tc>
      </w:tr>
      <w:tr w:rsidR="00482F29" w:rsidRPr="00800EE8" w14:paraId="53B4A732" w14:textId="77777777" w:rsidTr="008060BF">
        <w:tblPrEx>
          <w:tblCellMar>
            <w:top w:w="0" w:type="dxa"/>
            <w:left w:w="108" w:type="dxa"/>
            <w:bottom w:w="0" w:type="dxa"/>
            <w:right w:w="108" w:type="dxa"/>
          </w:tblCellMar>
        </w:tblPrEx>
        <w:tc>
          <w:tcPr>
            <w:tcW w:w="1872" w:type="dxa"/>
            <w:noWrap/>
            <w:hideMark/>
          </w:tcPr>
          <w:p w14:paraId="3400D12A" w14:textId="77777777" w:rsidR="00482F29" w:rsidRPr="00355ED6" w:rsidRDefault="00482F29" w:rsidP="00482F29">
            <w:pPr>
              <w:pStyle w:val="TableText"/>
            </w:pPr>
            <w:r w:rsidRPr="00472B00">
              <w:t>Filipino</w:t>
            </w:r>
          </w:p>
        </w:tc>
        <w:tc>
          <w:tcPr>
            <w:tcW w:w="1224" w:type="dxa"/>
            <w:noWrap/>
            <w:tcMar>
              <w:right w:w="29" w:type="dxa"/>
            </w:tcMar>
            <w:hideMark/>
          </w:tcPr>
          <w:p w14:paraId="1E650FA0" w14:textId="392C971E" w:rsidR="00482F29" w:rsidRPr="00901F1B" w:rsidRDefault="00482F29" w:rsidP="00482F29">
            <w:pPr>
              <w:pStyle w:val="TableText"/>
              <w:jc w:val="right"/>
            </w:pPr>
            <w:r w:rsidRPr="00901F1B">
              <w:t>69,696</w:t>
            </w:r>
          </w:p>
        </w:tc>
        <w:tc>
          <w:tcPr>
            <w:tcW w:w="1224" w:type="dxa"/>
            <w:noWrap/>
            <w:hideMark/>
          </w:tcPr>
          <w:p w14:paraId="26153F06" w14:textId="7D87B9DF" w:rsidR="00482F29" w:rsidRPr="000D5735" w:rsidRDefault="00482F29" w:rsidP="00482F29">
            <w:pPr>
              <w:pStyle w:val="TableText"/>
              <w:jc w:val="right"/>
            </w:pPr>
            <w:r w:rsidRPr="000D5735">
              <w:t>16,442</w:t>
            </w:r>
          </w:p>
        </w:tc>
        <w:tc>
          <w:tcPr>
            <w:tcW w:w="1224" w:type="dxa"/>
            <w:noWrap/>
            <w:tcMar>
              <w:right w:w="29" w:type="dxa"/>
            </w:tcMar>
            <w:hideMark/>
          </w:tcPr>
          <w:p w14:paraId="181F911D" w14:textId="2608119D" w:rsidR="00482F29" w:rsidRPr="000D5735" w:rsidRDefault="00482F29" w:rsidP="00482F29">
            <w:pPr>
              <w:pStyle w:val="TableText"/>
              <w:jc w:val="right"/>
            </w:pPr>
            <w:r w:rsidRPr="000D5735">
              <w:t>70,089</w:t>
            </w:r>
          </w:p>
        </w:tc>
        <w:tc>
          <w:tcPr>
            <w:tcW w:w="792" w:type="dxa"/>
            <w:noWrap/>
            <w:hideMark/>
          </w:tcPr>
          <w:p w14:paraId="0E0EC767" w14:textId="676780F9" w:rsidR="00482F29" w:rsidRPr="000D5735" w:rsidRDefault="00482F29" w:rsidP="00482F29">
            <w:pPr>
              <w:pStyle w:val="TableText"/>
              <w:jc w:val="right"/>
            </w:pPr>
            <w:r w:rsidRPr="000D5735">
              <w:t>2</w:t>
            </w:r>
          </w:p>
        </w:tc>
        <w:tc>
          <w:tcPr>
            <w:tcW w:w="792" w:type="dxa"/>
            <w:noWrap/>
            <w:hideMark/>
          </w:tcPr>
          <w:p w14:paraId="680460EE" w14:textId="08CBCE7D" w:rsidR="00482F29" w:rsidRPr="000D5735" w:rsidRDefault="00482F29" w:rsidP="00482F29">
            <w:pPr>
              <w:pStyle w:val="TableText"/>
              <w:jc w:val="right"/>
            </w:pPr>
            <w:r w:rsidRPr="000D5735">
              <w:t>2</w:t>
            </w:r>
          </w:p>
        </w:tc>
        <w:tc>
          <w:tcPr>
            <w:tcW w:w="792" w:type="dxa"/>
            <w:noWrap/>
            <w:hideMark/>
          </w:tcPr>
          <w:p w14:paraId="0B07723D" w14:textId="0DBD58D2" w:rsidR="00482F29" w:rsidRPr="000D5735" w:rsidRDefault="00482F29" w:rsidP="00482F29">
            <w:pPr>
              <w:pStyle w:val="TableText"/>
              <w:jc w:val="right"/>
            </w:pPr>
            <w:r w:rsidRPr="000D5735">
              <w:t>2</w:t>
            </w:r>
          </w:p>
        </w:tc>
        <w:tc>
          <w:tcPr>
            <w:tcW w:w="792" w:type="dxa"/>
            <w:noWrap/>
          </w:tcPr>
          <w:p w14:paraId="37B65797" w14:textId="340527BD" w:rsidR="00482F29" w:rsidRPr="000D5735" w:rsidRDefault="00482F29" w:rsidP="00482F29">
            <w:pPr>
              <w:pStyle w:val="TableText"/>
              <w:jc w:val="right"/>
            </w:pPr>
            <w:r w:rsidRPr="000D5735">
              <w:t>60</w:t>
            </w:r>
          </w:p>
        </w:tc>
        <w:tc>
          <w:tcPr>
            <w:tcW w:w="792" w:type="dxa"/>
            <w:noWrap/>
          </w:tcPr>
          <w:p w14:paraId="694B15FE" w14:textId="44D24105" w:rsidR="00482F29" w:rsidRPr="000D5735" w:rsidRDefault="00482F29" w:rsidP="00482F29">
            <w:pPr>
              <w:pStyle w:val="TableText"/>
              <w:jc w:val="right"/>
            </w:pPr>
            <w:r w:rsidRPr="000D5735">
              <w:t>53</w:t>
            </w:r>
          </w:p>
        </w:tc>
        <w:tc>
          <w:tcPr>
            <w:tcW w:w="792" w:type="dxa"/>
            <w:noWrap/>
          </w:tcPr>
          <w:p w14:paraId="00979ED3" w14:textId="511541F8" w:rsidR="00482F29" w:rsidRPr="000D5735" w:rsidRDefault="00482F29" w:rsidP="00482F29">
            <w:pPr>
              <w:pStyle w:val="TableText"/>
              <w:jc w:val="right"/>
            </w:pPr>
            <w:r w:rsidRPr="000D5735">
              <w:t>54</w:t>
            </w:r>
          </w:p>
        </w:tc>
      </w:tr>
      <w:tr w:rsidR="00482F29" w:rsidRPr="00800EE8" w14:paraId="59C30E5B" w14:textId="77777777" w:rsidTr="008060BF">
        <w:tblPrEx>
          <w:tblCellMar>
            <w:top w:w="0" w:type="dxa"/>
            <w:left w:w="108" w:type="dxa"/>
            <w:bottom w:w="0" w:type="dxa"/>
            <w:right w:w="108" w:type="dxa"/>
          </w:tblCellMar>
        </w:tblPrEx>
        <w:tc>
          <w:tcPr>
            <w:tcW w:w="1872" w:type="dxa"/>
            <w:noWrap/>
            <w:hideMark/>
          </w:tcPr>
          <w:p w14:paraId="547EF8E3" w14:textId="77777777" w:rsidR="00482F29" w:rsidRPr="00355ED6" w:rsidRDefault="00482F29" w:rsidP="00482F29">
            <w:pPr>
              <w:pStyle w:val="TableText"/>
            </w:pPr>
            <w:r w:rsidRPr="00472B00">
              <w:t>Hispanic or Latino</w:t>
            </w:r>
          </w:p>
        </w:tc>
        <w:tc>
          <w:tcPr>
            <w:tcW w:w="1224" w:type="dxa"/>
            <w:noWrap/>
            <w:tcMar>
              <w:right w:w="29" w:type="dxa"/>
            </w:tcMar>
            <w:hideMark/>
          </w:tcPr>
          <w:p w14:paraId="261F0BF6" w14:textId="5996A970" w:rsidR="00482F29" w:rsidRPr="00901F1B" w:rsidRDefault="00482F29" w:rsidP="00482F29">
            <w:pPr>
              <w:pStyle w:val="TableText"/>
              <w:jc w:val="right"/>
            </w:pPr>
            <w:r w:rsidRPr="00901F1B">
              <w:t>1,749,679</w:t>
            </w:r>
          </w:p>
        </w:tc>
        <w:tc>
          <w:tcPr>
            <w:tcW w:w="1224" w:type="dxa"/>
            <w:noWrap/>
            <w:hideMark/>
          </w:tcPr>
          <w:p w14:paraId="101A9AA3" w14:textId="07FD09CF" w:rsidR="00482F29" w:rsidRPr="000D5735" w:rsidRDefault="00482F29" w:rsidP="00482F29">
            <w:pPr>
              <w:pStyle w:val="TableText"/>
              <w:jc w:val="right"/>
            </w:pPr>
            <w:r w:rsidRPr="000D5735">
              <w:t>385,277</w:t>
            </w:r>
          </w:p>
        </w:tc>
        <w:tc>
          <w:tcPr>
            <w:tcW w:w="1224" w:type="dxa"/>
            <w:noWrap/>
            <w:tcMar>
              <w:right w:w="29" w:type="dxa"/>
            </w:tcMar>
            <w:hideMark/>
          </w:tcPr>
          <w:p w14:paraId="67AB1084" w14:textId="42D21138" w:rsidR="00482F29" w:rsidRPr="000D5735" w:rsidRDefault="00482F29" w:rsidP="00482F29">
            <w:pPr>
              <w:pStyle w:val="TableText"/>
              <w:jc w:val="right"/>
            </w:pPr>
            <w:r w:rsidRPr="000D5735">
              <w:t>1,671,626</w:t>
            </w:r>
          </w:p>
        </w:tc>
        <w:tc>
          <w:tcPr>
            <w:tcW w:w="792" w:type="dxa"/>
            <w:noWrap/>
            <w:hideMark/>
          </w:tcPr>
          <w:p w14:paraId="28A585BA" w14:textId="3790A92D" w:rsidR="00482F29" w:rsidRPr="000D5735" w:rsidRDefault="00482F29" w:rsidP="00482F29">
            <w:pPr>
              <w:pStyle w:val="TableText"/>
              <w:jc w:val="right"/>
            </w:pPr>
            <w:r w:rsidRPr="000D5735">
              <w:t>55</w:t>
            </w:r>
          </w:p>
        </w:tc>
        <w:tc>
          <w:tcPr>
            <w:tcW w:w="792" w:type="dxa"/>
            <w:noWrap/>
            <w:hideMark/>
          </w:tcPr>
          <w:p w14:paraId="7107E804" w14:textId="43B6F445" w:rsidR="00482F29" w:rsidRPr="000D5735" w:rsidRDefault="00482F29" w:rsidP="00482F29">
            <w:pPr>
              <w:pStyle w:val="TableText"/>
              <w:jc w:val="right"/>
            </w:pPr>
            <w:r w:rsidRPr="000D5735">
              <w:t>51</w:t>
            </w:r>
            <w:r w:rsidRPr="000D5735">
              <w:rPr>
                <w:vertAlign w:val="superscript"/>
              </w:rPr>
              <w:t>**</w:t>
            </w:r>
          </w:p>
        </w:tc>
        <w:tc>
          <w:tcPr>
            <w:tcW w:w="792" w:type="dxa"/>
            <w:noWrap/>
            <w:hideMark/>
          </w:tcPr>
          <w:p w14:paraId="575CCB2D" w14:textId="5CC5DB7F" w:rsidR="00482F29" w:rsidRPr="000D5735" w:rsidRDefault="00482F29" w:rsidP="00482F29">
            <w:pPr>
              <w:pStyle w:val="TableText"/>
              <w:jc w:val="right"/>
            </w:pPr>
            <w:r w:rsidRPr="000D5735">
              <w:t>56</w:t>
            </w:r>
            <w:r w:rsidRPr="000D5735">
              <w:rPr>
                <w:vertAlign w:val="superscript"/>
              </w:rPr>
              <w:t>**</w:t>
            </w:r>
          </w:p>
        </w:tc>
        <w:tc>
          <w:tcPr>
            <w:tcW w:w="792" w:type="dxa"/>
            <w:noWrap/>
          </w:tcPr>
          <w:p w14:paraId="1DEB6294" w14:textId="2D828E93" w:rsidR="00482F29" w:rsidRPr="000D5735" w:rsidRDefault="00482F29" w:rsidP="00482F29">
            <w:pPr>
              <w:pStyle w:val="TableText"/>
              <w:jc w:val="right"/>
            </w:pPr>
            <w:r w:rsidRPr="000D5735">
              <w:t>28</w:t>
            </w:r>
          </w:p>
        </w:tc>
        <w:tc>
          <w:tcPr>
            <w:tcW w:w="792" w:type="dxa"/>
            <w:noWrap/>
          </w:tcPr>
          <w:p w14:paraId="6A318A73" w14:textId="04A4656A" w:rsidR="00482F29" w:rsidRPr="000D5735" w:rsidRDefault="00482F29" w:rsidP="00482F29">
            <w:pPr>
              <w:pStyle w:val="TableText"/>
              <w:jc w:val="right"/>
            </w:pPr>
            <w:r w:rsidRPr="000D5735">
              <w:t>20</w:t>
            </w:r>
          </w:p>
        </w:tc>
        <w:tc>
          <w:tcPr>
            <w:tcW w:w="792" w:type="dxa"/>
            <w:noWrap/>
          </w:tcPr>
          <w:p w14:paraId="099950F2" w14:textId="31D335FA" w:rsidR="00482F29" w:rsidRPr="000D5735" w:rsidRDefault="00482F29" w:rsidP="00482F29">
            <w:pPr>
              <w:pStyle w:val="TableText"/>
              <w:jc w:val="right"/>
            </w:pPr>
            <w:r w:rsidRPr="000D5735">
              <w:t>21</w:t>
            </w:r>
          </w:p>
        </w:tc>
      </w:tr>
      <w:tr w:rsidR="00482F29" w:rsidRPr="00800EE8" w14:paraId="79C9BB41" w14:textId="77777777" w:rsidTr="008060BF">
        <w:tblPrEx>
          <w:tblCellMar>
            <w:top w:w="0" w:type="dxa"/>
            <w:left w:w="108" w:type="dxa"/>
            <w:bottom w:w="0" w:type="dxa"/>
            <w:right w:w="108" w:type="dxa"/>
          </w:tblCellMar>
        </w:tblPrEx>
        <w:tc>
          <w:tcPr>
            <w:tcW w:w="1872" w:type="dxa"/>
            <w:noWrap/>
            <w:hideMark/>
          </w:tcPr>
          <w:p w14:paraId="2B0AACF9" w14:textId="09B36F8E" w:rsidR="00482F29" w:rsidRPr="00901F1B" w:rsidRDefault="00F46C11" w:rsidP="00482F29">
            <w:pPr>
              <w:pStyle w:val="TableText"/>
            </w:pPr>
            <w:r>
              <w:t>Native</w:t>
            </w:r>
            <w:r w:rsidR="00482F29">
              <w:t xml:space="preserve"> Hawaiian or Other Pacific Islander</w:t>
            </w:r>
          </w:p>
        </w:tc>
        <w:tc>
          <w:tcPr>
            <w:tcW w:w="1224" w:type="dxa"/>
            <w:noWrap/>
            <w:tcMar>
              <w:right w:w="29" w:type="dxa"/>
            </w:tcMar>
            <w:hideMark/>
          </w:tcPr>
          <w:p w14:paraId="539AA638" w14:textId="55BDD8C5" w:rsidR="00482F29" w:rsidRPr="006D6774" w:rsidRDefault="00482F29" w:rsidP="00482F29">
            <w:pPr>
              <w:pStyle w:val="TableText"/>
              <w:jc w:val="right"/>
            </w:pPr>
            <w:r w:rsidRPr="00901F1B">
              <w:t>14,455</w:t>
            </w:r>
          </w:p>
        </w:tc>
        <w:tc>
          <w:tcPr>
            <w:tcW w:w="1224" w:type="dxa"/>
            <w:noWrap/>
            <w:hideMark/>
          </w:tcPr>
          <w:p w14:paraId="6EE7A368" w14:textId="691B402E" w:rsidR="00482F29" w:rsidRPr="000D5735" w:rsidRDefault="00482F29" w:rsidP="00482F29">
            <w:pPr>
              <w:pStyle w:val="TableText"/>
              <w:jc w:val="right"/>
            </w:pPr>
            <w:r w:rsidRPr="000D5735">
              <w:t>3,495</w:t>
            </w:r>
          </w:p>
        </w:tc>
        <w:tc>
          <w:tcPr>
            <w:tcW w:w="1224" w:type="dxa"/>
            <w:noWrap/>
            <w:tcMar>
              <w:right w:w="29" w:type="dxa"/>
            </w:tcMar>
            <w:hideMark/>
          </w:tcPr>
          <w:p w14:paraId="4774D0A8" w14:textId="4729963C" w:rsidR="00482F29" w:rsidRPr="000D5735" w:rsidRDefault="00482F29" w:rsidP="00482F29">
            <w:pPr>
              <w:pStyle w:val="TableText"/>
              <w:jc w:val="right"/>
            </w:pPr>
            <w:r w:rsidRPr="000D5735">
              <w:t>12,616</w:t>
            </w:r>
          </w:p>
        </w:tc>
        <w:tc>
          <w:tcPr>
            <w:tcW w:w="792" w:type="dxa"/>
            <w:noWrap/>
            <w:hideMark/>
          </w:tcPr>
          <w:p w14:paraId="67758AE1" w14:textId="43CB607E" w:rsidR="00482F29" w:rsidRPr="000D5735" w:rsidRDefault="00482F29" w:rsidP="00482F29">
            <w:pPr>
              <w:pStyle w:val="TableText"/>
              <w:jc w:val="right"/>
            </w:pPr>
            <w:r w:rsidRPr="000D5735">
              <w:t>0</w:t>
            </w:r>
          </w:p>
        </w:tc>
        <w:tc>
          <w:tcPr>
            <w:tcW w:w="792" w:type="dxa"/>
            <w:noWrap/>
            <w:hideMark/>
          </w:tcPr>
          <w:p w14:paraId="235DCF61" w14:textId="6C41ADAB" w:rsidR="00482F29" w:rsidRPr="000D5735" w:rsidRDefault="00482F29" w:rsidP="00482F29">
            <w:pPr>
              <w:pStyle w:val="TableText"/>
              <w:jc w:val="right"/>
            </w:pPr>
            <w:r w:rsidRPr="000D5735">
              <w:t>0</w:t>
            </w:r>
          </w:p>
        </w:tc>
        <w:tc>
          <w:tcPr>
            <w:tcW w:w="792" w:type="dxa"/>
            <w:noWrap/>
            <w:hideMark/>
          </w:tcPr>
          <w:p w14:paraId="60E97675" w14:textId="2EB0688A" w:rsidR="00482F29" w:rsidRPr="000D5735" w:rsidRDefault="00482F29" w:rsidP="00482F29">
            <w:pPr>
              <w:pStyle w:val="TableText"/>
              <w:jc w:val="right"/>
            </w:pPr>
            <w:r w:rsidRPr="000D5735">
              <w:t>0</w:t>
            </w:r>
          </w:p>
        </w:tc>
        <w:tc>
          <w:tcPr>
            <w:tcW w:w="792" w:type="dxa"/>
            <w:noWrap/>
          </w:tcPr>
          <w:p w14:paraId="77724583" w14:textId="40A753DE" w:rsidR="00482F29" w:rsidRPr="000D5735" w:rsidRDefault="00482F29" w:rsidP="00482F29">
            <w:pPr>
              <w:pStyle w:val="TableText"/>
              <w:jc w:val="right"/>
            </w:pPr>
            <w:r w:rsidRPr="000D5735">
              <w:t>33</w:t>
            </w:r>
          </w:p>
        </w:tc>
        <w:tc>
          <w:tcPr>
            <w:tcW w:w="792" w:type="dxa"/>
            <w:noWrap/>
          </w:tcPr>
          <w:p w14:paraId="75E198B7" w14:textId="6E494E67" w:rsidR="00482F29" w:rsidRPr="000D5735" w:rsidRDefault="00482F29" w:rsidP="00482F29">
            <w:pPr>
              <w:pStyle w:val="TableText"/>
              <w:jc w:val="right"/>
            </w:pPr>
            <w:r w:rsidRPr="000D5735">
              <w:t>27</w:t>
            </w:r>
          </w:p>
        </w:tc>
        <w:tc>
          <w:tcPr>
            <w:tcW w:w="792" w:type="dxa"/>
            <w:noWrap/>
          </w:tcPr>
          <w:p w14:paraId="6AAC947F" w14:textId="0D51AEB2" w:rsidR="00482F29" w:rsidRPr="000D5735" w:rsidRDefault="00482F29" w:rsidP="00482F29">
            <w:pPr>
              <w:pStyle w:val="TableText"/>
              <w:jc w:val="right"/>
            </w:pPr>
            <w:r w:rsidRPr="000D5735">
              <w:t>25</w:t>
            </w:r>
          </w:p>
        </w:tc>
      </w:tr>
      <w:tr w:rsidR="00482F29" w:rsidRPr="00800EE8" w14:paraId="464B9DE5" w14:textId="77777777" w:rsidTr="008060BF">
        <w:tblPrEx>
          <w:tblCellMar>
            <w:top w:w="0" w:type="dxa"/>
            <w:left w:w="108" w:type="dxa"/>
            <w:bottom w:w="0" w:type="dxa"/>
            <w:right w:w="108" w:type="dxa"/>
          </w:tblCellMar>
        </w:tblPrEx>
        <w:tc>
          <w:tcPr>
            <w:tcW w:w="1872" w:type="dxa"/>
            <w:noWrap/>
            <w:hideMark/>
          </w:tcPr>
          <w:p w14:paraId="4B2194C3" w14:textId="77777777" w:rsidR="00482F29" w:rsidRPr="00355ED6" w:rsidRDefault="00482F29" w:rsidP="00482F29">
            <w:pPr>
              <w:pStyle w:val="TableText"/>
            </w:pPr>
            <w:r w:rsidRPr="00472B00">
              <w:t>Two or more races</w:t>
            </w:r>
          </w:p>
        </w:tc>
        <w:tc>
          <w:tcPr>
            <w:tcW w:w="1224" w:type="dxa"/>
            <w:noWrap/>
            <w:tcMar>
              <w:right w:w="29" w:type="dxa"/>
            </w:tcMar>
            <w:hideMark/>
          </w:tcPr>
          <w:p w14:paraId="6254E942" w14:textId="21755D48" w:rsidR="00482F29" w:rsidRPr="00901F1B" w:rsidRDefault="00482F29" w:rsidP="00482F29">
            <w:pPr>
              <w:pStyle w:val="TableText"/>
              <w:jc w:val="right"/>
            </w:pPr>
            <w:r w:rsidRPr="00901F1B">
              <w:t>146,184</w:t>
            </w:r>
          </w:p>
        </w:tc>
        <w:tc>
          <w:tcPr>
            <w:tcW w:w="1224" w:type="dxa"/>
            <w:noWrap/>
            <w:hideMark/>
          </w:tcPr>
          <w:p w14:paraId="6E8582CF" w14:textId="3ED951B4" w:rsidR="00482F29" w:rsidRPr="000D5735" w:rsidRDefault="00482F29" w:rsidP="00482F29">
            <w:pPr>
              <w:pStyle w:val="TableText"/>
              <w:jc w:val="right"/>
            </w:pPr>
            <w:r w:rsidRPr="000D5735">
              <w:t>41,361</w:t>
            </w:r>
          </w:p>
        </w:tc>
        <w:tc>
          <w:tcPr>
            <w:tcW w:w="1224" w:type="dxa"/>
            <w:noWrap/>
            <w:tcMar>
              <w:right w:w="29" w:type="dxa"/>
            </w:tcMar>
            <w:hideMark/>
          </w:tcPr>
          <w:p w14:paraId="12F82661" w14:textId="32203478" w:rsidR="00482F29" w:rsidRPr="000D5735" w:rsidRDefault="00482F29" w:rsidP="00482F29">
            <w:pPr>
              <w:pStyle w:val="TableText"/>
              <w:jc w:val="right"/>
            </w:pPr>
            <w:r w:rsidRPr="000D5735">
              <w:t>153,397</w:t>
            </w:r>
          </w:p>
        </w:tc>
        <w:tc>
          <w:tcPr>
            <w:tcW w:w="792" w:type="dxa"/>
            <w:noWrap/>
            <w:hideMark/>
          </w:tcPr>
          <w:p w14:paraId="54E50F5C" w14:textId="11A79E16" w:rsidR="00482F29" w:rsidRPr="000D5735" w:rsidRDefault="00482F29" w:rsidP="00482F29">
            <w:pPr>
              <w:pStyle w:val="TableText"/>
              <w:jc w:val="right"/>
            </w:pPr>
            <w:r w:rsidRPr="000D5735">
              <w:t>5</w:t>
            </w:r>
          </w:p>
        </w:tc>
        <w:tc>
          <w:tcPr>
            <w:tcW w:w="792" w:type="dxa"/>
            <w:noWrap/>
            <w:hideMark/>
          </w:tcPr>
          <w:p w14:paraId="728B1822" w14:textId="6668670A" w:rsidR="00482F29" w:rsidRPr="000D5735" w:rsidRDefault="00482F29" w:rsidP="00482F29">
            <w:pPr>
              <w:pStyle w:val="TableText"/>
              <w:jc w:val="right"/>
            </w:pPr>
            <w:r w:rsidRPr="000D5735">
              <w:t>6</w:t>
            </w:r>
          </w:p>
        </w:tc>
        <w:tc>
          <w:tcPr>
            <w:tcW w:w="792" w:type="dxa"/>
            <w:noWrap/>
            <w:hideMark/>
          </w:tcPr>
          <w:p w14:paraId="5D29B6C7" w14:textId="4E45DB8D" w:rsidR="00482F29" w:rsidRPr="000D5735" w:rsidRDefault="00482F29" w:rsidP="00482F29">
            <w:pPr>
              <w:pStyle w:val="TableText"/>
              <w:jc w:val="right"/>
            </w:pPr>
            <w:r w:rsidRPr="000D5735">
              <w:t>5</w:t>
            </w:r>
          </w:p>
        </w:tc>
        <w:tc>
          <w:tcPr>
            <w:tcW w:w="792" w:type="dxa"/>
            <w:noWrap/>
          </w:tcPr>
          <w:p w14:paraId="2455D5D3" w14:textId="69047FCB" w:rsidR="00482F29" w:rsidRPr="000D5735" w:rsidRDefault="00482F29" w:rsidP="00482F29">
            <w:pPr>
              <w:pStyle w:val="TableText"/>
              <w:jc w:val="right"/>
            </w:pPr>
            <w:r w:rsidRPr="000D5735">
              <w:t>55</w:t>
            </w:r>
          </w:p>
        </w:tc>
        <w:tc>
          <w:tcPr>
            <w:tcW w:w="792" w:type="dxa"/>
            <w:noWrap/>
          </w:tcPr>
          <w:p w14:paraId="0BF8B7DA" w14:textId="6CA78B33" w:rsidR="00482F29" w:rsidRPr="000D5735" w:rsidRDefault="00482F29" w:rsidP="00482F29">
            <w:pPr>
              <w:pStyle w:val="TableText"/>
              <w:jc w:val="right"/>
            </w:pPr>
            <w:r w:rsidRPr="000D5735">
              <w:t>47</w:t>
            </w:r>
          </w:p>
        </w:tc>
        <w:tc>
          <w:tcPr>
            <w:tcW w:w="792" w:type="dxa"/>
            <w:noWrap/>
          </w:tcPr>
          <w:p w14:paraId="5FB1E283" w14:textId="7294186A" w:rsidR="00482F29" w:rsidRPr="000D5735" w:rsidRDefault="00482F29" w:rsidP="00482F29">
            <w:pPr>
              <w:pStyle w:val="TableText"/>
              <w:jc w:val="right"/>
            </w:pPr>
            <w:r w:rsidRPr="000D5735">
              <w:t>47</w:t>
            </w:r>
          </w:p>
        </w:tc>
      </w:tr>
      <w:tr w:rsidR="00482F29" w:rsidRPr="00800EE8" w14:paraId="4373BAF9" w14:textId="77777777" w:rsidTr="00374B3A">
        <w:tblPrEx>
          <w:tblCellMar>
            <w:top w:w="0" w:type="dxa"/>
            <w:left w:w="108" w:type="dxa"/>
            <w:bottom w:w="0" w:type="dxa"/>
            <w:right w:w="108" w:type="dxa"/>
          </w:tblCellMar>
        </w:tblPrEx>
        <w:tc>
          <w:tcPr>
            <w:tcW w:w="1872" w:type="dxa"/>
            <w:tcBorders>
              <w:bottom w:val="single" w:sz="12" w:space="0" w:color="auto"/>
            </w:tcBorders>
            <w:noWrap/>
            <w:hideMark/>
          </w:tcPr>
          <w:p w14:paraId="5DF54004" w14:textId="77777777" w:rsidR="00482F29" w:rsidRPr="00355ED6" w:rsidRDefault="00482F29" w:rsidP="00482F29">
            <w:pPr>
              <w:pStyle w:val="TableText"/>
            </w:pPr>
            <w:r w:rsidRPr="00472B00">
              <w:t>White</w:t>
            </w:r>
          </w:p>
        </w:tc>
        <w:tc>
          <w:tcPr>
            <w:tcW w:w="1224" w:type="dxa"/>
            <w:tcBorders>
              <w:bottom w:val="single" w:sz="12" w:space="0" w:color="auto"/>
            </w:tcBorders>
            <w:noWrap/>
            <w:tcMar>
              <w:right w:w="29" w:type="dxa"/>
            </w:tcMar>
            <w:hideMark/>
          </w:tcPr>
          <w:p w14:paraId="24A5D3E3" w14:textId="18899D6A" w:rsidR="00482F29" w:rsidRPr="00901F1B" w:rsidRDefault="00482F29" w:rsidP="00482F29">
            <w:pPr>
              <w:pStyle w:val="TableText"/>
              <w:jc w:val="right"/>
            </w:pPr>
            <w:r w:rsidRPr="00901F1B">
              <w:t>713,784</w:t>
            </w:r>
          </w:p>
        </w:tc>
        <w:tc>
          <w:tcPr>
            <w:tcW w:w="1224" w:type="dxa"/>
            <w:tcBorders>
              <w:bottom w:val="single" w:sz="12" w:space="0" w:color="auto"/>
            </w:tcBorders>
            <w:noWrap/>
            <w:hideMark/>
          </w:tcPr>
          <w:p w14:paraId="08BE7DAA" w14:textId="31D064EB" w:rsidR="00482F29" w:rsidRPr="000D5735" w:rsidRDefault="00482F29" w:rsidP="00482F29">
            <w:pPr>
              <w:pStyle w:val="TableText"/>
              <w:jc w:val="right"/>
            </w:pPr>
            <w:r w:rsidRPr="000D5735">
              <w:t>194,311</w:t>
            </w:r>
          </w:p>
        </w:tc>
        <w:tc>
          <w:tcPr>
            <w:tcW w:w="1224" w:type="dxa"/>
            <w:tcBorders>
              <w:bottom w:val="single" w:sz="12" w:space="0" w:color="auto"/>
            </w:tcBorders>
            <w:noWrap/>
            <w:tcMar>
              <w:right w:w="29" w:type="dxa"/>
            </w:tcMar>
            <w:hideMark/>
          </w:tcPr>
          <w:p w14:paraId="0EE7A034" w14:textId="22BC6703" w:rsidR="00482F29" w:rsidRPr="000D5735" w:rsidRDefault="00482F29" w:rsidP="00482F29">
            <w:pPr>
              <w:pStyle w:val="TableText"/>
              <w:jc w:val="right"/>
            </w:pPr>
            <w:r w:rsidRPr="000D5735">
              <w:t>612,469</w:t>
            </w:r>
          </w:p>
        </w:tc>
        <w:tc>
          <w:tcPr>
            <w:tcW w:w="792" w:type="dxa"/>
            <w:tcBorders>
              <w:bottom w:val="single" w:sz="12" w:space="0" w:color="auto"/>
            </w:tcBorders>
            <w:noWrap/>
            <w:hideMark/>
          </w:tcPr>
          <w:p w14:paraId="66F99C44" w14:textId="36798222" w:rsidR="00482F29" w:rsidRPr="000D5735" w:rsidRDefault="00482F29" w:rsidP="00482F29">
            <w:pPr>
              <w:pStyle w:val="TableText"/>
              <w:jc w:val="right"/>
            </w:pPr>
            <w:r w:rsidRPr="000D5735">
              <w:t>22</w:t>
            </w:r>
          </w:p>
        </w:tc>
        <w:tc>
          <w:tcPr>
            <w:tcW w:w="792" w:type="dxa"/>
            <w:tcBorders>
              <w:bottom w:val="single" w:sz="12" w:space="0" w:color="auto"/>
            </w:tcBorders>
            <w:noWrap/>
            <w:hideMark/>
          </w:tcPr>
          <w:p w14:paraId="10ECD172" w14:textId="6E823448" w:rsidR="00482F29" w:rsidRPr="000D5735" w:rsidRDefault="00482F29" w:rsidP="00482F29">
            <w:pPr>
              <w:pStyle w:val="TableText"/>
              <w:jc w:val="right"/>
            </w:pPr>
            <w:r w:rsidRPr="000D5735">
              <w:t>26</w:t>
            </w:r>
          </w:p>
        </w:tc>
        <w:tc>
          <w:tcPr>
            <w:tcW w:w="792" w:type="dxa"/>
            <w:tcBorders>
              <w:bottom w:val="single" w:sz="12" w:space="0" w:color="auto"/>
            </w:tcBorders>
            <w:noWrap/>
            <w:hideMark/>
          </w:tcPr>
          <w:p w14:paraId="682BB5BD" w14:textId="141C9782" w:rsidR="00482F29" w:rsidRPr="000D5735" w:rsidRDefault="00482F29" w:rsidP="00482F29">
            <w:pPr>
              <w:pStyle w:val="TableText"/>
              <w:jc w:val="right"/>
            </w:pPr>
            <w:r w:rsidRPr="000D5735">
              <w:t>21</w:t>
            </w:r>
          </w:p>
        </w:tc>
        <w:tc>
          <w:tcPr>
            <w:tcW w:w="792" w:type="dxa"/>
            <w:tcBorders>
              <w:bottom w:val="single" w:sz="12" w:space="0" w:color="auto"/>
            </w:tcBorders>
            <w:noWrap/>
          </w:tcPr>
          <w:p w14:paraId="6FE7FDC2" w14:textId="27ED18B1" w:rsidR="00482F29" w:rsidRPr="000D5735" w:rsidRDefault="00482F29" w:rsidP="00482F29">
            <w:pPr>
              <w:pStyle w:val="TableText"/>
              <w:jc w:val="right"/>
            </w:pPr>
            <w:r w:rsidRPr="000D5735">
              <w:t>54</w:t>
            </w:r>
          </w:p>
        </w:tc>
        <w:tc>
          <w:tcPr>
            <w:tcW w:w="792" w:type="dxa"/>
            <w:tcBorders>
              <w:bottom w:val="single" w:sz="12" w:space="0" w:color="auto"/>
            </w:tcBorders>
            <w:noWrap/>
          </w:tcPr>
          <w:p w14:paraId="31FEDD1C" w14:textId="4DD8F632" w:rsidR="00482F29" w:rsidRPr="000D5735" w:rsidRDefault="00482F29" w:rsidP="00482F29">
            <w:pPr>
              <w:pStyle w:val="TableText"/>
              <w:jc w:val="right"/>
            </w:pPr>
            <w:r w:rsidRPr="000D5735">
              <w:t>45</w:t>
            </w:r>
          </w:p>
        </w:tc>
        <w:tc>
          <w:tcPr>
            <w:tcW w:w="792" w:type="dxa"/>
            <w:tcBorders>
              <w:bottom w:val="single" w:sz="12" w:space="0" w:color="auto"/>
            </w:tcBorders>
            <w:noWrap/>
          </w:tcPr>
          <w:p w14:paraId="197548BA" w14:textId="1769C956" w:rsidR="00482F29" w:rsidRPr="000D5735" w:rsidRDefault="00482F29" w:rsidP="00482F29">
            <w:pPr>
              <w:pStyle w:val="TableText"/>
              <w:jc w:val="right"/>
            </w:pPr>
            <w:r w:rsidRPr="000D5735">
              <w:t>48</w:t>
            </w:r>
          </w:p>
        </w:tc>
      </w:tr>
      <w:tr w:rsidR="00482F29" w:rsidRPr="00800EE8" w14:paraId="13E06EC5" w14:textId="77777777" w:rsidTr="00374B3A">
        <w:tblPrEx>
          <w:tblCellMar>
            <w:top w:w="0" w:type="dxa"/>
            <w:left w:w="108" w:type="dxa"/>
            <w:bottom w:w="0" w:type="dxa"/>
            <w:right w:w="108" w:type="dxa"/>
          </w:tblCellMar>
        </w:tblPrEx>
        <w:tc>
          <w:tcPr>
            <w:tcW w:w="1872" w:type="dxa"/>
            <w:tcBorders>
              <w:top w:val="single" w:sz="12" w:space="0" w:color="auto"/>
              <w:bottom w:val="single" w:sz="4" w:space="0" w:color="auto"/>
            </w:tcBorders>
            <w:noWrap/>
            <w:hideMark/>
          </w:tcPr>
          <w:p w14:paraId="49D8AD29" w14:textId="77777777" w:rsidR="00482F29" w:rsidRPr="00901F1B" w:rsidRDefault="00482F29" w:rsidP="00482F29">
            <w:pPr>
              <w:pStyle w:val="TableText"/>
            </w:pPr>
            <w:proofErr w:type="gramStart"/>
            <w:r w:rsidRPr="00472B00">
              <w:t>Economically disadvantaged</w:t>
            </w:r>
            <w:proofErr w:type="gramEnd"/>
          </w:p>
        </w:tc>
        <w:tc>
          <w:tcPr>
            <w:tcW w:w="1224" w:type="dxa"/>
            <w:tcBorders>
              <w:top w:val="single" w:sz="12" w:space="0" w:color="auto"/>
              <w:bottom w:val="single" w:sz="4" w:space="0" w:color="auto"/>
            </w:tcBorders>
            <w:noWrap/>
            <w:tcMar>
              <w:right w:w="29" w:type="dxa"/>
            </w:tcMar>
            <w:hideMark/>
          </w:tcPr>
          <w:p w14:paraId="1877DB68" w14:textId="1A5CCFA7" w:rsidR="00482F29" w:rsidRPr="000D5735" w:rsidRDefault="00482F29" w:rsidP="00482F29">
            <w:pPr>
              <w:pStyle w:val="TableText"/>
              <w:jc w:val="right"/>
            </w:pPr>
            <w:r w:rsidRPr="00901F1B">
              <w:t>1,935,813</w:t>
            </w:r>
          </w:p>
        </w:tc>
        <w:tc>
          <w:tcPr>
            <w:tcW w:w="1224" w:type="dxa"/>
            <w:tcBorders>
              <w:top w:val="single" w:sz="12" w:space="0" w:color="auto"/>
              <w:bottom w:val="single" w:sz="4" w:space="0" w:color="auto"/>
            </w:tcBorders>
            <w:noWrap/>
            <w:hideMark/>
          </w:tcPr>
          <w:p w14:paraId="4928F2A2" w14:textId="39AFDAA4" w:rsidR="00482F29" w:rsidRPr="000D5735" w:rsidRDefault="00482F29" w:rsidP="00482F29">
            <w:pPr>
              <w:pStyle w:val="TableText"/>
              <w:jc w:val="right"/>
            </w:pPr>
            <w:r w:rsidRPr="000D5735">
              <w:t>416,875</w:t>
            </w:r>
          </w:p>
        </w:tc>
        <w:tc>
          <w:tcPr>
            <w:tcW w:w="1224" w:type="dxa"/>
            <w:tcBorders>
              <w:top w:val="single" w:sz="12" w:space="0" w:color="auto"/>
              <w:bottom w:val="single" w:sz="4" w:space="0" w:color="auto"/>
            </w:tcBorders>
            <w:noWrap/>
            <w:tcMar>
              <w:right w:w="29" w:type="dxa"/>
            </w:tcMar>
            <w:hideMark/>
          </w:tcPr>
          <w:p w14:paraId="42F10020" w14:textId="4977AE19" w:rsidR="00482F29" w:rsidRPr="000D5735" w:rsidRDefault="00482F29" w:rsidP="00482F29">
            <w:pPr>
              <w:pStyle w:val="TableText"/>
              <w:jc w:val="right"/>
            </w:pPr>
            <w:r w:rsidRPr="000D5735">
              <w:t>1,778,270</w:t>
            </w:r>
          </w:p>
        </w:tc>
        <w:tc>
          <w:tcPr>
            <w:tcW w:w="792" w:type="dxa"/>
            <w:tcBorders>
              <w:top w:val="single" w:sz="12" w:space="0" w:color="auto"/>
              <w:bottom w:val="single" w:sz="4" w:space="0" w:color="auto"/>
            </w:tcBorders>
            <w:noWrap/>
            <w:hideMark/>
          </w:tcPr>
          <w:p w14:paraId="329EAC35" w14:textId="505DB4AB" w:rsidR="00482F29" w:rsidRPr="000D5735" w:rsidRDefault="00482F29" w:rsidP="00482F29">
            <w:pPr>
              <w:pStyle w:val="TableText"/>
              <w:jc w:val="right"/>
            </w:pPr>
            <w:r w:rsidRPr="000D5735">
              <w:t>61</w:t>
            </w:r>
            <w:r w:rsidRPr="000D5735">
              <w:rPr>
                <w:vertAlign w:val="superscript"/>
              </w:rPr>
              <w:t>**</w:t>
            </w:r>
          </w:p>
        </w:tc>
        <w:tc>
          <w:tcPr>
            <w:tcW w:w="792" w:type="dxa"/>
            <w:tcBorders>
              <w:top w:val="single" w:sz="12" w:space="0" w:color="auto"/>
              <w:bottom w:val="single" w:sz="4" w:space="0" w:color="auto"/>
            </w:tcBorders>
            <w:noWrap/>
            <w:hideMark/>
          </w:tcPr>
          <w:p w14:paraId="0C414C44" w14:textId="35E8E873" w:rsidR="00482F29" w:rsidRPr="000D5735" w:rsidRDefault="00482F29" w:rsidP="00482F29">
            <w:pPr>
              <w:pStyle w:val="TableText"/>
              <w:jc w:val="right"/>
            </w:pPr>
            <w:r w:rsidRPr="000D5735">
              <w:t>56</w:t>
            </w:r>
            <w:r w:rsidRPr="000D5735">
              <w:rPr>
                <w:vertAlign w:val="superscript"/>
              </w:rPr>
              <w:t>**</w:t>
            </w:r>
          </w:p>
        </w:tc>
        <w:tc>
          <w:tcPr>
            <w:tcW w:w="792" w:type="dxa"/>
            <w:tcBorders>
              <w:top w:val="single" w:sz="12" w:space="0" w:color="auto"/>
              <w:bottom w:val="single" w:sz="4" w:space="0" w:color="auto"/>
            </w:tcBorders>
            <w:noWrap/>
            <w:hideMark/>
          </w:tcPr>
          <w:p w14:paraId="40178C78" w14:textId="432A65EF" w:rsidR="00482F29" w:rsidRPr="000D5735" w:rsidRDefault="00482F29" w:rsidP="00482F29">
            <w:pPr>
              <w:pStyle w:val="TableText"/>
              <w:jc w:val="right"/>
            </w:pPr>
            <w:r w:rsidRPr="000D5735">
              <w:t>60</w:t>
            </w:r>
          </w:p>
        </w:tc>
        <w:tc>
          <w:tcPr>
            <w:tcW w:w="792" w:type="dxa"/>
            <w:tcBorders>
              <w:top w:val="single" w:sz="12" w:space="0" w:color="auto"/>
              <w:bottom w:val="single" w:sz="4" w:space="0" w:color="auto"/>
            </w:tcBorders>
            <w:noWrap/>
          </w:tcPr>
          <w:p w14:paraId="6274A12C" w14:textId="4C9559B7" w:rsidR="00482F29" w:rsidRPr="000D5735" w:rsidRDefault="00482F29" w:rsidP="00482F29">
            <w:pPr>
              <w:pStyle w:val="TableText"/>
              <w:jc w:val="right"/>
            </w:pPr>
            <w:r w:rsidRPr="000D5735">
              <w:t>27</w:t>
            </w:r>
          </w:p>
        </w:tc>
        <w:tc>
          <w:tcPr>
            <w:tcW w:w="792" w:type="dxa"/>
            <w:tcBorders>
              <w:top w:val="single" w:sz="12" w:space="0" w:color="auto"/>
              <w:bottom w:val="single" w:sz="4" w:space="0" w:color="auto"/>
            </w:tcBorders>
            <w:noWrap/>
          </w:tcPr>
          <w:p w14:paraId="2F57FD10" w14:textId="189F9DCB" w:rsidR="00482F29" w:rsidRPr="000D5735" w:rsidRDefault="00482F29" w:rsidP="00482F29">
            <w:pPr>
              <w:pStyle w:val="TableText"/>
              <w:jc w:val="right"/>
            </w:pPr>
            <w:r w:rsidRPr="000D5735">
              <w:t>20</w:t>
            </w:r>
          </w:p>
        </w:tc>
        <w:tc>
          <w:tcPr>
            <w:tcW w:w="792" w:type="dxa"/>
            <w:tcBorders>
              <w:top w:val="single" w:sz="12" w:space="0" w:color="auto"/>
              <w:bottom w:val="single" w:sz="4" w:space="0" w:color="auto"/>
            </w:tcBorders>
            <w:noWrap/>
          </w:tcPr>
          <w:p w14:paraId="5D940DC0" w14:textId="3E754632" w:rsidR="00482F29" w:rsidRPr="000D5735" w:rsidRDefault="00482F29" w:rsidP="00482F29">
            <w:pPr>
              <w:pStyle w:val="TableText"/>
              <w:jc w:val="right"/>
            </w:pPr>
            <w:r w:rsidRPr="000D5735">
              <w:t>21</w:t>
            </w:r>
          </w:p>
        </w:tc>
      </w:tr>
      <w:tr w:rsidR="00482F29" w:rsidRPr="00800EE8" w14:paraId="1168B5ED" w14:textId="77777777" w:rsidTr="00374B3A">
        <w:tblPrEx>
          <w:tblCellMar>
            <w:top w:w="0" w:type="dxa"/>
            <w:left w:w="108" w:type="dxa"/>
            <w:bottom w:w="0" w:type="dxa"/>
            <w:right w:w="108" w:type="dxa"/>
          </w:tblCellMar>
        </w:tblPrEx>
        <w:tc>
          <w:tcPr>
            <w:tcW w:w="1872" w:type="dxa"/>
            <w:tcBorders>
              <w:top w:val="single" w:sz="4" w:space="0" w:color="auto"/>
            </w:tcBorders>
            <w:noWrap/>
            <w:hideMark/>
          </w:tcPr>
          <w:p w14:paraId="24064440" w14:textId="77777777" w:rsidR="00482F29" w:rsidRPr="00901F1B" w:rsidRDefault="00482F29" w:rsidP="00482F29">
            <w:pPr>
              <w:pStyle w:val="TableText"/>
            </w:pPr>
            <w:r w:rsidRPr="00472B00">
              <w:t>English learner</w:t>
            </w:r>
          </w:p>
        </w:tc>
        <w:tc>
          <w:tcPr>
            <w:tcW w:w="1224" w:type="dxa"/>
            <w:tcBorders>
              <w:top w:val="single" w:sz="4" w:space="0" w:color="auto"/>
            </w:tcBorders>
            <w:noWrap/>
            <w:tcMar>
              <w:right w:w="29" w:type="dxa"/>
            </w:tcMar>
            <w:hideMark/>
          </w:tcPr>
          <w:p w14:paraId="1F750612" w14:textId="0F5EC4E2" w:rsidR="00482F29" w:rsidRPr="000D5735" w:rsidRDefault="00482F29" w:rsidP="00482F29">
            <w:pPr>
              <w:pStyle w:val="TableText"/>
              <w:jc w:val="right"/>
            </w:pPr>
            <w:r w:rsidRPr="00901F1B">
              <w:t>524,483</w:t>
            </w:r>
          </w:p>
        </w:tc>
        <w:tc>
          <w:tcPr>
            <w:tcW w:w="1224" w:type="dxa"/>
            <w:tcBorders>
              <w:top w:val="single" w:sz="4" w:space="0" w:color="auto"/>
            </w:tcBorders>
            <w:noWrap/>
            <w:hideMark/>
          </w:tcPr>
          <w:p w14:paraId="6776AA91" w14:textId="2B41D2D3" w:rsidR="00482F29" w:rsidRPr="000D5735" w:rsidRDefault="00482F29" w:rsidP="00482F29">
            <w:pPr>
              <w:pStyle w:val="TableText"/>
              <w:jc w:val="right"/>
            </w:pPr>
            <w:r w:rsidRPr="000D5735">
              <w:t>116,896</w:t>
            </w:r>
          </w:p>
        </w:tc>
        <w:tc>
          <w:tcPr>
            <w:tcW w:w="1224" w:type="dxa"/>
            <w:tcBorders>
              <w:top w:val="single" w:sz="4" w:space="0" w:color="auto"/>
            </w:tcBorders>
            <w:noWrap/>
            <w:tcMar>
              <w:right w:w="29" w:type="dxa"/>
            </w:tcMar>
            <w:hideMark/>
          </w:tcPr>
          <w:p w14:paraId="4E7A6833" w14:textId="1741AB0B" w:rsidR="00482F29" w:rsidRPr="000D5735" w:rsidRDefault="00482F29" w:rsidP="00482F29">
            <w:pPr>
              <w:pStyle w:val="TableText"/>
              <w:jc w:val="right"/>
            </w:pPr>
            <w:r w:rsidRPr="000D5735">
              <w:t>540,458</w:t>
            </w:r>
          </w:p>
        </w:tc>
        <w:tc>
          <w:tcPr>
            <w:tcW w:w="792" w:type="dxa"/>
            <w:tcBorders>
              <w:top w:val="single" w:sz="4" w:space="0" w:color="auto"/>
            </w:tcBorders>
            <w:noWrap/>
            <w:hideMark/>
          </w:tcPr>
          <w:p w14:paraId="48FC391B" w14:textId="3412B0A6" w:rsidR="00482F29" w:rsidRPr="000D5735" w:rsidRDefault="00482F29" w:rsidP="00482F29">
            <w:pPr>
              <w:pStyle w:val="TableText"/>
              <w:jc w:val="right"/>
            </w:pPr>
            <w:r w:rsidRPr="000D5735">
              <w:t>17</w:t>
            </w:r>
          </w:p>
        </w:tc>
        <w:tc>
          <w:tcPr>
            <w:tcW w:w="792" w:type="dxa"/>
            <w:tcBorders>
              <w:top w:val="single" w:sz="4" w:space="0" w:color="auto"/>
            </w:tcBorders>
            <w:noWrap/>
            <w:hideMark/>
          </w:tcPr>
          <w:p w14:paraId="0F278CB7" w14:textId="4C0FAAE5" w:rsidR="00482F29" w:rsidRPr="000D5735" w:rsidRDefault="00482F29" w:rsidP="00482F29">
            <w:pPr>
              <w:pStyle w:val="TableText"/>
              <w:jc w:val="right"/>
            </w:pPr>
            <w:r w:rsidRPr="000D5735">
              <w:t>16</w:t>
            </w:r>
          </w:p>
        </w:tc>
        <w:tc>
          <w:tcPr>
            <w:tcW w:w="792" w:type="dxa"/>
            <w:tcBorders>
              <w:top w:val="single" w:sz="4" w:space="0" w:color="auto"/>
            </w:tcBorders>
            <w:noWrap/>
            <w:hideMark/>
          </w:tcPr>
          <w:p w14:paraId="7B4DFC07" w14:textId="101BDDD3" w:rsidR="00482F29" w:rsidRPr="000D5735" w:rsidRDefault="00482F29" w:rsidP="00482F29">
            <w:pPr>
              <w:pStyle w:val="TableText"/>
              <w:jc w:val="right"/>
            </w:pPr>
            <w:r w:rsidRPr="000D5735">
              <w:t>18</w:t>
            </w:r>
          </w:p>
        </w:tc>
        <w:tc>
          <w:tcPr>
            <w:tcW w:w="792" w:type="dxa"/>
            <w:tcBorders>
              <w:top w:val="single" w:sz="4" w:space="0" w:color="auto"/>
            </w:tcBorders>
            <w:noWrap/>
          </w:tcPr>
          <w:p w14:paraId="79CA978B" w14:textId="181997D6" w:rsidR="00482F29" w:rsidRPr="000D5735" w:rsidRDefault="00482F29" w:rsidP="00482F29">
            <w:pPr>
              <w:pStyle w:val="TableText"/>
              <w:jc w:val="right"/>
            </w:pPr>
            <w:r w:rsidRPr="000D5735">
              <w:t>13</w:t>
            </w:r>
          </w:p>
        </w:tc>
        <w:tc>
          <w:tcPr>
            <w:tcW w:w="792" w:type="dxa"/>
            <w:tcBorders>
              <w:top w:val="single" w:sz="4" w:space="0" w:color="auto"/>
            </w:tcBorders>
            <w:noWrap/>
          </w:tcPr>
          <w:p w14:paraId="6C24AB33" w14:textId="28E2985A" w:rsidR="00482F29" w:rsidRPr="000D5735" w:rsidRDefault="00482F29" w:rsidP="00482F29">
            <w:pPr>
              <w:pStyle w:val="TableText"/>
              <w:jc w:val="right"/>
            </w:pPr>
            <w:r w:rsidRPr="000D5735">
              <w:t>8</w:t>
            </w:r>
          </w:p>
        </w:tc>
        <w:tc>
          <w:tcPr>
            <w:tcW w:w="792" w:type="dxa"/>
            <w:tcBorders>
              <w:top w:val="single" w:sz="4" w:space="0" w:color="auto"/>
            </w:tcBorders>
            <w:noWrap/>
          </w:tcPr>
          <w:p w14:paraId="55C8BF88" w14:textId="17FB8399" w:rsidR="00482F29" w:rsidRPr="000D5735" w:rsidRDefault="00482F29" w:rsidP="00482F29">
            <w:pPr>
              <w:pStyle w:val="TableText"/>
              <w:jc w:val="right"/>
            </w:pPr>
            <w:r w:rsidRPr="000D5735">
              <w:t>10</w:t>
            </w:r>
          </w:p>
        </w:tc>
      </w:tr>
      <w:tr w:rsidR="00482F29" w:rsidRPr="00800EE8" w14:paraId="4FCB624F" w14:textId="77777777" w:rsidTr="008060BF">
        <w:tblPrEx>
          <w:tblCellMar>
            <w:top w:w="0" w:type="dxa"/>
            <w:left w:w="108" w:type="dxa"/>
            <w:bottom w:w="0" w:type="dxa"/>
            <w:right w:w="108" w:type="dxa"/>
          </w:tblCellMar>
        </w:tblPrEx>
        <w:tc>
          <w:tcPr>
            <w:tcW w:w="1872" w:type="dxa"/>
            <w:noWrap/>
            <w:hideMark/>
          </w:tcPr>
          <w:p w14:paraId="7917FFB0" w14:textId="77777777" w:rsidR="00482F29" w:rsidRPr="00901F1B" w:rsidRDefault="00482F29" w:rsidP="00482F29">
            <w:pPr>
              <w:pStyle w:val="TableText"/>
            </w:pPr>
            <w:r w:rsidRPr="00472B00">
              <w:t xml:space="preserve">Foster </w:t>
            </w:r>
            <w:r w:rsidRPr="00901F1B">
              <w:t>youth</w:t>
            </w:r>
          </w:p>
        </w:tc>
        <w:tc>
          <w:tcPr>
            <w:tcW w:w="1224" w:type="dxa"/>
            <w:noWrap/>
            <w:tcMar>
              <w:right w:w="29" w:type="dxa"/>
            </w:tcMar>
            <w:hideMark/>
          </w:tcPr>
          <w:p w14:paraId="28B904CA" w14:textId="26F44253" w:rsidR="00482F29" w:rsidRPr="000D5735" w:rsidRDefault="004905B3" w:rsidP="00482F29">
            <w:pPr>
              <w:pStyle w:val="TableText"/>
              <w:jc w:val="right"/>
            </w:pPr>
            <w:r>
              <w:t>N/A</w:t>
            </w:r>
          </w:p>
        </w:tc>
        <w:tc>
          <w:tcPr>
            <w:tcW w:w="1224" w:type="dxa"/>
            <w:noWrap/>
            <w:hideMark/>
          </w:tcPr>
          <w:p w14:paraId="5CF98AFA" w14:textId="03A13768" w:rsidR="00482F29" w:rsidRPr="000D5735" w:rsidRDefault="004905B3" w:rsidP="00482F29">
            <w:pPr>
              <w:pStyle w:val="TableText"/>
              <w:jc w:val="right"/>
            </w:pPr>
            <w:r>
              <w:t>N/A</w:t>
            </w:r>
          </w:p>
        </w:tc>
        <w:tc>
          <w:tcPr>
            <w:tcW w:w="1224" w:type="dxa"/>
            <w:noWrap/>
            <w:tcMar>
              <w:right w:w="29" w:type="dxa"/>
            </w:tcMar>
            <w:hideMark/>
          </w:tcPr>
          <w:p w14:paraId="6C55919A" w14:textId="565C7634" w:rsidR="00482F29" w:rsidRPr="000D5735" w:rsidRDefault="00482F29" w:rsidP="00482F29">
            <w:pPr>
              <w:pStyle w:val="TableText"/>
              <w:jc w:val="right"/>
            </w:pPr>
            <w:r w:rsidRPr="000D5735">
              <w:t>10,707</w:t>
            </w:r>
          </w:p>
        </w:tc>
        <w:tc>
          <w:tcPr>
            <w:tcW w:w="792" w:type="dxa"/>
            <w:noWrap/>
            <w:hideMark/>
          </w:tcPr>
          <w:p w14:paraId="29BFB9A8" w14:textId="5AD74EAC" w:rsidR="00482F29" w:rsidRPr="000D5735" w:rsidRDefault="004905B3" w:rsidP="00482F29">
            <w:pPr>
              <w:pStyle w:val="TableText"/>
              <w:jc w:val="right"/>
            </w:pPr>
            <w:r>
              <w:t>N/A</w:t>
            </w:r>
          </w:p>
        </w:tc>
        <w:tc>
          <w:tcPr>
            <w:tcW w:w="792" w:type="dxa"/>
            <w:noWrap/>
            <w:hideMark/>
          </w:tcPr>
          <w:p w14:paraId="3B422D7C" w14:textId="10F1F7AD" w:rsidR="00482F29" w:rsidRPr="000D5735" w:rsidRDefault="004905B3" w:rsidP="00482F29">
            <w:pPr>
              <w:pStyle w:val="TableText"/>
              <w:jc w:val="right"/>
            </w:pPr>
            <w:r>
              <w:t>N/A</w:t>
            </w:r>
          </w:p>
        </w:tc>
        <w:tc>
          <w:tcPr>
            <w:tcW w:w="792" w:type="dxa"/>
            <w:noWrap/>
            <w:hideMark/>
          </w:tcPr>
          <w:p w14:paraId="74D7C483" w14:textId="2DB75D7F" w:rsidR="00482F29" w:rsidRPr="000D5735" w:rsidRDefault="00482F29" w:rsidP="00482F29">
            <w:pPr>
              <w:pStyle w:val="TableText"/>
              <w:jc w:val="right"/>
            </w:pPr>
            <w:r w:rsidRPr="000D5735">
              <w:t>0</w:t>
            </w:r>
          </w:p>
        </w:tc>
        <w:tc>
          <w:tcPr>
            <w:tcW w:w="792" w:type="dxa"/>
            <w:noWrap/>
          </w:tcPr>
          <w:p w14:paraId="149AC6F6" w14:textId="6E8AAD12" w:rsidR="00482F29" w:rsidRPr="000D5735" w:rsidRDefault="004905B3" w:rsidP="00482F29">
            <w:pPr>
              <w:pStyle w:val="TableText"/>
              <w:jc w:val="right"/>
            </w:pPr>
            <w:r>
              <w:t>N/A</w:t>
            </w:r>
          </w:p>
        </w:tc>
        <w:tc>
          <w:tcPr>
            <w:tcW w:w="792" w:type="dxa"/>
            <w:noWrap/>
          </w:tcPr>
          <w:p w14:paraId="10CF781A" w14:textId="591E86DF" w:rsidR="00482F29" w:rsidRPr="000D5735" w:rsidRDefault="004905B3" w:rsidP="00482F29">
            <w:pPr>
              <w:pStyle w:val="TableText"/>
              <w:jc w:val="right"/>
            </w:pPr>
            <w:r>
              <w:t>N/A</w:t>
            </w:r>
          </w:p>
        </w:tc>
        <w:tc>
          <w:tcPr>
            <w:tcW w:w="792" w:type="dxa"/>
            <w:noWrap/>
          </w:tcPr>
          <w:p w14:paraId="023F41C9" w14:textId="0328F241" w:rsidR="00482F29" w:rsidRPr="000D5735" w:rsidRDefault="00482F29" w:rsidP="00482F29">
            <w:pPr>
              <w:pStyle w:val="TableText"/>
              <w:jc w:val="right"/>
            </w:pPr>
            <w:r w:rsidRPr="000D5735">
              <w:t>10</w:t>
            </w:r>
          </w:p>
        </w:tc>
      </w:tr>
      <w:tr w:rsidR="00482F29" w:rsidRPr="00800EE8" w14:paraId="28EA3C21" w14:textId="77777777" w:rsidTr="008060BF">
        <w:tblPrEx>
          <w:tblCellMar>
            <w:top w:w="0" w:type="dxa"/>
            <w:left w:w="108" w:type="dxa"/>
            <w:bottom w:w="0" w:type="dxa"/>
            <w:right w:w="108" w:type="dxa"/>
          </w:tblCellMar>
        </w:tblPrEx>
        <w:tc>
          <w:tcPr>
            <w:tcW w:w="1872" w:type="dxa"/>
            <w:noWrap/>
            <w:hideMark/>
          </w:tcPr>
          <w:p w14:paraId="48874392" w14:textId="77777777" w:rsidR="00482F29" w:rsidRPr="00901F1B" w:rsidRDefault="00482F29" w:rsidP="00482F29">
            <w:pPr>
              <w:pStyle w:val="TableText"/>
            </w:pPr>
            <w:r w:rsidRPr="00472B00">
              <w:t>Homeless</w:t>
            </w:r>
          </w:p>
        </w:tc>
        <w:tc>
          <w:tcPr>
            <w:tcW w:w="1224" w:type="dxa"/>
            <w:noWrap/>
            <w:tcMar>
              <w:right w:w="29" w:type="dxa"/>
            </w:tcMar>
            <w:hideMark/>
          </w:tcPr>
          <w:p w14:paraId="083824D7" w14:textId="05F8BD43" w:rsidR="00482F29" w:rsidRPr="000D5735" w:rsidRDefault="00482F29" w:rsidP="00482F29">
            <w:pPr>
              <w:pStyle w:val="TableText"/>
              <w:jc w:val="right"/>
            </w:pPr>
            <w:r w:rsidRPr="00901F1B">
              <w:t>114,958</w:t>
            </w:r>
          </w:p>
        </w:tc>
        <w:tc>
          <w:tcPr>
            <w:tcW w:w="1224" w:type="dxa"/>
            <w:noWrap/>
            <w:hideMark/>
          </w:tcPr>
          <w:p w14:paraId="6CE9F5B0" w14:textId="2791C5C6" w:rsidR="00482F29" w:rsidRPr="000D5735" w:rsidRDefault="00482F29" w:rsidP="00482F29">
            <w:pPr>
              <w:pStyle w:val="TableText"/>
              <w:jc w:val="right"/>
            </w:pPr>
            <w:r w:rsidRPr="000D5735">
              <w:t>18,457</w:t>
            </w:r>
          </w:p>
        </w:tc>
        <w:tc>
          <w:tcPr>
            <w:tcW w:w="1224" w:type="dxa"/>
            <w:noWrap/>
            <w:tcMar>
              <w:right w:w="29" w:type="dxa"/>
            </w:tcMar>
            <w:hideMark/>
          </w:tcPr>
          <w:p w14:paraId="668359DF" w14:textId="72C9A60C" w:rsidR="00482F29" w:rsidRPr="000D5735" w:rsidRDefault="00482F29" w:rsidP="00482F29">
            <w:pPr>
              <w:pStyle w:val="TableText"/>
              <w:jc w:val="right"/>
            </w:pPr>
            <w:r w:rsidRPr="000D5735">
              <w:t>91,954</w:t>
            </w:r>
          </w:p>
        </w:tc>
        <w:tc>
          <w:tcPr>
            <w:tcW w:w="792" w:type="dxa"/>
            <w:noWrap/>
            <w:hideMark/>
          </w:tcPr>
          <w:p w14:paraId="581BA071" w14:textId="54E267E7" w:rsidR="00482F29" w:rsidRPr="000D5735" w:rsidRDefault="00482F29" w:rsidP="00482F29">
            <w:pPr>
              <w:pStyle w:val="TableText"/>
              <w:jc w:val="right"/>
            </w:pPr>
            <w:r w:rsidRPr="000D5735">
              <w:t>4</w:t>
            </w:r>
          </w:p>
        </w:tc>
        <w:tc>
          <w:tcPr>
            <w:tcW w:w="792" w:type="dxa"/>
            <w:noWrap/>
            <w:hideMark/>
          </w:tcPr>
          <w:p w14:paraId="36E7067D" w14:textId="0CB8DCEB" w:rsidR="00482F29" w:rsidRPr="000D5735" w:rsidRDefault="00482F29" w:rsidP="00482F29">
            <w:pPr>
              <w:pStyle w:val="TableText"/>
              <w:jc w:val="right"/>
            </w:pPr>
            <w:r w:rsidRPr="000D5735">
              <w:t>2</w:t>
            </w:r>
          </w:p>
        </w:tc>
        <w:tc>
          <w:tcPr>
            <w:tcW w:w="792" w:type="dxa"/>
            <w:noWrap/>
            <w:hideMark/>
          </w:tcPr>
          <w:p w14:paraId="57F0B16A" w14:textId="2AFFDF3E" w:rsidR="00482F29" w:rsidRPr="000D5735" w:rsidRDefault="00482F29" w:rsidP="00482F29">
            <w:pPr>
              <w:pStyle w:val="TableText"/>
              <w:jc w:val="right"/>
            </w:pPr>
            <w:r w:rsidRPr="000D5735">
              <w:t>3</w:t>
            </w:r>
          </w:p>
        </w:tc>
        <w:tc>
          <w:tcPr>
            <w:tcW w:w="792" w:type="dxa"/>
            <w:noWrap/>
          </w:tcPr>
          <w:p w14:paraId="47D31EB4" w14:textId="35240605" w:rsidR="00482F29" w:rsidRPr="000D5735" w:rsidRDefault="00482F29" w:rsidP="00482F29">
            <w:pPr>
              <w:pStyle w:val="TableText"/>
              <w:jc w:val="right"/>
            </w:pPr>
            <w:r w:rsidRPr="000D5735">
              <w:t>23</w:t>
            </w:r>
          </w:p>
        </w:tc>
        <w:tc>
          <w:tcPr>
            <w:tcW w:w="792" w:type="dxa"/>
            <w:noWrap/>
          </w:tcPr>
          <w:p w14:paraId="094DA826" w14:textId="4207C602" w:rsidR="00482F29" w:rsidRPr="000D5735" w:rsidRDefault="00482F29" w:rsidP="00482F29">
            <w:pPr>
              <w:pStyle w:val="TableText"/>
              <w:jc w:val="right"/>
            </w:pPr>
            <w:r w:rsidRPr="000D5735">
              <w:t>16</w:t>
            </w:r>
          </w:p>
        </w:tc>
        <w:tc>
          <w:tcPr>
            <w:tcW w:w="792" w:type="dxa"/>
            <w:noWrap/>
          </w:tcPr>
          <w:p w14:paraId="03387B99" w14:textId="3F440C8C" w:rsidR="00482F29" w:rsidRPr="000D5735" w:rsidRDefault="00482F29" w:rsidP="00482F29">
            <w:pPr>
              <w:pStyle w:val="TableText"/>
              <w:jc w:val="right"/>
            </w:pPr>
            <w:r w:rsidRPr="000D5735">
              <w:t>16</w:t>
            </w:r>
          </w:p>
        </w:tc>
      </w:tr>
      <w:tr w:rsidR="00482F29" w:rsidRPr="00800EE8" w14:paraId="4F13CA13" w14:textId="77777777" w:rsidTr="008060BF">
        <w:tblPrEx>
          <w:tblCellMar>
            <w:top w:w="0" w:type="dxa"/>
            <w:left w:w="108" w:type="dxa"/>
            <w:bottom w:w="0" w:type="dxa"/>
            <w:right w:w="108" w:type="dxa"/>
          </w:tblCellMar>
        </w:tblPrEx>
        <w:tc>
          <w:tcPr>
            <w:tcW w:w="1872" w:type="dxa"/>
            <w:noWrap/>
            <w:hideMark/>
          </w:tcPr>
          <w:p w14:paraId="3D118386" w14:textId="72378336" w:rsidR="00482F29" w:rsidRPr="00901F1B" w:rsidRDefault="00482F29" w:rsidP="00482F29">
            <w:pPr>
              <w:pStyle w:val="TableText"/>
            </w:pPr>
            <w:r w:rsidRPr="00472B00">
              <w:t>Migrant</w:t>
            </w:r>
            <w:r w:rsidR="00F46C11">
              <w:t xml:space="preserve"> education</w:t>
            </w:r>
          </w:p>
        </w:tc>
        <w:tc>
          <w:tcPr>
            <w:tcW w:w="1224" w:type="dxa"/>
            <w:noWrap/>
            <w:tcMar>
              <w:right w:w="29" w:type="dxa"/>
            </w:tcMar>
            <w:hideMark/>
          </w:tcPr>
          <w:p w14:paraId="63EF8BBC" w14:textId="7B66DB29" w:rsidR="00482F29" w:rsidRPr="000D5735" w:rsidRDefault="00482F29" w:rsidP="00482F29">
            <w:pPr>
              <w:pStyle w:val="TableText"/>
              <w:jc w:val="right"/>
            </w:pPr>
            <w:r w:rsidRPr="00901F1B">
              <w:t>25,732</w:t>
            </w:r>
          </w:p>
        </w:tc>
        <w:tc>
          <w:tcPr>
            <w:tcW w:w="1224" w:type="dxa"/>
            <w:noWrap/>
            <w:hideMark/>
          </w:tcPr>
          <w:p w14:paraId="77D0A640" w14:textId="7F812595" w:rsidR="00482F29" w:rsidRPr="000D5735" w:rsidRDefault="00482F29" w:rsidP="00482F29">
            <w:pPr>
              <w:pStyle w:val="TableText"/>
              <w:jc w:val="right"/>
            </w:pPr>
            <w:r w:rsidRPr="000D5735">
              <w:t>5,947</w:t>
            </w:r>
          </w:p>
        </w:tc>
        <w:tc>
          <w:tcPr>
            <w:tcW w:w="1224" w:type="dxa"/>
            <w:noWrap/>
            <w:tcMar>
              <w:right w:w="29" w:type="dxa"/>
            </w:tcMar>
            <w:hideMark/>
          </w:tcPr>
          <w:p w14:paraId="1A86E83A" w14:textId="4651B1DD" w:rsidR="00482F29" w:rsidRPr="000D5735" w:rsidRDefault="00482F29" w:rsidP="00482F29">
            <w:pPr>
              <w:pStyle w:val="TableText"/>
              <w:jc w:val="right"/>
            </w:pPr>
            <w:r w:rsidRPr="000D5735">
              <w:t>22,279</w:t>
            </w:r>
          </w:p>
        </w:tc>
        <w:tc>
          <w:tcPr>
            <w:tcW w:w="792" w:type="dxa"/>
            <w:noWrap/>
            <w:hideMark/>
          </w:tcPr>
          <w:p w14:paraId="4487C007" w14:textId="30A23E30" w:rsidR="00482F29" w:rsidRPr="000D5735" w:rsidRDefault="00482F29" w:rsidP="00482F29">
            <w:pPr>
              <w:pStyle w:val="TableText"/>
              <w:jc w:val="right"/>
            </w:pPr>
            <w:r w:rsidRPr="000D5735">
              <w:t>1</w:t>
            </w:r>
          </w:p>
        </w:tc>
        <w:tc>
          <w:tcPr>
            <w:tcW w:w="792" w:type="dxa"/>
            <w:noWrap/>
            <w:hideMark/>
          </w:tcPr>
          <w:p w14:paraId="26DEA6E9" w14:textId="5B387D6B" w:rsidR="00482F29" w:rsidRPr="000D5735" w:rsidRDefault="00482F29" w:rsidP="00482F29">
            <w:pPr>
              <w:pStyle w:val="TableText"/>
              <w:jc w:val="right"/>
            </w:pPr>
            <w:r w:rsidRPr="000D5735">
              <w:t>1</w:t>
            </w:r>
          </w:p>
        </w:tc>
        <w:tc>
          <w:tcPr>
            <w:tcW w:w="792" w:type="dxa"/>
            <w:noWrap/>
            <w:hideMark/>
          </w:tcPr>
          <w:p w14:paraId="46B5EE5E" w14:textId="213064BD" w:rsidR="00482F29" w:rsidRPr="000D5735" w:rsidRDefault="00482F29" w:rsidP="00482F29">
            <w:pPr>
              <w:pStyle w:val="TableText"/>
              <w:jc w:val="right"/>
            </w:pPr>
            <w:r w:rsidRPr="000D5735">
              <w:t>1</w:t>
            </w:r>
          </w:p>
        </w:tc>
        <w:tc>
          <w:tcPr>
            <w:tcW w:w="792" w:type="dxa"/>
            <w:noWrap/>
          </w:tcPr>
          <w:p w14:paraId="4C866F0E" w14:textId="58956B98" w:rsidR="00482F29" w:rsidRPr="000D5735" w:rsidRDefault="00482F29" w:rsidP="00482F29">
            <w:pPr>
              <w:pStyle w:val="TableText"/>
              <w:jc w:val="right"/>
            </w:pPr>
            <w:r w:rsidRPr="000D5735">
              <w:t>22</w:t>
            </w:r>
          </w:p>
        </w:tc>
        <w:tc>
          <w:tcPr>
            <w:tcW w:w="792" w:type="dxa"/>
            <w:noWrap/>
          </w:tcPr>
          <w:p w14:paraId="5C5F3CEF" w14:textId="774D8440" w:rsidR="00482F29" w:rsidRPr="000D5735" w:rsidRDefault="00482F29" w:rsidP="00482F29">
            <w:pPr>
              <w:pStyle w:val="TableText"/>
              <w:jc w:val="right"/>
            </w:pPr>
            <w:r w:rsidRPr="000D5735">
              <w:t>13</w:t>
            </w:r>
          </w:p>
        </w:tc>
        <w:tc>
          <w:tcPr>
            <w:tcW w:w="792" w:type="dxa"/>
            <w:noWrap/>
          </w:tcPr>
          <w:p w14:paraId="4CB1764A" w14:textId="73D789E0" w:rsidR="00482F29" w:rsidRPr="000D5735" w:rsidRDefault="00482F29" w:rsidP="00482F29">
            <w:pPr>
              <w:pStyle w:val="TableText"/>
              <w:jc w:val="right"/>
            </w:pPr>
            <w:r w:rsidRPr="000D5735">
              <w:t>14</w:t>
            </w:r>
          </w:p>
        </w:tc>
      </w:tr>
      <w:tr w:rsidR="00482F29" w:rsidRPr="00800EE8" w14:paraId="24554DE7" w14:textId="77777777" w:rsidTr="008060BF">
        <w:tblPrEx>
          <w:tblCellMar>
            <w:top w:w="0" w:type="dxa"/>
            <w:left w:w="108" w:type="dxa"/>
            <w:bottom w:w="0" w:type="dxa"/>
            <w:right w:w="108" w:type="dxa"/>
          </w:tblCellMar>
        </w:tblPrEx>
        <w:tc>
          <w:tcPr>
            <w:tcW w:w="1872" w:type="dxa"/>
            <w:noWrap/>
            <w:hideMark/>
          </w:tcPr>
          <w:p w14:paraId="453C28E6" w14:textId="77777777" w:rsidR="00482F29" w:rsidRPr="00901F1B" w:rsidRDefault="00482F29" w:rsidP="00482F29">
            <w:pPr>
              <w:pStyle w:val="TableText"/>
            </w:pPr>
            <w:r w:rsidRPr="00472B00">
              <w:t>Military</w:t>
            </w:r>
          </w:p>
        </w:tc>
        <w:tc>
          <w:tcPr>
            <w:tcW w:w="1224" w:type="dxa"/>
            <w:noWrap/>
            <w:tcMar>
              <w:right w:w="29" w:type="dxa"/>
            </w:tcMar>
            <w:hideMark/>
          </w:tcPr>
          <w:p w14:paraId="2FF9CBE8" w14:textId="6193D7BC" w:rsidR="00482F29" w:rsidRPr="000D5735" w:rsidRDefault="00482F29" w:rsidP="00482F29">
            <w:pPr>
              <w:pStyle w:val="TableText"/>
              <w:jc w:val="right"/>
            </w:pPr>
            <w:r w:rsidRPr="00901F1B">
              <w:t>33,599</w:t>
            </w:r>
          </w:p>
        </w:tc>
        <w:tc>
          <w:tcPr>
            <w:tcW w:w="1224" w:type="dxa"/>
            <w:noWrap/>
            <w:hideMark/>
          </w:tcPr>
          <w:p w14:paraId="1D1060A5" w14:textId="4071B66C" w:rsidR="00482F29" w:rsidRPr="000D5735" w:rsidRDefault="00482F29" w:rsidP="00482F29">
            <w:pPr>
              <w:pStyle w:val="TableText"/>
              <w:jc w:val="right"/>
            </w:pPr>
            <w:r w:rsidRPr="000D5735">
              <w:t>8,669</w:t>
            </w:r>
          </w:p>
        </w:tc>
        <w:tc>
          <w:tcPr>
            <w:tcW w:w="1224" w:type="dxa"/>
            <w:noWrap/>
            <w:tcMar>
              <w:right w:w="29" w:type="dxa"/>
            </w:tcMar>
            <w:hideMark/>
          </w:tcPr>
          <w:p w14:paraId="185859DC" w14:textId="1C863F55" w:rsidR="00482F29" w:rsidRPr="000D5735" w:rsidRDefault="00482F29" w:rsidP="00482F29">
            <w:pPr>
              <w:pStyle w:val="TableText"/>
              <w:jc w:val="right"/>
            </w:pPr>
            <w:r w:rsidRPr="000D5735">
              <w:t>44,476</w:t>
            </w:r>
          </w:p>
        </w:tc>
        <w:tc>
          <w:tcPr>
            <w:tcW w:w="792" w:type="dxa"/>
            <w:noWrap/>
            <w:hideMark/>
          </w:tcPr>
          <w:p w14:paraId="107BFE14" w14:textId="2ED155AE" w:rsidR="00482F29" w:rsidRPr="000D5735" w:rsidRDefault="00482F29" w:rsidP="00482F29">
            <w:pPr>
              <w:pStyle w:val="TableText"/>
              <w:jc w:val="right"/>
            </w:pPr>
            <w:r w:rsidRPr="000D5735">
              <w:t>1</w:t>
            </w:r>
          </w:p>
        </w:tc>
        <w:tc>
          <w:tcPr>
            <w:tcW w:w="792" w:type="dxa"/>
            <w:noWrap/>
            <w:hideMark/>
          </w:tcPr>
          <w:p w14:paraId="7FCEFEBB" w14:textId="2FD0BF11" w:rsidR="00482F29" w:rsidRPr="000D5735" w:rsidRDefault="00482F29" w:rsidP="00482F29">
            <w:pPr>
              <w:pStyle w:val="TableText"/>
              <w:jc w:val="right"/>
            </w:pPr>
            <w:r w:rsidRPr="000D5735">
              <w:t>1</w:t>
            </w:r>
          </w:p>
        </w:tc>
        <w:tc>
          <w:tcPr>
            <w:tcW w:w="792" w:type="dxa"/>
            <w:noWrap/>
            <w:hideMark/>
          </w:tcPr>
          <w:p w14:paraId="430F5859" w14:textId="763EB442" w:rsidR="00482F29" w:rsidRPr="000D5735" w:rsidRDefault="00482F29" w:rsidP="00482F29">
            <w:pPr>
              <w:pStyle w:val="TableText"/>
              <w:jc w:val="right"/>
            </w:pPr>
            <w:r w:rsidRPr="000D5735">
              <w:t>2</w:t>
            </w:r>
          </w:p>
        </w:tc>
        <w:tc>
          <w:tcPr>
            <w:tcW w:w="792" w:type="dxa"/>
            <w:noWrap/>
          </w:tcPr>
          <w:p w14:paraId="3EBD3775" w14:textId="5E9633F2" w:rsidR="00482F29" w:rsidRPr="000D5735" w:rsidRDefault="00482F29" w:rsidP="00482F29">
            <w:pPr>
              <w:pStyle w:val="TableText"/>
              <w:jc w:val="right"/>
            </w:pPr>
            <w:r w:rsidRPr="000D5735">
              <w:t>48</w:t>
            </w:r>
          </w:p>
        </w:tc>
        <w:tc>
          <w:tcPr>
            <w:tcW w:w="792" w:type="dxa"/>
            <w:noWrap/>
          </w:tcPr>
          <w:p w14:paraId="7C055745" w14:textId="4353C160" w:rsidR="00482F29" w:rsidRPr="000D5735" w:rsidRDefault="00482F29" w:rsidP="00482F29">
            <w:pPr>
              <w:pStyle w:val="TableText"/>
              <w:jc w:val="right"/>
            </w:pPr>
            <w:r w:rsidRPr="000D5735">
              <w:t>38</w:t>
            </w:r>
          </w:p>
        </w:tc>
        <w:tc>
          <w:tcPr>
            <w:tcW w:w="792" w:type="dxa"/>
            <w:noWrap/>
          </w:tcPr>
          <w:p w14:paraId="73F1F51D" w14:textId="7F2E6061" w:rsidR="00482F29" w:rsidRPr="000D5735" w:rsidRDefault="00482F29" w:rsidP="00482F29">
            <w:pPr>
              <w:pStyle w:val="TableText"/>
              <w:jc w:val="right"/>
            </w:pPr>
            <w:r w:rsidRPr="000D5735">
              <w:t>37</w:t>
            </w:r>
          </w:p>
        </w:tc>
      </w:tr>
      <w:tr w:rsidR="00482F29" w:rsidRPr="00800EE8" w14:paraId="12FEFACE" w14:textId="77777777" w:rsidTr="008060BF">
        <w:tblPrEx>
          <w:tblCellMar>
            <w:top w:w="0" w:type="dxa"/>
            <w:left w:w="108" w:type="dxa"/>
            <w:bottom w:w="0" w:type="dxa"/>
            <w:right w:w="108" w:type="dxa"/>
          </w:tblCellMar>
        </w:tblPrEx>
        <w:tc>
          <w:tcPr>
            <w:tcW w:w="1872" w:type="dxa"/>
            <w:noWrap/>
            <w:hideMark/>
          </w:tcPr>
          <w:p w14:paraId="779A4DD6" w14:textId="77777777" w:rsidR="00482F29" w:rsidRPr="00901F1B" w:rsidRDefault="00482F29" w:rsidP="00482F29">
            <w:pPr>
              <w:pStyle w:val="TableText"/>
            </w:pPr>
            <w:r w:rsidRPr="00472B00">
              <w:t>Students with disability</w:t>
            </w:r>
          </w:p>
        </w:tc>
        <w:tc>
          <w:tcPr>
            <w:tcW w:w="1224" w:type="dxa"/>
            <w:noWrap/>
            <w:tcMar>
              <w:right w:w="29" w:type="dxa"/>
            </w:tcMar>
            <w:hideMark/>
          </w:tcPr>
          <w:p w14:paraId="75A91069" w14:textId="653866FC" w:rsidR="00482F29" w:rsidRPr="000D5735" w:rsidRDefault="00482F29" w:rsidP="00482F29">
            <w:pPr>
              <w:pStyle w:val="TableText"/>
              <w:jc w:val="right"/>
            </w:pPr>
            <w:r w:rsidRPr="00901F1B">
              <w:t>365,094</w:t>
            </w:r>
          </w:p>
        </w:tc>
        <w:tc>
          <w:tcPr>
            <w:tcW w:w="1224" w:type="dxa"/>
            <w:noWrap/>
            <w:hideMark/>
          </w:tcPr>
          <w:p w14:paraId="71E78E24" w14:textId="388D8DAD" w:rsidR="00482F29" w:rsidRPr="000D5735" w:rsidRDefault="00482F29" w:rsidP="00482F29">
            <w:pPr>
              <w:pStyle w:val="TableText"/>
              <w:jc w:val="right"/>
            </w:pPr>
            <w:r w:rsidRPr="000D5735">
              <w:t>79,183</w:t>
            </w:r>
          </w:p>
        </w:tc>
        <w:tc>
          <w:tcPr>
            <w:tcW w:w="1224" w:type="dxa"/>
            <w:noWrap/>
            <w:tcMar>
              <w:right w:w="29" w:type="dxa"/>
            </w:tcMar>
            <w:hideMark/>
          </w:tcPr>
          <w:p w14:paraId="5B4500F9" w14:textId="29810981" w:rsidR="00482F29" w:rsidRPr="000D5735" w:rsidRDefault="00482F29" w:rsidP="00482F29">
            <w:pPr>
              <w:pStyle w:val="TableText"/>
              <w:jc w:val="right"/>
            </w:pPr>
            <w:r w:rsidRPr="000D5735">
              <w:t>348,888</w:t>
            </w:r>
          </w:p>
        </w:tc>
        <w:tc>
          <w:tcPr>
            <w:tcW w:w="792" w:type="dxa"/>
            <w:noWrap/>
            <w:hideMark/>
          </w:tcPr>
          <w:p w14:paraId="01434114" w14:textId="313467A5" w:rsidR="00482F29" w:rsidRPr="000D5735" w:rsidRDefault="00482F29" w:rsidP="00482F29">
            <w:pPr>
              <w:pStyle w:val="TableText"/>
              <w:jc w:val="right"/>
            </w:pPr>
            <w:r w:rsidRPr="000D5735">
              <w:t>12</w:t>
            </w:r>
          </w:p>
        </w:tc>
        <w:tc>
          <w:tcPr>
            <w:tcW w:w="792" w:type="dxa"/>
            <w:noWrap/>
            <w:hideMark/>
          </w:tcPr>
          <w:p w14:paraId="0C244FF8" w14:textId="4278E8E7" w:rsidR="00482F29" w:rsidRPr="000D5735" w:rsidRDefault="00482F29" w:rsidP="00482F29">
            <w:pPr>
              <w:pStyle w:val="TableText"/>
              <w:jc w:val="right"/>
            </w:pPr>
            <w:r w:rsidRPr="000D5735">
              <w:t>11</w:t>
            </w:r>
          </w:p>
        </w:tc>
        <w:tc>
          <w:tcPr>
            <w:tcW w:w="792" w:type="dxa"/>
            <w:noWrap/>
            <w:hideMark/>
          </w:tcPr>
          <w:p w14:paraId="681C9D4E" w14:textId="338BB618" w:rsidR="00482F29" w:rsidRPr="000D5735" w:rsidRDefault="00482F29" w:rsidP="00482F29">
            <w:pPr>
              <w:pStyle w:val="TableText"/>
              <w:jc w:val="right"/>
            </w:pPr>
            <w:r w:rsidRPr="000D5735">
              <w:t>12</w:t>
            </w:r>
          </w:p>
        </w:tc>
        <w:tc>
          <w:tcPr>
            <w:tcW w:w="792" w:type="dxa"/>
            <w:noWrap/>
          </w:tcPr>
          <w:p w14:paraId="2CCBB83A" w14:textId="11D577D6" w:rsidR="00482F29" w:rsidRPr="000D5735" w:rsidRDefault="00482F29" w:rsidP="00482F29">
            <w:pPr>
              <w:pStyle w:val="TableText"/>
              <w:jc w:val="right"/>
            </w:pPr>
            <w:r w:rsidRPr="000D5735">
              <w:t>13</w:t>
            </w:r>
          </w:p>
        </w:tc>
        <w:tc>
          <w:tcPr>
            <w:tcW w:w="792" w:type="dxa"/>
            <w:noWrap/>
          </w:tcPr>
          <w:p w14:paraId="1E676708" w14:textId="4562FA4C" w:rsidR="00482F29" w:rsidRPr="000D5735" w:rsidRDefault="00482F29" w:rsidP="00482F29">
            <w:pPr>
              <w:pStyle w:val="TableText"/>
              <w:jc w:val="right"/>
            </w:pPr>
            <w:r w:rsidRPr="000D5735">
              <w:t>11</w:t>
            </w:r>
          </w:p>
        </w:tc>
        <w:tc>
          <w:tcPr>
            <w:tcW w:w="792" w:type="dxa"/>
            <w:noWrap/>
          </w:tcPr>
          <w:p w14:paraId="7FE86F33" w14:textId="0129203D" w:rsidR="00482F29" w:rsidRPr="000D5735" w:rsidRDefault="00482F29" w:rsidP="00482F29">
            <w:pPr>
              <w:pStyle w:val="TableText"/>
              <w:jc w:val="right"/>
            </w:pPr>
            <w:r w:rsidRPr="000D5735">
              <w:t>11</w:t>
            </w:r>
          </w:p>
        </w:tc>
      </w:tr>
    </w:tbl>
    <w:p w14:paraId="5F08547F" w14:textId="1E608097" w:rsidR="00B10951" w:rsidRPr="00800EE8" w:rsidRDefault="00B10951" w:rsidP="006E2965">
      <w:pPr>
        <w:pStyle w:val="Heading4"/>
        <w:rPr>
          <w:rFonts w:cs="Arial"/>
        </w:rPr>
      </w:pPr>
      <w:bookmarkStart w:id="22" w:name="_Toc117093517"/>
      <w:r w:rsidRPr="00800EE8">
        <w:rPr>
          <w:rFonts w:cs="Arial"/>
        </w:rPr>
        <w:lastRenderedPageBreak/>
        <w:t xml:space="preserve">Score </w:t>
      </w:r>
      <w:r w:rsidR="003502D6" w:rsidRPr="00800EE8">
        <w:rPr>
          <w:rFonts w:cs="Arial"/>
        </w:rPr>
        <w:t>T</w:t>
      </w:r>
      <w:r w:rsidRPr="00800EE8">
        <w:rPr>
          <w:rFonts w:cs="Arial"/>
        </w:rPr>
        <w:t xml:space="preserve">rends by </w:t>
      </w:r>
      <w:r w:rsidR="003502D6" w:rsidRPr="00800EE8">
        <w:rPr>
          <w:rFonts w:cs="Arial"/>
        </w:rPr>
        <w:t>G</w:t>
      </w:r>
      <w:r w:rsidRPr="00800EE8">
        <w:rPr>
          <w:rFonts w:cs="Arial"/>
        </w:rPr>
        <w:t xml:space="preserve">rade </w:t>
      </w:r>
      <w:r w:rsidR="00F46C11">
        <w:rPr>
          <w:rFonts w:cs="Arial"/>
        </w:rPr>
        <w:t>Level</w:t>
      </w:r>
      <w:bookmarkEnd w:id="22"/>
    </w:p>
    <w:p w14:paraId="6F88772E" w14:textId="104BA378" w:rsidR="000314B7" w:rsidRPr="00800EE8" w:rsidRDefault="00CA524B" w:rsidP="00CE1AF4">
      <w:pPr>
        <w:pStyle w:val="BodyText"/>
        <w:keepNext/>
        <w:keepLines/>
        <w:rPr>
          <w:rFonts w:cs="Arial"/>
        </w:rPr>
      </w:pPr>
      <w:r w:rsidRPr="00315856">
        <w:rPr>
          <w:rStyle w:val="Cross-Reference"/>
        </w:rPr>
        <w:fldChar w:fldCharType="begin"/>
      </w:r>
      <w:r w:rsidRPr="00315856">
        <w:rPr>
          <w:rStyle w:val="Cross-Reference"/>
        </w:rPr>
        <w:instrText xml:space="preserve"> REF _Ref116920798 \h </w:instrText>
      </w:r>
      <w:r w:rsidR="00315856">
        <w:rPr>
          <w:rStyle w:val="Cross-Reference"/>
        </w:rPr>
        <w:instrText xml:space="preserve"> \* MERGEFORMAT </w:instrText>
      </w:r>
      <w:r w:rsidRPr="00315856">
        <w:rPr>
          <w:rStyle w:val="Cross-Reference"/>
        </w:rPr>
      </w:r>
      <w:r w:rsidRPr="00315856">
        <w:rPr>
          <w:rStyle w:val="Cross-Reference"/>
        </w:rPr>
        <w:fldChar w:fldCharType="separate"/>
      </w:r>
      <w:r w:rsidR="00F746F1" w:rsidRPr="00F746F1">
        <w:rPr>
          <w:rStyle w:val="Cross-Reference"/>
        </w:rPr>
        <w:t>Figure 1</w:t>
      </w:r>
      <w:r w:rsidRPr="00315856">
        <w:rPr>
          <w:rStyle w:val="Cross-Reference"/>
        </w:rPr>
        <w:fldChar w:fldCharType="end"/>
      </w:r>
      <w:r>
        <w:rPr>
          <w:rFonts w:cs="Arial"/>
        </w:rPr>
        <w:t xml:space="preserve"> </w:t>
      </w:r>
      <w:r w:rsidR="003362A5">
        <w:rPr>
          <w:rFonts w:cs="Arial"/>
        </w:rPr>
        <w:t xml:space="preserve">through </w:t>
      </w:r>
      <w:r w:rsidR="00315856" w:rsidRPr="00315856">
        <w:rPr>
          <w:rStyle w:val="Cross-Reference"/>
        </w:rPr>
        <w:fldChar w:fldCharType="begin"/>
      </w:r>
      <w:r w:rsidR="00315856" w:rsidRPr="00315856">
        <w:rPr>
          <w:rStyle w:val="Cross-Reference"/>
        </w:rPr>
        <w:instrText xml:space="preserve"> REF  _Ref116921132 \* Lower \h </w:instrText>
      </w:r>
      <w:r w:rsidR="00315856">
        <w:rPr>
          <w:rStyle w:val="Cross-Reference"/>
        </w:rPr>
        <w:instrText xml:space="preserve"> \* MERGEFORMAT </w:instrText>
      </w:r>
      <w:r w:rsidR="00315856" w:rsidRPr="00315856">
        <w:rPr>
          <w:rStyle w:val="Cross-Reference"/>
        </w:rPr>
      </w:r>
      <w:r w:rsidR="00315856" w:rsidRPr="00315856">
        <w:rPr>
          <w:rStyle w:val="Cross-Reference"/>
        </w:rPr>
        <w:fldChar w:fldCharType="separate"/>
      </w:r>
      <w:r w:rsidR="00F746F1" w:rsidRPr="00F746F1">
        <w:rPr>
          <w:rStyle w:val="Cross-Reference"/>
        </w:rPr>
        <w:t>figure 7</w:t>
      </w:r>
      <w:r w:rsidR="00315856" w:rsidRPr="00315856">
        <w:rPr>
          <w:rStyle w:val="Cross-Reference"/>
        </w:rPr>
        <w:fldChar w:fldCharType="end"/>
      </w:r>
      <w:r>
        <w:rPr>
          <w:rFonts w:cs="Arial"/>
        </w:rPr>
        <w:t xml:space="preserve"> </w:t>
      </w:r>
      <w:r w:rsidR="00B11000" w:rsidRPr="00800EE8">
        <w:rPr>
          <w:rFonts w:cs="Arial"/>
        </w:rPr>
        <w:t xml:space="preserve">show ELA and mathematics </w:t>
      </w:r>
      <w:r w:rsidR="0031023B">
        <w:rPr>
          <w:rFonts w:cs="Arial"/>
        </w:rPr>
        <w:t>mean scale</w:t>
      </w:r>
      <w:r w:rsidR="00B11000" w:rsidRPr="00800EE8">
        <w:rPr>
          <w:rFonts w:cs="Arial"/>
        </w:rPr>
        <w:t xml:space="preserve"> score trends across time for, respectively, grades </w:t>
      </w:r>
      <w:r w:rsidR="00CE563F" w:rsidRPr="00800EE8">
        <w:rPr>
          <w:rFonts w:cs="Arial"/>
        </w:rPr>
        <w:t xml:space="preserve">three through eight </w:t>
      </w:r>
      <w:r w:rsidR="00B11000" w:rsidRPr="00800EE8">
        <w:rPr>
          <w:rFonts w:cs="Arial"/>
        </w:rPr>
        <w:t xml:space="preserve">and </w:t>
      </w:r>
      <w:r w:rsidR="00D635EA">
        <w:rPr>
          <w:rFonts w:cs="Arial"/>
        </w:rPr>
        <w:t>grade eleven</w:t>
      </w:r>
      <w:r w:rsidR="00B11000" w:rsidRPr="00800EE8">
        <w:rPr>
          <w:rFonts w:cs="Arial"/>
        </w:rPr>
        <w:t>.</w:t>
      </w:r>
      <w:r w:rsidR="000314B7" w:rsidRPr="00800EE8">
        <w:rPr>
          <w:rFonts w:cs="Arial"/>
        </w:rPr>
        <w:t xml:space="preserve"> Each figure has two panels: </w:t>
      </w:r>
      <w:r w:rsidR="00B940B2">
        <w:rPr>
          <w:rFonts w:cs="Arial"/>
        </w:rPr>
        <w:t xml:space="preserve">one </w:t>
      </w:r>
      <w:r w:rsidR="000314B7" w:rsidRPr="00800EE8">
        <w:rPr>
          <w:rFonts w:cs="Arial"/>
        </w:rPr>
        <w:t xml:space="preserve">for ELA on the left and </w:t>
      </w:r>
      <w:r w:rsidR="00B940B2">
        <w:rPr>
          <w:rFonts w:cs="Arial"/>
        </w:rPr>
        <w:t xml:space="preserve">one </w:t>
      </w:r>
      <w:r w:rsidR="000314B7" w:rsidRPr="00800EE8">
        <w:rPr>
          <w:rFonts w:cs="Arial"/>
        </w:rPr>
        <w:t>for mathematics on the right.</w:t>
      </w:r>
      <w:r w:rsidR="00CF7392">
        <w:t xml:space="preserve"> </w:t>
      </w:r>
      <w:r w:rsidR="006D26F6" w:rsidRPr="00800EE8">
        <w:rPr>
          <w:rFonts w:cs="Arial"/>
        </w:rPr>
        <w:t xml:space="preserve">These figures </w:t>
      </w:r>
      <w:r w:rsidR="007D256E">
        <w:rPr>
          <w:rFonts w:cs="Arial"/>
        </w:rPr>
        <w:t xml:space="preserve">include the following </w:t>
      </w:r>
      <w:r w:rsidR="000D1079">
        <w:rPr>
          <w:rFonts w:cs="Arial"/>
        </w:rPr>
        <w:t>notations</w:t>
      </w:r>
      <w:r w:rsidR="000314B7" w:rsidRPr="00800EE8">
        <w:rPr>
          <w:rFonts w:cs="Arial"/>
        </w:rPr>
        <w:t>:</w:t>
      </w:r>
    </w:p>
    <w:p w14:paraId="728B0621" w14:textId="5D407B7E" w:rsidR="000314B7" w:rsidRPr="00C30993" w:rsidRDefault="00870980" w:rsidP="00163F42">
      <w:pPr>
        <w:pStyle w:val="BulletedList"/>
      </w:pPr>
      <w:r>
        <w:t>2020–21 is m</w:t>
      </w:r>
      <w:r w:rsidR="006D26F6">
        <w:t>arked</w:t>
      </w:r>
      <w:r w:rsidR="000314B7">
        <w:t xml:space="preserve"> with an open circle to </w:t>
      </w:r>
      <w:r w:rsidR="009B0E2B">
        <w:t xml:space="preserve">call out </w:t>
      </w:r>
      <w:r w:rsidR="006D26F6">
        <w:t>the</w:t>
      </w:r>
      <w:r w:rsidR="009E5FD2">
        <w:t xml:space="preserve"> </w:t>
      </w:r>
      <w:r w:rsidR="4403B6EF">
        <w:t xml:space="preserve">fact that less than </w:t>
      </w:r>
      <w:r w:rsidR="009E5FD2">
        <w:t>the total population of enrolled students</w:t>
      </w:r>
      <w:r w:rsidR="006D26F6">
        <w:t xml:space="preserve"> </w:t>
      </w:r>
      <w:r w:rsidR="7AE772A4">
        <w:t>was</w:t>
      </w:r>
      <w:r w:rsidR="006D26F6">
        <w:t xml:space="preserve"> tested</w:t>
      </w:r>
      <w:r w:rsidR="009E5FD2">
        <w:t>.</w:t>
      </w:r>
    </w:p>
    <w:p w14:paraId="2CCE061C" w14:textId="76B5FDFD" w:rsidR="009E5FD2" w:rsidRPr="00C30993" w:rsidRDefault="00314C0D" w:rsidP="00163F42">
      <w:pPr>
        <w:pStyle w:val="BulletedList"/>
      </w:pPr>
      <w:r>
        <w:t xml:space="preserve">The 2020–21 data </w:t>
      </w:r>
      <w:r w:rsidR="00992650">
        <w:t xml:space="preserve">is </w:t>
      </w:r>
      <w:r>
        <w:t>c</w:t>
      </w:r>
      <w:r w:rsidR="009E5FD2" w:rsidRPr="00C30993">
        <w:t xml:space="preserve">onnected to </w:t>
      </w:r>
      <w:r w:rsidR="001045B1" w:rsidRPr="00C30993">
        <w:t>2018–19</w:t>
      </w:r>
      <w:r w:rsidR="009E5FD2" w:rsidRPr="00C30993">
        <w:t xml:space="preserve"> and </w:t>
      </w:r>
      <w:r w:rsidR="001045B1" w:rsidRPr="00C30993">
        <w:t>2021–22</w:t>
      </w:r>
      <w:r w:rsidR="009E5FD2" w:rsidRPr="00C30993">
        <w:t xml:space="preserve"> </w:t>
      </w:r>
      <w:r w:rsidR="006D26F6" w:rsidRPr="00C30993">
        <w:t>data</w:t>
      </w:r>
      <w:r w:rsidR="009E5FD2" w:rsidRPr="00C30993">
        <w:t xml:space="preserve"> with dotted lines </w:t>
      </w:r>
      <w:r w:rsidR="00594727" w:rsidRPr="00C30993">
        <w:t xml:space="preserve">to indicate that </w:t>
      </w:r>
      <w:r w:rsidR="00C07C85" w:rsidRPr="00C30993">
        <w:t>compari</w:t>
      </w:r>
      <w:r w:rsidR="002B5DA6" w:rsidRPr="00C30993">
        <w:t>ng</w:t>
      </w:r>
      <w:r w:rsidR="00C07C85" w:rsidRPr="00C30993">
        <w:t xml:space="preserve"> </w:t>
      </w:r>
      <w:r w:rsidR="001045B1" w:rsidRPr="00C30993">
        <w:t>2018–19</w:t>
      </w:r>
      <w:r w:rsidR="00C07C85" w:rsidRPr="00C30993">
        <w:t xml:space="preserve"> </w:t>
      </w:r>
      <w:r w:rsidR="002B5DA6" w:rsidRPr="00C30993">
        <w:t xml:space="preserve">results to </w:t>
      </w:r>
      <w:r w:rsidR="00B502BA">
        <w:t>more recent</w:t>
      </w:r>
      <w:r w:rsidR="00B502BA" w:rsidRPr="00C30993">
        <w:t xml:space="preserve"> </w:t>
      </w:r>
      <w:r w:rsidR="00C07C85" w:rsidRPr="00C30993">
        <w:t xml:space="preserve">years </w:t>
      </w:r>
      <w:r w:rsidR="002B5DA6" w:rsidRPr="00C30993">
        <w:t>must incorporate the considerations</w:t>
      </w:r>
      <w:r w:rsidR="001B1874">
        <w:t xml:space="preserve"> noted previously</w:t>
      </w:r>
      <w:r w:rsidR="002B5DA6" w:rsidRPr="00C30993">
        <w:t>.</w:t>
      </w:r>
    </w:p>
    <w:p w14:paraId="104179E5" w14:textId="559C2185" w:rsidR="008D34B6" w:rsidRPr="00800EE8" w:rsidRDefault="008D34B6" w:rsidP="001F0F44">
      <w:pPr>
        <w:pStyle w:val="Heading5"/>
      </w:pPr>
      <w:r w:rsidRPr="00800EE8">
        <w:t xml:space="preserve">Patterns in the </w:t>
      </w:r>
      <w:r w:rsidR="00B940B2">
        <w:t>D</w:t>
      </w:r>
      <w:r w:rsidRPr="00800EE8">
        <w:t>ata</w:t>
      </w:r>
    </w:p>
    <w:p w14:paraId="065BEDE7" w14:textId="4A943C84" w:rsidR="00C24D18" w:rsidRPr="00800EE8" w:rsidRDefault="008E65F6" w:rsidP="00F322BE">
      <w:pPr>
        <w:pStyle w:val="BodyText"/>
        <w:rPr>
          <w:rFonts w:cs="Arial"/>
        </w:rPr>
      </w:pPr>
      <w:r w:rsidRPr="00800EE8">
        <w:rPr>
          <w:rFonts w:cs="Arial"/>
        </w:rPr>
        <w:t>There are some</w:t>
      </w:r>
      <w:r w:rsidR="009B0E2B" w:rsidRPr="00800EE8">
        <w:rPr>
          <w:rFonts w:cs="Arial"/>
        </w:rPr>
        <w:t xml:space="preserve"> notable </w:t>
      </w:r>
      <w:r w:rsidRPr="00800EE8">
        <w:rPr>
          <w:rFonts w:cs="Arial"/>
        </w:rPr>
        <w:t>patterns</w:t>
      </w:r>
      <w:r w:rsidR="009B0E2B" w:rsidRPr="00800EE8">
        <w:rPr>
          <w:rFonts w:cs="Arial"/>
        </w:rPr>
        <w:t xml:space="preserve"> visible in </w:t>
      </w:r>
      <w:r w:rsidR="00B67700" w:rsidRPr="00B67700">
        <w:rPr>
          <w:rStyle w:val="Cross-Reference"/>
        </w:rPr>
        <w:fldChar w:fldCharType="begin"/>
      </w:r>
      <w:r w:rsidR="00B67700" w:rsidRPr="00B67700">
        <w:rPr>
          <w:rStyle w:val="Cross-Reference"/>
        </w:rPr>
        <w:instrText xml:space="preserve"> REF  _Ref116920798 \* Lower \h </w:instrText>
      </w:r>
      <w:r w:rsidR="00B67700">
        <w:rPr>
          <w:rStyle w:val="Cross-Reference"/>
        </w:rPr>
        <w:instrText xml:space="preserve"> \* MERGEFORMAT </w:instrText>
      </w:r>
      <w:r w:rsidR="00B67700" w:rsidRPr="00B67700">
        <w:rPr>
          <w:rStyle w:val="Cross-Reference"/>
        </w:rPr>
      </w:r>
      <w:r w:rsidR="00B67700" w:rsidRPr="00B67700">
        <w:rPr>
          <w:rStyle w:val="Cross-Reference"/>
        </w:rPr>
        <w:fldChar w:fldCharType="separate"/>
      </w:r>
      <w:r w:rsidR="00B67700" w:rsidRPr="00B67700">
        <w:rPr>
          <w:rStyle w:val="Cross-Reference"/>
        </w:rPr>
        <w:t>figure 1</w:t>
      </w:r>
      <w:r w:rsidR="00B67700" w:rsidRPr="00B67700">
        <w:rPr>
          <w:rStyle w:val="Cross-Reference"/>
        </w:rPr>
        <w:fldChar w:fldCharType="end"/>
      </w:r>
      <w:r w:rsidR="00CA524B">
        <w:rPr>
          <w:rFonts w:cs="Arial"/>
        </w:rPr>
        <w:t xml:space="preserve"> through </w:t>
      </w:r>
      <w:r w:rsidR="00B67700" w:rsidRPr="00B67700">
        <w:rPr>
          <w:rStyle w:val="Cross-Reference"/>
        </w:rPr>
        <w:fldChar w:fldCharType="begin"/>
      </w:r>
      <w:r w:rsidR="00B67700" w:rsidRPr="00B67700">
        <w:rPr>
          <w:rStyle w:val="Cross-Reference"/>
        </w:rPr>
        <w:instrText xml:space="preserve"> REF  _Ref116921132 \* Lower \h </w:instrText>
      </w:r>
      <w:r w:rsidR="00B67700">
        <w:rPr>
          <w:rStyle w:val="Cross-Reference"/>
        </w:rPr>
        <w:instrText xml:space="preserve"> \* MERGEFORMAT </w:instrText>
      </w:r>
      <w:r w:rsidR="00B67700" w:rsidRPr="00B67700">
        <w:rPr>
          <w:rStyle w:val="Cross-Reference"/>
        </w:rPr>
      </w:r>
      <w:r w:rsidR="00B67700" w:rsidRPr="00B67700">
        <w:rPr>
          <w:rStyle w:val="Cross-Reference"/>
        </w:rPr>
        <w:fldChar w:fldCharType="separate"/>
      </w:r>
      <w:r w:rsidR="00B67700" w:rsidRPr="00B67700">
        <w:rPr>
          <w:rStyle w:val="Cross-Reference"/>
        </w:rPr>
        <w:t>figure 7</w:t>
      </w:r>
      <w:r w:rsidR="00B67700" w:rsidRPr="00B67700">
        <w:rPr>
          <w:rStyle w:val="Cross-Reference"/>
        </w:rPr>
        <w:fldChar w:fldCharType="end"/>
      </w:r>
      <w:r w:rsidR="000F62E9" w:rsidRPr="00800EE8">
        <w:rPr>
          <w:rFonts w:cs="Arial"/>
        </w:rPr>
        <w:t>.</w:t>
      </w:r>
      <w:r w:rsidR="00E4762E">
        <w:rPr>
          <w:rFonts w:cs="Arial"/>
        </w:rPr>
        <w:t xml:space="preserve"> Refer to the </w:t>
      </w:r>
      <w:hyperlink w:anchor="_Important_Terminology" w:history="1">
        <w:r w:rsidR="00E4762E" w:rsidRPr="00F425C5">
          <w:rPr>
            <w:rStyle w:val="Hyperlink"/>
            <w:rFonts w:cs="Arial"/>
          </w:rPr>
          <w:t>Important Terminology</w:t>
        </w:r>
      </w:hyperlink>
      <w:r w:rsidR="00E4762E">
        <w:rPr>
          <w:rFonts w:cs="Arial"/>
        </w:rPr>
        <w:t xml:space="preserve"> section of this interpretation guide for</w:t>
      </w:r>
      <w:r w:rsidR="000B7034">
        <w:rPr>
          <w:rFonts w:cs="Arial"/>
        </w:rPr>
        <w:t xml:space="preserve"> definitions used when describing the patterns.</w:t>
      </w:r>
    </w:p>
    <w:p w14:paraId="75F36A7A" w14:textId="6D9FC31A" w:rsidR="00FB0200" w:rsidRPr="00A81663" w:rsidRDefault="007C7F25" w:rsidP="00163F42">
      <w:pPr>
        <w:pStyle w:val="BodyText"/>
        <w:rPr>
          <w:rFonts w:cs="Arial"/>
        </w:rPr>
      </w:pPr>
      <w:r w:rsidRPr="00A81663">
        <w:rPr>
          <w:rFonts w:cs="Arial"/>
          <w:b/>
        </w:rPr>
        <w:t>G</w:t>
      </w:r>
      <w:r w:rsidR="00475C9A" w:rsidRPr="00A81663">
        <w:rPr>
          <w:rFonts w:cs="Arial"/>
          <w:b/>
        </w:rPr>
        <w:t xml:space="preserve">rades </w:t>
      </w:r>
      <w:r w:rsidR="004D0152">
        <w:rPr>
          <w:rFonts w:cs="Arial"/>
          <w:b/>
        </w:rPr>
        <w:t>t</w:t>
      </w:r>
      <w:r w:rsidR="00D526FF" w:rsidRPr="00A81663">
        <w:rPr>
          <w:rFonts w:cs="Arial"/>
          <w:b/>
        </w:rPr>
        <w:t xml:space="preserve">hree </w:t>
      </w:r>
      <w:r w:rsidR="004D0152">
        <w:rPr>
          <w:rFonts w:cs="Arial"/>
          <w:b/>
        </w:rPr>
        <w:t>t</w:t>
      </w:r>
      <w:r w:rsidR="00D526FF" w:rsidRPr="00A81663">
        <w:rPr>
          <w:rFonts w:cs="Arial"/>
          <w:b/>
        </w:rPr>
        <w:t xml:space="preserve">hrough </w:t>
      </w:r>
      <w:r w:rsidR="004D0152">
        <w:rPr>
          <w:rFonts w:cs="Arial"/>
          <w:b/>
        </w:rPr>
        <w:t>s</w:t>
      </w:r>
      <w:r w:rsidR="002549DB">
        <w:rPr>
          <w:rFonts w:cs="Arial"/>
          <w:b/>
        </w:rPr>
        <w:t>ix</w:t>
      </w:r>
      <w:r w:rsidR="008610CD" w:rsidRPr="00A81663">
        <w:rPr>
          <w:rFonts w:cs="Arial"/>
          <w:b/>
        </w:rPr>
        <w:t xml:space="preserve">. </w:t>
      </w:r>
      <w:r w:rsidR="00CA524B" w:rsidRPr="001162B7">
        <w:rPr>
          <w:rStyle w:val="Cross-Reference"/>
        </w:rPr>
        <w:fldChar w:fldCharType="begin"/>
      </w:r>
      <w:r w:rsidR="00CA524B" w:rsidRPr="001162B7">
        <w:rPr>
          <w:rStyle w:val="Cross-Reference"/>
        </w:rPr>
        <w:instrText xml:space="preserve"> REF _Ref116920798 \h </w:instrText>
      </w:r>
      <w:r w:rsidR="001162B7">
        <w:rPr>
          <w:rStyle w:val="Cross-Reference"/>
        </w:rPr>
        <w:instrText xml:space="preserve"> \* MERGEFORMAT </w:instrText>
      </w:r>
      <w:r w:rsidR="00CA524B" w:rsidRPr="001162B7">
        <w:rPr>
          <w:rStyle w:val="Cross-Reference"/>
        </w:rPr>
      </w:r>
      <w:r w:rsidR="00CA524B" w:rsidRPr="001162B7">
        <w:rPr>
          <w:rStyle w:val="Cross-Reference"/>
        </w:rPr>
        <w:fldChar w:fldCharType="separate"/>
      </w:r>
      <w:r w:rsidR="00CA524B" w:rsidRPr="001162B7">
        <w:rPr>
          <w:rStyle w:val="Cross-Reference"/>
        </w:rPr>
        <w:t>Figure 1</w:t>
      </w:r>
      <w:r w:rsidR="00CA524B" w:rsidRPr="001162B7">
        <w:rPr>
          <w:rStyle w:val="Cross-Reference"/>
        </w:rPr>
        <w:fldChar w:fldCharType="end"/>
      </w:r>
      <w:r w:rsidR="00785D3B">
        <w:rPr>
          <w:rFonts w:cs="Arial"/>
        </w:rPr>
        <w:t xml:space="preserve"> through </w:t>
      </w:r>
      <w:r w:rsidR="00B67700" w:rsidRPr="00B67700">
        <w:rPr>
          <w:rStyle w:val="Cross-Reference"/>
        </w:rPr>
        <w:fldChar w:fldCharType="begin"/>
      </w:r>
      <w:r w:rsidR="00B67700" w:rsidRPr="00B67700">
        <w:rPr>
          <w:rStyle w:val="Cross-Reference"/>
        </w:rPr>
        <w:instrText xml:space="preserve"> REF  _Ref116921059 \* Lower \h </w:instrText>
      </w:r>
      <w:r w:rsidR="00B67700">
        <w:rPr>
          <w:rStyle w:val="Cross-Reference"/>
        </w:rPr>
        <w:instrText xml:space="preserve"> \* MERGEFORMAT </w:instrText>
      </w:r>
      <w:r w:rsidR="00B67700" w:rsidRPr="00B67700">
        <w:rPr>
          <w:rStyle w:val="Cross-Reference"/>
        </w:rPr>
      </w:r>
      <w:r w:rsidR="00B67700" w:rsidRPr="00B67700">
        <w:rPr>
          <w:rStyle w:val="Cross-Reference"/>
        </w:rPr>
        <w:fldChar w:fldCharType="separate"/>
      </w:r>
      <w:r w:rsidR="00B67700" w:rsidRPr="00B67700">
        <w:rPr>
          <w:rStyle w:val="Cross-Reference"/>
        </w:rPr>
        <w:t>figure 4</w:t>
      </w:r>
      <w:r w:rsidR="00B67700" w:rsidRPr="00B67700">
        <w:rPr>
          <w:rStyle w:val="Cross-Reference"/>
        </w:rPr>
        <w:fldChar w:fldCharType="end"/>
      </w:r>
      <w:r w:rsidR="00113771" w:rsidRPr="00A81663">
        <w:rPr>
          <w:rFonts w:cs="Arial"/>
        </w:rPr>
        <w:t xml:space="preserve"> </w:t>
      </w:r>
      <w:r w:rsidRPr="00A81663">
        <w:rPr>
          <w:rFonts w:cs="Arial"/>
        </w:rPr>
        <w:t xml:space="preserve">visually </w:t>
      </w:r>
      <w:r w:rsidR="00113771" w:rsidRPr="00A81663">
        <w:rPr>
          <w:rFonts w:cs="Arial"/>
        </w:rPr>
        <w:t xml:space="preserve">show </w:t>
      </w:r>
      <w:r w:rsidR="00021732" w:rsidRPr="00A81663">
        <w:rPr>
          <w:rFonts w:cs="Arial"/>
        </w:rPr>
        <w:t xml:space="preserve">a </w:t>
      </w:r>
      <w:r w:rsidR="00955EF7" w:rsidRPr="00A81663">
        <w:rPr>
          <w:rFonts w:cs="Arial"/>
        </w:rPr>
        <w:t xml:space="preserve">decrease </w:t>
      </w:r>
      <w:r w:rsidR="00021732" w:rsidRPr="00A81663">
        <w:rPr>
          <w:rFonts w:cs="Arial"/>
        </w:rPr>
        <w:t xml:space="preserve">in performance in </w:t>
      </w:r>
      <w:r w:rsidR="001045B1" w:rsidRPr="00A81663">
        <w:rPr>
          <w:rFonts w:cs="Arial"/>
        </w:rPr>
        <w:t>2020–21</w:t>
      </w:r>
      <w:r w:rsidR="00021732" w:rsidRPr="00A81663">
        <w:rPr>
          <w:rFonts w:cs="Arial"/>
        </w:rPr>
        <w:t xml:space="preserve"> </w:t>
      </w:r>
      <w:r w:rsidR="160211D3" w:rsidRPr="00A81663">
        <w:rPr>
          <w:rFonts w:cs="Arial"/>
        </w:rPr>
        <w:t>over 2018</w:t>
      </w:r>
      <w:r w:rsidR="00312A60">
        <w:rPr>
          <w:rFonts w:cs="Arial"/>
        </w:rPr>
        <w:t>–</w:t>
      </w:r>
      <w:r w:rsidR="160211D3" w:rsidRPr="00A81663">
        <w:rPr>
          <w:rFonts w:cs="Arial"/>
        </w:rPr>
        <w:t>19</w:t>
      </w:r>
      <w:r w:rsidR="25D24C56" w:rsidRPr="00A81663">
        <w:rPr>
          <w:rFonts w:cs="Arial"/>
        </w:rPr>
        <w:t xml:space="preserve"> </w:t>
      </w:r>
      <w:r w:rsidR="00021732" w:rsidRPr="00A81663">
        <w:rPr>
          <w:rFonts w:cs="Arial"/>
        </w:rPr>
        <w:t xml:space="preserve">and </w:t>
      </w:r>
      <w:r w:rsidR="00D47755" w:rsidRPr="00A81663">
        <w:rPr>
          <w:rFonts w:cs="Arial"/>
        </w:rPr>
        <w:t xml:space="preserve">some </w:t>
      </w:r>
      <w:r w:rsidR="00CB69A1">
        <w:rPr>
          <w:rFonts w:cs="Arial"/>
        </w:rPr>
        <w:t>increase</w:t>
      </w:r>
      <w:r w:rsidR="00CB69A1" w:rsidRPr="00A81663">
        <w:rPr>
          <w:rFonts w:cs="Arial"/>
        </w:rPr>
        <w:t xml:space="preserve"> </w:t>
      </w:r>
      <w:r w:rsidR="00D47755" w:rsidRPr="00A81663">
        <w:rPr>
          <w:rFonts w:cs="Arial"/>
        </w:rPr>
        <w:t xml:space="preserve">in </w:t>
      </w:r>
      <w:r w:rsidR="001045B1" w:rsidRPr="00A81663">
        <w:rPr>
          <w:rFonts w:cs="Arial"/>
        </w:rPr>
        <w:t>2021–22</w:t>
      </w:r>
      <w:r w:rsidR="643DCE63" w:rsidRPr="00A81663">
        <w:rPr>
          <w:rFonts w:cs="Arial"/>
        </w:rPr>
        <w:t xml:space="preserve"> over 2020</w:t>
      </w:r>
      <w:r w:rsidR="00312A60">
        <w:rPr>
          <w:rFonts w:cs="Arial"/>
        </w:rPr>
        <w:t>–</w:t>
      </w:r>
      <w:r w:rsidR="643DCE63" w:rsidRPr="00A81663">
        <w:rPr>
          <w:rFonts w:cs="Arial"/>
        </w:rPr>
        <w:t>21</w:t>
      </w:r>
      <w:r w:rsidR="33B9C496">
        <w:rPr>
          <w:rFonts w:cs="Arial"/>
        </w:rPr>
        <w:t>.</w:t>
      </w:r>
      <w:r w:rsidRPr="00A81663">
        <w:rPr>
          <w:rFonts w:cs="Arial"/>
        </w:rPr>
        <w:t xml:space="preserve"> </w:t>
      </w:r>
      <w:r w:rsidR="005941EC" w:rsidRPr="005941EC">
        <w:rPr>
          <w:rFonts w:cs="Arial"/>
        </w:rPr>
        <w:t xml:space="preserve">It is encouraging that the gains between 2020–21 and 2021–22 were experienced even as the population of students included in 2021–22 </w:t>
      </w:r>
      <w:r w:rsidR="0057778A">
        <w:rPr>
          <w:rFonts w:cs="Arial"/>
        </w:rPr>
        <w:t>contained</w:t>
      </w:r>
      <w:r w:rsidR="0057778A" w:rsidRPr="005941EC">
        <w:rPr>
          <w:rFonts w:cs="Arial"/>
        </w:rPr>
        <w:t xml:space="preserve"> </w:t>
      </w:r>
      <w:r w:rsidR="005941EC" w:rsidRPr="005941EC">
        <w:rPr>
          <w:rFonts w:cs="Arial"/>
        </w:rPr>
        <w:t xml:space="preserve">proportionally greater numbers of </w:t>
      </w:r>
      <w:proofErr w:type="gramStart"/>
      <w:r w:rsidR="005941EC" w:rsidRPr="005941EC">
        <w:rPr>
          <w:rFonts w:cs="Arial"/>
        </w:rPr>
        <w:t>economically disadvantaged</w:t>
      </w:r>
      <w:proofErr w:type="gramEnd"/>
      <w:r w:rsidR="005941EC" w:rsidRPr="005941EC">
        <w:rPr>
          <w:rFonts w:cs="Arial"/>
        </w:rPr>
        <w:t xml:space="preserve"> students, students with disabilities, English learners, and students experiencing homelessness, as well as Black or African American and Hispanic or Latino students—groups that have historically scored lower on state assessments than others.</w:t>
      </w:r>
    </w:p>
    <w:p w14:paraId="7982C101" w14:textId="7554B68C" w:rsidR="00D30413" w:rsidRDefault="00CA524B" w:rsidP="003949B7">
      <w:pPr>
        <w:pStyle w:val="BodyText"/>
        <w:keepNext/>
        <w:spacing w:after="360"/>
        <w:rPr>
          <w:rFonts w:cs="Arial"/>
        </w:rPr>
      </w:pPr>
      <w:r w:rsidRPr="001162B7">
        <w:rPr>
          <w:rStyle w:val="Cross-Reference"/>
        </w:rPr>
        <w:fldChar w:fldCharType="begin"/>
      </w:r>
      <w:r w:rsidRPr="001162B7">
        <w:rPr>
          <w:rStyle w:val="Cross-Reference"/>
        </w:rPr>
        <w:instrText xml:space="preserve"> REF _Ref116920798 \h </w:instrText>
      </w:r>
      <w:r w:rsidR="001162B7">
        <w:rPr>
          <w:rStyle w:val="Cross-Reference"/>
        </w:rPr>
        <w:instrText xml:space="preserve"> \* MERGEFORMAT </w:instrText>
      </w:r>
      <w:r w:rsidRPr="001162B7">
        <w:rPr>
          <w:rStyle w:val="Cross-Reference"/>
        </w:rPr>
      </w:r>
      <w:r w:rsidRPr="001162B7">
        <w:rPr>
          <w:rStyle w:val="Cross-Reference"/>
        </w:rPr>
        <w:fldChar w:fldCharType="separate"/>
      </w:r>
      <w:r w:rsidRPr="001162B7">
        <w:rPr>
          <w:rStyle w:val="Cross-Reference"/>
        </w:rPr>
        <w:t>Figure 1</w:t>
      </w:r>
      <w:r w:rsidRPr="001162B7">
        <w:rPr>
          <w:rStyle w:val="Cross-Reference"/>
        </w:rPr>
        <w:fldChar w:fldCharType="end"/>
      </w:r>
      <w:r w:rsidR="00006D1F" w:rsidRPr="00006D1F">
        <w:rPr>
          <w:rFonts w:cs="Arial"/>
        </w:rPr>
        <w:t xml:space="preserve">, which uses data from </w:t>
      </w:r>
      <w:hyperlink w:anchor="tableA1" w:history="1">
        <w:r w:rsidR="001162B7" w:rsidRPr="001162B7">
          <w:rPr>
            <w:rStyle w:val="Hyperlink"/>
            <w:rFonts w:cs="Arial"/>
          </w:rPr>
          <w:t>table A.1</w:t>
        </w:r>
      </w:hyperlink>
      <w:r w:rsidR="00006D1F" w:rsidRPr="00006D1F">
        <w:rPr>
          <w:rFonts w:cs="Arial"/>
        </w:rPr>
        <w:t xml:space="preserve">, displays ELA and mathematics </w:t>
      </w:r>
      <w:r w:rsidR="0031023B">
        <w:rPr>
          <w:rFonts w:cs="Arial"/>
        </w:rPr>
        <w:t>mean scale</w:t>
      </w:r>
      <w:r w:rsidR="00006D1F" w:rsidRPr="00006D1F">
        <w:rPr>
          <w:rFonts w:cs="Arial"/>
        </w:rPr>
        <w:t xml:space="preserve"> score trends across time for grade three. </w:t>
      </w:r>
      <w:r w:rsidR="0061178E">
        <w:rPr>
          <w:rFonts w:cs="Arial"/>
        </w:rPr>
        <w:t>Test administrations indicated with an asterisk (*)</w:t>
      </w:r>
      <w:r w:rsidR="0057778A">
        <w:rPr>
          <w:rFonts w:cs="Arial"/>
        </w:rPr>
        <w:t>—that is, 2019–20 and 2020–21—</w:t>
      </w:r>
      <w:r w:rsidR="0061178E">
        <w:rPr>
          <w:rFonts w:cs="Arial"/>
        </w:rPr>
        <w:t>were impacted by the pandemic.</w:t>
      </w:r>
    </w:p>
    <w:p w14:paraId="394FB238" w14:textId="77777777" w:rsidR="00F57355" w:rsidRDefault="00F57355" w:rsidP="00F57355">
      <w:pPr>
        <w:pStyle w:val="Chart"/>
      </w:pPr>
      <w:bookmarkStart w:id="23" w:name="_Hlk117172751"/>
      <w:bookmarkStart w:id="24" w:name="_Ref116920798"/>
      <w:bookmarkStart w:id="25" w:name="_Ref116920786"/>
      <w:bookmarkStart w:id="26" w:name="_Toc117087742"/>
      <w:r>
        <w:rPr>
          <w:noProof/>
        </w:rPr>
        <w:drawing>
          <wp:inline distT="0" distB="0" distL="0" distR="0" wp14:anchorId="4174F2E6" wp14:editId="06922FDB">
            <wp:extent cx="3204669" cy="2851374"/>
            <wp:effectExtent l="0" t="0" r="15240" b="6350"/>
            <wp:docPr id="1" name="Chart 1" descr="Mean scale score trends for ELA in grade three for 2015 through 2022 created using data from table A.1">
              <a:extLst xmlns:a="http://schemas.openxmlformats.org/drawingml/2006/main">
                <a:ext uri="{FF2B5EF4-FFF2-40B4-BE49-F238E27FC236}">
                  <a16:creationId xmlns:a16="http://schemas.microsoft.com/office/drawing/2014/main" id="{B69527D9-E59A-80DA-2167-7340578810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t xml:space="preserve"> </w:t>
      </w:r>
      <w:r>
        <w:rPr>
          <w:noProof/>
        </w:rPr>
        <w:drawing>
          <wp:inline distT="0" distB="0" distL="0" distR="0" wp14:anchorId="496FB324" wp14:editId="655345F8">
            <wp:extent cx="3204668" cy="2851374"/>
            <wp:effectExtent l="0" t="0" r="15240" b="6350"/>
            <wp:docPr id="29" name="Chart 29" descr="Mean scale score trends for mathematics in grade three for 2015 through 2022 created using data from table A.1">
              <a:extLst xmlns:a="http://schemas.openxmlformats.org/drawingml/2006/main">
                <a:ext uri="{FF2B5EF4-FFF2-40B4-BE49-F238E27FC236}">
                  <a16:creationId xmlns:a16="http://schemas.microsoft.com/office/drawing/2014/main" id="{22A3AC9F-9912-DC4B-D650-5CE63D9382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bookmarkEnd w:id="23"/>
    <w:p w14:paraId="69207E9E" w14:textId="7531307E" w:rsidR="002F12CE" w:rsidRPr="00800EE8" w:rsidRDefault="006C6848" w:rsidP="003949B7">
      <w:pPr>
        <w:pStyle w:val="Captionwide"/>
        <w:rPr>
          <w:rFonts w:cs="Arial"/>
        </w:rPr>
      </w:pPr>
      <w:r>
        <w:t xml:space="preserve">Figure </w:t>
      </w:r>
      <w:r>
        <w:fldChar w:fldCharType="begin"/>
      </w:r>
      <w:r>
        <w:instrText>SEQ Figure \* ARABIC</w:instrText>
      </w:r>
      <w:r>
        <w:fldChar w:fldCharType="separate"/>
      </w:r>
      <w:r w:rsidR="00F326EB">
        <w:rPr>
          <w:noProof/>
        </w:rPr>
        <w:t>1</w:t>
      </w:r>
      <w:r>
        <w:fldChar w:fldCharType="end"/>
      </w:r>
      <w:bookmarkEnd w:id="24"/>
      <w:r w:rsidR="002F12CE">
        <w:t xml:space="preserve">. </w:t>
      </w:r>
      <w:r w:rsidR="002F12CE">
        <w:rPr>
          <w:rFonts w:cs="Arial"/>
        </w:rPr>
        <w:t>Mean</w:t>
      </w:r>
      <w:r w:rsidR="002F12CE" w:rsidRPr="00A81663">
        <w:rPr>
          <w:rFonts w:cs="Arial"/>
        </w:rPr>
        <w:t xml:space="preserve"> </w:t>
      </w:r>
      <w:r w:rsidR="002F12CE">
        <w:rPr>
          <w:rFonts w:cs="Arial"/>
        </w:rPr>
        <w:t>s</w:t>
      </w:r>
      <w:r w:rsidR="002F12CE" w:rsidRPr="00A81663">
        <w:rPr>
          <w:rFonts w:cs="Arial"/>
        </w:rPr>
        <w:t xml:space="preserve">cale </w:t>
      </w:r>
      <w:r w:rsidR="002F12CE">
        <w:rPr>
          <w:rFonts w:cs="Arial"/>
        </w:rPr>
        <w:t>s</w:t>
      </w:r>
      <w:r w:rsidR="002F12CE" w:rsidRPr="00A81663">
        <w:rPr>
          <w:rFonts w:cs="Arial"/>
        </w:rPr>
        <w:t xml:space="preserve">core </w:t>
      </w:r>
      <w:r w:rsidR="002F12CE">
        <w:rPr>
          <w:rFonts w:cs="Arial"/>
        </w:rPr>
        <w:t>t</w:t>
      </w:r>
      <w:r w:rsidR="002F12CE" w:rsidRPr="00A81663">
        <w:rPr>
          <w:rFonts w:cs="Arial"/>
        </w:rPr>
        <w:t>rend</w:t>
      </w:r>
      <w:r w:rsidR="003006E4">
        <w:rPr>
          <w:rFonts w:cs="Arial"/>
        </w:rPr>
        <w:t>s</w:t>
      </w:r>
      <w:r w:rsidR="002F12CE" w:rsidRPr="00A81663">
        <w:rPr>
          <w:rFonts w:cs="Arial"/>
        </w:rPr>
        <w:t xml:space="preserve"> for ELA and </w:t>
      </w:r>
      <w:r w:rsidR="002F12CE">
        <w:rPr>
          <w:rFonts w:cs="Arial"/>
        </w:rPr>
        <w:t>m</w:t>
      </w:r>
      <w:r w:rsidR="002F12CE" w:rsidRPr="00A81663">
        <w:rPr>
          <w:rFonts w:cs="Arial"/>
        </w:rPr>
        <w:t>athematics</w:t>
      </w:r>
      <w:r w:rsidR="002F12CE" w:rsidRPr="00800EE8">
        <w:rPr>
          <w:rFonts w:cs="Arial"/>
        </w:rPr>
        <w:t>—</w:t>
      </w:r>
      <w:bookmarkEnd w:id="25"/>
      <w:r w:rsidR="003006E4">
        <w:rPr>
          <w:rFonts w:cs="Arial"/>
        </w:rPr>
        <w:t>g</w:t>
      </w:r>
      <w:r w:rsidR="002F12CE" w:rsidRPr="00800EE8">
        <w:rPr>
          <w:rFonts w:cs="Arial"/>
        </w:rPr>
        <w:t xml:space="preserve">rade </w:t>
      </w:r>
      <w:r w:rsidR="003006E4">
        <w:rPr>
          <w:rFonts w:cs="Arial"/>
        </w:rPr>
        <w:t>t</w:t>
      </w:r>
      <w:r w:rsidR="002F12CE" w:rsidRPr="00800EE8">
        <w:rPr>
          <w:rFonts w:cs="Arial"/>
        </w:rPr>
        <w:t>hree</w:t>
      </w:r>
      <w:bookmarkEnd w:id="26"/>
    </w:p>
    <w:p w14:paraId="65AD4BAB" w14:textId="515082C7" w:rsidR="004C78E3" w:rsidRDefault="00C95D4D" w:rsidP="00E75C1F">
      <w:pPr>
        <w:keepNext/>
        <w:rPr>
          <w:rFonts w:cs="Arial"/>
        </w:rPr>
      </w:pPr>
      <w:r w:rsidRPr="001162B7">
        <w:rPr>
          <w:rStyle w:val="Cross-Reference"/>
        </w:rPr>
        <w:lastRenderedPageBreak/>
        <w:fldChar w:fldCharType="begin"/>
      </w:r>
      <w:r w:rsidRPr="001162B7">
        <w:rPr>
          <w:rStyle w:val="Cross-Reference"/>
        </w:rPr>
        <w:instrText xml:space="preserve"> REF _Ref116921009 \h </w:instrText>
      </w:r>
      <w:r w:rsidR="001162B7">
        <w:rPr>
          <w:rStyle w:val="Cross-Reference"/>
        </w:rPr>
        <w:instrText xml:space="preserve"> \* MERGEFORMAT </w:instrText>
      </w:r>
      <w:r w:rsidRPr="001162B7">
        <w:rPr>
          <w:rStyle w:val="Cross-Reference"/>
        </w:rPr>
      </w:r>
      <w:r w:rsidRPr="001162B7">
        <w:rPr>
          <w:rStyle w:val="Cross-Reference"/>
        </w:rPr>
        <w:fldChar w:fldCharType="separate"/>
      </w:r>
      <w:r w:rsidRPr="001162B7">
        <w:rPr>
          <w:rStyle w:val="Cross-Reference"/>
        </w:rPr>
        <w:t>Figure 2</w:t>
      </w:r>
      <w:r w:rsidRPr="001162B7">
        <w:rPr>
          <w:rStyle w:val="Cross-Reference"/>
        </w:rPr>
        <w:fldChar w:fldCharType="end"/>
      </w:r>
      <w:r w:rsidR="004C78E3" w:rsidRPr="004C78E3">
        <w:t xml:space="preserve">, which uses data from </w:t>
      </w:r>
      <w:hyperlink w:anchor="tableA2" w:history="1">
        <w:r w:rsidR="001162B7" w:rsidRPr="001162B7">
          <w:rPr>
            <w:rStyle w:val="Hyperlink"/>
          </w:rPr>
          <w:t>table A.2</w:t>
        </w:r>
      </w:hyperlink>
      <w:r w:rsidR="004C78E3" w:rsidRPr="004C78E3">
        <w:t xml:space="preserve">, displays ELA and mathematics </w:t>
      </w:r>
      <w:r w:rsidR="0031023B">
        <w:t>mean scale</w:t>
      </w:r>
      <w:r w:rsidR="004C78E3" w:rsidRPr="004C78E3">
        <w:t xml:space="preserve"> score trends across time for grade four. </w:t>
      </w:r>
      <w:r w:rsidR="0061178E">
        <w:rPr>
          <w:rFonts w:cs="Arial"/>
        </w:rPr>
        <w:t>Test administrations indicated with an asterisk (*)</w:t>
      </w:r>
      <w:r w:rsidR="009346A1">
        <w:rPr>
          <w:rFonts w:cs="Arial"/>
        </w:rPr>
        <w:t>—that is, 2019–20 and 2020–21—</w:t>
      </w:r>
      <w:r w:rsidR="0061178E">
        <w:rPr>
          <w:rFonts w:cs="Arial"/>
        </w:rPr>
        <w:t>were impacted by the pandemic.</w:t>
      </w:r>
    </w:p>
    <w:p w14:paraId="0221DD74" w14:textId="2EF57C52" w:rsidR="00D30413" w:rsidRDefault="006F6A53" w:rsidP="00D15B82">
      <w:pPr>
        <w:pStyle w:val="Chart"/>
      </w:pPr>
      <w:r>
        <w:rPr>
          <w:noProof/>
        </w:rPr>
        <w:drawing>
          <wp:inline distT="0" distB="0" distL="0" distR="0" wp14:anchorId="1BE1F13E" wp14:editId="62039862">
            <wp:extent cx="3204669" cy="2851374"/>
            <wp:effectExtent l="0" t="0" r="15240" b="6350"/>
            <wp:docPr id="30" name="Chart 30" descr="Mean scale score trends for ELA in grade four for 2015 through 2022 created using data from table A.2">
              <a:extLst xmlns:a="http://schemas.openxmlformats.org/drawingml/2006/main">
                <a:ext uri="{FF2B5EF4-FFF2-40B4-BE49-F238E27FC236}">
                  <a16:creationId xmlns:a16="http://schemas.microsoft.com/office/drawing/2014/main" id="{2579BBC8-408D-F6F6-CADB-C20B5AA2B1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7E2E9F">
        <w:t xml:space="preserve"> </w:t>
      </w:r>
      <w:r>
        <w:rPr>
          <w:noProof/>
        </w:rPr>
        <w:drawing>
          <wp:inline distT="0" distB="0" distL="0" distR="0" wp14:anchorId="1AAF0FDC" wp14:editId="3E05D010">
            <wp:extent cx="3204668" cy="2851374"/>
            <wp:effectExtent l="0" t="0" r="15240" b="6350"/>
            <wp:docPr id="31" name="Chart 31" descr="Mean scale score trends for mathematics in grade four for 2015 through 2022 created using data from table A.2">
              <a:extLst xmlns:a="http://schemas.openxmlformats.org/drawingml/2006/main">
                <a:ext uri="{FF2B5EF4-FFF2-40B4-BE49-F238E27FC236}">
                  <a16:creationId xmlns:a16="http://schemas.microsoft.com/office/drawing/2014/main" id="{D3E89B47-CA75-D78D-E1C4-E7581934EF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41051E6" w14:textId="1464825F" w:rsidR="005719D3" w:rsidRDefault="00E04AB2" w:rsidP="003949B7">
      <w:pPr>
        <w:pStyle w:val="Captionwide"/>
        <w:rPr>
          <w:rFonts w:cs="Arial"/>
        </w:rPr>
      </w:pPr>
      <w:bookmarkStart w:id="27" w:name="_Ref116921009"/>
      <w:bookmarkStart w:id="28" w:name="_Toc117087743"/>
      <w:r>
        <w:t xml:space="preserve">Figure </w:t>
      </w:r>
      <w:r>
        <w:fldChar w:fldCharType="begin"/>
      </w:r>
      <w:r>
        <w:instrText>SEQ Figure \* ARABIC</w:instrText>
      </w:r>
      <w:r>
        <w:fldChar w:fldCharType="separate"/>
      </w:r>
      <w:r w:rsidR="00F326EB">
        <w:rPr>
          <w:noProof/>
        </w:rPr>
        <w:t>2</w:t>
      </w:r>
      <w:r>
        <w:fldChar w:fldCharType="end"/>
      </w:r>
      <w:bookmarkEnd w:id="27"/>
      <w:r>
        <w:t xml:space="preserve">. </w:t>
      </w:r>
      <w:r>
        <w:rPr>
          <w:rFonts w:cs="Arial"/>
        </w:rPr>
        <w:t>Mean</w:t>
      </w:r>
      <w:r w:rsidRPr="00800EE8">
        <w:rPr>
          <w:rFonts w:cs="Arial"/>
        </w:rPr>
        <w:t xml:space="preserve"> </w:t>
      </w:r>
      <w:r>
        <w:rPr>
          <w:rFonts w:cs="Arial"/>
        </w:rPr>
        <w:t>s</w:t>
      </w:r>
      <w:r w:rsidRPr="00800EE8">
        <w:rPr>
          <w:rFonts w:cs="Arial"/>
        </w:rPr>
        <w:t xml:space="preserve">cale </w:t>
      </w:r>
      <w:r>
        <w:rPr>
          <w:rFonts w:cs="Arial"/>
        </w:rPr>
        <w:t>s</w:t>
      </w:r>
      <w:r w:rsidRPr="00800EE8">
        <w:rPr>
          <w:rFonts w:cs="Arial"/>
        </w:rPr>
        <w:t xml:space="preserve">core </w:t>
      </w:r>
      <w:r>
        <w:rPr>
          <w:rFonts w:cs="Arial"/>
        </w:rPr>
        <w:t>t</w:t>
      </w:r>
      <w:r w:rsidRPr="00800EE8">
        <w:rPr>
          <w:rFonts w:cs="Arial"/>
        </w:rPr>
        <w:t>rend</w:t>
      </w:r>
      <w:r w:rsidR="003006E4">
        <w:rPr>
          <w:rFonts w:cs="Arial"/>
        </w:rPr>
        <w:t>s</w:t>
      </w:r>
      <w:r w:rsidRPr="00800EE8">
        <w:rPr>
          <w:rFonts w:cs="Arial"/>
        </w:rPr>
        <w:t xml:space="preserve"> for ELA and </w:t>
      </w:r>
      <w:r>
        <w:rPr>
          <w:rFonts w:cs="Arial"/>
        </w:rPr>
        <w:t>m</w:t>
      </w:r>
      <w:r w:rsidRPr="00800EE8">
        <w:rPr>
          <w:rFonts w:cs="Arial"/>
        </w:rPr>
        <w:t>athematics—</w:t>
      </w:r>
      <w:r w:rsidR="003006E4">
        <w:rPr>
          <w:rFonts w:cs="Arial"/>
        </w:rPr>
        <w:t>g</w:t>
      </w:r>
      <w:r w:rsidRPr="00800EE8">
        <w:rPr>
          <w:rFonts w:cs="Arial"/>
        </w:rPr>
        <w:t xml:space="preserve">rade </w:t>
      </w:r>
      <w:r w:rsidR="003006E4">
        <w:rPr>
          <w:rFonts w:cs="Arial"/>
        </w:rPr>
        <w:t>f</w:t>
      </w:r>
      <w:r w:rsidRPr="00800EE8">
        <w:rPr>
          <w:rFonts w:cs="Arial"/>
        </w:rPr>
        <w:t>our</w:t>
      </w:r>
      <w:bookmarkEnd w:id="28"/>
    </w:p>
    <w:p w14:paraId="2EF0F898" w14:textId="52330D83" w:rsidR="001B1C89" w:rsidRPr="00800EE8" w:rsidRDefault="00C95D4D" w:rsidP="00D03630">
      <w:pPr>
        <w:keepNext/>
        <w:rPr>
          <w:rFonts w:cs="Arial"/>
        </w:rPr>
      </w:pPr>
      <w:r w:rsidRPr="00C10A17">
        <w:rPr>
          <w:rStyle w:val="Cross-Reference"/>
        </w:rPr>
        <w:fldChar w:fldCharType="begin"/>
      </w:r>
      <w:r w:rsidRPr="00C10A17">
        <w:rPr>
          <w:rStyle w:val="Cross-Reference"/>
        </w:rPr>
        <w:instrText xml:space="preserve"> REF _Ref116921036 \h </w:instrText>
      </w:r>
      <w:r w:rsidR="00C10A17">
        <w:rPr>
          <w:rStyle w:val="Cross-Reference"/>
        </w:rPr>
        <w:instrText xml:space="preserve"> \* MERGEFORMAT </w:instrText>
      </w:r>
      <w:r w:rsidRPr="00C10A17">
        <w:rPr>
          <w:rStyle w:val="Cross-Reference"/>
        </w:rPr>
      </w:r>
      <w:r w:rsidRPr="00C10A17">
        <w:rPr>
          <w:rStyle w:val="Cross-Reference"/>
        </w:rPr>
        <w:fldChar w:fldCharType="separate"/>
      </w:r>
      <w:r w:rsidRPr="00C10A17">
        <w:rPr>
          <w:rStyle w:val="Cross-Reference"/>
        </w:rPr>
        <w:t>Figure 3</w:t>
      </w:r>
      <w:r w:rsidRPr="00C10A17">
        <w:rPr>
          <w:rStyle w:val="Cross-Reference"/>
        </w:rPr>
        <w:fldChar w:fldCharType="end"/>
      </w:r>
      <w:r w:rsidR="001B1C89" w:rsidRPr="001B1C89">
        <w:rPr>
          <w:rFonts w:cs="Arial"/>
        </w:rPr>
        <w:t xml:space="preserve">, which uses data from </w:t>
      </w:r>
      <w:hyperlink w:anchor="tableA3" w:history="1">
        <w:r w:rsidR="001162B7" w:rsidRPr="001162B7">
          <w:rPr>
            <w:rStyle w:val="Hyperlink"/>
            <w:rFonts w:cs="Arial"/>
          </w:rPr>
          <w:t>table A.3</w:t>
        </w:r>
      </w:hyperlink>
      <w:r w:rsidR="001B1C89" w:rsidRPr="001B1C89">
        <w:rPr>
          <w:rFonts w:cs="Arial"/>
        </w:rPr>
        <w:t xml:space="preserve">, displays ELA and mathematics </w:t>
      </w:r>
      <w:r w:rsidR="0031023B">
        <w:rPr>
          <w:rFonts w:cs="Arial"/>
        </w:rPr>
        <w:t>mean scale</w:t>
      </w:r>
      <w:r w:rsidR="001B1C89" w:rsidRPr="001B1C89">
        <w:rPr>
          <w:rFonts w:cs="Arial"/>
        </w:rPr>
        <w:t xml:space="preserve"> score trends across time for grade five. </w:t>
      </w:r>
      <w:r w:rsidR="0061178E">
        <w:rPr>
          <w:rFonts w:cs="Arial"/>
        </w:rPr>
        <w:t>Test administrations indicated with an asterisk (*)</w:t>
      </w:r>
      <w:r w:rsidR="009346A1">
        <w:rPr>
          <w:rFonts w:cs="Arial"/>
        </w:rPr>
        <w:t>—that is, 2019–20 and 2020–21—</w:t>
      </w:r>
      <w:r w:rsidR="0061178E">
        <w:rPr>
          <w:rFonts w:cs="Arial"/>
        </w:rPr>
        <w:t>were impacted by the pandemic.</w:t>
      </w:r>
    </w:p>
    <w:p w14:paraId="034AD1B0" w14:textId="454008C6" w:rsidR="00D30413" w:rsidRPr="00800EE8" w:rsidRDefault="00342053" w:rsidP="00D15B82">
      <w:pPr>
        <w:pStyle w:val="Chart"/>
      </w:pPr>
      <w:r>
        <w:rPr>
          <w:noProof/>
        </w:rPr>
        <w:drawing>
          <wp:inline distT="0" distB="0" distL="0" distR="0" wp14:anchorId="4E8286F9" wp14:editId="2A228048">
            <wp:extent cx="3204669" cy="2851374"/>
            <wp:effectExtent l="0" t="0" r="15240" b="6350"/>
            <wp:docPr id="32" name="Chart 32" descr="Mean scale score trends for ELA in grade five for 2015 through 2022 created using data from table A.3">
              <a:extLst xmlns:a="http://schemas.openxmlformats.org/drawingml/2006/main">
                <a:ext uri="{FF2B5EF4-FFF2-40B4-BE49-F238E27FC236}">
                  <a16:creationId xmlns:a16="http://schemas.microsoft.com/office/drawing/2014/main" id="{BFE3B5B3-5B33-53AD-8BA0-D4861C3041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6F6A53">
        <w:t xml:space="preserve"> </w:t>
      </w:r>
      <w:r>
        <w:rPr>
          <w:noProof/>
        </w:rPr>
        <w:drawing>
          <wp:inline distT="0" distB="0" distL="0" distR="0" wp14:anchorId="0FA8A704" wp14:editId="01444E51">
            <wp:extent cx="3204668" cy="2851374"/>
            <wp:effectExtent l="0" t="0" r="15240" b="6350"/>
            <wp:docPr id="33" name="Chart 33" descr="Mean scale score trends for mathematics in grade five for 2015 through 2022 created using data from table A.3">
              <a:extLst xmlns:a="http://schemas.openxmlformats.org/drawingml/2006/main">
                <a:ext uri="{FF2B5EF4-FFF2-40B4-BE49-F238E27FC236}">
                  <a16:creationId xmlns:a16="http://schemas.microsoft.com/office/drawing/2014/main" id="{145E0DC7-0ECA-51CA-B7B6-A9138C9543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98DC399" w14:textId="7616A9B6" w:rsidR="00E04AB2" w:rsidRPr="00800EE8" w:rsidRDefault="00E04AB2" w:rsidP="003949B7">
      <w:pPr>
        <w:pStyle w:val="Captionwide"/>
        <w:rPr>
          <w:rFonts w:cs="Arial"/>
        </w:rPr>
      </w:pPr>
      <w:bookmarkStart w:id="29" w:name="_Ref116921036"/>
      <w:bookmarkStart w:id="30" w:name="_Toc117087744"/>
      <w:r>
        <w:t xml:space="preserve">Figure </w:t>
      </w:r>
      <w:r>
        <w:fldChar w:fldCharType="begin"/>
      </w:r>
      <w:r>
        <w:instrText>SEQ Figure \* ARABIC</w:instrText>
      </w:r>
      <w:r>
        <w:fldChar w:fldCharType="separate"/>
      </w:r>
      <w:r w:rsidR="00F326EB">
        <w:rPr>
          <w:noProof/>
        </w:rPr>
        <w:t>3</w:t>
      </w:r>
      <w:r>
        <w:fldChar w:fldCharType="end"/>
      </w:r>
      <w:bookmarkEnd w:id="29"/>
      <w:r>
        <w:t>.</w:t>
      </w:r>
      <w:r w:rsidRPr="00E04AB2">
        <w:rPr>
          <w:rFonts w:cs="Arial"/>
        </w:rPr>
        <w:t xml:space="preserve"> </w:t>
      </w:r>
      <w:r>
        <w:rPr>
          <w:rFonts w:cs="Arial"/>
        </w:rPr>
        <w:t>Mean</w:t>
      </w:r>
      <w:r w:rsidRPr="00800EE8">
        <w:rPr>
          <w:rFonts w:cs="Arial"/>
        </w:rPr>
        <w:t xml:space="preserve"> </w:t>
      </w:r>
      <w:r>
        <w:rPr>
          <w:rFonts w:cs="Arial"/>
        </w:rPr>
        <w:t>s</w:t>
      </w:r>
      <w:r w:rsidRPr="00800EE8">
        <w:rPr>
          <w:rFonts w:cs="Arial"/>
        </w:rPr>
        <w:t xml:space="preserve">cale </w:t>
      </w:r>
      <w:r>
        <w:rPr>
          <w:rFonts w:cs="Arial"/>
        </w:rPr>
        <w:t>s</w:t>
      </w:r>
      <w:r w:rsidRPr="00800EE8">
        <w:rPr>
          <w:rFonts w:cs="Arial"/>
        </w:rPr>
        <w:t xml:space="preserve">core </w:t>
      </w:r>
      <w:r>
        <w:rPr>
          <w:rFonts w:cs="Arial"/>
        </w:rPr>
        <w:t>t</w:t>
      </w:r>
      <w:r w:rsidRPr="00800EE8">
        <w:rPr>
          <w:rFonts w:cs="Arial"/>
        </w:rPr>
        <w:t>rend</w:t>
      </w:r>
      <w:r w:rsidR="003006E4">
        <w:rPr>
          <w:rFonts w:cs="Arial"/>
        </w:rPr>
        <w:t>s</w:t>
      </w:r>
      <w:r w:rsidRPr="00800EE8">
        <w:rPr>
          <w:rFonts w:cs="Arial"/>
        </w:rPr>
        <w:t xml:space="preserve"> for ELA and </w:t>
      </w:r>
      <w:r>
        <w:rPr>
          <w:rFonts w:cs="Arial"/>
        </w:rPr>
        <w:t>m</w:t>
      </w:r>
      <w:r w:rsidRPr="00800EE8">
        <w:rPr>
          <w:rFonts w:cs="Arial"/>
        </w:rPr>
        <w:t>athematics—</w:t>
      </w:r>
      <w:r w:rsidR="003006E4">
        <w:rPr>
          <w:rFonts w:cs="Arial"/>
        </w:rPr>
        <w:t>g</w:t>
      </w:r>
      <w:r w:rsidRPr="00800EE8">
        <w:rPr>
          <w:rFonts w:cs="Arial"/>
        </w:rPr>
        <w:t xml:space="preserve">rade </w:t>
      </w:r>
      <w:r w:rsidR="003006E4">
        <w:rPr>
          <w:rFonts w:cs="Arial"/>
        </w:rPr>
        <w:t>f</w:t>
      </w:r>
      <w:r w:rsidR="2DDD9F5A" w:rsidRPr="25DA4F81">
        <w:rPr>
          <w:rFonts w:cs="Arial"/>
        </w:rPr>
        <w:t>ive</w:t>
      </w:r>
      <w:bookmarkEnd w:id="30"/>
    </w:p>
    <w:p w14:paraId="6E38FDA9" w14:textId="13F14540" w:rsidR="00D20193" w:rsidRDefault="00C95D4D" w:rsidP="00264AF0">
      <w:pPr>
        <w:keepNext/>
        <w:rPr>
          <w:rFonts w:cs="Arial"/>
        </w:rPr>
      </w:pPr>
      <w:r w:rsidRPr="00C10A17">
        <w:rPr>
          <w:rStyle w:val="Cross-Reference"/>
        </w:rPr>
        <w:lastRenderedPageBreak/>
        <w:fldChar w:fldCharType="begin"/>
      </w:r>
      <w:r w:rsidRPr="00C10A17">
        <w:rPr>
          <w:rStyle w:val="Cross-Reference"/>
        </w:rPr>
        <w:instrText xml:space="preserve"> REF _Ref116921059 \h </w:instrText>
      </w:r>
      <w:r w:rsidR="00C10A17">
        <w:rPr>
          <w:rStyle w:val="Cross-Reference"/>
        </w:rPr>
        <w:instrText xml:space="preserve"> \* MERGEFORMAT </w:instrText>
      </w:r>
      <w:r w:rsidRPr="00C10A17">
        <w:rPr>
          <w:rStyle w:val="Cross-Reference"/>
        </w:rPr>
      </w:r>
      <w:r w:rsidRPr="00C10A17">
        <w:rPr>
          <w:rStyle w:val="Cross-Reference"/>
        </w:rPr>
        <w:fldChar w:fldCharType="separate"/>
      </w:r>
      <w:r w:rsidR="00301AAF" w:rsidRPr="00301AAF">
        <w:rPr>
          <w:rStyle w:val="Cross-Reference"/>
        </w:rPr>
        <w:t>Figure 4</w:t>
      </w:r>
      <w:r w:rsidRPr="00C10A17">
        <w:rPr>
          <w:rStyle w:val="Cross-Reference"/>
        </w:rPr>
        <w:fldChar w:fldCharType="end"/>
      </w:r>
      <w:r w:rsidR="00D20193" w:rsidRPr="00D20193">
        <w:rPr>
          <w:rFonts w:cs="Arial"/>
        </w:rPr>
        <w:t xml:space="preserve">, which uses data from </w:t>
      </w:r>
      <w:hyperlink w:anchor="tableA4" w:history="1">
        <w:r w:rsidR="00C10A17" w:rsidRPr="00C10A17">
          <w:rPr>
            <w:rStyle w:val="Hyperlink"/>
            <w:rFonts w:cs="Arial"/>
          </w:rPr>
          <w:t>table A.4</w:t>
        </w:r>
      </w:hyperlink>
      <w:r w:rsidR="00D20193" w:rsidRPr="00D20193">
        <w:rPr>
          <w:rFonts w:cs="Arial"/>
        </w:rPr>
        <w:t xml:space="preserve">, displays ELA and mathematics </w:t>
      </w:r>
      <w:r w:rsidR="0031023B">
        <w:rPr>
          <w:rFonts w:cs="Arial"/>
        </w:rPr>
        <w:t>mean scale</w:t>
      </w:r>
      <w:r w:rsidR="00D20193" w:rsidRPr="00D20193">
        <w:rPr>
          <w:rFonts w:cs="Arial"/>
        </w:rPr>
        <w:t xml:space="preserve"> score trends across time for grade six. </w:t>
      </w:r>
      <w:r w:rsidR="0061178E">
        <w:rPr>
          <w:rFonts w:cs="Arial"/>
        </w:rPr>
        <w:t>Test administrations indicated with an asterisk (*)</w:t>
      </w:r>
      <w:r w:rsidR="009346A1">
        <w:rPr>
          <w:rFonts w:cs="Arial"/>
        </w:rPr>
        <w:t>—that is, 2019–20 and 2020–21—</w:t>
      </w:r>
      <w:r w:rsidR="0061178E">
        <w:rPr>
          <w:rFonts w:cs="Arial"/>
        </w:rPr>
        <w:t>were impacted by the pandemic.</w:t>
      </w:r>
    </w:p>
    <w:p w14:paraId="79D3EB8C" w14:textId="239BDBFA" w:rsidR="00BB5944" w:rsidRPr="00800EE8" w:rsidRDefault="00342053" w:rsidP="00D15B82">
      <w:pPr>
        <w:pStyle w:val="Chart"/>
      </w:pPr>
      <w:r>
        <w:rPr>
          <w:noProof/>
        </w:rPr>
        <w:drawing>
          <wp:inline distT="0" distB="0" distL="0" distR="0" wp14:anchorId="2D62BA42" wp14:editId="6492EBB4">
            <wp:extent cx="3204669" cy="2851374"/>
            <wp:effectExtent l="0" t="0" r="15240" b="6350"/>
            <wp:docPr id="34" name="Chart 34" descr="Mean scale score trends for ELA in grade six for 2015 through 2022 created using data from table A.4">
              <a:extLst xmlns:a="http://schemas.openxmlformats.org/drawingml/2006/main">
                <a:ext uri="{FF2B5EF4-FFF2-40B4-BE49-F238E27FC236}">
                  <a16:creationId xmlns:a16="http://schemas.microsoft.com/office/drawing/2014/main" id="{5FAC9C97-60A8-1210-5648-6E735244B6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6F6A53">
        <w:t xml:space="preserve"> </w:t>
      </w:r>
      <w:r w:rsidR="00C84F18">
        <w:rPr>
          <w:noProof/>
        </w:rPr>
        <w:drawing>
          <wp:inline distT="0" distB="0" distL="0" distR="0" wp14:anchorId="260B15C0" wp14:editId="76DF225E">
            <wp:extent cx="3204668" cy="2851374"/>
            <wp:effectExtent l="0" t="0" r="15240" b="6350"/>
            <wp:docPr id="35" name="Chart 35" descr="Mean scale score trends for mathematics in grade six for 2015 through 2022 created using data from table A.4">
              <a:extLst xmlns:a="http://schemas.openxmlformats.org/drawingml/2006/main">
                <a:ext uri="{FF2B5EF4-FFF2-40B4-BE49-F238E27FC236}">
                  <a16:creationId xmlns:a16="http://schemas.microsoft.com/office/drawing/2014/main" id="{0E5D37D0-4E0F-4D67-7AC0-E5287D62D7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B94474D" w14:textId="7BFC2A5E" w:rsidR="00E04AB2" w:rsidRPr="00800EE8" w:rsidRDefault="00E04AB2" w:rsidP="003949B7">
      <w:pPr>
        <w:pStyle w:val="Captionwide"/>
        <w:rPr>
          <w:rFonts w:cs="Arial"/>
        </w:rPr>
      </w:pPr>
      <w:bookmarkStart w:id="31" w:name="_Ref116921059"/>
      <w:bookmarkStart w:id="32" w:name="_Toc117087745"/>
      <w:r>
        <w:t xml:space="preserve">Figure </w:t>
      </w:r>
      <w:r>
        <w:fldChar w:fldCharType="begin"/>
      </w:r>
      <w:r>
        <w:instrText>SEQ Figure \* ARABIC</w:instrText>
      </w:r>
      <w:r>
        <w:fldChar w:fldCharType="separate"/>
      </w:r>
      <w:r w:rsidR="00F326EB">
        <w:rPr>
          <w:noProof/>
        </w:rPr>
        <w:t>4</w:t>
      </w:r>
      <w:r>
        <w:fldChar w:fldCharType="end"/>
      </w:r>
      <w:bookmarkEnd w:id="31"/>
      <w:r>
        <w:t xml:space="preserve">. </w:t>
      </w:r>
      <w:r>
        <w:rPr>
          <w:rFonts w:cs="Arial"/>
        </w:rPr>
        <w:t>Mean</w:t>
      </w:r>
      <w:r w:rsidRPr="00800EE8">
        <w:rPr>
          <w:rFonts w:cs="Arial"/>
        </w:rPr>
        <w:t xml:space="preserve"> </w:t>
      </w:r>
      <w:r w:rsidR="003006E4">
        <w:rPr>
          <w:rFonts w:cs="Arial"/>
        </w:rPr>
        <w:t>s</w:t>
      </w:r>
      <w:r w:rsidRPr="00800EE8">
        <w:rPr>
          <w:rFonts w:cs="Arial"/>
        </w:rPr>
        <w:t xml:space="preserve">cale </w:t>
      </w:r>
      <w:r w:rsidR="003006E4">
        <w:rPr>
          <w:rFonts w:cs="Arial"/>
        </w:rPr>
        <w:t>s</w:t>
      </w:r>
      <w:r w:rsidRPr="00800EE8">
        <w:rPr>
          <w:rFonts w:cs="Arial"/>
        </w:rPr>
        <w:t xml:space="preserve">core </w:t>
      </w:r>
      <w:r w:rsidR="003006E4">
        <w:rPr>
          <w:rFonts w:cs="Arial"/>
        </w:rPr>
        <w:t>t</w:t>
      </w:r>
      <w:r w:rsidRPr="00800EE8">
        <w:rPr>
          <w:rFonts w:cs="Arial"/>
        </w:rPr>
        <w:t>rend</w:t>
      </w:r>
      <w:r w:rsidR="003006E4">
        <w:rPr>
          <w:rFonts w:cs="Arial"/>
        </w:rPr>
        <w:t>s</w:t>
      </w:r>
      <w:r w:rsidRPr="00800EE8">
        <w:rPr>
          <w:rFonts w:cs="Arial"/>
        </w:rPr>
        <w:t xml:space="preserve"> for ELA and </w:t>
      </w:r>
      <w:r w:rsidR="003006E4">
        <w:rPr>
          <w:rFonts w:cs="Arial"/>
        </w:rPr>
        <w:t>m</w:t>
      </w:r>
      <w:r w:rsidRPr="00800EE8">
        <w:rPr>
          <w:rFonts w:cs="Arial"/>
        </w:rPr>
        <w:t>athematics—</w:t>
      </w:r>
      <w:r w:rsidR="003006E4">
        <w:rPr>
          <w:rFonts w:cs="Arial"/>
        </w:rPr>
        <w:t>g</w:t>
      </w:r>
      <w:r w:rsidRPr="00800EE8">
        <w:rPr>
          <w:rFonts w:cs="Arial"/>
        </w:rPr>
        <w:t xml:space="preserve">rade </w:t>
      </w:r>
      <w:r w:rsidR="003006E4">
        <w:rPr>
          <w:rFonts w:cs="Arial"/>
        </w:rPr>
        <w:t>s</w:t>
      </w:r>
      <w:r w:rsidRPr="00800EE8">
        <w:rPr>
          <w:rFonts w:cs="Arial"/>
        </w:rPr>
        <w:t>ix</w:t>
      </w:r>
      <w:bookmarkEnd w:id="32"/>
    </w:p>
    <w:p w14:paraId="0A1730CA" w14:textId="1D881B73" w:rsidR="006F0CCB" w:rsidRPr="00800EE8" w:rsidRDefault="005A1107" w:rsidP="00BE2F17">
      <w:pPr>
        <w:pStyle w:val="BodyText"/>
        <w:rPr>
          <w:rFonts w:cs="Arial"/>
        </w:rPr>
      </w:pPr>
      <w:r w:rsidRPr="00800EE8">
        <w:rPr>
          <w:rFonts w:cs="Arial"/>
          <w:b/>
        </w:rPr>
        <w:t xml:space="preserve">Grades </w:t>
      </w:r>
      <w:r w:rsidR="00AB6F66">
        <w:rPr>
          <w:rFonts w:cs="Arial"/>
          <w:b/>
        </w:rPr>
        <w:t>s</w:t>
      </w:r>
      <w:r w:rsidR="00D526FF" w:rsidRPr="00800EE8">
        <w:rPr>
          <w:rFonts w:cs="Arial"/>
          <w:b/>
        </w:rPr>
        <w:t xml:space="preserve">even and </w:t>
      </w:r>
      <w:r w:rsidR="00AB6F66">
        <w:rPr>
          <w:rFonts w:cs="Arial"/>
          <w:b/>
        </w:rPr>
        <w:t>e</w:t>
      </w:r>
      <w:r w:rsidR="00D526FF" w:rsidRPr="00800EE8">
        <w:rPr>
          <w:rFonts w:cs="Arial"/>
          <w:b/>
        </w:rPr>
        <w:t>ight</w:t>
      </w:r>
      <w:r w:rsidRPr="002B61BD">
        <w:rPr>
          <w:rFonts w:cs="Arial"/>
          <w:b/>
          <w:bCs/>
        </w:rPr>
        <w:t>.</w:t>
      </w:r>
      <w:r w:rsidRPr="00800EE8">
        <w:rPr>
          <w:rFonts w:cs="Arial"/>
        </w:rPr>
        <w:t xml:space="preserve"> </w:t>
      </w:r>
      <w:r w:rsidR="000E1974" w:rsidRPr="00C10A17">
        <w:rPr>
          <w:rStyle w:val="Cross-Reference"/>
        </w:rPr>
        <w:fldChar w:fldCharType="begin"/>
      </w:r>
      <w:r w:rsidR="000E1974" w:rsidRPr="00C10A17">
        <w:rPr>
          <w:rStyle w:val="Cross-Reference"/>
        </w:rPr>
        <w:instrText xml:space="preserve"> REF _Ref116921076 \h </w:instrText>
      </w:r>
      <w:r w:rsidR="00C10A17">
        <w:rPr>
          <w:rStyle w:val="Cross-Reference"/>
        </w:rPr>
        <w:instrText xml:space="preserve"> \* MERGEFORMAT </w:instrText>
      </w:r>
      <w:r w:rsidR="000E1974" w:rsidRPr="00C10A17">
        <w:rPr>
          <w:rStyle w:val="Cross-Reference"/>
        </w:rPr>
      </w:r>
      <w:r w:rsidR="000E1974" w:rsidRPr="00C10A17">
        <w:rPr>
          <w:rStyle w:val="Cross-Reference"/>
        </w:rPr>
        <w:fldChar w:fldCharType="separate"/>
      </w:r>
      <w:r w:rsidR="00301AAF" w:rsidRPr="00301AAF">
        <w:rPr>
          <w:rStyle w:val="Cross-Reference"/>
        </w:rPr>
        <w:t>Figure 5</w:t>
      </w:r>
      <w:r w:rsidR="000E1974" w:rsidRPr="00C10A17">
        <w:rPr>
          <w:rStyle w:val="Cross-Reference"/>
        </w:rPr>
        <w:fldChar w:fldCharType="end"/>
      </w:r>
      <w:r w:rsidR="000E1974">
        <w:rPr>
          <w:rFonts w:cs="Arial"/>
        </w:rPr>
        <w:t xml:space="preserve"> </w:t>
      </w:r>
      <w:r w:rsidR="00AF0542">
        <w:rPr>
          <w:rFonts w:cs="Arial"/>
        </w:rPr>
        <w:t xml:space="preserve">and </w:t>
      </w:r>
      <w:r w:rsidR="00B67700" w:rsidRPr="00B67700">
        <w:rPr>
          <w:rStyle w:val="Cross-Reference"/>
        </w:rPr>
        <w:fldChar w:fldCharType="begin"/>
      </w:r>
      <w:r w:rsidR="00B67700" w:rsidRPr="00B67700">
        <w:rPr>
          <w:rStyle w:val="Cross-Reference"/>
        </w:rPr>
        <w:instrText xml:space="preserve"> REF  _Ref116921116 \* Lower \h  \* MERGEFORMAT </w:instrText>
      </w:r>
      <w:r w:rsidR="00B67700" w:rsidRPr="00B67700">
        <w:rPr>
          <w:rStyle w:val="Cross-Reference"/>
        </w:rPr>
      </w:r>
      <w:r w:rsidR="00B67700" w:rsidRPr="00B67700">
        <w:rPr>
          <w:rStyle w:val="Cross-Reference"/>
        </w:rPr>
        <w:fldChar w:fldCharType="separate"/>
      </w:r>
      <w:r w:rsidR="00301AAF" w:rsidRPr="00301AAF">
        <w:rPr>
          <w:rStyle w:val="Cross-Reference"/>
        </w:rPr>
        <w:t>figure 6</w:t>
      </w:r>
      <w:r w:rsidR="00B67700" w:rsidRPr="00B67700">
        <w:rPr>
          <w:rStyle w:val="Cross-Reference"/>
        </w:rPr>
        <w:fldChar w:fldCharType="end"/>
      </w:r>
      <w:r w:rsidRPr="00800EE8">
        <w:rPr>
          <w:rFonts w:cs="Arial"/>
        </w:rPr>
        <w:t xml:space="preserve"> visually show a </w:t>
      </w:r>
      <w:r w:rsidR="00DA3895" w:rsidRPr="00800EE8">
        <w:rPr>
          <w:rFonts w:cs="Arial"/>
        </w:rPr>
        <w:t xml:space="preserve">decrease </w:t>
      </w:r>
      <w:r w:rsidRPr="00800EE8">
        <w:rPr>
          <w:rFonts w:cs="Arial"/>
        </w:rPr>
        <w:t xml:space="preserve">in performance in </w:t>
      </w:r>
      <w:r w:rsidR="001045B1" w:rsidRPr="00800EE8">
        <w:rPr>
          <w:rFonts w:cs="Arial"/>
        </w:rPr>
        <w:t>2020–21</w:t>
      </w:r>
      <w:r w:rsidRPr="00800EE8">
        <w:rPr>
          <w:rFonts w:cs="Arial"/>
        </w:rPr>
        <w:t xml:space="preserve"> and another in </w:t>
      </w:r>
      <w:r w:rsidR="001045B1" w:rsidRPr="00800EE8">
        <w:rPr>
          <w:rFonts w:cs="Arial"/>
        </w:rPr>
        <w:t>2021–22</w:t>
      </w:r>
      <w:r w:rsidR="00F462B9">
        <w:rPr>
          <w:rFonts w:cs="Arial"/>
        </w:rPr>
        <w:t>,</w:t>
      </w:r>
      <w:r w:rsidRPr="00800EE8">
        <w:rPr>
          <w:rFonts w:cs="Arial"/>
        </w:rPr>
        <w:t xml:space="preserve"> with </w:t>
      </w:r>
      <w:r w:rsidR="00DA3895" w:rsidRPr="00800EE8">
        <w:rPr>
          <w:rFonts w:cs="Arial"/>
        </w:rPr>
        <w:t xml:space="preserve">decreases </w:t>
      </w:r>
      <w:r w:rsidR="00B3118E" w:rsidRPr="00800EE8">
        <w:rPr>
          <w:rFonts w:cs="Arial"/>
        </w:rPr>
        <w:t>being relatively larger in mathematics than in ELA</w:t>
      </w:r>
      <w:r w:rsidR="00570E74" w:rsidRPr="00800EE8">
        <w:rPr>
          <w:rFonts w:cs="Arial"/>
        </w:rPr>
        <w:t xml:space="preserve"> (resulting in </w:t>
      </w:r>
      <w:r w:rsidR="001045B1" w:rsidRPr="00800EE8">
        <w:rPr>
          <w:rFonts w:cs="Arial"/>
        </w:rPr>
        <w:t xml:space="preserve">2020–21 </w:t>
      </w:r>
      <w:r w:rsidR="00570E74" w:rsidRPr="00800EE8">
        <w:rPr>
          <w:rFonts w:cs="Arial"/>
        </w:rPr>
        <w:t>and</w:t>
      </w:r>
      <w:r w:rsidR="001045B1" w:rsidRPr="00800EE8">
        <w:rPr>
          <w:rFonts w:cs="Arial"/>
        </w:rPr>
        <w:t xml:space="preserve"> 2021–22</w:t>
      </w:r>
      <w:r w:rsidR="00570E74" w:rsidRPr="00800EE8">
        <w:rPr>
          <w:rFonts w:cs="Arial"/>
        </w:rPr>
        <w:t xml:space="preserve"> mean scale scores at historic</w:t>
      </w:r>
      <w:r w:rsidR="009D285E">
        <w:rPr>
          <w:rFonts w:cs="Arial"/>
        </w:rPr>
        <w:t>ally</w:t>
      </w:r>
      <w:r w:rsidR="00570E74" w:rsidRPr="00800EE8">
        <w:rPr>
          <w:rFonts w:cs="Arial"/>
        </w:rPr>
        <w:t xml:space="preserve"> low points)</w:t>
      </w:r>
      <w:r w:rsidRPr="00800EE8">
        <w:rPr>
          <w:rFonts w:cs="Arial"/>
        </w:rPr>
        <w:t xml:space="preserve">. </w:t>
      </w:r>
    </w:p>
    <w:p w14:paraId="3C6C811D" w14:textId="4FC1CE12" w:rsidR="006F0CCB" w:rsidRPr="00800EE8" w:rsidRDefault="000E1974" w:rsidP="00163F42">
      <w:pPr>
        <w:pStyle w:val="BodyText"/>
        <w:rPr>
          <w:rFonts w:cs="Arial"/>
        </w:rPr>
      </w:pPr>
      <w:r w:rsidRPr="00C10A17">
        <w:rPr>
          <w:rStyle w:val="Cross-Reference"/>
        </w:rPr>
        <w:fldChar w:fldCharType="begin"/>
      </w:r>
      <w:r w:rsidRPr="00C10A17">
        <w:rPr>
          <w:rStyle w:val="Cross-Reference"/>
        </w:rPr>
        <w:instrText xml:space="preserve"> REF _Ref116921076 \h </w:instrText>
      </w:r>
      <w:r w:rsidR="00C10A17">
        <w:rPr>
          <w:rStyle w:val="Cross-Reference"/>
        </w:rPr>
        <w:instrText xml:space="preserve"> \* MERGEFORMAT </w:instrText>
      </w:r>
      <w:r w:rsidRPr="00C10A17">
        <w:rPr>
          <w:rStyle w:val="Cross-Reference"/>
        </w:rPr>
      </w:r>
      <w:r w:rsidRPr="00C10A17">
        <w:rPr>
          <w:rStyle w:val="Cross-Reference"/>
        </w:rPr>
        <w:fldChar w:fldCharType="separate"/>
      </w:r>
      <w:r w:rsidR="00301AAF" w:rsidRPr="00301AAF">
        <w:rPr>
          <w:rStyle w:val="Cross-Reference"/>
        </w:rPr>
        <w:t>Figure 5</w:t>
      </w:r>
      <w:r w:rsidRPr="00C10A17">
        <w:rPr>
          <w:rStyle w:val="Cross-Reference"/>
        </w:rPr>
        <w:fldChar w:fldCharType="end"/>
      </w:r>
      <w:r w:rsidR="005A1CD9" w:rsidRPr="005A1CD9">
        <w:rPr>
          <w:rFonts w:cs="Arial"/>
        </w:rPr>
        <w:t xml:space="preserve">, which uses data from </w:t>
      </w:r>
      <w:hyperlink w:anchor="tableA5" w:history="1">
        <w:r w:rsidR="00C10A17" w:rsidRPr="00C10A17">
          <w:rPr>
            <w:rStyle w:val="Hyperlink"/>
            <w:rFonts w:cs="Arial"/>
          </w:rPr>
          <w:t>table A.5</w:t>
        </w:r>
      </w:hyperlink>
      <w:r w:rsidR="005A1CD9" w:rsidRPr="005A1CD9">
        <w:rPr>
          <w:rFonts w:cs="Arial"/>
        </w:rPr>
        <w:t xml:space="preserve">, displays ELA and mathematics </w:t>
      </w:r>
      <w:r w:rsidR="0031023B">
        <w:rPr>
          <w:rFonts w:cs="Arial"/>
        </w:rPr>
        <w:t>mean scale</w:t>
      </w:r>
      <w:r w:rsidR="005A1CD9" w:rsidRPr="005A1CD9">
        <w:rPr>
          <w:rFonts w:cs="Arial"/>
        </w:rPr>
        <w:t xml:space="preserve"> score trends across time for grade seven. Test administrations indicated with an asterisk (*)</w:t>
      </w:r>
      <w:r w:rsidR="009346A1">
        <w:rPr>
          <w:rFonts w:cs="Arial"/>
        </w:rPr>
        <w:t>—that is, 2019–20 and 2020–21—</w:t>
      </w:r>
      <w:r w:rsidR="005A1CD9" w:rsidRPr="005A1CD9">
        <w:rPr>
          <w:rFonts w:cs="Arial"/>
        </w:rPr>
        <w:t>were impacted by the pandemic.</w:t>
      </w:r>
    </w:p>
    <w:p w14:paraId="64907D7C" w14:textId="4765E401" w:rsidR="00BA6941" w:rsidRPr="00800EE8" w:rsidRDefault="00C84F18" w:rsidP="00D15B82">
      <w:pPr>
        <w:pStyle w:val="Chart"/>
      </w:pPr>
      <w:r>
        <w:rPr>
          <w:noProof/>
        </w:rPr>
        <w:drawing>
          <wp:inline distT="0" distB="0" distL="0" distR="0" wp14:anchorId="70BE6CDA" wp14:editId="35BC5E42">
            <wp:extent cx="3204669" cy="2851374"/>
            <wp:effectExtent l="0" t="0" r="15240" b="6350"/>
            <wp:docPr id="36" name="Chart 36" descr="Mean scale score trends for ELA in grade seven for 2015 through 2022 created using data from table A.5">
              <a:extLst xmlns:a="http://schemas.openxmlformats.org/drawingml/2006/main">
                <a:ext uri="{FF2B5EF4-FFF2-40B4-BE49-F238E27FC236}">
                  <a16:creationId xmlns:a16="http://schemas.microsoft.com/office/drawing/2014/main" id="{FC892CCE-0CE9-6E19-A291-06BFEFD616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t xml:space="preserve"> </w:t>
      </w:r>
      <w:r w:rsidR="00F10D8B">
        <w:rPr>
          <w:noProof/>
        </w:rPr>
        <w:drawing>
          <wp:inline distT="0" distB="0" distL="0" distR="0" wp14:anchorId="6839E799" wp14:editId="33E2FBF7">
            <wp:extent cx="3204668" cy="2851374"/>
            <wp:effectExtent l="0" t="0" r="15240" b="6350"/>
            <wp:docPr id="37" name="Chart 37" descr="Mean scale score trends for mathematics in grade seven for 2015 through 2022 created using data from table A.5">
              <a:extLst xmlns:a="http://schemas.openxmlformats.org/drawingml/2006/main">
                <a:ext uri="{FF2B5EF4-FFF2-40B4-BE49-F238E27FC236}">
                  <a16:creationId xmlns:a16="http://schemas.microsoft.com/office/drawing/2014/main" id="{4D57BA84-6DF2-8469-8094-08E652DF0A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A971A14" w14:textId="2499171C" w:rsidR="00E04AB2" w:rsidRPr="00800EE8" w:rsidRDefault="00E04AB2" w:rsidP="003949B7">
      <w:pPr>
        <w:pStyle w:val="Captionwide"/>
        <w:rPr>
          <w:rFonts w:cs="Arial"/>
        </w:rPr>
      </w:pPr>
      <w:bookmarkStart w:id="33" w:name="_Ref116921076"/>
      <w:bookmarkStart w:id="34" w:name="_Toc117087746"/>
      <w:r>
        <w:t xml:space="preserve">Figure </w:t>
      </w:r>
      <w:r>
        <w:fldChar w:fldCharType="begin"/>
      </w:r>
      <w:r>
        <w:instrText>SEQ Figure \* ARABIC</w:instrText>
      </w:r>
      <w:r>
        <w:fldChar w:fldCharType="separate"/>
      </w:r>
      <w:r w:rsidR="00F326EB">
        <w:rPr>
          <w:noProof/>
        </w:rPr>
        <w:t>5</w:t>
      </w:r>
      <w:r>
        <w:fldChar w:fldCharType="end"/>
      </w:r>
      <w:bookmarkEnd w:id="33"/>
      <w:r>
        <w:t xml:space="preserve">. </w:t>
      </w:r>
      <w:r>
        <w:rPr>
          <w:rFonts w:cs="Arial"/>
        </w:rPr>
        <w:t>Mean</w:t>
      </w:r>
      <w:r w:rsidRPr="00800EE8">
        <w:rPr>
          <w:rFonts w:cs="Arial"/>
        </w:rPr>
        <w:t xml:space="preserve"> </w:t>
      </w:r>
      <w:r>
        <w:rPr>
          <w:rFonts w:cs="Arial"/>
        </w:rPr>
        <w:t>s</w:t>
      </w:r>
      <w:r w:rsidRPr="00800EE8">
        <w:rPr>
          <w:rFonts w:cs="Arial"/>
        </w:rPr>
        <w:t xml:space="preserve">cale </w:t>
      </w:r>
      <w:r>
        <w:rPr>
          <w:rFonts w:cs="Arial"/>
        </w:rPr>
        <w:t>s</w:t>
      </w:r>
      <w:r w:rsidRPr="00800EE8">
        <w:rPr>
          <w:rFonts w:cs="Arial"/>
        </w:rPr>
        <w:t>core</w:t>
      </w:r>
      <w:r>
        <w:rPr>
          <w:rFonts w:cs="Arial"/>
        </w:rPr>
        <w:t xml:space="preserve"> t</w:t>
      </w:r>
      <w:r w:rsidRPr="00800EE8">
        <w:rPr>
          <w:rFonts w:cs="Arial"/>
        </w:rPr>
        <w:t>rend</w:t>
      </w:r>
      <w:r w:rsidR="003006E4">
        <w:rPr>
          <w:rFonts w:cs="Arial"/>
        </w:rPr>
        <w:t>s</w:t>
      </w:r>
      <w:r w:rsidRPr="00800EE8">
        <w:rPr>
          <w:rFonts w:cs="Arial"/>
        </w:rPr>
        <w:t xml:space="preserve"> for ELA and </w:t>
      </w:r>
      <w:r>
        <w:rPr>
          <w:rFonts w:cs="Arial"/>
        </w:rPr>
        <w:t>m</w:t>
      </w:r>
      <w:r w:rsidRPr="00800EE8">
        <w:rPr>
          <w:rFonts w:cs="Arial"/>
        </w:rPr>
        <w:t>athematics—</w:t>
      </w:r>
      <w:r w:rsidR="003006E4">
        <w:rPr>
          <w:rFonts w:cs="Arial"/>
        </w:rPr>
        <w:t>g</w:t>
      </w:r>
      <w:r w:rsidRPr="00800EE8">
        <w:rPr>
          <w:rFonts w:cs="Arial"/>
        </w:rPr>
        <w:t xml:space="preserve">rade </w:t>
      </w:r>
      <w:r w:rsidR="003006E4">
        <w:rPr>
          <w:rFonts w:cs="Arial"/>
        </w:rPr>
        <w:t>s</w:t>
      </w:r>
      <w:r w:rsidRPr="00800EE8">
        <w:rPr>
          <w:rFonts w:cs="Arial"/>
        </w:rPr>
        <w:t>even</w:t>
      </w:r>
      <w:bookmarkEnd w:id="34"/>
    </w:p>
    <w:p w14:paraId="1CD702A3" w14:textId="62239C0C" w:rsidR="0032575A" w:rsidRDefault="000E1974" w:rsidP="00322806">
      <w:pPr>
        <w:rPr>
          <w:rFonts w:cs="Arial"/>
        </w:rPr>
      </w:pPr>
      <w:r w:rsidRPr="00C10A17">
        <w:rPr>
          <w:rStyle w:val="Cross-Reference"/>
        </w:rPr>
        <w:lastRenderedPageBreak/>
        <w:fldChar w:fldCharType="begin"/>
      </w:r>
      <w:r w:rsidRPr="00C10A17">
        <w:rPr>
          <w:rStyle w:val="Cross-Reference"/>
        </w:rPr>
        <w:instrText xml:space="preserve"> REF _Ref116921116 \h </w:instrText>
      </w:r>
      <w:r w:rsidR="00C10A17">
        <w:rPr>
          <w:rStyle w:val="Cross-Reference"/>
        </w:rPr>
        <w:instrText xml:space="preserve"> \* MERGEFORMAT </w:instrText>
      </w:r>
      <w:r w:rsidRPr="00C10A17">
        <w:rPr>
          <w:rStyle w:val="Cross-Reference"/>
        </w:rPr>
      </w:r>
      <w:r w:rsidRPr="00C10A17">
        <w:rPr>
          <w:rStyle w:val="Cross-Reference"/>
        </w:rPr>
        <w:fldChar w:fldCharType="separate"/>
      </w:r>
      <w:r w:rsidR="00301AAF" w:rsidRPr="00301AAF">
        <w:rPr>
          <w:rStyle w:val="Cross-Reference"/>
        </w:rPr>
        <w:t>Figure 6</w:t>
      </w:r>
      <w:r w:rsidRPr="00C10A17">
        <w:rPr>
          <w:rStyle w:val="Cross-Reference"/>
        </w:rPr>
        <w:fldChar w:fldCharType="end"/>
      </w:r>
      <w:r w:rsidR="0032575A" w:rsidRPr="0032575A">
        <w:rPr>
          <w:rFonts w:cs="Arial"/>
        </w:rPr>
        <w:t xml:space="preserve">, which uses data from </w:t>
      </w:r>
      <w:hyperlink w:anchor="tableA6" w:history="1">
        <w:r w:rsidR="00C10A17" w:rsidRPr="00C10A17">
          <w:rPr>
            <w:rStyle w:val="Hyperlink"/>
            <w:rFonts w:cs="Arial"/>
          </w:rPr>
          <w:t>table A.6</w:t>
        </w:r>
      </w:hyperlink>
      <w:r w:rsidR="0032575A" w:rsidRPr="0032575A">
        <w:rPr>
          <w:rFonts w:cs="Arial"/>
        </w:rPr>
        <w:t xml:space="preserve">, displays ELA and mathematics </w:t>
      </w:r>
      <w:r w:rsidR="0031023B">
        <w:rPr>
          <w:rFonts w:cs="Arial"/>
        </w:rPr>
        <w:t>mean scale</w:t>
      </w:r>
      <w:r w:rsidR="0032575A" w:rsidRPr="0032575A">
        <w:rPr>
          <w:rFonts w:cs="Arial"/>
        </w:rPr>
        <w:t xml:space="preserve"> score trends across time for grade eight. </w:t>
      </w:r>
      <w:r w:rsidR="0061178E">
        <w:rPr>
          <w:rFonts w:cs="Arial"/>
        </w:rPr>
        <w:t>Test administrations indicated with an asterisk (*)</w:t>
      </w:r>
      <w:r w:rsidR="009346A1">
        <w:rPr>
          <w:rFonts w:cs="Arial"/>
        </w:rPr>
        <w:t>—that is, 2019–20 and 2020–21—</w:t>
      </w:r>
      <w:r w:rsidR="0061178E">
        <w:rPr>
          <w:rFonts w:cs="Arial"/>
        </w:rPr>
        <w:t>were impacted by the pandemic.</w:t>
      </w:r>
    </w:p>
    <w:p w14:paraId="586939FD" w14:textId="0D9B45C4" w:rsidR="00DD2586" w:rsidRPr="00800EE8" w:rsidRDefault="00F10D8B" w:rsidP="00D15B82">
      <w:pPr>
        <w:pStyle w:val="Chart"/>
      </w:pPr>
      <w:r>
        <w:rPr>
          <w:noProof/>
        </w:rPr>
        <w:drawing>
          <wp:inline distT="0" distB="0" distL="0" distR="0" wp14:anchorId="4ED1C89D" wp14:editId="2B7E64C0">
            <wp:extent cx="3204669" cy="2851374"/>
            <wp:effectExtent l="0" t="0" r="15240" b="6350"/>
            <wp:docPr id="38" name="Chart 38" descr="Mean scale score trends for ELA in grade eight for 2015 through 2022 created using data from table A.6">
              <a:extLst xmlns:a="http://schemas.openxmlformats.org/drawingml/2006/main">
                <a:ext uri="{FF2B5EF4-FFF2-40B4-BE49-F238E27FC236}">
                  <a16:creationId xmlns:a16="http://schemas.microsoft.com/office/drawing/2014/main" id="{5517B905-2BBF-61C0-F220-DAC1DCFE42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t xml:space="preserve"> </w:t>
      </w:r>
      <w:r>
        <w:rPr>
          <w:noProof/>
        </w:rPr>
        <w:drawing>
          <wp:inline distT="0" distB="0" distL="0" distR="0" wp14:anchorId="159FA05F" wp14:editId="59B2629F">
            <wp:extent cx="3204668" cy="2851374"/>
            <wp:effectExtent l="0" t="0" r="15240" b="6350"/>
            <wp:docPr id="39" name="Chart 39" descr="Mean scale score trends for mathematics in grade eight for 2015 through 2022 created using data from table A.6">
              <a:extLst xmlns:a="http://schemas.openxmlformats.org/drawingml/2006/main">
                <a:ext uri="{FF2B5EF4-FFF2-40B4-BE49-F238E27FC236}">
                  <a16:creationId xmlns:a16="http://schemas.microsoft.com/office/drawing/2014/main" id="{9E74B53E-D1C8-9E7B-997B-8CD04F7F66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2C8F3604" w14:textId="68B0B2AB" w:rsidR="00E04AB2" w:rsidRPr="00800EE8" w:rsidRDefault="00E04AB2" w:rsidP="003949B7">
      <w:pPr>
        <w:pStyle w:val="Captionwide"/>
        <w:rPr>
          <w:rFonts w:cs="Arial"/>
        </w:rPr>
      </w:pPr>
      <w:bookmarkStart w:id="35" w:name="_Ref116921116"/>
      <w:bookmarkStart w:id="36" w:name="_Toc117087747"/>
      <w:r>
        <w:t xml:space="preserve">Figure </w:t>
      </w:r>
      <w:r>
        <w:fldChar w:fldCharType="begin"/>
      </w:r>
      <w:r>
        <w:instrText>SEQ Figure \* ARABIC</w:instrText>
      </w:r>
      <w:r>
        <w:fldChar w:fldCharType="separate"/>
      </w:r>
      <w:r w:rsidR="00F326EB">
        <w:rPr>
          <w:noProof/>
        </w:rPr>
        <w:t>6</w:t>
      </w:r>
      <w:r>
        <w:fldChar w:fldCharType="end"/>
      </w:r>
      <w:bookmarkEnd w:id="35"/>
      <w:r>
        <w:t xml:space="preserve">. </w:t>
      </w:r>
      <w:r>
        <w:rPr>
          <w:rFonts w:cs="Arial"/>
        </w:rPr>
        <w:t>Mean</w:t>
      </w:r>
      <w:r w:rsidRPr="00800EE8">
        <w:rPr>
          <w:rFonts w:cs="Arial"/>
        </w:rPr>
        <w:t xml:space="preserve"> </w:t>
      </w:r>
      <w:r>
        <w:rPr>
          <w:rFonts w:cs="Arial"/>
        </w:rPr>
        <w:t>s</w:t>
      </w:r>
      <w:r w:rsidRPr="00800EE8">
        <w:rPr>
          <w:rFonts w:cs="Arial"/>
        </w:rPr>
        <w:t xml:space="preserve">cale </w:t>
      </w:r>
      <w:r>
        <w:rPr>
          <w:rFonts w:cs="Arial"/>
        </w:rPr>
        <w:t>s</w:t>
      </w:r>
      <w:r w:rsidRPr="00800EE8">
        <w:rPr>
          <w:rFonts w:cs="Arial"/>
        </w:rPr>
        <w:t xml:space="preserve">core </w:t>
      </w:r>
      <w:r>
        <w:rPr>
          <w:rFonts w:cs="Arial"/>
        </w:rPr>
        <w:t>t</w:t>
      </w:r>
      <w:r w:rsidRPr="00800EE8">
        <w:rPr>
          <w:rFonts w:cs="Arial"/>
        </w:rPr>
        <w:t>rend</w:t>
      </w:r>
      <w:r w:rsidR="006423D9">
        <w:rPr>
          <w:rFonts w:cs="Arial"/>
        </w:rPr>
        <w:t>s</w:t>
      </w:r>
      <w:r w:rsidRPr="00800EE8">
        <w:rPr>
          <w:rFonts w:cs="Arial"/>
        </w:rPr>
        <w:t xml:space="preserve"> for ELA and </w:t>
      </w:r>
      <w:r>
        <w:rPr>
          <w:rFonts w:cs="Arial"/>
        </w:rPr>
        <w:t>m</w:t>
      </w:r>
      <w:r w:rsidRPr="00800EE8">
        <w:rPr>
          <w:rFonts w:cs="Arial"/>
        </w:rPr>
        <w:t>athematics—</w:t>
      </w:r>
      <w:r w:rsidR="006423D9">
        <w:rPr>
          <w:rFonts w:cs="Arial"/>
        </w:rPr>
        <w:t>g</w:t>
      </w:r>
      <w:r w:rsidRPr="00800EE8">
        <w:rPr>
          <w:rFonts w:cs="Arial"/>
        </w:rPr>
        <w:t xml:space="preserve">rade </w:t>
      </w:r>
      <w:r w:rsidR="006423D9">
        <w:rPr>
          <w:rFonts w:cs="Arial"/>
        </w:rPr>
        <w:t>e</w:t>
      </w:r>
      <w:r w:rsidRPr="00800EE8">
        <w:rPr>
          <w:rFonts w:cs="Arial"/>
        </w:rPr>
        <w:t>ight</w:t>
      </w:r>
      <w:bookmarkEnd w:id="36"/>
      <w:r w:rsidRPr="00800EE8">
        <w:rPr>
          <w:rFonts w:cs="Arial"/>
        </w:rPr>
        <w:t xml:space="preserve"> </w:t>
      </w:r>
    </w:p>
    <w:p w14:paraId="3007A1D3" w14:textId="56DFCE84" w:rsidR="009320DB" w:rsidRDefault="00AA06B9" w:rsidP="00163F42">
      <w:r w:rsidRPr="00163F42">
        <w:rPr>
          <w:b/>
          <w:bCs/>
        </w:rPr>
        <w:t xml:space="preserve">Grade </w:t>
      </w:r>
      <w:r w:rsidR="0061312A" w:rsidRPr="00163F42">
        <w:rPr>
          <w:b/>
          <w:bCs/>
        </w:rPr>
        <w:t>e</w:t>
      </w:r>
      <w:r w:rsidR="009F0628" w:rsidRPr="00163F42">
        <w:rPr>
          <w:b/>
          <w:bCs/>
        </w:rPr>
        <w:t>leven</w:t>
      </w:r>
      <w:r w:rsidR="00181740" w:rsidRPr="002B61BD">
        <w:rPr>
          <w:b/>
          <w:bCs/>
        </w:rPr>
        <w:t>.</w:t>
      </w:r>
      <w:r w:rsidR="00181740" w:rsidRPr="00800EE8">
        <w:t xml:space="preserve"> </w:t>
      </w:r>
      <w:r w:rsidR="000E1974" w:rsidRPr="00C10A17">
        <w:rPr>
          <w:rStyle w:val="Cross-Reference"/>
        </w:rPr>
        <w:fldChar w:fldCharType="begin"/>
      </w:r>
      <w:r w:rsidR="000E1974" w:rsidRPr="00C10A17">
        <w:rPr>
          <w:rStyle w:val="Cross-Reference"/>
        </w:rPr>
        <w:instrText xml:space="preserve"> REF _Ref116921132 \h </w:instrText>
      </w:r>
      <w:r w:rsidR="00C10A17">
        <w:rPr>
          <w:rStyle w:val="Cross-Reference"/>
        </w:rPr>
        <w:instrText xml:space="preserve"> \* MERGEFORMAT </w:instrText>
      </w:r>
      <w:r w:rsidR="000E1974" w:rsidRPr="00C10A17">
        <w:rPr>
          <w:rStyle w:val="Cross-Reference"/>
        </w:rPr>
      </w:r>
      <w:r w:rsidR="000E1974" w:rsidRPr="00C10A17">
        <w:rPr>
          <w:rStyle w:val="Cross-Reference"/>
        </w:rPr>
        <w:fldChar w:fldCharType="separate"/>
      </w:r>
      <w:r w:rsidR="00301AAF" w:rsidRPr="00301AAF">
        <w:rPr>
          <w:rStyle w:val="Cross-Reference"/>
        </w:rPr>
        <w:t>Figure 7</w:t>
      </w:r>
      <w:r w:rsidR="000E1974" w:rsidRPr="00C10A17">
        <w:rPr>
          <w:rStyle w:val="Cross-Reference"/>
        </w:rPr>
        <w:fldChar w:fldCharType="end"/>
      </w:r>
      <w:r w:rsidR="00181740" w:rsidRPr="00800EE8">
        <w:t xml:space="preserve"> show</w:t>
      </w:r>
      <w:r w:rsidR="006263A5" w:rsidRPr="00800EE8">
        <w:t>s</w:t>
      </w:r>
      <w:r w:rsidR="00181740" w:rsidRPr="00800EE8">
        <w:t xml:space="preserve"> a</w:t>
      </w:r>
      <w:r w:rsidR="006263A5" w:rsidRPr="00800EE8">
        <w:t>n</w:t>
      </w:r>
      <w:r w:rsidR="00181740" w:rsidRPr="00800EE8">
        <w:t xml:space="preserve"> </w:t>
      </w:r>
      <w:r w:rsidR="00A44A6B" w:rsidRPr="00800EE8">
        <w:t xml:space="preserve">increase </w:t>
      </w:r>
      <w:r w:rsidR="00181740" w:rsidRPr="00800EE8">
        <w:t xml:space="preserve">in performance in </w:t>
      </w:r>
      <w:r w:rsidR="001045B1" w:rsidRPr="00800EE8">
        <w:t>2020–21</w:t>
      </w:r>
      <w:r w:rsidR="00181740" w:rsidRPr="00800EE8">
        <w:t xml:space="preserve"> </w:t>
      </w:r>
      <w:r w:rsidR="006263A5" w:rsidRPr="00800EE8">
        <w:t xml:space="preserve">to historically high levels </w:t>
      </w:r>
      <w:r w:rsidR="00181740" w:rsidRPr="00800EE8">
        <w:t xml:space="preserve">and </w:t>
      </w:r>
      <w:r w:rsidR="006263A5" w:rsidRPr="00800EE8">
        <w:t xml:space="preserve">a </w:t>
      </w:r>
      <w:r w:rsidR="00B670B4" w:rsidRPr="00800EE8">
        <w:t>marked</w:t>
      </w:r>
      <w:r w:rsidR="006263A5" w:rsidRPr="00800EE8">
        <w:t xml:space="preserve"> </w:t>
      </w:r>
      <w:r w:rsidR="00A44A6B" w:rsidRPr="00800EE8">
        <w:t xml:space="preserve">decrease </w:t>
      </w:r>
      <w:r w:rsidR="00181740" w:rsidRPr="00800EE8">
        <w:t xml:space="preserve">in </w:t>
      </w:r>
      <w:r w:rsidR="001045B1" w:rsidRPr="00800EE8">
        <w:t>2021–22</w:t>
      </w:r>
      <w:r w:rsidR="00181740" w:rsidRPr="00800EE8">
        <w:t xml:space="preserve"> </w:t>
      </w:r>
      <w:r w:rsidR="006263A5" w:rsidRPr="00800EE8">
        <w:t xml:space="preserve">to </w:t>
      </w:r>
      <w:r w:rsidR="00764EFD">
        <w:t>much</w:t>
      </w:r>
      <w:r w:rsidR="00764EFD" w:rsidRPr="00800EE8">
        <w:t xml:space="preserve"> </w:t>
      </w:r>
      <w:r w:rsidR="006263A5" w:rsidRPr="00800EE8">
        <w:t>low</w:t>
      </w:r>
      <w:r w:rsidR="00764EFD">
        <w:t>er</w:t>
      </w:r>
      <w:r w:rsidR="006263A5" w:rsidRPr="00800EE8">
        <w:t xml:space="preserve"> levels </w:t>
      </w:r>
      <w:r w:rsidR="00B670B4" w:rsidRPr="00800EE8">
        <w:t>(</w:t>
      </w:r>
      <w:r w:rsidR="00181740" w:rsidRPr="00800EE8">
        <w:t xml:space="preserve">with relatively larger </w:t>
      </w:r>
      <w:r w:rsidR="006263A5" w:rsidRPr="00800EE8">
        <w:t xml:space="preserve">changes </w:t>
      </w:r>
      <w:r w:rsidR="00181740" w:rsidRPr="00800EE8">
        <w:t>in mathematics</w:t>
      </w:r>
      <w:r w:rsidR="00B670B4" w:rsidRPr="00800EE8">
        <w:t>)</w:t>
      </w:r>
      <w:r w:rsidR="006263A5" w:rsidRPr="00800EE8">
        <w:t>.</w:t>
      </w:r>
      <w:r w:rsidR="00181740" w:rsidRPr="00800EE8">
        <w:t xml:space="preserve"> </w:t>
      </w:r>
      <w:r w:rsidR="007D0E1D">
        <w:t xml:space="preserve">The </w:t>
      </w:r>
      <w:r w:rsidR="00243CA3">
        <w:t xml:space="preserve">unusual increase </w:t>
      </w:r>
      <w:r w:rsidR="00F43204">
        <w:t xml:space="preserve">in 2020–21 scores </w:t>
      </w:r>
      <w:r w:rsidR="00AE55D4">
        <w:t>may have been</w:t>
      </w:r>
      <w:r w:rsidR="00B44C2B">
        <w:t xml:space="preserve"> </w:t>
      </w:r>
      <w:proofErr w:type="gramStart"/>
      <w:r w:rsidR="00B44C2B">
        <w:t xml:space="preserve">due to </w:t>
      </w:r>
      <w:r w:rsidR="007D0E1D" w:rsidRPr="007D0E1D">
        <w:t>the fact that</w:t>
      </w:r>
      <w:proofErr w:type="gramEnd"/>
      <w:r w:rsidR="007D0E1D" w:rsidRPr="007D0E1D">
        <w:t xml:space="preserve"> </w:t>
      </w:r>
      <w:r w:rsidR="003D5012">
        <w:t xml:space="preserve">students in </w:t>
      </w:r>
      <w:r w:rsidR="009F3A8D">
        <w:t xml:space="preserve">grade </w:t>
      </w:r>
      <w:r w:rsidR="00C10A17">
        <w:t>eleven</w:t>
      </w:r>
      <w:r w:rsidR="003D5012">
        <w:t xml:space="preserve"> </w:t>
      </w:r>
      <w:r w:rsidR="007D0E1D" w:rsidRPr="007D0E1D">
        <w:t xml:space="preserve">who were college </w:t>
      </w:r>
      <w:r w:rsidR="003F1214">
        <w:t>bound</w:t>
      </w:r>
      <w:r w:rsidR="003F1214" w:rsidRPr="007D0E1D">
        <w:t xml:space="preserve"> </w:t>
      </w:r>
      <w:r w:rsidR="007D0E1D" w:rsidRPr="007D0E1D">
        <w:t xml:space="preserve">were substantially overrepresented </w:t>
      </w:r>
      <w:r w:rsidR="00F43204">
        <w:t xml:space="preserve">as a result of </w:t>
      </w:r>
      <w:r w:rsidR="007D0E1D" w:rsidRPr="007D0E1D">
        <w:t>CSU placement policies</w:t>
      </w:r>
      <w:r w:rsidR="003913AC">
        <w:t xml:space="preserve"> that </w:t>
      </w:r>
      <w:r w:rsidR="003913AC" w:rsidRPr="003869AD">
        <w:t xml:space="preserve">encouraged </w:t>
      </w:r>
      <w:r w:rsidR="00BF1521">
        <w:t xml:space="preserve">them </w:t>
      </w:r>
      <w:r w:rsidR="003913AC" w:rsidRPr="003869AD">
        <w:t xml:space="preserve">to take advantage of the statewide assessment to demonstrate </w:t>
      </w:r>
      <w:r w:rsidR="00AE55D4">
        <w:t>their readiness</w:t>
      </w:r>
      <w:r w:rsidR="003913AC" w:rsidRPr="003869AD">
        <w:t xml:space="preserve"> for college-level coursework in English and mathematics</w:t>
      </w:r>
      <w:r w:rsidR="007D0E1D" w:rsidRPr="007D0E1D">
        <w:t xml:space="preserve">. </w:t>
      </w:r>
    </w:p>
    <w:p w14:paraId="518CAB0B" w14:textId="73275C7B" w:rsidR="0066424F" w:rsidRDefault="000E1974" w:rsidP="00C10A17">
      <w:pPr>
        <w:keepNext/>
        <w:keepLines/>
      </w:pPr>
      <w:r w:rsidRPr="00895056">
        <w:rPr>
          <w:rStyle w:val="Cross-Reference"/>
        </w:rPr>
        <w:lastRenderedPageBreak/>
        <w:fldChar w:fldCharType="begin"/>
      </w:r>
      <w:r w:rsidRPr="00895056">
        <w:rPr>
          <w:rStyle w:val="Cross-Reference"/>
        </w:rPr>
        <w:instrText xml:space="preserve"> REF _Ref116921132 \h </w:instrText>
      </w:r>
      <w:r w:rsidR="00895056">
        <w:rPr>
          <w:rStyle w:val="Cross-Reference"/>
        </w:rPr>
        <w:instrText xml:space="preserve"> \* MERGEFORMAT </w:instrText>
      </w:r>
      <w:r w:rsidRPr="00895056">
        <w:rPr>
          <w:rStyle w:val="Cross-Reference"/>
        </w:rPr>
      </w:r>
      <w:r w:rsidRPr="00895056">
        <w:rPr>
          <w:rStyle w:val="Cross-Reference"/>
        </w:rPr>
        <w:fldChar w:fldCharType="separate"/>
      </w:r>
      <w:r w:rsidRPr="00895056">
        <w:rPr>
          <w:rStyle w:val="Cross-Reference"/>
        </w:rPr>
        <w:t>Figure 7</w:t>
      </w:r>
      <w:r w:rsidRPr="00895056">
        <w:rPr>
          <w:rStyle w:val="Cross-Reference"/>
        </w:rPr>
        <w:fldChar w:fldCharType="end"/>
      </w:r>
      <w:r w:rsidR="009320DB" w:rsidRPr="009320DB">
        <w:t xml:space="preserve">, which uses data from </w:t>
      </w:r>
      <w:hyperlink w:anchor="tableA7" w:history="1">
        <w:r w:rsidR="00C10A17" w:rsidRPr="00C10A17">
          <w:rPr>
            <w:rStyle w:val="Hyperlink"/>
          </w:rPr>
          <w:t>table A.7</w:t>
        </w:r>
      </w:hyperlink>
      <w:r w:rsidR="009320DB" w:rsidRPr="009320DB">
        <w:t xml:space="preserve">, displays ELA and mathematics </w:t>
      </w:r>
      <w:r w:rsidR="0031023B">
        <w:t>mean scale</w:t>
      </w:r>
      <w:r w:rsidR="009320DB" w:rsidRPr="009320DB">
        <w:t xml:space="preserve"> score trends across time for grade eleven. </w:t>
      </w:r>
      <w:r w:rsidR="0061178E">
        <w:t>Test administrations indicated with an asterisk (*)</w:t>
      </w:r>
      <w:r w:rsidR="009346A1">
        <w:rPr>
          <w:rFonts w:cs="Arial"/>
        </w:rPr>
        <w:t>—that is, 2019–20 and 2020–21—</w:t>
      </w:r>
      <w:r w:rsidR="0061178E">
        <w:t>were impacted by the pandemic.</w:t>
      </w:r>
    </w:p>
    <w:p w14:paraId="0FF393FA" w14:textId="66BB54ED" w:rsidR="0034794C" w:rsidRPr="00800EE8" w:rsidRDefault="00F10D8B" w:rsidP="005B5C91">
      <w:pPr>
        <w:pStyle w:val="Chart"/>
      </w:pPr>
      <w:r>
        <w:rPr>
          <w:noProof/>
        </w:rPr>
        <w:drawing>
          <wp:inline distT="0" distB="0" distL="0" distR="0" wp14:anchorId="3D682972" wp14:editId="2F363432">
            <wp:extent cx="3204669" cy="2851374"/>
            <wp:effectExtent l="0" t="0" r="15240" b="6350"/>
            <wp:docPr id="40" name="Chart 40" descr="Mean scale score trends for ELA in grade eleven for 2015 through 2022 created using data from table A.7">
              <a:extLst xmlns:a="http://schemas.openxmlformats.org/drawingml/2006/main">
                <a:ext uri="{FF2B5EF4-FFF2-40B4-BE49-F238E27FC236}">
                  <a16:creationId xmlns:a16="http://schemas.microsoft.com/office/drawing/2014/main" id="{DB0BD2CE-25D9-148F-2101-CB6D8FE772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t xml:space="preserve"> </w:t>
      </w:r>
      <w:r>
        <w:rPr>
          <w:noProof/>
        </w:rPr>
        <w:drawing>
          <wp:inline distT="0" distB="0" distL="0" distR="0" wp14:anchorId="23D76EF3" wp14:editId="26664F4D">
            <wp:extent cx="3204668" cy="2851374"/>
            <wp:effectExtent l="0" t="0" r="15240" b="6350"/>
            <wp:docPr id="41" name="Chart 41" descr="Mean scale score trends for mathematics in grade eleven for 2015 through 2022 created using data from table A.7">
              <a:extLst xmlns:a="http://schemas.openxmlformats.org/drawingml/2006/main">
                <a:ext uri="{FF2B5EF4-FFF2-40B4-BE49-F238E27FC236}">
                  <a16:creationId xmlns:a16="http://schemas.microsoft.com/office/drawing/2014/main" id="{84EC7288-8DBA-AD2A-2037-0A21EFBA1B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5CB353F1" w14:textId="6E41F1D7" w:rsidR="00E04AB2" w:rsidRPr="00800EE8" w:rsidRDefault="00E04AB2" w:rsidP="003949B7">
      <w:pPr>
        <w:pStyle w:val="Captionwide"/>
        <w:rPr>
          <w:rFonts w:cs="Arial"/>
        </w:rPr>
      </w:pPr>
      <w:bookmarkStart w:id="37" w:name="_Ref116921132"/>
      <w:bookmarkStart w:id="38" w:name="_Toc117087748"/>
      <w:r>
        <w:t xml:space="preserve">Figure </w:t>
      </w:r>
      <w:r>
        <w:fldChar w:fldCharType="begin"/>
      </w:r>
      <w:r>
        <w:instrText>SEQ Figure \* ARABIC</w:instrText>
      </w:r>
      <w:r>
        <w:fldChar w:fldCharType="separate"/>
      </w:r>
      <w:r w:rsidR="00F326EB">
        <w:rPr>
          <w:noProof/>
        </w:rPr>
        <w:t>7</w:t>
      </w:r>
      <w:r>
        <w:fldChar w:fldCharType="end"/>
      </w:r>
      <w:bookmarkEnd w:id="37"/>
      <w:r>
        <w:t xml:space="preserve">. </w:t>
      </w:r>
      <w:r>
        <w:rPr>
          <w:rFonts w:cs="Arial"/>
        </w:rPr>
        <w:t>Mean</w:t>
      </w:r>
      <w:r w:rsidRPr="00800EE8">
        <w:rPr>
          <w:rFonts w:cs="Arial"/>
        </w:rPr>
        <w:t xml:space="preserve"> </w:t>
      </w:r>
      <w:r w:rsidR="006423D9">
        <w:rPr>
          <w:rFonts w:cs="Arial"/>
        </w:rPr>
        <w:t>s</w:t>
      </w:r>
      <w:r w:rsidRPr="00800EE8">
        <w:rPr>
          <w:rFonts w:cs="Arial"/>
        </w:rPr>
        <w:t xml:space="preserve">cale </w:t>
      </w:r>
      <w:r w:rsidR="006423D9">
        <w:rPr>
          <w:rFonts w:cs="Arial"/>
        </w:rPr>
        <w:t>s</w:t>
      </w:r>
      <w:r w:rsidRPr="00800EE8">
        <w:rPr>
          <w:rFonts w:cs="Arial"/>
        </w:rPr>
        <w:t xml:space="preserve">core </w:t>
      </w:r>
      <w:r w:rsidR="006423D9">
        <w:rPr>
          <w:rFonts w:cs="Arial"/>
        </w:rPr>
        <w:t>t</w:t>
      </w:r>
      <w:r w:rsidRPr="00800EE8">
        <w:rPr>
          <w:rFonts w:cs="Arial"/>
        </w:rPr>
        <w:t>rend</w:t>
      </w:r>
      <w:r w:rsidR="006423D9">
        <w:rPr>
          <w:rFonts w:cs="Arial"/>
        </w:rPr>
        <w:t>s</w:t>
      </w:r>
      <w:r w:rsidRPr="00800EE8">
        <w:rPr>
          <w:rFonts w:cs="Arial"/>
        </w:rPr>
        <w:t xml:space="preserve"> for ELA and </w:t>
      </w:r>
      <w:r w:rsidR="006423D9">
        <w:rPr>
          <w:rFonts w:cs="Arial"/>
        </w:rPr>
        <w:t>m</w:t>
      </w:r>
      <w:r w:rsidRPr="00800EE8">
        <w:rPr>
          <w:rFonts w:cs="Arial"/>
        </w:rPr>
        <w:t>athematics—</w:t>
      </w:r>
      <w:r w:rsidR="006423D9">
        <w:rPr>
          <w:rFonts w:cs="Arial"/>
        </w:rPr>
        <w:t>g</w:t>
      </w:r>
      <w:r w:rsidRPr="00800EE8">
        <w:rPr>
          <w:rFonts w:cs="Arial"/>
        </w:rPr>
        <w:t xml:space="preserve">rade </w:t>
      </w:r>
      <w:r w:rsidR="006423D9">
        <w:rPr>
          <w:rFonts w:cs="Arial"/>
        </w:rPr>
        <w:t>e</w:t>
      </w:r>
      <w:r w:rsidRPr="00800EE8">
        <w:rPr>
          <w:rFonts w:cs="Arial"/>
        </w:rPr>
        <w:t>leven</w:t>
      </w:r>
      <w:bookmarkEnd w:id="38"/>
    </w:p>
    <w:p w14:paraId="1C56854D" w14:textId="701F8F4C" w:rsidR="0019309A" w:rsidRPr="00800EE8" w:rsidRDefault="0019309A" w:rsidP="00163F42">
      <w:pPr>
        <w:pStyle w:val="Heading4"/>
      </w:pPr>
      <w:bookmarkStart w:id="39" w:name="_Toc117093518"/>
      <w:r w:rsidRPr="00800EE8">
        <w:t>Two-Year Matched Cohort A</w:t>
      </w:r>
      <w:r w:rsidR="002D73AF">
        <w:t>na</w:t>
      </w:r>
      <w:r w:rsidRPr="00800EE8">
        <w:t>lysis</w:t>
      </w:r>
      <w:bookmarkEnd w:id="39"/>
    </w:p>
    <w:p w14:paraId="3E448EF9" w14:textId="304B223E" w:rsidR="0019309A" w:rsidRPr="00800EE8" w:rsidRDefault="3A75FB71" w:rsidP="0019309A">
      <w:pPr>
        <w:rPr>
          <w:rFonts w:cs="Arial"/>
        </w:rPr>
      </w:pPr>
      <w:r w:rsidRPr="1E8E72D7">
        <w:rPr>
          <w:rFonts w:eastAsia="Arial" w:cs="Arial"/>
          <w:szCs w:val="24"/>
        </w:rPr>
        <w:t xml:space="preserve">A two-year matched cohort analysis is provided </w:t>
      </w:r>
      <w:r w:rsidR="00EF3DCA">
        <w:rPr>
          <w:rFonts w:eastAsia="Arial" w:cs="Arial"/>
          <w:szCs w:val="24"/>
        </w:rPr>
        <w:t>next</w:t>
      </w:r>
      <w:r w:rsidR="00EF3DCA" w:rsidRPr="1E8E72D7">
        <w:rPr>
          <w:rFonts w:eastAsia="Arial" w:cs="Arial"/>
          <w:szCs w:val="24"/>
        </w:rPr>
        <w:t xml:space="preserve"> </w:t>
      </w:r>
      <w:r w:rsidRPr="1E8E72D7">
        <w:rPr>
          <w:rFonts w:eastAsia="Arial" w:cs="Arial"/>
          <w:szCs w:val="24"/>
        </w:rPr>
        <w:t>to explore</w:t>
      </w:r>
      <w:r w:rsidR="0019309A" w:rsidRPr="1E8E72D7">
        <w:rPr>
          <w:rFonts w:eastAsia="Arial" w:cs="Arial"/>
          <w:szCs w:val="24"/>
        </w:rPr>
        <w:t xml:space="preserve"> </w:t>
      </w:r>
      <w:r w:rsidR="005E1F53">
        <w:rPr>
          <w:rFonts w:eastAsia="Arial" w:cs="Arial"/>
          <w:szCs w:val="24"/>
        </w:rPr>
        <w:t xml:space="preserve">how much learning increased for the same students at two points in time </w:t>
      </w:r>
      <w:r w:rsidR="0019309A">
        <w:rPr>
          <w:rFonts w:cs="Arial"/>
        </w:rPr>
        <w:t>between 2020</w:t>
      </w:r>
      <w:r w:rsidR="00774ED9">
        <w:rPr>
          <w:rFonts w:cs="Arial"/>
        </w:rPr>
        <w:t>–</w:t>
      </w:r>
      <w:r w:rsidR="0019309A">
        <w:rPr>
          <w:rFonts w:cs="Arial"/>
        </w:rPr>
        <w:t>21 and 2021</w:t>
      </w:r>
      <w:r w:rsidR="00774ED9">
        <w:rPr>
          <w:rFonts w:cs="Arial"/>
        </w:rPr>
        <w:t>–</w:t>
      </w:r>
      <w:r w:rsidR="0019309A">
        <w:rPr>
          <w:rFonts w:cs="Arial"/>
        </w:rPr>
        <w:t>22</w:t>
      </w:r>
      <w:r w:rsidR="0019309A" w:rsidRPr="00800EE8">
        <w:rPr>
          <w:rFonts w:cs="Arial"/>
        </w:rPr>
        <w:t xml:space="preserve">. </w:t>
      </w:r>
      <w:r w:rsidR="0019309A">
        <w:rPr>
          <w:rFonts w:cs="Arial"/>
        </w:rPr>
        <w:t>This a</w:t>
      </w:r>
      <w:r w:rsidR="002D73AF">
        <w:rPr>
          <w:rFonts w:cs="Arial"/>
        </w:rPr>
        <w:t>nal</w:t>
      </w:r>
      <w:r w:rsidR="0019309A">
        <w:rPr>
          <w:rFonts w:cs="Arial"/>
        </w:rPr>
        <w:t>ysis</w:t>
      </w:r>
      <w:r w:rsidR="0019309A" w:rsidRPr="00800EE8">
        <w:rPr>
          <w:rFonts w:cs="Arial"/>
        </w:rPr>
        <w:t xml:space="preserve"> take</w:t>
      </w:r>
      <w:r w:rsidR="0019309A">
        <w:rPr>
          <w:rFonts w:cs="Arial"/>
        </w:rPr>
        <w:t>s</w:t>
      </w:r>
      <w:r w:rsidR="0019309A" w:rsidRPr="00800EE8">
        <w:rPr>
          <w:rFonts w:cs="Arial"/>
        </w:rPr>
        <w:t xml:space="preserve"> advantage of </w:t>
      </w:r>
      <w:r w:rsidR="00DE1784">
        <w:rPr>
          <w:rFonts w:cs="Arial"/>
        </w:rPr>
        <w:t xml:space="preserve">an availability to measure students’ prior scores in 2020–21 </w:t>
      </w:r>
      <w:r w:rsidR="0019309A" w:rsidRPr="00800EE8">
        <w:rPr>
          <w:rFonts w:cs="Arial"/>
        </w:rPr>
        <w:t>and a baseline taken from scores obtained in the 2017–18 and 2018–19 school years to compare against scores obtained in the 2021–22 school year. These results were produced by</w:t>
      </w:r>
      <w:r w:rsidR="00E4458C">
        <w:rPr>
          <w:rFonts w:cs="Arial"/>
        </w:rPr>
        <w:t xml:space="preserve"> the following</w:t>
      </w:r>
      <w:r w:rsidR="00EF3DCA">
        <w:rPr>
          <w:rFonts w:cs="Arial"/>
        </w:rPr>
        <w:t xml:space="preserve"> means</w:t>
      </w:r>
      <w:r w:rsidR="0019309A" w:rsidRPr="00800EE8">
        <w:rPr>
          <w:rFonts w:cs="Arial"/>
        </w:rPr>
        <w:t>:</w:t>
      </w:r>
    </w:p>
    <w:p w14:paraId="672DC28B" w14:textId="7D4A9F4E" w:rsidR="0019309A" w:rsidRPr="00800EE8" w:rsidRDefault="0019309A" w:rsidP="00163F42">
      <w:pPr>
        <w:pStyle w:val="BulletedList"/>
      </w:pPr>
      <w:r w:rsidRPr="00800EE8">
        <w:t xml:space="preserve">Establishing the </w:t>
      </w:r>
      <w:proofErr w:type="spellStart"/>
      <w:r w:rsidR="007224C6">
        <w:t>prepandemic</w:t>
      </w:r>
      <w:proofErr w:type="spellEnd"/>
      <w:r w:rsidR="00B07D47">
        <w:t xml:space="preserve"> </w:t>
      </w:r>
      <w:r w:rsidRPr="00800EE8">
        <w:t xml:space="preserve">relationships between scores one year and one grade </w:t>
      </w:r>
      <w:r w:rsidR="00EF2050">
        <w:t xml:space="preserve">level </w:t>
      </w:r>
      <w:r w:rsidRPr="00800EE8">
        <w:t>apart (i.e., 2017–18 and 2018–19)</w:t>
      </w:r>
    </w:p>
    <w:p w14:paraId="618D3166" w14:textId="45E6B435" w:rsidR="0019309A" w:rsidRPr="00800EE8" w:rsidRDefault="0019309A" w:rsidP="00163F42">
      <w:pPr>
        <w:pStyle w:val="BulletedList"/>
      </w:pPr>
      <w:r w:rsidRPr="00800EE8">
        <w:t xml:space="preserve">Using those established </w:t>
      </w:r>
      <w:proofErr w:type="spellStart"/>
      <w:r w:rsidR="007224C6">
        <w:t>prepandemic</w:t>
      </w:r>
      <w:proofErr w:type="spellEnd"/>
      <w:r w:rsidRPr="00800EE8">
        <w:t xml:space="preserve"> relationships to estimate how students who tested in 2020–21 </w:t>
      </w:r>
      <w:r w:rsidRPr="000B5BE1">
        <w:t>would have scored in 2021–22 if the only difference were the school year in which they were in the same grade</w:t>
      </w:r>
      <w:r w:rsidR="00EF2050">
        <w:t xml:space="preserve"> level</w:t>
      </w:r>
      <w:r w:rsidRPr="00800EE8">
        <w:t xml:space="preserve"> (</w:t>
      </w:r>
      <w:r>
        <w:t>This a</w:t>
      </w:r>
      <w:r w:rsidR="002D73AF">
        <w:t>na</w:t>
      </w:r>
      <w:r>
        <w:t xml:space="preserve">lysis </w:t>
      </w:r>
      <w:r w:rsidRPr="00800EE8">
        <w:t>assum</w:t>
      </w:r>
      <w:r>
        <w:t>es</w:t>
      </w:r>
      <w:r w:rsidRPr="00800EE8">
        <w:t xml:space="preserve"> that relationships between scores one grade</w:t>
      </w:r>
      <w:r w:rsidR="00EF2050">
        <w:t xml:space="preserve"> level</w:t>
      </w:r>
      <w:r w:rsidRPr="00800EE8">
        <w:t xml:space="preserve"> and one year apart would not have changed for any other reason than learning </w:t>
      </w:r>
      <w:r w:rsidR="00EF2050">
        <w:t>increas</w:t>
      </w:r>
      <w:r w:rsidR="00D843B7">
        <w:t>ing</w:t>
      </w:r>
      <w:r w:rsidR="00EF2050">
        <w:t xml:space="preserve"> </w:t>
      </w:r>
      <w:r w:rsidRPr="00800EE8">
        <w:t xml:space="preserve">or continuing to </w:t>
      </w:r>
      <w:r w:rsidR="00EF2050">
        <w:t xml:space="preserve">decrease </w:t>
      </w:r>
      <w:r w:rsidRPr="00800EE8">
        <w:t>in 2021–22</w:t>
      </w:r>
      <w:r w:rsidR="00D843B7">
        <w:t>.</w:t>
      </w:r>
      <w:r w:rsidRPr="00800EE8">
        <w:t>)</w:t>
      </w:r>
    </w:p>
    <w:p w14:paraId="00AD0D45" w14:textId="284B72D5" w:rsidR="0019309A" w:rsidRPr="00800EE8" w:rsidRDefault="0019309A" w:rsidP="00163F42">
      <w:pPr>
        <w:pStyle w:val="BulletedList"/>
      </w:pPr>
      <w:r w:rsidRPr="00800EE8">
        <w:t xml:space="preserve">Students starting out at different places </w:t>
      </w:r>
      <w:r w:rsidR="00184C88">
        <w:t>on the sco</w:t>
      </w:r>
      <w:r w:rsidR="005347C8">
        <w:t>re</w:t>
      </w:r>
      <w:r w:rsidR="00E71E95">
        <w:t xml:space="preserve"> </w:t>
      </w:r>
      <w:r w:rsidRPr="00800EE8">
        <w:t xml:space="preserve">in one grade </w:t>
      </w:r>
      <w:r w:rsidR="00991D78">
        <w:t xml:space="preserve">level </w:t>
      </w:r>
      <w:r w:rsidRPr="00800EE8">
        <w:t>tend to show different gains in the next grade</w:t>
      </w:r>
      <w:r w:rsidR="00991D78">
        <w:t xml:space="preserve"> level</w:t>
      </w:r>
      <w:r w:rsidRPr="00800EE8">
        <w:t xml:space="preserve">s </w:t>
      </w:r>
      <w:r w:rsidR="00255A03">
        <w:t>(</w:t>
      </w:r>
      <w:r w:rsidR="00EA1A2D">
        <w:t>F</w:t>
      </w:r>
      <w:r w:rsidRPr="00800EE8">
        <w:t xml:space="preserve">or ease of interpretation, </w:t>
      </w:r>
      <w:r w:rsidR="009E452F">
        <w:t xml:space="preserve">gains </w:t>
      </w:r>
      <w:r w:rsidRPr="00800EE8">
        <w:t xml:space="preserve">for students starting out in different places </w:t>
      </w:r>
      <w:r w:rsidR="009E452F">
        <w:t xml:space="preserve">on the score scale </w:t>
      </w:r>
      <w:r w:rsidRPr="00800EE8">
        <w:t>were combined to give a single estimate of typical learning.</w:t>
      </w:r>
      <w:r w:rsidR="00255A03">
        <w:t>)</w:t>
      </w:r>
      <w:r w:rsidR="004C49AD">
        <w:rPr>
          <w:rStyle w:val="FootnoteReference"/>
        </w:rPr>
        <w:footnoteReference w:id="2"/>
      </w:r>
    </w:p>
    <w:p w14:paraId="09E2C32C" w14:textId="0228BE1A" w:rsidR="0019309A" w:rsidRPr="00800EE8" w:rsidRDefault="0019309A" w:rsidP="0019309A">
      <w:pPr>
        <w:pStyle w:val="BodyText"/>
        <w:rPr>
          <w:rFonts w:cs="Arial"/>
        </w:rPr>
      </w:pPr>
      <w:r>
        <w:rPr>
          <w:rFonts w:cs="Arial"/>
        </w:rPr>
        <w:lastRenderedPageBreak/>
        <w:t>A</w:t>
      </w:r>
      <w:r w:rsidRPr="00800EE8">
        <w:rPr>
          <w:rFonts w:cs="Arial"/>
        </w:rPr>
        <w:t xml:space="preserve"> caution</w:t>
      </w:r>
      <w:r>
        <w:rPr>
          <w:rFonts w:cs="Arial"/>
        </w:rPr>
        <w:t xml:space="preserve"> with this a</w:t>
      </w:r>
      <w:r w:rsidR="00991D78">
        <w:rPr>
          <w:rFonts w:cs="Arial"/>
        </w:rPr>
        <w:t>na</w:t>
      </w:r>
      <w:r>
        <w:rPr>
          <w:rFonts w:cs="Arial"/>
        </w:rPr>
        <w:t>lysis</w:t>
      </w:r>
      <w:r w:rsidRPr="00800EE8">
        <w:rPr>
          <w:rFonts w:cs="Arial"/>
        </w:rPr>
        <w:t xml:space="preserve"> is that </w:t>
      </w:r>
      <w:r>
        <w:rPr>
          <w:rFonts w:cs="Arial"/>
        </w:rPr>
        <w:t xml:space="preserve">the data used </w:t>
      </w:r>
      <w:r w:rsidR="00D843B7">
        <w:rPr>
          <w:rFonts w:cs="Arial"/>
        </w:rPr>
        <w:t>is</w:t>
      </w:r>
      <w:r w:rsidR="00D843B7" w:rsidRPr="00800EE8">
        <w:rPr>
          <w:rFonts w:cs="Arial"/>
        </w:rPr>
        <w:t xml:space="preserve"> </w:t>
      </w:r>
      <w:r w:rsidRPr="00800EE8">
        <w:rPr>
          <w:rFonts w:cs="Arial"/>
        </w:rPr>
        <w:t>limited to students who tested in 20</w:t>
      </w:r>
      <w:r>
        <w:rPr>
          <w:rFonts w:cs="Arial"/>
        </w:rPr>
        <w:t>20–</w:t>
      </w:r>
      <w:r w:rsidRPr="00800EE8">
        <w:rPr>
          <w:rFonts w:cs="Arial"/>
        </w:rPr>
        <w:t xml:space="preserve">21. It is unclear whether the same degree of </w:t>
      </w:r>
      <w:r w:rsidR="00C042CF">
        <w:rPr>
          <w:rFonts w:cs="Arial"/>
        </w:rPr>
        <w:t>increases</w:t>
      </w:r>
      <w:r w:rsidR="00C042CF" w:rsidRPr="00800EE8">
        <w:rPr>
          <w:rFonts w:cs="Arial"/>
        </w:rPr>
        <w:t xml:space="preserve"> </w:t>
      </w:r>
      <w:r w:rsidRPr="00800EE8">
        <w:rPr>
          <w:rFonts w:cs="Arial"/>
        </w:rPr>
        <w:t xml:space="preserve">or </w:t>
      </w:r>
      <w:r w:rsidR="00C042CF">
        <w:rPr>
          <w:rFonts w:cs="Arial"/>
        </w:rPr>
        <w:t xml:space="preserve">decreases </w:t>
      </w:r>
      <w:r w:rsidRPr="00800EE8">
        <w:rPr>
          <w:rFonts w:cs="Arial"/>
        </w:rPr>
        <w:t xml:space="preserve">in learning </w:t>
      </w:r>
      <w:r>
        <w:rPr>
          <w:rFonts w:cs="Arial"/>
        </w:rPr>
        <w:t xml:space="preserve">would be </w:t>
      </w:r>
      <w:r w:rsidRPr="00800EE8">
        <w:rPr>
          <w:rFonts w:cs="Arial"/>
        </w:rPr>
        <w:t xml:space="preserve">applicable to students who were not tested </w:t>
      </w:r>
      <w:r w:rsidR="00995443">
        <w:rPr>
          <w:rFonts w:cs="Arial"/>
        </w:rPr>
        <w:t xml:space="preserve">with the Smarter Balanced Summative Assessments </w:t>
      </w:r>
      <w:r w:rsidRPr="00800EE8">
        <w:rPr>
          <w:rFonts w:cs="Arial"/>
        </w:rPr>
        <w:t xml:space="preserve">in </w:t>
      </w:r>
      <w:r>
        <w:rPr>
          <w:rFonts w:cs="Arial"/>
        </w:rPr>
        <w:t>20</w:t>
      </w:r>
      <w:r w:rsidRPr="00800EE8">
        <w:rPr>
          <w:rFonts w:cs="Arial"/>
        </w:rPr>
        <w:t>20</w:t>
      </w:r>
      <w:r>
        <w:rPr>
          <w:rFonts w:cs="Arial"/>
        </w:rPr>
        <w:t>–</w:t>
      </w:r>
      <w:r w:rsidR="00605AC1">
        <w:rPr>
          <w:rFonts w:cs="Arial"/>
        </w:rPr>
        <w:t>‍</w:t>
      </w:r>
      <w:r w:rsidRPr="00800EE8">
        <w:rPr>
          <w:rFonts w:cs="Arial"/>
        </w:rPr>
        <w:t>21.</w:t>
      </w:r>
    </w:p>
    <w:p w14:paraId="5B661DD0" w14:textId="26BD2FAD" w:rsidR="0019309A" w:rsidRPr="00800EE8" w:rsidRDefault="00895056" w:rsidP="0019309A">
      <w:pPr>
        <w:pStyle w:val="BodyText"/>
        <w:rPr>
          <w:rFonts w:cs="Arial"/>
        </w:rPr>
      </w:pPr>
      <w:r w:rsidRPr="00895056">
        <w:rPr>
          <w:rStyle w:val="Cross-Reference"/>
        </w:rPr>
        <w:fldChar w:fldCharType="begin"/>
      </w:r>
      <w:r w:rsidRPr="00895056">
        <w:rPr>
          <w:rStyle w:val="Cross-Reference"/>
        </w:rPr>
        <w:instrText xml:space="preserve"> REF _Ref116921153 \h </w:instrText>
      </w:r>
      <w:r>
        <w:rPr>
          <w:rStyle w:val="Cross-Reference"/>
        </w:rPr>
        <w:instrText xml:space="preserve"> \* MERGEFORMAT </w:instrText>
      </w:r>
      <w:r w:rsidRPr="00895056">
        <w:rPr>
          <w:rStyle w:val="Cross-Reference"/>
        </w:rPr>
      </w:r>
      <w:r w:rsidRPr="00895056">
        <w:rPr>
          <w:rStyle w:val="Cross-Reference"/>
        </w:rPr>
        <w:fldChar w:fldCharType="separate"/>
      </w:r>
      <w:r w:rsidR="00301AAF" w:rsidRPr="00301AAF">
        <w:rPr>
          <w:rStyle w:val="Cross-Reference"/>
        </w:rPr>
        <w:t>Figure 8</w:t>
      </w:r>
      <w:r w:rsidRPr="00895056">
        <w:rPr>
          <w:rStyle w:val="Cross-Reference"/>
        </w:rPr>
        <w:fldChar w:fldCharType="end"/>
      </w:r>
      <w:r w:rsidR="00C042CF">
        <w:rPr>
          <w:rFonts w:cs="Arial"/>
        </w:rPr>
        <w:t xml:space="preserve"> </w:t>
      </w:r>
      <w:r w:rsidR="0019309A">
        <w:rPr>
          <w:rFonts w:cs="Arial"/>
        </w:rPr>
        <w:t xml:space="preserve">through </w:t>
      </w:r>
      <w:r w:rsidRPr="00895056">
        <w:rPr>
          <w:rStyle w:val="Cross-Reference"/>
        </w:rPr>
        <w:fldChar w:fldCharType="begin"/>
      </w:r>
      <w:r w:rsidRPr="00895056">
        <w:rPr>
          <w:rStyle w:val="Cross-Reference"/>
        </w:rPr>
        <w:instrText xml:space="preserve"> REF  _Ref116921238 \* Lower \h </w:instrText>
      </w:r>
      <w:r>
        <w:rPr>
          <w:rStyle w:val="Cross-Reference"/>
        </w:rPr>
        <w:instrText xml:space="preserve"> \* MERGEFORMAT </w:instrText>
      </w:r>
      <w:r w:rsidRPr="00895056">
        <w:rPr>
          <w:rStyle w:val="Cross-Reference"/>
        </w:rPr>
      </w:r>
      <w:r w:rsidRPr="00895056">
        <w:rPr>
          <w:rStyle w:val="Cross-Reference"/>
        </w:rPr>
        <w:fldChar w:fldCharType="separate"/>
      </w:r>
      <w:r w:rsidR="00301AAF" w:rsidRPr="00301AAF">
        <w:rPr>
          <w:rStyle w:val="Cross-Reference"/>
        </w:rPr>
        <w:t>figure 12</w:t>
      </w:r>
      <w:r w:rsidRPr="00895056">
        <w:rPr>
          <w:rStyle w:val="Cross-Reference"/>
        </w:rPr>
        <w:fldChar w:fldCharType="end"/>
      </w:r>
      <w:r w:rsidR="00C042CF">
        <w:rPr>
          <w:rFonts w:cs="Arial"/>
        </w:rPr>
        <w:t xml:space="preserve"> </w:t>
      </w:r>
      <w:r w:rsidR="0019309A" w:rsidRPr="00800EE8">
        <w:rPr>
          <w:rFonts w:cs="Arial"/>
        </w:rPr>
        <w:t>show these results for grades four through eight, respectively. In these figures, the various elements of each panel have the following meaning:</w:t>
      </w:r>
    </w:p>
    <w:p w14:paraId="7792AE0E" w14:textId="60DC2BC7" w:rsidR="0019309A" w:rsidRPr="00800EE8" w:rsidRDefault="0019309A" w:rsidP="00163F42">
      <w:pPr>
        <w:pStyle w:val="BulletedList"/>
      </w:pPr>
      <w:r w:rsidRPr="00800EE8">
        <w:t>The circle at the left of the solid, top, diago</w:t>
      </w:r>
      <w:r w:rsidR="00F87DF8">
        <w:t>na</w:t>
      </w:r>
      <w:r w:rsidRPr="00800EE8">
        <w:t xml:space="preserve">l line is </w:t>
      </w:r>
      <w:r w:rsidR="007B71AB">
        <w:t>the location of</w:t>
      </w:r>
      <w:r w:rsidRPr="00800EE8">
        <w:t xml:space="preserve"> the average score in 2017–</w:t>
      </w:r>
      <w:r w:rsidR="004A4107">
        <w:t>‍</w:t>
      </w:r>
      <w:r w:rsidRPr="00800EE8">
        <w:t xml:space="preserve">18. </w:t>
      </w:r>
    </w:p>
    <w:p w14:paraId="512C5069" w14:textId="3ADBE3E8" w:rsidR="0019309A" w:rsidRPr="00800EE8" w:rsidRDefault="0019309A" w:rsidP="00163F42">
      <w:pPr>
        <w:pStyle w:val="BulletedList"/>
      </w:pPr>
      <w:r w:rsidRPr="00800EE8">
        <w:t>The circle at the right of the solid, top, diago</w:t>
      </w:r>
      <w:r w:rsidR="00F87DF8">
        <w:t>na</w:t>
      </w:r>
      <w:r w:rsidRPr="00800EE8">
        <w:t xml:space="preserve">l line is where that same average student scored in 2018–19 after progressing one grade </w:t>
      </w:r>
      <w:r w:rsidR="00ED6A3E">
        <w:t xml:space="preserve">level </w:t>
      </w:r>
      <w:r w:rsidRPr="00800EE8">
        <w:t>in one year.</w:t>
      </w:r>
    </w:p>
    <w:p w14:paraId="2C15B9C4" w14:textId="20C3028A" w:rsidR="0019309A" w:rsidRPr="00800EE8" w:rsidRDefault="0019309A" w:rsidP="00163F42">
      <w:pPr>
        <w:pStyle w:val="BulletedList"/>
      </w:pPr>
      <w:r w:rsidRPr="00800EE8">
        <w:t>The circle at the left of the solid, bottom, diago</w:t>
      </w:r>
      <w:r w:rsidR="00F87DF8">
        <w:t>na</w:t>
      </w:r>
      <w:r w:rsidRPr="00800EE8">
        <w:t xml:space="preserve">l line is where the average </w:t>
      </w:r>
      <w:r w:rsidRPr="00163F42">
        <w:rPr>
          <w:b/>
          <w:bCs w:val="0"/>
        </w:rPr>
        <w:t>tested</w:t>
      </w:r>
      <w:r w:rsidRPr="00800EE8">
        <w:t xml:space="preserve"> student scored in 2020–21.</w:t>
      </w:r>
    </w:p>
    <w:p w14:paraId="58846413" w14:textId="74453801" w:rsidR="0019309A" w:rsidRPr="00800EE8" w:rsidRDefault="0019309A" w:rsidP="00163F42">
      <w:pPr>
        <w:pStyle w:val="BulletedList"/>
      </w:pPr>
      <w:r w:rsidRPr="00800EE8">
        <w:t>The circle at the right of the solid, bottom, diago</w:t>
      </w:r>
      <w:r w:rsidR="00F87DF8">
        <w:t>na</w:t>
      </w:r>
      <w:r w:rsidRPr="00800EE8">
        <w:t xml:space="preserve">l line is where that same average </w:t>
      </w:r>
      <w:r w:rsidRPr="00163F42">
        <w:rPr>
          <w:b/>
          <w:bCs w:val="0"/>
        </w:rPr>
        <w:t>tested</w:t>
      </w:r>
      <w:r w:rsidRPr="00800EE8">
        <w:t xml:space="preserve"> student scored after progressing one grade </w:t>
      </w:r>
      <w:r w:rsidR="00ED6A3E">
        <w:t xml:space="preserve">level </w:t>
      </w:r>
      <w:r w:rsidRPr="00800EE8">
        <w:t>in one year.</w:t>
      </w:r>
    </w:p>
    <w:p w14:paraId="6A001EDE" w14:textId="003520CF" w:rsidR="0019309A" w:rsidRPr="00800EE8" w:rsidRDefault="0019309A" w:rsidP="0019309A">
      <w:pPr>
        <w:pStyle w:val="BodyText"/>
        <w:rPr>
          <w:rFonts w:cs="Arial"/>
        </w:rPr>
      </w:pPr>
      <w:r w:rsidRPr="00800EE8">
        <w:rPr>
          <w:rFonts w:cs="Arial"/>
        </w:rPr>
        <w:t xml:space="preserve">The results in these figures indicate that, as shown in </w:t>
      </w:r>
      <w:r w:rsidR="00895056" w:rsidRPr="00895056">
        <w:rPr>
          <w:rStyle w:val="Cross-Reference"/>
        </w:rPr>
        <w:fldChar w:fldCharType="begin"/>
      </w:r>
      <w:r w:rsidR="00895056" w:rsidRPr="00895056">
        <w:rPr>
          <w:rStyle w:val="Cross-Reference"/>
        </w:rPr>
        <w:instrText xml:space="preserve"> REF  _Ref116921153 \* Lower \h  \* MERGEFORMAT </w:instrText>
      </w:r>
      <w:r w:rsidR="00895056" w:rsidRPr="00895056">
        <w:rPr>
          <w:rStyle w:val="Cross-Reference"/>
        </w:rPr>
      </w:r>
      <w:r w:rsidR="00895056" w:rsidRPr="00895056">
        <w:rPr>
          <w:rStyle w:val="Cross-Reference"/>
        </w:rPr>
        <w:fldChar w:fldCharType="separate"/>
      </w:r>
      <w:r w:rsidR="00301AAF" w:rsidRPr="00301AAF">
        <w:rPr>
          <w:rStyle w:val="Cross-Reference"/>
        </w:rPr>
        <w:t>figure 8</w:t>
      </w:r>
      <w:r w:rsidR="00895056" w:rsidRPr="00895056">
        <w:rPr>
          <w:rStyle w:val="Cross-Reference"/>
        </w:rPr>
        <w:fldChar w:fldCharType="end"/>
      </w:r>
      <w:r w:rsidR="00C042CF">
        <w:rPr>
          <w:rFonts w:cs="Arial"/>
        </w:rPr>
        <w:t xml:space="preserve"> </w:t>
      </w:r>
      <w:r>
        <w:rPr>
          <w:rFonts w:cs="Arial"/>
        </w:rPr>
        <w:t xml:space="preserve">through </w:t>
      </w:r>
      <w:r w:rsidR="00895056" w:rsidRPr="00895056">
        <w:rPr>
          <w:rStyle w:val="Cross-Reference"/>
        </w:rPr>
        <w:fldChar w:fldCharType="begin"/>
      </w:r>
      <w:r w:rsidR="00895056" w:rsidRPr="00895056">
        <w:rPr>
          <w:rStyle w:val="Cross-Reference"/>
        </w:rPr>
        <w:instrText xml:space="preserve"> REF  _Ref116921238 \* Lower \h </w:instrText>
      </w:r>
      <w:r w:rsidR="00895056">
        <w:rPr>
          <w:rStyle w:val="Cross-Reference"/>
        </w:rPr>
        <w:instrText xml:space="preserve"> \* MERGEFORMAT </w:instrText>
      </w:r>
      <w:r w:rsidR="00895056" w:rsidRPr="00895056">
        <w:rPr>
          <w:rStyle w:val="Cross-Reference"/>
        </w:rPr>
      </w:r>
      <w:r w:rsidR="00895056" w:rsidRPr="00895056">
        <w:rPr>
          <w:rStyle w:val="Cross-Reference"/>
        </w:rPr>
        <w:fldChar w:fldCharType="separate"/>
      </w:r>
      <w:r w:rsidR="00301AAF" w:rsidRPr="00301AAF">
        <w:rPr>
          <w:rStyle w:val="Cross-Reference"/>
        </w:rPr>
        <w:t>figure 12</w:t>
      </w:r>
      <w:r w:rsidR="00895056" w:rsidRPr="00895056">
        <w:rPr>
          <w:rStyle w:val="Cross-Reference"/>
        </w:rPr>
        <w:fldChar w:fldCharType="end"/>
      </w:r>
      <w:r w:rsidRPr="00800EE8">
        <w:rPr>
          <w:rFonts w:cs="Arial"/>
        </w:rPr>
        <w:t xml:space="preserve">, the average </w:t>
      </w:r>
      <w:r w:rsidR="00826CB0">
        <w:rPr>
          <w:rFonts w:cs="Arial"/>
        </w:rPr>
        <w:t>scale scores</w:t>
      </w:r>
      <w:r w:rsidRPr="00800EE8">
        <w:rPr>
          <w:rFonts w:cs="Arial"/>
        </w:rPr>
        <w:t xml:space="preserve"> in 2020–21 started out lower than the average </w:t>
      </w:r>
      <w:r w:rsidR="00826CB0">
        <w:rPr>
          <w:rFonts w:cs="Arial"/>
        </w:rPr>
        <w:t>scale scores</w:t>
      </w:r>
      <w:r w:rsidR="00826CB0" w:rsidRPr="00800EE8">
        <w:rPr>
          <w:rFonts w:cs="Arial"/>
        </w:rPr>
        <w:t xml:space="preserve"> </w:t>
      </w:r>
      <w:r w:rsidRPr="00800EE8">
        <w:rPr>
          <w:rFonts w:cs="Arial"/>
        </w:rPr>
        <w:t>in 2017–18. Additio</w:t>
      </w:r>
      <w:r w:rsidR="00F87DF8">
        <w:rPr>
          <w:rFonts w:cs="Arial"/>
        </w:rPr>
        <w:t>na</w:t>
      </w:r>
      <w:r w:rsidRPr="00800EE8">
        <w:rPr>
          <w:rFonts w:cs="Arial"/>
        </w:rPr>
        <w:t>l elements of these figures have the following meaning:</w:t>
      </w:r>
    </w:p>
    <w:p w14:paraId="21AD0F0E" w14:textId="678FD057" w:rsidR="0019309A" w:rsidRPr="00800EE8" w:rsidRDefault="0019309A" w:rsidP="00163F42">
      <w:pPr>
        <w:pStyle w:val="BulletedList"/>
      </w:pPr>
      <w:r w:rsidRPr="00800EE8">
        <w:t>The circle at the right of the bottom, dashed, diago</w:t>
      </w:r>
      <w:r w:rsidR="00F87DF8">
        <w:t>na</w:t>
      </w:r>
      <w:r w:rsidRPr="00800EE8">
        <w:t>l line is where the average 2020–21 tested student would have scored in 2021–22.</w:t>
      </w:r>
    </w:p>
    <w:p w14:paraId="07274EDA" w14:textId="65171B62" w:rsidR="0019309A" w:rsidRPr="00800EE8" w:rsidRDefault="0019309A" w:rsidP="00163F42">
      <w:pPr>
        <w:pStyle w:val="BulletedList"/>
      </w:pPr>
      <w:r w:rsidRPr="00800EE8">
        <w:t xml:space="preserve">The connector between the bottom two circles at the right gives an estimate of </w:t>
      </w:r>
      <w:r w:rsidR="005A1C83">
        <w:t xml:space="preserve">the rate of change, either positive or negative, between 2020–21 and </w:t>
      </w:r>
      <w:r w:rsidRPr="00800EE8">
        <w:t>2021–22.</w:t>
      </w:r>
    </w:p>
    <w:p w14:paraId="0A08AE9B" w14:textId="327A3B87" w:rsidR="0019309A" w:rsidRPr="00E92EA2" w:rsidRDefault="00DA52FE" w:rsidP="0019309A">
      <w:pPr>
        <w:pStyle w:val="BodyText"/>
        <w:rPr>
          <w:rFonts w:cs="Arial"/>
        </w:rPr>
      </w:pPr>
      <w:r w:rsidRPr="1F1F9505">
        <w:rPr>
          <w:rFonts w:cs="Arial"/>
        </w:rPr>
        <w:t>Rate of change is the difference between mean scale scores from one year and grade to the next year and next grade.</w:t>
      </w:r>
      <w:r w:rsidR="00C87A9A" w:rsidRPr="1F1F9505">
        <w:rPr>
          <w:rFonts w:cs="Arial"/>
        </w:rPr>
        <w:t xml:space="preserve"> </w:t>
      </w:r>
      <w:r w:rsidR="00415ED6">
        <w:rPr>
          <w:rFonts w:cs="Arial"/>
        </w:rPr>
        <w:t>T</w:t>
      </w:r>
      <w:r w:rsidR="00AD7F29" w:rsidRPr="009F349E">
        <w:rPr>
          <w:rFonts w:cs="Arial"/>
        </w:rPr>
        <w:t xml:space="preserve">hese figures show the rate of change for the </w:t>
      </w:r>
      <w:r w:rsidR="3D00378D" w:rsidRPr="009F349E">
        <w:rPr>
          <w:rFonts w:cs="Arial"/>
        </w:rPr>
        <w:t xml:space="preserve">portion </w:t>
      </w:r>
      <w:r w:rsidR="00AD7F29" w:rsidRPr="009F349E">
        <w:rPr>
          <w:rFonts w:cs="Arial"/>
        </w:rPr>
        <w:t>of students tested in 2020–21 compared to their expected rate of change</w:t>
      </w:r>
      <w:r w:rsidR="005028AF">
        <w:rPr>
          <w:rFonts w:cs="Arial"/>
        </w:rPr>
        <w:t xml:space="preserve">, calculated based on the two years before </w:t>
      </w:r>
      <w:r w:rsidR="00AD7F29" w:rsidRPr="009F349E">
        <w:rPr>
          <w:rFonts w:cs="Arial"/>
        </w:rPr>
        <w:t>the pandemic.</w:t>
      </w:r>
      <w:r w:rsidR="00E2006B" w:rsidRPr="009F349E">
        <w:rPr>
          <w:rFonts w:cs="Arial"/>
        </w:rPr>
        <w:t xml:space="preserve"> </w:t>
      </w:r>
    </w:p>
    <w:p w14:paraId="0BA42DAB" w14:textId="113848A5" w:rsidR="00714A14" w:rsidRDefault="000E1974" w:rsidP="007E4AC8">
      <w:pPr>
        <w:keepNext/>
        <w:keepLines/>
      </w:pPr>
      <w:r w:rsidRPr="007E4AC8">
        <w:rPr>
          <w:rStyle w:val="Cross-Reference"/>
        </w:rPr>
        <w:lastRenderedPageBreak/>
        <w:fldChar w:fldCharType="begin"/>
      </w:r>
      <w:r w:rsidRPr="007E4AC8">
        <w:rPr>
          <w:rStyle w:val="Cross-Reference"/>
        </w:rPr>
        <w:instrText xml:space="preserve"> REF _Ref116921153 \h </w:instrText>
      </w:r>
      <w:r w:rsidR="007E4AC8">
        <w:rPr>
          <w:rStyle w:val="Cross-Reference"/>
        </w:rPr>
        <w:instrText xml:space="preserve"> \* MERGEFORMAT </w:instrText>
      </w:r>
      <w:r w:rsidRPr="007E4AC8">
        <w:rPr>
          <w:rStyle w:val="Cross-Reference"/>
        </w:rPr>
      </w:r>
      <w:r w:rsidRPr="007E4AC8">
        <w:rPr>
          <w:rStyle w:val="Cross-Reference"/>
        </w:rPr>
        <w:fldChar w:fldCharType="separate"/>
      </w:r>
      <w:r w:rsidR="00301AAF" w:rsidRPr="00301AAF">
        <w:rPr>
          <w:rStyle w:val="Cross-Reference"/>
        </w:rPr>
        <w:t>Figure 8</w:t>
      </w:r>
      <w:r w:rsidRPr="007E4AC8">
        <w:rPr>
          <w:rStyle w:val="Cross-Reference"/>
        </w:rPr>
        <w:fldChar w:fldCharType="end"/>
      </w:r>
      <w:r w:rsidR="00714A14" w:rsidRPr="00714A14">
        <w:t xml:space="preserve">, which uses data from </w:t>
      </w:r>
      <w:hyperlink w:anchor="tableA8" w:history="1">
        <w:r w:rsidR="007E4AC8" w:rsidRPr="007E4AC8">
          <w:rPr>
            <w:rStyle w:val="Hyperlink"/>
          </w:rPr>
          <w:t>table A.8</w:t>
        </w:r>
      </w:hyperlink>
      <w:r w:rsidR="00714A14" w:rsidRPr="00714A14">
        <w:t xml:space="preserve">, displays the mean scale scores for </w:t>
      </w:r>
      <w:r w:rsidR="00005DCA">
        <w:t xml:space="preserve">the 2020–21 </w:t>
      </w:r>
      <w:r w:rsidR="00714A14" w:rsidRPr="00714A14">
        <w:t xml:space="preserve">grade </w:t>
      </w:r>
      <w:r w:rsidR="002776C6">
        <w:t>three</w:t>
      </w:r>
      <w:r w:rsidR="00714A14" w:rsidRPr="00714A14">
        <w:t xml:space="preserve"> matched cohorts</w:t>
      </w:r>
      <w:r w:rsidR="00005DCA">
        <w:t xml:space="preserve"> into</w:t>
      </w:r>
      <w:r w:rsidR="00796FFD">
        <w:t xml:space="preserve"> grade </w:t>
      </w:r>
      <w:r w:rsidR="002776C6">
        <w:t xml:space="preserve">four </w:t>
      </w:r>
      <w:r w:rsidR="00796FFD">
        <w:t xml:space="preserve">in </w:t>
      </w:r>
      <w:r w:rsidR="00621732">
        <w:t>2021–22</w:t>
      </w:r>
      <w:r w:rsidR="00714A14" w:rsidRPr="00714A14">
        <w:t>.</w:t>
      </w:r>
      <w:r w:rsidR="002A4278">
        <w:t xml:space="preserve"> </w:t>
      </w:r>
      <w:r w:rsidR="00D12B1F">
        <w:t xml:space="preserve">The rate of change for </w:t>
      </w:r>
      <w:r w:rsidR="00AF7099">
        <w:t>this cohort was 26</w:t>
      </w:r>
      <w:r w:rsidR="00317F74">
        <w:t> </w:t>
      </w:r>
      <w:r w:rsidR="00AF7099">
        <w:t xml:space="preserve">percent greater in ELA and </w:t>
      </w:r>
      <w:r w:rsidR="0067687E">
        <w:t>20</w:t>
      </w:r>
      <w:r w:rsidR="002E3F95">
        <w:t> </w:t>
      </w:r>
      <w:r w:rsidR="0067687E">
        <w:t xml:space="preserve">percent greater in mathematics </w:t>
      </w:r>
      <w:r w:rsidR="00D505F4" w:rsidRPr="00D505F4">
        <w:t xml:space="preserve">than would have been expected for a similar </w:t>
      </w:r>
      <w:proofErr w:type="spellStart"/>
      <w:r w:rsidR="007224C6">
        <w:t>prepandemic</w:t>
      </w:r>
      <w:proofErr w:type="spellEnd"/>
      <w:r w:rsidR="00D505F4" w:rsidRPr="00D505F4">
        <w:t xml:space="preserve"> group of students (i.e., students in 2017</w:t>
      </w:r>
      <w:r w:rsidR="00763635">
        <w:t>–</w:t>
      </w:r>
      <w:r w:rsidR="00D505F4" w:rsidRPr="00D505F4">
        <w:t>18 with similar grade</w:t>
      </w:r>
      <w:r w:rsidR="00763635">
        <w:t xml:space="preserve"> </w:t>
      </w:r>
      <w:r w:rsidR="00621732">
        <w:t xml:space="preserve">three </w:t>
      </w:r>
      <w:r w:rsidR="00763635">
        <w:t xml:space="preserve">mean </w:t>
      </w:r>
      <w:r w:rsidR="00D505F4" w:rsidRPr="00D505F4">
        <w:t xml:space="preserve">scale scores followed into grade </w:t>
      </w:r>
      <w:r w:rsidR="00621732">
        <w:t xml:space="preserve">four </w:t>
      </w:r>
      <w:r w:rsidR="00D505F4" w:rsidRPr="00D505F4">
        <w:t xml:space="preserve">in </w:t>
      </w:r>
      <w:r w:rsidR="00763635">
        <w:t>2018–19</w:t>
      </w:r>
      <w:r w:rsidR="007E3233">
        <w:t>)</w:t>
      </w:r>
      <w:r w:rsidR="00763635">
        <w:t>.</w:t>
      </w:r>
    </w:p>
    <w:p w14:paraId="7E725CBE" w14:textId="6D46FCD7" w:rsidR="0019309A" w:rsidRPr="00800EE8" w:rsidRDefault="00395841" w:rsidP="005B5C91">
      <w:pPr>
        <w:pStyle w:val="Chart"/>
      </w:pPr>
      <w:r>
        <w:rPr>
          <w:noProof/>
        </w:rPr>
        <w:drawing>
          <wp:inline distT="0" distB="0" distL="0" distR="0" wp14:anchorId="20892287" wp14:editId="54F8F205">
            <wp:extent cx="2889504" cy="2880360"/>
            <wp:effectExtent l="0" t="0" r="6350" b="0"/>
            <wp:docPr id="9" name="Picture 9" descr="Smarter Balanced ELA mean scale score trends for the grade four matched cohort from the 2018–19, 2021–22, and predicted with 2018–19 cohorts, using data from table 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889504" cy="2880360"/>
                    </a:xfrm>
                    <a:prstGeom prst="rect">
                      <a:avLst/>
                    </a:prstGeom>
                  </pic:spPr>
                </pic:pic>
              </a:graphicData>
            </a:graphic>
          </wp:inline>
        </w:drawing>
      </w:r>
      <w:r>
        <w:rPr>
          <w:noProof/>
        </w:rPr>
        <w:t xml:space="preserve"> </w:t>
      </w:r>
      <w:r>
        <w:rPr>
          <w:noProof/>
        </w:rPr>
        <w:drawing>
          <wp:inline distT="0" distB="0" distL="0" distR="0" wp14:anchorId="575EB9BE" wp14:editId="345CCBFC">
            <wp:extent cx="2898648" cy="2880360"/>
            <wp:effectExtent l="0" t="0" r="0" b="0"/>
            <wp:docPr id="10" name="Picture 10" descr="Smarter Balanced mathematics mean scale score trends for the grade four matched cohort from the 2018–19, 2021–22, and predicted with 2018–19 cohorts, using data from table 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898648" cy="2880360"/>
                    </a:xfrm>
                    <a:prstGeom prst="rect">
                      <a:avLst/>
                    </a:prstGeom>
                  </pic:spPr>
                </pic:pic>
              </a:graphicData>
            </a:graphic>
          </wp:inline>
        </w:drawing>
      </w:r>
    </w:p>
    <w:p w14:paraId="56F42AC3" w14:textId="4FC06F79" w:rsidR="00E04AB2" w:rsidRPr="00800EE8" w:rsidRDefault="00E04AB2" w:rsidP="003949B7">
      <w:pPr>
        <w:pStyle w:val="Captionwide"/>
        <w:rPr>
          <w:rFonts w:cs="Arial"/>
        </w:rPr>
      </w:pPr>
      <w:bookmarkStart w:id="40" w:name="_Ref116921153"/>
      <w:bookmarkStart w:id="41" w:name="_Toc117087749"/>
      <w:r>
        <w:t xml:space="preserve">Figure </w:t>
      </w:r>
      <w:r>
        <w:fldChar w:fldCharType="begin"/>
      </w:r>
      <w:r>
        <w:instrText>SEQ Figure \* ARABIC</w:instrText>
      </w:r>
      <w:r>
        <w:fldChar w:fldCharType="separate"/>
      </w:r>
      <w:r w:rsidR="00F326EB">
        <w:rPr>
          <w:noProof/>
        </w:rPr>
        <w:t>8</w:t>
      </w:r>
      <w:r>
        <w:fldChar w:fldCharType="end"/>
      </w:r>
      <w:bookmarkEnd w:id="40"/>
      <w:r>
        <w:t>.</w:t>
      </w:r>
      <w:r>
        <w:rPr>
          <w:rFonts w:cs="Arial"/>
        </w:rPr>
        <w:t xml:space="preserve"> </w:t>
      </w:r>
      <w:r w:rsidRPr="00800EE8">
        <w:rPr>
          <w:rFonts w:cs="Arial"/>
        </w:rPr>
        <w:t xml:space="preserve">Mean scale scores for </w:t>
      </w:r>
      <w:r w:rsidR="0076075D">
        <w:rPr>
          <w:rFonts w:cs="Arial"/>
        </w:rPr>
        <w:t>g</w:t>
      </w:r>
      <w:r w:rsidR="2DDD9F5A" w:rsidRPr="584EBF08">
        <w:rPr>
          <w:rFonts w:cs="Arial"/>
        </w:rPr>
        <w:t xml:space="preserve">rade </w:t>
      </w:r>
      <w:r w:rsidR="0076075D">
        <w:rPr>
          <w:rFonts w:cs="Arial"/>
        </w:rPr>
        <w:t>f</w:t>
      </w:r>
      <w:r w:rsidR="2DDD9F5A" w:rsidRPr="584EBF08">
        <w:rPr>
          <w:rFonts w:cs="Arial"/>
        </w:rPr>
        <w:t>our</w:t>
      </w:r>
      <w:r w:rsidRPr="00800EE8">
        <w:rPr>
          <w:rFonts w:cs="Arial"/>
        </w:rPr>
        <w:t xml:space="preserve"> matched cohorts</w:t>
      </w:r>
      <w:bookmarkEnd w:id="41"/>
    </w:p>
    <w:p w14:paraId="758D558E" w14:textId="50B9D88A" w:rsidR="00882B94" w:rsidRPr="00800EE8" w:rsidRDefault="000E1974" w:rsidP="00E43E84">
      <w:pPr>
        <w:keepNext/>
        <w:keepLines/>
        <w:rPr>
          <w:rFonts w:cs="Arial"/>
        </w:rPr>
      </w:pPr>
      <w:r w:rsidRPr="007E4AC8">
        <w:rPr>
          <w:rStyle w:val="Cross-Reference"/>
        </w:rPr>
        <w:fldChar w:fldCharType="begin"/>
      </w:r>
      <w:r w:rsidRPr="007E4AC8">
        <w:rPr>
          <w:rStyle w:val="Cross-Reference"/>
        </w:rPr>
        <w:instrText xml:space="preserve"> REF _Ref116921176 \h </w:instrText>
      </w:r>
      <w:r w:rsidR="007E4AC8">
        <w:rPr>
          <w:rStyle w:val="Cross-Reference"/>
        </w:rPr>
        <w:instrText xml:space="preserve"> \* MERGEFORMAT </w:instrText>
      </w:r>
      <w:r w:rsidRPr="007E4AC8">
        <w:rPr>
          <w:rStyle w:val="Cross-Reference"/>
        </w:rPr>
      </w:r>
      <w:r w:rsidRPr="007E4AC8">
        <w:rPr>
          <w:rStyle w:val="Cross-Reference"/>
        </w:rPr>
        <w:fldChar w:fldCharType="separate"/>
      </w:r>
      <w:r w:rsidR="00301AAF" w:rsidRPr="00301AAF">
        <w:rPr>
          <w:rStyle w:val="Cross-Reference"/>
        </w:rPr>
        <w:t>Figure 9</w:t>
      </w:r>
      <w:r w:rsidRPr="007E4AC8">
        <w:rPr>
          <w:rStyle w:val="Cross-Reference"/>
        </w:rPr>
        <w:fldChar w:fldCharType="end"/>
      </w:r>
      <w:r w:rsidR="00882B94" w:rsidRPr="00882B94">
        <w:rPr>
          <w:rFonts w:cs="Arial"/>
        </w:rPr>
        <w:t xml:space="preserve">, which uses data from </w:t>
      </w:r>
      <w:hyperlink w:anchor="tableA9" w:history="1">
        <w:r w:rsidR="007E4AC8" w:rsidRPr="007E4AC8">
          <w:rPr>
            <w:rStyle w:val="Hyperlink"/>
            <w:rFonts w:cs="Arial"/>
          </w:rPr>
          <w:t>table A.9</w:t>
        </w:r>
      </w:hyperlink>
      <w:r w:rsidR="00882B94" w:rsidRPr="00882B94">
        <w:rPr>
          <w:rFonts w:cs="Arial"/>
        </w:rPr>
        <w:t xml:space="preserve">, displays the mean scale scores for </w:t>
      </w:r>
      <w:r w:rsidR="007E3233">
        <w:rPr>
          <w:rFonts w:cs="Arial"/>
        </w:rPr>
        <w:t xml:space="preserve">the 2020–21 </w:t>
      </w:r>
      <w:r w:rsidR="00882B94" w:rsidRPr="00882B94">
        <w:rPr>
          <w:rFonts w:cs="Arial"/>
        </w:rPr>
        <w:t xml:space="preserve">grade </w:t>
      </w:r>
      <w:r w:rsidR="00621732">
        <w:rPr>
          <w:rFonts w:cs="Arial"/>
        </w:rPr>
        <w:t>four</w:t>
      </w:r>
      <w:r w:rsidR="00882B94" w:rsidRPr="00882B94">
        <w:rPr>
          <w:rFonts w:cs="Arial"/>
        </w:rPr>
        <w:t xml:space="preserve"> matched cohort</w:t>
      </w:r>
      <w:r w:rsidR="00980AC1">
        <w:rPr>
          <w:rFonts w:cs="Arial"/>
        </w:rPr>
        <w:t>s</w:t>
      </w:r>
      <w:r w:rsidR="007E3233">
        <w:rPr>
          <w:rFonts w:cs="Arial"/>
        </w:rPr>
        <w:t xml:space="preserve"> into grade </w:t>
      </w:r>
      <w:r w:rsidR="00621732">
        <w:rPr>
          <w:rFonts w:cs="Arial"/>
        </w:rPr>
        <w:t xml:space="preserve">five </w:t>
      </w:r>
      <w:r w:rsidR="007E3233">
        <w:rPr>
          <w:rFonts w:cs="Arial"/>
        </w:rPr>
        <w:t>in 2021–22</w:t>
      </w:r>
      <w:r w:rsidR="00882B94" w:rsidRPr="00882B94">
        <w:rPr>
          <w:rFonts w:cs="Arial"/>
        </w:rPr>
        <w:t>.</w:t>
      </w:r>
      <w:r w:rsidR="002E3F95" w:rsidRPr="002E3F95">
        <w:t xml:space="preserve"> </w:t>
      </w:r>
      <w:r w:rsidR="002E3F95">
        <w:t>The rate of change for this cohort was 21</w:t>
      </w:r>
      <w:r w:rsidR="007E3233">
        <w:t> </w:t>
      </w:r>
      <w:r w:rsidR="002E3F95">
        <w:t xml:space="preserve">percent greater in ELA and 24 percent greater in mathematics </w:t>
      </w:r>
      <w:r w:rsidR="007E3233" w:rsidRPr="00D505F4">
        <w:t xml:space="preserve">than would have been expected for a similar </w:t>
      </w:r>
      <w:proofErr w:type="spellStart"/>
      <w:r w:rsidR="007224C6">
        <w:t>prepandemic</w:t>
      </w:r>
      <w:proofErr w:type="spellEnd"/>
      <w:r w:rsidR="007E3233" w:rsidRPr="00D505F4">
        <w:t xml:space="preserve"> group of students (i.e., students in 2017</w:t>
      </w:r>
      <w:r w:rsidR="007E3233">
        <w:t>–</w:t>
      </w:r>
      <w:r w:rsidR="007E3233" w:rsidRPr="00D505F4">
        <w:t>18 with similar grade</w:t>
      </w:r>
      <w:r w:rsidR="007E3233">
        <w:t xml:space="preserve"> </w:t>
      </w:r>
      <w:r w:rsidR="00621732">
        <w:t xml:space="preserve">four </w:t>
      </w:r>
      <w:r w:rsidR="007E3233">
        <w:t xml:space="preserve">mean </w:t>
      </w:r>
      <w:r w:rsidR="007E3233" w:rsidRPr="00D505F4">
        <w:t xml:space="preserve">scale scores followed into grade </w:t>
      </w:r>
      <w:r w:rsidR="00621732">
        <w:t xml:space="preserve">five </w:t>
      </w:r>
      <w:r w:rsidR="007E3233" w:rsidRPr="00D505F4">
        <w:t xml:space="preserve">in </w:t>
      </w:r>
      <w:r w:rsidR="007E3233">
        <w:t>2018–19).</w:t>
      </w:r>
    </w:p>
    <w:p w14:paraId="109B3FA1" w14:textId="7087AEAF" w:rsidR="0019309A" w:rsidRPr="00800EE8" w:rsidRDefault="00BB1C13" w:rsidP="005B5C91">
      <w:pPr>
        <w:pStyle w:val="Chart"/>
      </w:pPr>
      <w:r>
        <w:rPr>
          <w:noProof/>
        </w:rPr>
        <w:drawing>
          <wp:inline distT="0" distB="0" distL="0" distR="0" wp14:anchorId="6D500196" wp14:editId="6D69921D">
            <wp:extent cx="2862072" cy="2880360"/>
            <wp:effectExtent l="0" t="0" r="0" b="0"/>
            <wp:docPr id="11" name="Picture 11" descr="Smarter Balanced ELA mean scale score trends for the grade five matched cohort from the 2018–19, 2021–22, and predicted with 2018–19 cohorts, using data from table 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862072" cy="2880360"/>
                    </a:xfrm>
                    <a:prstGeom prst="rect">
                      <a:avLst/>
                    </a:prstGeom>
                  </pic:spPr>
                </pic:pic>
              </a:graphicData>
            </a:graphic>
          </wp:inline>
        </w:drawing>
      </w:r>
      <w:r>
        <w:t xml:space="preserve"> </w:t>
      </w:r>
      <w:r>
        <w:rPr>
          <w:noProof/>
        </w:rPr>
        <w:drawing>
          <wp:inline distT="0" distB="0" distL="0" distR="0" wp14:anchorId="20455CAC" wp14:editId="06175CBF">
            <wp:extent cx="2862072" cy="2880360"/>
            <wp:effectExtent l="0" t="0" r="0" b="0"/>
            <wp:docPr id="12" name="Picture 12" descr="Smarter Balanced mathematics mean scale score trends for the grade five matched cohort from the 2018–19, 2021–22, and predicted with 2018–19 cohorts, using data from table 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2862072" cy="2880360"/>
                    </a:xfrm>
                    <a:prstGeom prst="rect">
                      <a:avLst/>
                    </a:prstGeom>
                  </pic:spPr>
                </pic:pic>
              </a:graphicData>
            </a:graphic>
          </wp:inline>
        </w:drawing>
      </w:r>
    </w:p>
    <w:p w14:paraId="0B588C6E" w14:textId="2F931C35" w:rsidR="00E04AB2" w:rsidRPr="00800EE8" w:rsidRDefault="00E04AB2" w:rsidP="003949B7">
      <w:pPr>
        <w:pStyle w:val="Captionwide"/>
        <w:rPr>
          <w:rFonts w:cs="Arial"/>
        </w:rPr>
      </w:pPr>
      <w:bookmarkStart w:id="42" w:name="_Ref116921176"/>
      <w:bookmarkStart w:id="43" w:name="_Toc117087750"/>
      <w:r>
        <w:t xml:space="preserve">Figure </w:t>
      </w:r>
      <w:r>
        <w:fldChar w:fldCharType="begin"/>
      </w:r>
      <w:r>
        <w:instrText>SEQ Figure \* ARABIC</w:instrText>
      </w:r>
      <w:r>
        <w:fldChar w:fldCharType="separate"/>
      </w:r>
      <w:r w:rsidR="00F326EB">
        <w:rPr>
          <w:noProof/>
        </w:rPr>
        <w:t>9</w:t>
      </w:r>
      <w:r>
        <w:fldChar w:fldCharType="end"/>
      </w:r>
      <w:bookmarkEnd w:id="42"/>
      <w:r>
        <w:t xml:space="preserve">. </w:t>
      </w:r>
      <w:r w:rsidRPr="00800EE8">
        <w:rPr>
          <w:rFonts w:cs="Arial"/>
        </w:rPr>
        <w:t xml:space="preserve">Mean scale scores for </w:t>
      </w:r>
      <w:r w:rsidR="0076075D">
        <w:rPr>
          <w:rFonts w:cs="Arial"/>
        </w:rPr>
        <w:t>g</w:t>
      </w:r>
      <w:r w:rsidRPr="40E5D57F">
        <w:rPr>
          <w:rFonts w:cs="Arial"/>
        </w:rPr>
        <w:t xml:space="preserve">rade </w:t>
      </w:r>
      <w:r w:rsidR="0076075D">
        <w:rPr>
          <w:rFonts w:cs="Arial"/>
        </w:rPr>
        <w:t>f</w:t>
      </w:r>
      <w:r w:rsidRPr="00800EE8">
        <w:rPr>
          <w:rFonts w:cs="Arial"/>
        </w:rPr>
        <w:t>ive matched cohorts</w:t>
      </w:r>
      <w:bookmarkEnd w:id="43"/>
    </w:p>
    <w:p w14:paraId="2C657D1F" w14:textId="68108471" w:rsidR="008D592E" w:rsidRPr="00800EE8" w:rsidRDefault="009E453C" w:rsidP="00F034EA">
      <w:pPr>
        <w:keepNext/>
        <w:keepLines/>
        <w:rPr>
          <w:rFonts w:cs="Arial"/>
        </w:rPr>
      </w:pPr>
      <w:r w:rsidRPr="007E4AC8">
        <w:rPr>
          <w:rStyle w:val="Cross-Reference"/>
        </w:rPr>
        <w:lastRenderedPageBreak/>
        <w:fldChar w:fldCharType="begin"/>
      </w:r>
      <w:r w:rsidRPr="007E4AC8">
        <w:rPr>
          <w:rStyle w:val="Cross-Reference"/>
        </w:rPr>
        <w:instrText xml:space="preserve"> REF _Ref116921197 \h </w:instrText>
      </w:r>
      <w:r w:rsidR="007E4AC8">
        <w:rPr>
          <w:rStyle w:val="Cross-Reference"/>
        </w:rPr>
        <w:instrText xml:space="preserve"> \* MERGEFORMAT </w:instrText>
      </w:r>
      <w:r w:rsidRPr="007E4AC8">
        <w:rPr>
          <w:rStyle w:val="Cross-Reference"/>
        </w:rPr>
      </w:r>
      <w:r w:rsidRPr="007E4AC8">
        <w:rPr>
          <w:rStyle w:val="Cross-Reference"/>
        </w:rPr>
        <w:fldChar w:fldCharType="separate"/>
      </w:r>
      <w:r w:rsidR="00301AAF" w:rsidRPr="00301AAF">
        <w:rPr>
          <w:rStyle w:val="Cross-Reference"/>
        </w:rPr>
        <w:t>Figure 10</w:t>
      </w:r>
      <w:r w:rsidRPr="007E4AC8">
        <w:rPr>
          <w:rStyle w:val="Cross-Reference"/>
        </w:rPr>
        <w:fldChar w:fldCharType="end"/>
      </w:r>
      <w:r w:rsidR="008D592E" w:rsidRPr="008D592E">
        <w:rPr>
          <w:rFonts w:cs="Arial"/>
        </w:rPr>
        <w:t xml:space="preserve">, which uses data from </w:t>
      </w:r>
      <w:hyperlink w:anchor="tableA10" w:history="1">
        <w:r w:rsidR="007E4AC8" w:rsidRPr="007E4AC8">
          <w:rPr>
            <w:rStyle w:val="Hyperlink"/>
            <w:rFonts w:cs="Arial"/>
          </w:rPr>
          <w:t>table A.10</w:t>
        </w:r>
      </w:hyperlink>
      <w:r w:rsidR="008D592E" w:rsidRPr="008D592E">
        <w:rPr>
          <w:rFonts w:cs="Arial"/>
        </w:rPr>
        <w:t xml:space="preserve">, displays the mean scale scores for </w:t>
      </w:r>
      <w:r w:rsidR="00ED29B7">
        <w:rPr>
          <w:rFonts w:cs="Arial"/>
        </w:rPr>
        <w:t xml:space="preserve">the 2020–21 </w:t>
      </w:r>
      <w:r w:rsidR="008D592E" w:rsidRPr="008D592E">
        <w:rPr>
          <w:rFonts w:cs="Arial"/>
        </w:rPr>
        <w:t xml:space="preserve">grade </w:t>
      </w:r>
      <w:r w:rsidR="00621732">
        <w:rPr>
          <w:rFonts w:cs="Arial"/>
        </w:rPr>
        <w:t>five</w:t>
      </w:r>
      <w:r w:rsidR="008D592E" w:rsidRPr="008D592E">
        <w:rPr>
          <w:rFonts w:cs="Arial"/>
        </w:rPr>
        <w:t xml:space="preserve"> matched cohort</w:t>
      </w:r>
      <w:r w:rsidR="00980AC1">
        <w:rPr>
          <w:rFonts w:cs="Arial"/>
        </w:rPr>
        <w:t>s</w:t>
      </w:r>
      <w:r w:rsidR="00ED29B7">
        <w:rPr>
          <w:rFonts w:cs="Arial"/>
        </w:rPr>
        <w:t xml:space="preserve"> in</w:t>
      </w:r>
      <w:r w:rsidR="00980AC1">
        <w:rPr>
          <w:rFonts w:cs="Arial"/>
        </w:rPr>
        <w:t xml:space="preserve">to grade </w:t>
      </w:r>
      <w:r w:rsidR="00621732">
        <w:rPr>
          <w:rFonts w:cs="Arial"/>
        </w:rPr>
        <w:t xml:space="preserve">six </w:t>
      </w:r>
      <w:r w:rsidR="00980AC1">
        <w:rPr>
          <w:rFonts w:cs="Arial"/>
        </w:rPr>
        <w:t>in 2021–22</w:t>
      </w:r>
      <w:r w:rsidR="008D592E" w:rsidRPr="008D592E">
        <w:rPr>
          <w:rFonts w:cs="Arial"/>
        </w:rPr>
        <w:t>.</w:t>
      </w:r>
      <w:r w:rsidR="002E3F95" w:rsidRPr="002E3F95">
        <w:t xml:space="preserve"> </w:t>
      </w:r>
      <w:r w:rsidR="002E3F95">
        <w:t>The rate of change for this cohort was 2</w:t>
      </w:r>
      <w:r w:rsidR="00980AC1">
        <w:t> </w:t>
      </w:r>
      <w:r w:rsidR="002E3F95">
        <w:t xml:space="preserve">percent less in ELA and </w:t>
      </w:r>
      <w:r w:rsidR="00F6371E">
        <w:t xml:space="preserve">35 </w:t>
      </w:r>
      <w:r w:rsidR="002E3F95">
        <w:t xml:space="preserve">percent greater in mathematics </w:t>
      </w:r>
      <w:r w:rsidR="00980AC1" w:rsidRPr="00D505F4">
        <w:t xml:space="preserve">than would have been expected for a similar </w:t>
      </w:r>
      <w:proofErr w:type="spellStart"/>
      <w:r w:rsidR="007224C6">
        <w:t>prepandemic</w:t>
      </w:r>
      <w:proofErr w:type="spellEnd"/>
      <w:r w:rsidR="00980AC1" w:rsidRPr="00D505F4">
        <w:t xml:space="preserve"> group of students (i.e., students in 2017</w:t>
      </w:r>
      <w:r w:rsidR="00980AC1">
        <w:t>–</w:t>
      </w:r>
      <w:r w:rsidR="00980AC1" w:rsidRPr="00D505F4">
        <w:t>18 with similar grade</w:t>
      </w:r>
      <w:r w:rsidR="00980AC1">
        <w:t xml:space="preserve"> </w:t>
      </w:r>
      <w:r w:rsidR="00621732">
        <w:t xml:space="preserve">five </w:t>
      </w:r>
      <w:r w:rsidR="00980AC1">
        <w:t xml:space="preserve">mean </w:t>
      </w:r>
      <w:r w:rsidR="00980AC1" w:rsidRPr="00D505F4">
        <w:t xml:space="preserve">scale scores followed into grade </w:t>
      </w:r>
      <w:r w:rsidR="00621732">
        <w:t xml:space="preserve">six </w:t>
      </w:r>
      <w:r w:rsidR="00980AC1" w:rsidRPr="00D505F4">
        <w:t xml:space="preserve">in </w:t>
      </w:r>
      <w:r w:rsidR="00980AC1">
        <w:t>2018–19).</w:t>
      </w:r>
    </w:p>
    <w:p w14:paraId="1249A702" w14:textId="7DFDDAD0" w:rsidR="0019309A" w:rsidRPr="00800EE8" w:rsidRDefault="00FD0679" w:rsidP="005B5C91">
      <w:pPr>
        <w:pStyle w:val="Chart"/>
      </w:pPr>
      <w:r>
        <w:rPr>
          <w:noProof/>
        </w:rPr>
        <w:drawing>
          <wp:inline distT="0" distB="0" distL="0" distR="0" wp14:anchorId="6543D262" wp14:editId="494DC8C1">
            <wp:extent cx="2862072" cy="2880360"/>
            <wp:effectExtent l="0" t="0" r="0" b="0"/>
            <wp:docPr id="13" name="Picture 13" descr="Smarter Balanced ELA mean scale score trends for the grade six matched cohort from the 2018–19, 2021–22, and predicted with 2018–19 cohorts, using data from table 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2862072" cy="2880360"/>
                    </a:xfrm>
                    <a:prstGeom prst="rect">
                      <a:avLst/>
                    </a:prstGeom>
                  </pic:spPr>
                </pic:pic>
              </a:graphicData>
            </a:graphic>
          </wp:inline>
        </w:drawing>
      </w:r>
      <w:r>
        <w:rPr>
          <w:noProof/>
        </w:rPr>
        <w:t xml:space="preserve"> </w:t>
      </w:r>
      <w:r w:rsidR="00850099">
        <w:rPr>
          <w:noProof/>
        </w:rPr>
        <w:drawing>
          <wp:inline distT="0" distB="0" distL="0" distR="0" wp14:anchorId="0EC0591F" wp14:editId="481B64E3">
            <wp:extent cx="2862072" cy="2880360"/>
            <wp:effectExtent l="0" t="0" r="0" b="0"/>
            <wp:docPr id="14" name="Picture 14" descr="Smarter Balanced mathematics mean scale score trends for the grade six matched cohort from the 2018–19, 2021–22, and predicted with 2018–19 cohorts, using data from table 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2862072" cy="2880360"/>
                    </a:xfrm>
                    <a:prstGeom prst="rect">
                      <a:avLst/>
                    </a:prstGeom>
                  </pic:spPr>
                </pic:pic>
              </a:graphicData>
            </a:graphic>
          </wp:inline>
        </w:drawing>
      </w:r>
    </w:p>
    <w:p w14:paraId="626D59F2" w14:textId="466F2238" w:rsidR="00E04AB2" w:rsidRPr="00800EE8" w:rsidRDefault="00E04AB2" w:rsidP="003949B7">
      <w:pPr>
        <w:pStyle w:val="Captionwide"/>
        <w:rPr>
          <w:rFonts w:cs="Arial"/>
        </w:rPr>
      </w:pPr>
      <w:bookmarkStart w:id="44" w:name="_Ref116921197"/>
      <w:bookmarkStart w:id="45" w:name="_Toc117087751"/>
      <w:r>
        <w:t xml:space="preserve">Figure </w:t>
      </w:r>
      <w:r>
        <w:fldChar w:fldCharType="begin"/>
      </w:r>
      <w:r>
        <w:instrText>SEQ Figure \* ARABIC</w:instrText>
      </w:r>
      <w:r>
        <w:fldChar w:fldCharType="separate"/>
      </w:r>
      <w:r w:rsidR="00F326EB">
        <w:rPr>
          <w:noProof/>
        </w:rPr>
        <w:t>10</w:t>
      </w:r>
      <w:r>
        <w:fldChar w:fldCharType="end"/>
      </w:r>
      <w:bookmarkEnd w:id="44"/>
      <w:r>
        <w:t xml:space="preserve">. </w:t>
      </w:r>
      <w:r w:rsidRPr="00800EE8">
        <w:rPr>
          <w:rFonts w:cs="Arial"/>
        </w:rPr>
        <w:t xml:space="preserve">Mean scale scores for </w:t>
      </w:r>
      <w:r w:rsidR="0076075D">
        <w:rPr>
          <w:rFonts w:cs="Arial"/>
        </w:rPr>
        <w:t>g</w:t>
      </w:r>
      <w:r w:rsidRPr="206816EA">
        <w:rPr>
          <w:rFonts w:cs="Arial"/>
        </w:rPr>
        <w:t xml:space="preserve">rade </w:t>
      </w:r>
      <w:r w:rsidR="0076075D">
        <w:rPr>
          <w:rFonts w:cs="Arial"/>
        </w:rPr>
        <w:t>s</w:t>
      </w:r>
      <w:r w:rsidRPr="00800EE8">
        <w:rPr>
          <w:rFonts w:cs="Arial"/>
        </w:rPr>
        <w:t>ix matched cohorts</w:t>
      </w:r>
      <w:bookmarkEnd w:id="45"/>
    </w:p>
    <w:p w14:paraId="078DCD42" w14:textId="30809F87" w:rsidR="003F280F" w:rsidRPr="00800EE8" w:rsidRDefault="009E453C" w:rsidP="00E43E84">
      <w:pPr>
        <w:keepLines/>
        <w:rPr>
          <w:rFonts w:cs="Arial"/>
        </w:rPr>
      </w:pPr>
      <w:r w:rsidRPr="00E745A7">
        <w:rPr>
          <w:rStyle w:val="Cross-Reference"/>
        </w:rPr>
        <w:fldChar w:fldCharType="begin"/>
      </w:r>
      <w:r w:rsidRPr="00E745A7">
        <w:rPr>
          <w:rStyle w:val="Cross-Reference"/>
        </w:rPr>
        <w:instrText xml:space="preserve"> REF _Ref116921220 \h </w:instrText>
      </w:r>
      <w:r w:rsidR="00E745A7">
        <w:rPr>
          <w:rStyle w:val="Cross-Reference"/>
        </w:rPr>
        <w:instrText xml:space="preserve"> \* MERGEFORMAT </w:instrText>
      </w:r>
      <w:r w:rsidRPr="00E745A7">
        <w:rPr>
          <w:rStyle w:val="Cross-Reference"/>
        </w:rPr>
      </w:r>
      <w:r w:rsidRPr="00E745A7">
        <w:rPr>
          <w:rStyle w:val="Cross-Reference"/>
        </w:rPr>
        <w:fldChar w:fldCharType="separate"/>
      </w:r>
      <w:r w:rsidR="00301AAF" w:rsidRPr="00301AAF">
        <w:rPr>
          <w:rStyle w:val="Cross-Reference"/>
        </w:rPr>
        <w:t>Figure 11</w:t>
      </w:r>
      <w:r w:rsidRPr="00E745A7">
        <w:rPr>
          <w:rStyle w:val="Cross-Reference"/>
        </w:rPr>
        <w:fldChar w:fldCharType="end"/>
      </w:r>
      <w:r w:rsidR="003F280F" w:rsidRPr="003F280F">
        <w:rPr>
          <w:rFonts w:cs="Arial"/>
        </w:rPr>
        <w:t xml:space="preserve">, which uses data from </w:t>
      </w:r>
      <w:hyperlink w:anchor="tableA11" w:history="1">
        <w:r w:rsidR="007E4AC8" w:rsidRPr="007E4AC8">
          <w:rPr>
            <w:rStyle w:val="Hyperlink"/>
            <w:rFonts w:cs="Arial"/>
          </w:rPr>
          <w:t>table A.11</w:t>
        </w:r>
      </w:hyperlink>
      <w:r w:rsidR="003F280F" w:rsidRPr="003F280F">
        <w:rPr>
          <w:rFonts w:cs="Arial"/>
        </w:rPr>
        <w:t xml:space="preserve">, displays the mean scale scores for </w:t>
      </w:r>
      <w:r w:rsidR="003636E0">
        <w:rPr>
          <w:rFonts w:cs="Arial"/>
        </w:rPr>
        <w:t xml:space="preserve">the 2020–21 </w:t>
      </w:r>
      <w:r w:rsidR="003F280F" w:rsidRPr="003F280F">
        <w:rPr>
          <w:rFonts w:cs="Arial"/>
        </w:rPr>
        <w:t xml:space="preserve">grade </w:t>
      </w:r>
      <w:r w:rsidR="00621732">
        <w:rPr>
          <w:rFonts w:cs="Arial"/>
        </w:rPr>
        <w:t>six</w:t>
      </w:r>
      <w:r w:rsidR="003F280F" w:rsidRPr="003F280F">
        <w:rPr>
          <w:rFonts w:cs="Arial"/>
        </w:rPr>
        <w:t xml:space="preserve"> matched cohorts</w:t>
      </w:r>
      <w:r w:rsidR="003636E0">
        <w:rPr>
          <w:rFonts w:cs="Arial"/>
        </w:rPr>
        <w:t xml:space="preserve"> into grade </w:t>
      </w:r>
      <w:r w:rsidR="00621732">
        <w:rPr>
          <w:rFonts w:cs="Arial"/>
        </w:rPr>
        <w:t xml:space="preserve">seven </w:t>
      </w:r>
      <w:r w:rsidR="003636E0">
        <w:rPr>
          <w:rFonts w:cs="Arial"/>
        </w:rPr>
        <w:t>in 2020–21</w:t>
      </w:r>
      <w:r w:rsidR="003F280F" w:rsidRPr="003F280F">
        <w:rPr>
          <w:rFonts w:cs="Arial"/>
        </w:rPr>
        <w:t>.</w:t>
      </w:r>
      <w:r w:rsidR="00F6371E" w:rsidRPr="00F6371E">
        <w:t xml:space="preserve"> </w:t>
      </w:r>
      <w:r w:rsidR="00F6371E">
        <w:t xml:space="preserve">The rate of change for this cohort was 25 percent greater in ELA and 52 percent greater in mathematics </w:t>
      </w:r>
      <w:r w:rsidR="003636E0" w:rsidRPr="00D505F4">
        <w:t xml:space="preserve">than would have been expected for a similar </w:t>
      </w:r>
      <w:proofErr w:type="spellStart"/>
      <w:r w:rsidR="007224C6">
        <w:t>prepandemic</w:t>
      </w:r>
      <w:proofErr w:type="spellEnd"/>
      <w:r w:rsidR="003636E0" w:rsidRPr="00D505F4">
        <w:t xml:space="preserve"> group of students (i.e., students in 2017</w:t>
      </w:r>
      <w:r w:rsidR="003636E0">
        <w:t>–</w:t>
      </w:r>
      <w:r w:rsidR="003636E0" w:rsidRPr="00D505F4">
        <w:t>18 with similar grade</w:t>
      </w:r>
      <w:r w:rsidR="003636E0">
        <w:t xml:space="preserve"> </w:t>
      </w:r>
      <w:r w:rsidR="00621732">
        <w:t xml:space="preserve">six </w:t>
      </w:r>
      <w:r w:rsidR="003636E0">
        <w:t xml:space="preserve">mean </w:t>
      </w:r>
      <w:r w:rsidR="003636E0" w:rsidRPr="00D505F4">
        <w:t xml:space="preserve">scale scores followed into grade </w:t>
      </w:r>
      <w:r w:rsidR="00621732">
        <w:t xml:space="preserve">seven </w:t>
      </w:r>
      <w:r w:rsidR="003636E0" w:rsidRPr="00D505F4">
        <w:t xml:space="preserve">in </w:t>
      </w:r>
      <w:r w:rsidR="003636E0">
        <w:t>2018–19).</w:t>
      </w:r>
    </w:p>
    <w:p w14:paraId="282F239B" w14:textId="0CFF0080" w:rsidR="0019309A" w:rsidRPr="00800EE8" w:rsidRDefault="00D74C6D" w:rsidP="005B5C91">
      <w:pPr>
        <w:pStyle w:val="Chart"/>
      </w:pPr>
      <w:r>
        <w:rPr>
          <w:noProof/>
        </w:rPr>
        <w:drawing>
          <wp:inline distT="0" distB="0" distL="0" distR="0" wp14:anchorId="0BF8A712" wp14:editId="5DFA2AF6">
            <wp:extent cx="2862072" cy="2880360"/>
            <wp:effectExtent l="0" t="0" r="0" b="0"/>
            <wp:docPr id="18" name="Picture 18" descr="Smarter Balanced ELA mean scale score trends for the grade seven matched cohort from the 2018–19, 2021–22, and predicted with 2018–19 cohorts, using data from table 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862072" cy="2880360"/>
                    </a:xfrm>
                    <a:prstGeom prst="rect">
                      <a:avLst/>
                    </a:prstGeom>
                  </pic:spPr>
                </pic:pic>
              </a:graphicData>
            </a:graphic>
          </wp:inline>
        </w:drawing>
      </w:r>
      <w:r>
        <w:t xml:space="preserve"> </w:t>
      </w:r>
      <w:r>
        <w:rPr>
          <w:noProof/>
        </w:rPr>
        <w:drawing>
          <wp:inline distT="0" distB="0" distL="0" distR="0" wp14:anchorId="2DC2D5FD" wp14:editId="614EF8AE">
            <wp:extent cx="2862072" cy="2880360"/>
            <wp:effectExtent l="0" t="0" r="0" b="0"/>
            <wp:docPr id="19" name="Picture 19" descr="Smarter Balanced mathematics mean scale score trends for the grade seven matched cohort from the 2018–19, 2021–22, and predicted with 2018–19 cohorts, using data from table 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2862072" cy="2880360"/>
                    </a:xfrm>
                    <a:prstGeom prst="rect">
                      <a:avLst/>
                    </a:prstGeom>
                  </pic:spPr>
                </pic:pic>
              </a:graphicData>
            </a:graphic>
          </wp:inline>
        </w:drawing>
      </w:r>
    </w:p>
    <w:p w14:paraId="3375C4B4" w14:textId="082C4611" w:rsidR="0019309A" w:rsidRDefault="00E04AB2" w:rsidP="00E745A7">
      <w:pPr>
        <w:pStyle w:val="Captionwide"/>
        <w:rPr>
          <w:rFonts w:cs="Arial"/>
        </w:rPr>
      </w:pPr>
      <w:bookmarkStart w:id="46" w:name="_Ref116921220"/>
      <w:bookmarkStart w:id="47" w:name="_Toc117087752"/>
      <w:r>
        <w:t xml:space="preserve">Figure </w:t>
      </w:r>
      <w:r>
        <w:fldChar w:fldCharType="begin"/>
      </w:r>
      <w:r>
        <w:instrText>SEQ Figure \* ARABIC</w:instrText>
      </w:r>
      <w:r>
        <w:fldChar w:fldCharType="separate"/>
      </w:r>
      <w:r w:rsidR="00F326EB">
        <w:rPr>
          <w:noProof/>
        </w:rPr>
        <w:t>11</w:t>
      </w:r>
      <w:r>
        <w:fldChar w:fldCharType="end"/>
      </w:r>
      <w:bookmarkEnd w:id="46"/>
      <w:r>
        <w:t xml:space="preserve">. </w:t>
      </w:r>
      <w:r w:rsidRPr="00800EE8">
        <w:rPr>
          <w:rFonts w:cs="Arial"/>
        </w:rPr>
        <w:t xml:space="preserve">Mean scale scores for </w:t>
      </w:r>
      <w:r w:rsidR="0076075D">
        <w:rPr>
          <w:rFonts w:cs="Arial"/>
        </w:rPr>
        <w:t>g</w:t>
      </w:r>
      <w:r w:rsidRPr="00800EE8">
        <w:rPr>
          <w:rFonts w:cs="Arial"/>
        </w:rPr>
        <w:t xml:space="preserve">rade </w:t>
      </w:r>
      <w:r w:rsidR="0076075D">
        <w:rPr>
          <w:rFonts w:cs="Arial"/>
        </w:rPr>
        <w:t>s</w:t>
      </w:r>
      <w:r w:rsidRPr="00800EE8">
        <w:rPr>
          <w:rFonts w:cs="Arial"/>
        </w:rPr>
        <w:t>even matched cohorts</w:t>
      </w:r>
      <w:bookmarkEnd w:id="47"/>
    </w:p>
    <w:p w14:paraId="107DC0A3" w14:textId="2588A064" w:rsidR="00292FDB" w:rsidRPr="00800EE8" w:rsidRDefault="009E453C" w:rsidP="00E745A7">
      <w:pPr>
        <w:keepNext/>
        <w:keepLines/>
        <w:rPr>
          <w:rFonts w:cs="Arial"/>
        </w:rPr>
      </w:pPr>
      <w:r w:rsidRPr="00E745A7">
        <w:rPr>
          <w:rStyle w:val="Cross-Reference"/>
        </w:rPr>
        <w:lastRenderedPageBreak/>
        <w:fldChar w:fldCharType="begin"/>
      </w:r>
      <w:r w:rsidRPr="00E745A7">
        <w:rPr>
          <w:rStyle w:val="Cross-Reference"/>
        </w:rPr>
        <w:instrText xml:space="preserve"> REF _Ref116921238 \h </w:instrText>
      </w:r>
      <w:r w:rsidR="00E745A7">
        <w:rPr>
          <w:rStyle w:val="Cross-Reference"/>
        </w:rPr>
        <w:instrText xml:space="preserve"> \* MERGEFORMAT </w:instrText>
      </w:r>
      <w:r w:rsidRPr="00E745A7">
        <w:rPr>
          <w:rStyle w:val="Cross-Reference"/>
        </w:rPr>
      </w:r>
      <w:r w:rsidRPr="00E745A7">
        <w:rPr>
          <w:rStyle w:val="Cross-Reference"/>
        </w:rPr>
        <w:fldChar w:fldCharType="separate"/>
      </w:r>
      <w:r w:rsidR="00301AAF" w:rsidRPr="00301AAF">
        <w:rPr>
          <w:rStyle w:val="Cross-Reference"/>
        </w:rPr>
        <w:t>Figure 12</w:t>
      </w:r>
      <w:r w:rsidRPr="00E745A7">
        <w:rPr>
          <w:rStyle w:val="Cross-Reference"/>
        </w:rPr>
        <w:fldChar w:fldCharType="end"/>
      </w:r>
      <w:r w:rsidR="00292FDB" w:rsidRPr="00292FDB">
        <w:rPr>
          <w:rFonts w:cs="Arial"/>
        </w:rPr>
        <w:t xml:space="preserve">, which uses data from </w:t>
      </w:r>
      <w:hyperlink w:anchor="tableA12" w:history="1">
        <w:r w:rsidR="00E745A7" w:rsidRPr="00E745A7">
          <w:rPr>
            <w:rStyle w:val="Hyperlink"/>
            <w:rFonts w:cs="Arial"/>
          </w:rPr>
          <w:t>table A.12</w:t>
        </w:r>
      </w:hyperlink>
      <w:r w:rsidR="00292FDB" w:rsidRPr="00292FDB">
        <w:rPr>
          <w:rFonts w:cs="Arial"/>
        </w:rPr>
        <w:t xml:space="preserve">, displays the mean scale scores for </w:t>
      </w:r>
      <w:r w:rsidR="003636E0">
        <w:rPr>
          <w:rFonts w:cs="Arial"/>
        </w:rPr>
        <w:t xml:space="preserve">the </w:t>
      </w:r>
      <w:r w:rsidR="00621732">
        <w:rPr>
          <w:rFonts w:cs="Arial"/>
        </w:rPr>
        <w:t xml:space="preserve">2020–21 </w:t>
      </w:r>
      <w:r w:rsidR="00292FDB" w:rsidRPr="00292FDB">
        <w:rPr>
          <w:rFonts w:cs="Arial"/>
        </w:rPr>
        <w:t xml:space="preserve">grade </w:t>
      </w:r>
      <w:r w:rsidR="00621732">
        <w:rPr>
          <w:rFonts w:cs="Arial"/>
        </w:rPr>
        <w:t xml:space="preserve">seven </w:t>
      </w:r>
      <w:r w:rsidR="00292FDB" w:rsidRPr="00292FDB">
        <w:rPr>
          <w:rFonts w:cs="Arial"/>
        </w:rPr>
        <w:t>matched cohorts</w:t>
      </w:r>
      <w:r w:rsidR="00621732">
        <w:rPr>
          <w:rFonts w:cs="Arial"/>
        </w:rPr>
        <w:t xml:space="preserve"> into grade eight in 2021–22</w:t>
      </w:r>
      <w:r w:rsidR="00292FDB" w:rsidRPr="00292FDB">
        <w:rPr>
          <w:rFonts w:cs="Arial"/>
        </w:rPr>
        <w:t>.</w:t>
      </w:r>
      <w:r w:rsidR="00EC2E17" w:rsidRPr="00EC2E17">
        <w:t xml:space="preserve"> </w:t>
      </w:r>
      <w:r w:rsidR="00EC2E17">
        <w:t xml:space="preserve">The rate of change for this cohort was 14 percent less in ELA and </w:t>
      </w:r>
      <w:r w:rsidR="006126EF">
        <w:t>35 </w:t>
      </w:r>
      <w:r w:rsidR="00EC2E17">
        <w:t xml:space="preserve">percent </w:t>
      </w:r>
      <w:r w:rsidR="006126EF">
        <w:t xml:space="preserve">less </w:t>
      </w:r>
      <w:r w:rsidR="00EC2E17">
        <w:t xml:space="preserve">in mathematics </w:t>
      </w:r>
      <w:r w:rsidR="00621732" w:rsidRPr="00D505F4">
        <w:t xml:space="preserve">than would have been expected for a similar </w:t>
      </w:r>
      <w:proofErr w:type="spellStart"/>
      <w:r w:rsidR="007224C6">
        <w:t>prepandemic</w:t>
      </w:r>
      <w:proofErr w:type="spellEnd"/>
      <w:r w:rsidR="00621732" w:rsidRPr="00D505F4">
        <w:t xml:space="preserve"> group of students (i.e., students in 2017</w:t>
      </w:r>
      <w:r w:rsidR="00621732">
        <w:t>–</w:t>
      </w:r>
      <w:r w:rsidR="00621732" w:rsidRPr="00D505F4">
        <w:t>18 with similar grade</w:t>
      </w:r>
      <w:r w:rsidR="00621732">
        <w:t xml:space="preserve"> seven mean </w:t>
      </w:r>
      <w:r w:rsidR="00621732" w:rsidRPr="00D505F4">
        <w:t xml:space="preserve">scale scores followed into grade </w:t>
      </w:r>
      <w:r w:rsidR="00621732">
        <w:t xml:space="preserve">eight </w:t>
      </w:r>
      <w:r w:rsidR="00621732" w:rsidRPr="00D505F4">
        <w:t xml:space="preserve">in </w:t>
      </w:r>
      <w:r w:rsidR="00621732">
        <w:t>2018–19).</w:t>
      </w:r>
    </w:p>
    <w:p w14:paraId="77FE891C" w14:textId="1340FD78" w:rsidR="0019309A" w:rsidRDefault="00036BAB" w:rsidP="00FC7037">
      <w:pPr>
        <w:pStyle w:val="Chart"/>
      </w:pPr>
      <w:r>
        <w:rPr>
          <w:noProof/>
        </w:rPr>
        <w:drawing>
          <wp:inline distT="0" distB="0" distL="0" distR="0" wp14:anchorId="1B03CA07" wp14:editId="2DA718D5">
            <wp:extent cx="2862072" cy="2880360"/>
            <wp:effectExtent l="0" t="0" r="0" b="0"/>
            <wp:docPr id="20" name="Picture 20" descr="Smarter Balanced ELA mean scale score trends for the grade eight matched cohort from the 2018–19, 2021–22, and predicted with 2018–19 cohorts, using data from table 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2862072" cy="2880360"/>
                    </a:xfrm>
                    <a:prstGeom prst="rect">
                      <a:avLst/>
                    </a:prstGeom>
                  </pic:spPr>
                </pic:pic>
              </a:graphicData>
            </a:graphic>
          </wp:inline>
        </w:drawing>
      </w:r>
      <w:r>
        <w:t xml:space="preserve"> </w:t>
      </w:r>
      <w:r>
        <w:rPr>
          <w:noProof/>
        </w:rPr>
        <w:drawing>
          <wp:inline distT="0" distB="0" distL="0" distR="0" wp14:anchorId="3F48930D" wp14:editId="7E707340">
            <wp:extent cx="2862072" cy="2880360"/>
            <wp:effectExtent l="0" t="0" r="0" b="0"/>
            <wp:docPr id="25" name="Picture 25" descr="Smarter Balanced mathematics mean scale score trends for the grade eight matched cohort from the 2018–19, 2021–22, and predicted with 2018–19 cohorts, using data from table 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2862072" cy="2880360"/>
                    </a:xfrm>
                    <a:prstGeom prst="rect">
                      <a:avLst/>
                    </a:prstGeom>
                  </pic:spPr>
                </pic:pic>
              </a:graphicData>
            </a:graphic>
          </wp:inline>
        </w:drawing>
      </w:r>
    </w:p>
    <w:p w14:paraId="01287536" w14:textId="4A42F959" w:rsidR="00292FDB" w:rsidRPr="00800EE8" w:rsidRDefault="00E04AB2" w:rsidP="00E745A7">
      <w:pPr>
        <w:pStyle w:val="Captionwide"/>
        <w:rPr>
          <w:rFonts w:cs="Arial"/>
        </w:rPr>
      </w:pPr>
      <w:bookmarkStart w:id="48" w:name="_Ref116921238"/>
      <w:bookmarkStart w:id="49" w:name="_Toc117087753"/>
      <w:r>
        <w:t xml:space="preserve">Figure </w:t>
      </w:r>
      <w:r>
        <w:fldChar w:fldCharType="begin"/>
      </w:r>
      <w:r>
        <w:instrText>SEQ Figure \* ARABIC</w:instrText>
      </w:r>
      <w:r>
        <w:fldChar w:fldCharType="separate"/>
      </w:r>
      <w:r w:rsidR="00F326EB">
        <w:rPr>
          <w:noProof/>
        </w:rPr>
        <w:t>12</w:t>
      </w:r>
      <w:r>
        <w:fldChar w:fldCharType="end"/>
      </w:r>
      <w:bookmarkEnd w:id="48"/>
      <w:r>
        <w:t xml:space="preserve">. </w:t>
      </w:r>
      <w:r w:rsidRPr="00800EE8">
        <w:rPr>
          <w:rFonts w:cs="Arial"/>
        </w:rPr>
        <w:t xml:space="preserve">Mean scale scores for </w:t>
      </w:r>
      <w:r w:rsidR="0076075D">
        <w:rPr>
          <w:rFonts w:cs="Arial"/>
        </w:rPr>
        <w:t>g</w:t>
      </w:r>
      <w:r w:rsidRPr="5E8FD41A">
        <w:rPr>
          <w:rFonts w:cs="Arial"/>
        </w:rPr>
        <w:t xml:space="preserve">rade </w:t>
      </w:r>
      <w:r w:rsidR="0076075D">
        <w:rPr>
          <w:rFonts w:cs="Arial"/>
        </w:rPr>
        <w:t>e</w:t>
      </w:r>
      <w:r w:rsidRPr="5E8FD41A">
        <w:rPr>
          <w:rFonts w:cs="Arial"/>
        </w:rPr>
        <w:t>ight</w:t>
      </w:r>
      <w:r w:rsidRPr="00800EE8">
        <w:rPr>
          <w:rFonts w:cs="Arial"/>
        </w:rPr>
        <w:t xml:space="preserve"> matched cohorts</w:t>
      </w:r>
      <w:bookmarkEnd w:id="49"/>
    </w:p>
    <w:p w14:paraId="77084969" w14:textId="656F96BC" w:rsidR="00B10951" w:rsidRPr="00800EE8" w:rsidRDefault="00BD48F0" w:rsidP="00EC4419">
      <w:pPr>
        <w:pStyle w:val="Heading3"/>
        <w:rPr>
          <w:rFonts w:cs="Arial"/>
        </w:rPr>
      </w:pPr>
      <w:bookmarkStart w:id="50" w:name="_Toc117093519"/>
      <w:r w:rsidRPr="00800EE8">
        <w:rPr>
          <w:rFonts w:cs="Arial"/>
        </w:rPr>
        <w:t>California Science Test Scores and Results</w:t>
      </w:r>
      <w:bookmarkEnd w:id="50"/>
    </w:p>
    <w:p w14:paraId="3F8B7493" w14:textId="00CFEFC2" w:rsidR="00BD48F0" w:rsidRPr="00800EE8" w:rsidRDefault="001811EC" w:rsidP="00D50A78">
      <w:pPr>
        <w:pStyle w:val="BodyText"/>
        <w:keepLines/>
        <w:rPr>
          <w:rFonts w:cs="Arial"/>
        </w:rPr>
      </w:pPr>
      <w:r w:rsidRPr="00800EE8">
        <w:rPr>
          <w:rFonts w:cs="Arial"/>
        </w:rPr>
        <w:t>The CAST</w:t>
      </w:r>
      <w:r w:rsidR="00D76085">
        <w:rPr>
          <w:rFonts w:cs="Arial"/>
        </w:rPr>
        <w:t xml:space="preserve"> </w:t>
      </w:r>
      <w:r w:rsidRPr="00800EE8">
        <w:rPr>
          <w:rFonts w:cs="Arial"/>
        </w:rPr>
        <w:t xml:space="preserve">is administered to students in grades five and eight and once in high school (i.e., grade ten, eleven, or twelve). It is aligned with the California Next Generation Science Standards and is designed to measure what students should know and be able to do in science and understand about how science works in the </w:t>
      </w:r>
      <w:r w:rsidR="4BCC7504" w:rsidRPr="19C57EF0">
        <w:rPr>
          <w:rFonts w:cs="Arial"/>
        </w:rPr>
        <w:t>n</w:t>
      </w:r>
      <w:r w:rsidR="00D76085" w:rsidRPr="19C57EF0">
        <w:rPr>
          <w:rFonts w:cs="Arial"/>
        </w:rPr>
        <w:t>a</w:t>
      </w:r>
      <w:r w:rsidRPr="19C57EF0">
        <w:rPr>
          <w:rFonts w:cs="Arial"/>
        </w:rPr>
        <w:t>tural</w:t>
      </w:r>
      <w:r w:rsidRPr="00800EE8">
        <w:rPr>
          <w:rFonts w:cs="Arial"/>
        </w:rPr>
        <w:t xml:space="preserve"> world. This assessment uses questions that bring together science content, practices, and concepts and covers all three science domains: Earth and Space Sciences, Life Sciences, and Physical Sciences. The results from each content area are combined to form an overall science score.</w:t>
      </w:r>
      <w:r w:rsidR="00AB0946">
        <w:rPr>
          <w:rFonts w:cs="Arial"/>
        </w:rPr>
        <w:t xml:space="preserve"> </w:t>
      </w:r>
    </w:p>
    <w:p w14:paraId="5177ABED" w14:textId="1EDBEAF9" w:rsidR="00B10951" w:rsidRPr="00800EE8" w:rsidRDefault="00B10951" w:rsidP="00D50A78">
      <w:pPr>
        <w:pStyle w:val="Heading4"/>
        <w:rPr>
          <w:rFonts w:cs="Arial"/>
        </w:rPr>
      </w:pPr>
      <w:bookmarkStart w:id="51" w:name="_Toc117093520"/>
      <w:r w:rsidRPr="00800EE8">
        <w:rPr>
          <w:rFonts w:cs="Arial"/>
        </w:rPr>
        <w:t>Overall Summary</w:t>
      </w:r>
      <w:bookmarkEnd w:id="51"/>
    </w:p>
    <w:p w14:paraId="68DC95C7" w14:textId="486665B7" w:rsidR="005C465F" w:rsidRPr="00800EE8" w:rsidRDefault="009E453C" w:rsidP="005C465F">
      <w:pPr>
        <w:pStyle w:val="BodyText"/>
        <w:rPr>
          <w:rFonts w:cs="Arial"/>
        </w:rPr>
      </w:pPr>
      <w:r w:rsidRPr="00E745A7">
        <w:rPr>
          <w:rStyle w:val="Cross-Reference"/>
        </w:rPr>
        <w:fldChar w:fldCharType="begin"/>
      </w:r>
      <w:r w:rsidRPr="00E745A7">
        <w:rPr>
          <w:rStyle w:val="Cross-Reference"/>
        </w:rPr>
        <w:instrText xml:space="preserve"> REF _Ref116922107 \h </w:instrText>
      </w:r>
      <w:r w:rsidR="00E745A7">
        <w:rPr>
          <w:rStyle w:val="Cross-Reference"/>
        </w:rPr>
        <w:instrText xml:space="preserve"> \* MERGEFORMAT </w:instrText>
      </w:r>
      <w:r w:rsidRPr="00E745A7">
        <w:rPr>
          <w:rStyle w:val="Cross-Reference"/>
        </w:rPr>
      </w:r>
      <w:r w:rsidRPr="00E745A7">
        <w:rPr>
          <w:rStyle w:val="Cross-Reference"/>
        </w:rPr>
        <w:fldChar w:fldCharType="separate"/>
      </w:r>
      <w:r w:rsidRPr="00E745A7">
        <w:rPr>
          <w:rStyle w:val="Cross-Reference"/>
        </w:rPr>
        <w:t>Table 3</w:t>
      </w:r>
      <w:r w:rsidRPr="00E745A7">
        <w:rPr>
          <w:rStyle w:val="Cross-Reference"/>
        </w:rPr>
        <w:fldChar w:fldCharType="end"/>
      </w:r>
      <w:r w:rsidR="005C465F">
        <w:rPr>
          <w:rFonts w:cs="Arial"/>
        </w:rPr>
        <w:t xml:space="preserve"> </w:t>
      </w:r>
      <w:r w:rsidR="005C465F" w:rsidRPr="00800EE8">
        <w:rPr>
          <w:rFonts w:cs="Arial"/>
        </w:rPr>
        <w:t>show</w:t>
      </w:r>
      <w:r w:rsidR="000D17AD">
        <w:rPr>
          <w:rFonts w:cs="Arial"/>
        </w:rPr>
        <w:t>s</w:t>
      </w:r>
      <w:r w:rsidR="005C465F" w:rsidRPr="00800EE8">
        <w:rPr>
          <w:rFonts w:cs="Arial"/>
        </w:rPr>
        <w:t>, by student group, numbers of students tested</w:t>
      </w:r>
      <w:r w:rsidR="0082201A">
        <w:rPr>
          <w:rFonts w:cs="Arial"/>
        </w:rPr>
        <w:t>,</w:t>
      </w:r>
      <w:r w:rsidR="004A080B" w:rsidRPr="00800EE8">
        <w:rPr>
          <w:rFonts w:cs="Arial"/>
        </w:rPr>
        <w:t xml:space="preserve"> </w:t>
      </w:r>
      <w:r w:rsidR="005C465F" w:rsidRPr="00800EE8">
        <w:rPr>
          <w:rFonts w:cs="Arial"/>
        </w:rPr>
        <w:t>percentages of all tested students coming from that group</w:t>
      </w:r>
      <w:r w:rsidR="0082201A">
        <w:rPr>
          <w:rFonts w:cs="Arial"/>
        </w:rPr>
        <w:t>,</w:t>
      </w:r>
      <w:r w:rsidR="004A080B">
        <w:rPr>
          <w:rFonts w:cs="Arial"/>
        </w:rPr>
        <w:t xml:space="preserve"> </w:t>
      </w:r>
      <w:r w:rsidR="005C465F" w:rsidRPr="00800EE8">
        <w:rPr>
          <w:rFonts w:cs="Arial"/>
        </w:rPr>
        <w:t>and</w:t>
      </w:r>
      <w:r w:rsidR="004A080B">
        <w:rPr>
          <w:rFonts w:cs="Arial"/>
        </w:rPr>
        <w:t xml:space="preserve"> </w:t>
      </w:r>
      <w:r w:rsidR="005C465F" w:rsidRPr="00800EE8">
        <w:rPr>
          <w:rFonts w:cs="Arial"/>
        </w:rPr>
        <w:t>the percentage</w:t>
      </w:r>
      <w:r w:rsidR="002B4B35">
        <w:rPr>
          <w:rFonts w:cs="Arial"/>
        </w:rPr>
        <w:t>s</w:t>
      </w:r>
      <w:r w:rsidR="005C465F" w:rsidRPr="00800EE8">
        <w:rPr>
          <w:rFonts w:cs="Arial"/>
        </w:rPr>
        <w:t xml:space="preserve"> of </w:t>
      </w:r>
      <w:r w:rsidR="00DD2FFE" w:rsidRPr="00800EE8">
        <w:rPr>
          <w:rFonts w:cs="Arial"/>
        </w:rPr>
        <w:t>the tested students from that group</w:t>
      </w:r>
      <w:r w:rsidR="005C465F" w:rsidRPr="00800EE8">
        <w:rPr>
          <w:rFonts w:cs="Arial"/>
        </w:rPr>
        <w:t xml:space="preserve"> </w:t>
      </w:r>
      <w:r w:rsidR="00DD2FFE">
        <w:rPr>
          <w:rFonts w:cs="Arial"/>
        </w:rPr>
        <w:t>who</w:t>
      </w:r>
      <w:r w:rsidR="00AD5747" w:rsidRPr="00800EE8">
        <w:rPr>
          <w:rFonts w:cs="Arial"/>
        </w:rPr>
        <w:t xml:space="preserve"> </w:t>
      </w:r>
      <w:r w:rsidR="005C465F" w:rsidRPr="00800EE8">
        <w:rPr>
          <w:rFonts w:cs="Arial"/>
        </w:rPr>
        <w:t>met or exceeded standards. The</w:t>
      </w:r>
      <w:r w:rsidR="00631481">
        <w:rPr>
          <w:rFonts w:cs="Arial"/>
        </w:rPr>
        <w:t xml:space="preserve"> table</w:t>
      </w:r>
      <w:r w:rsidR="005C465F" w:rsidRPr="00800EE8">
        <w:rPr>
          <w:rFonts w:cs="Arial"/>
        </w:rPr>
        <w:t xml:space="preserve"> provide</w:t>
      </w:r>
      <w:r w:rsidR="00631481">
        <w:rPr>
          <w:rFonts w:cs="Arial"/>
        </w:rPr>
        <w:t>s</w:t>
      </w:r>
      <w:r w:rsidR="005C465F" w:rsidRPr="00800EE8">
        <w:rPr>
          <w:rFonts w:cs="Arial"/>
        </w:rPr>
        <w:t xml:space="preserve"> those results for 2018–19, 2020–21, and 2021–22.</w:t>
      </w:r>
    </w:p>
    <w:p w14:paraId="5CFEBE72" w14:textId="602F7F3E" w:rsidR="00FA79F6" w:rsidRDefault="005C465F" w:rsidP="005C465F">
      <w:pPr>
        <w:pStyle w:val="BodyText"/>
        <w:rPr>
          <w:rFonts w:eastAsia="Arial" w:cs="Arial"/>
        </w:rPr>
      </w:pPr>
      <w:r w:rsidRPr="00800EE8">
        <w:rPr>
          <w:rFonts w:cs="Arial"/>
        </w:rPr>
        <w:t xml:space="preserve">In </w:t>
      </w:r>
      <w:r w:rsidR="00C002CA" w:rsidRPr="00C002CA">
        <w:rPr>
          <w:rStyle w:val="Cross-Reference"/>
        </w:rPr>
        <w:fldChar w:fldCharType="begin"/>
      </w:r>
      <w:r w:rsidR="00C002CA" w:rsidRPr="00C002CA">
        <w:rPr>
          <w:rStyle w:val="Cross-Reference"/>
        </w:rPr>
        <w:instrText xml:space="preserve"> REF  _Ref116922107 \* Lower \h  \* MERGEFORMAT </w:instrText>
      </w:r>
      <w:r w:rsidR="00C002CA" w:rsidRPr="00C002CA">
        <w:rPr>
          <w:rStyle w:val="Cross-Reference"/>
        </w:rPr>
      </w:r>
      <w:r w:rsidR="00C002CA" w:rsidRPr="00C002CA">
        <w:rPr>
          <w:rStyle w:val="Cross-Reference"/>
        </w:rPr>
        <w:fldChar w:fldCharType="separate"/>
      </w:r>
      <w:r w:rsidR="00C002CA" w:rsidRPr="00C002CA">
        <w:rPr>
          <w:rStyle w:val="Cross-Reference"/>
        </w:rPr>
        <w:t>table 3</w:t>
      </w:r>
      <w:r w:rsidR="00C002CA" w:rsidRPr="00C002CA">
        <w:rPr>
          <w:rStyle w:val="Cross-Reference"/>
        </w:rPr>
        <w:fldChar w:fldCharType="end"/>
      </w:r>
      <w:r w:rsidRPr="00800EE8">
        <w:rPr>
          <w:rFonts w:cs="Arial"/>
        </w:rPr>
        <w:t xml:space="preserve">, the three columns entitled </w:t>
      </w:r>
      <w:r w:rsidRPr="00163F42">
        <w:rPr>
          <w:rFonts w:cs="Arial"/>
          <w:i/>
          <w:iCs/>
        </w:rPr>
        <w:t xml:space="preserve">Percent </w:t>
      </w:r>
      <w:r w:rsidR="45045840" w:rsidRPr="7B3902D0">
        <w:rPr>
          <w:rFonts w:cs="Arial"/>
          <w:i/>
          <w:iCs/>
        </w:rPr>
        <w:t>Tested</w:t>
      </w:r>
      <w:r w:rsidR="6AA68A03" w:rsidRPr="7B3902D0">
        <w:rPr>
          <w:rFonts w:cs="Arial"/>
          <w:i/>
          <w:iCs/>
        </w:rPr>
        <w:t xml:space="preserve"> </w:t>
      </w:r>
      <w:r w:rsidRPr="00163F42">
        <w:rPr>
          <w:rFonts w:cs="Arial"/>
          <w:i/>
          <w:iCs/>
        </w:rPr>
        <w:t>in 2018–19</w:t>
      </w:r>
      <w:r w:rsidRPr="00800EE8">
        <w:rPr>
          <w:rFonts w:cs="Arial"/>
        </w:rPr>
        <w:t>,</w:t>
      </w:r>
      <w:r w:rsidR="00631481">
        <w:rPr>
          <w:rFonts w:cs="Arial"/>
        </w:rPr>
        <w:t xml:space="preserve"> </w:t>
      </w:r>
      <w:r w:rsidRPr="00163F42">
        <w:rPr>
          <w:rFonts w:cs="Arial"/>
          <w:i/>
          <w:iCs/>
        </w:rPr>
        <w:t xml:space="preserve">Percent </w:t>
      </w:r>
      <w:r w:rsidR="591D894C" w:rsidRPr="7B3902D0">
        <w:rPr>
          <w:rFonts w:cs="Arial"/>
          <w:i/>
          <w:iCs/>
        </w:rPr>
        <w:t xml:space="preserve">Tested </w:t>
      </w:r>
      <w:r w:rsidRPr="00163F42">
        <w:rPr>
          <w:rFonts w:cs="Arial"/>
          <w:i/>
          <w:iCs/>
        </w:rPr>
        <w:t>in 2020–21*</w:t>
      </w:r>
      <w:r w:rsidRPr="00800EE8">
        <w:rPr>
          <w:rFonts w:cs="Arial"/>
        </w:rPr>
        <w:t xml:space="preserve">, and </w:t>
      </w:r>
      <w:r w:rsidRPr="00163F42">
        <w:rPr>
          <w:rFonts w:cs="Arial"/>
          <w:i/>
          <w:iCs/>
        </w:rPr>
        <w:t xml:space="preserve">Percent </w:t>
      </w:r>
      <w:r w:rsidR="6E9BB4BB" w:rsidRPr="7B3902D0">
        <w:rPr>
          <w:rFonts w:cs="Arial"/>
          <w:i/>
          <w:iCs/>
        </w:rPr>
        <w:t xml:space="preserve">Tested </w:t>
      </w:r>
      <w:r w:rsidRPr="00163F42">
        <w:rPr>
          <w:rFonts w:cs="Arial"/>
          <w:i/>
          <w:iCs/>
        </w:rPr>
        <w:t>in 2021–22</w:t>
      </w:r>
      <w:r w:rsidRPr="00800EE8">
        <w:rPr>
          <w:rFonts w:cs="Arial"/>
        </w:rPr>
        <w:t xml:space="preserve"> show that</w:t>
      </w:r>
      <w:r w:rsidR="00B37AAE">
        <w:rPr>
          <w:rFonts w:cs="Arial"/>
        </w:rPr>
        <w:t>,</w:t>
      </w:r>
      <w:r w:rsidRPr="00800EE8">
        <w:rPr>
          <w:rFonts w:cs="Arial"/>
        </w:rPr>
        <w:t xml:space="preserve"> for the </w:t>
      </w:r>
      <w:r w:rsidR="00631481">
        <w:rPr>
          <w:rFonts w:cs="Arial"/>
        </w:rPr>
        <w:t xml:space="preserve">student </w:t>
      </w:r>
      <w:r w:rsidRPr="00800EE8">
        <w:rPr>
          <w:rFonts w:cs="Arial"/>
        </w:rPr>
        <w:t>demographic groups reported here, the cohorts tested in all three years were reaso</w:t>
      </w:r>
      <w:r w:rsidR="00D76085">
        <w:rPr>
          <w:rFonts w:cs="Arial"/>
        </w:rPr>
        <w:t>na</w:t>
      </w:r>
      <w:r w:rsidRPr="00800EE8">
        <w:rPr>
          <w:rFonts w:cs="Arial"/>
        </w:rPr>
        <w:t xml:space="preserve">bly similar, with 2020–21 </w:t>
      </w:r>
      <w:r w:rsidR="00631481">
        <w:rPr>
          <w:rFonts w:cs="Arial"/>
        </w:rPr>
        <w:t xml:space="preserve">having </w:t>
      </w:r>
      <w:r w:rsidRPr="00800EE8">
        <w:rPr>
          <w:rFonts w:cs="Arial"/>
        </w:rPr>
        <w:t xml:space="preserve">slightly larger discrepancies than the other two years. </w:t>
      </w:r>
      <w:r w:rsidR="001F4A83">
        <w:rPr>
          <w:rFonts w:cs="Arial"/>
        </w:rPr>
        <w:t>T</w:t>
      </w:r>
      <w:r w:rsidR="001F4A83" w:rsidRPr="00800EE8">
        <w:rPr>
          <w:rFonts w:cs="Arial"/>
        </w:rPr>
        <w:t>he largest percentage</w:t>
      </w:r>
      <w:r w:rsidR="00B91173">
        <w:rPr>
          <w:rFonts w:cs="Arial"/>
        </w:rPr>
        <w:t>-</w:t>
      </w:r>
      <w:r w:rsidR="001F4A83" w:rsidRPr="00800EE8">
        <w:rPr>
          <w:rFonts w:cs="Arial"/>
        </w:rPr>
        <w:t xml:space="preserve">point differences </w:t>
      </w:r>
      <w:r w:rsidR="001F4A83">
        <w:rPr>
          <w:rFonts w:cs="Arial"/>
        </w:rPr>
        <w:t xml:space="preserve">related to the </w:t>
      </w:r>
      <w:r w:rsidR="00B91173">
        <w:rPr>
          <w:rFonts w:cs="Arial"/>
        </w:rPr>
        <w:t xml:space="preserve">student </w:t>
      </w:r>
      <w:r w:rsidR="001F4A83">
        <w:rPr>
          <w:rFonts w:cs="Arial"/>
        </w:rPr>
        <w:t xml:space="preserve">demographics </w:t>
      </w:r>
      <w:r w:rsidR="00B91173">
        <w:rPr>
          <w:rFonts w:cs="Arial"/>
        </w:rPr>
        <w:t xml:space="preserve">groups </w:t>
      </w:r>
      <w:r w:rsidR="001F4A83">
        <w:rPr>
          <w:rFonts w:cs="Arial"/>
        </w:rPr>
        <w:t xml:space="preserve">measured in this table </w:t>
      </w:r>
      <w:r w:rsidR="66ED13E1" w:rsidRPr="7B3902D0">
        <w:rPr>
          <w:rFonts w:cs="Arial"/>
        </w:rPr>
        <w:t>(marked with “**”)</w:t>
      </w:r>
      <w:r w:rsidR="66ED13E1" w:rsidRPr="00800EE8">
        <w:rPr>
          <w:rFonts w:cs="Arial"/>
        </w:rPr>
        <w:t xml:space="preserve"> </w:t>
      </w:r>
      <w:r w:rsidR="001F4A83" w:rsidRPr="00800EE8">
        <w:rPr>
          <w:rFonts w:cs="Arial"/>
        </w:rPr>
        <w:t xml:space="preserve">were no greater than </w:t>
      </w:r>
      <w:r w:rsidR="00B37AAE">
        <w:rPr>
          <w:rFonts w:cs="Arial"/>
        </w:rPr>
        <w:t>5 </w:t>
      </w:r>
      <w:r w:rsidR="001F4A83" w:rsidRPr="00800EE8">
        <w:rPr>
          <w:rFonts w:cs="Arial"/>
        </w:rPr>
        <w:t xml:space="preserve">percent. However, </w:t>
      </w:r>
      <w:r w:rsidR="001F4A83">
        <w:rPr>
          <w:rFonts w:cs="Arial"/>
        </w:rPr>
        <w:t xml:space="preserve">more than 75 percent of eligible students were not assessed using the </w:t>
      </w:r>
      <w:r w:rsidR="00261F6C">
        <w:rPr>
          <w:rFonts w:cs="Arial"/>
        </w:rPr>
        <w:t xml:space="preserve">CAST </w:t>
      </w:r>
      <w:r w:rsidR="001F4A83">
        <w:rPr>
          <w:rFonts w:cs="Arial"/>
        </w:rPr>
        <w:t>in 2021</w:t>
      </w:r>
      <w:r w:rsidR="55DB9B18" w:rsidRPr="622ABE2C">
        <w:rPr>
          <w:rFonts w:eastAsia="Arial" w:cs="Arial"/>
        </w:rPr>
        <w:t>–</w:t>
      </w:r>
      <w:r w:rsidR="001F4A83">
        <w:rPr>
          <w:rFonts w:cs="Arial"/>
        </w:rPr>
        <w:t xml:space="preserve">22, </w:t>
      </w:r>
      <w:r w:rsidR="67D70A17" w:rsidRPr="622ABE2C">
        <w:rPr>
          <w:rFonts w:eastAsia="Arial" w:cs="Arial"/>
        </w:rPr>
        <w:t xml:space="preserve">which is likely driving these differences. </w:t>
      </w:r>
    </w:p>
    <w:p w14:paraId="716AE0C3" w14:textId="4EB4FAE3" w:rsidR="005C465F" w:rsidRDefault="67D70A17" w:rsidP="005C465F">
      <w:pPr>
        <w:pStyle w:val="BodyText"/>
        <w:rPr>
          <w:rFonts w:cs="Arial"/>
        </w:rPr>
      </w:pPr>
      <w:r w:rsidRPr="622ABE2C">
        <w:rPr>
          <w:rFonts w:eastAsia="Arial" w:cs="Arial"/>
        </w:rPr>
        <w:t>Additionally, the</w:t>
      </w:r>
      <w:r w:rsidR="00FA79F6" w:rsidRPr="00FA79F6">
        <w:rPr>
          <w:rFonts w:eastAsia="Arial" w:cs="Arial"/>
          <w:szCs w:val="24"/>
        </w:rPr>
        <w:t xml:space="preserve"> </w:t>
      </w:r>
      <w:r w:rsidR="00FA79F6">
        <w:rPr>
          <w:rFonts w:eastAsia="Arial" w:cs="Arial"/>
          <w:szCs w:val="24"/>
        </w:rPr>
        <w:t>asterisk (*) in the columns for 2020–21 data indicate</w:t>
      </w:r>
      <w:r w:rsidR="00B37AAE">
        <w:rPr>
          <w:rFonts w:eastAsia="Arial" w:cs="Arial"/>
          <w:szCs w:val="24"/>
        </w:rPr>
        <w:t>s</w:t>
      </w:r>
      <w:r w:rsidR="00FA79F6">
        <w:rPr>
          <w:rFonts w:eastAsia="Arial" w:cs="Arial"/>
          <w:szCs w:val="24"/>
        </w:rPr>
        <w:t xml:space="preserve"> that</w:t>
      </w:r>
      <w:r w:rsidR="00FA79F6" w:rsidRPr="622ABE2C">
        <w:rPr>
          <w:rFonts w:eastAsia="Arial" w:cs="Arial"/>
        </w:rPr>
        <w:t xml:space="preserve"> the</w:t>
      </w:r>
      <w:r w:rsidRPr="622ABE2C">
        <w:rPr>
          <w:rFonts w:eastAsia="Arial" w:cs="Arial"/>
        </w:rPr>
        <w:t xml:space="preserve"> difference in the number of students assessed in 2020</w:t>
      </w:r>
      <w:r w:rsidR="00A907C6">
        <w:rPr>
          <w:rFonts w:eastAsia="Arial" w:cs="Arial"/>
        </w:rPr>
        <w:t>–</w:t>
      </w:r>
      <w:r w:rsidRPr="622ABE2C">
        <w:rPr>
          <w:rFonts w:eastAsia="Arial" w:cs="Arial"/>
        </w:rPr>
        <w:t>21 may create differences in other demographic areas not captured in California data systems that impact statewide assessment data for that year.</w:t>
      </w:r>
      <w:r w:rsidR="00536B8F" w:rsidRPr="00536B8F">
        <w:rPr>
          <w:rFonts w:eastAsia="Arial" w:cs="Arial"/>
          <w:szCs w:val="24"/>
        </w:rPr>
        <w:t xml:space="preserve"> </w:t>
      </w:r>
      <w:r w:rsidR="00536B8F">
        <w:rPr>
          <w:rFonts w:eastAsia="Arial" w:cs="Arial"/>
          <w:szCs w:val="24"/>
        </w:rPr>
        <w:lastRenderedPageBreak/>
        <w:t xml:space="preserve">This data </w:t>
      </w:r>
      <w:r w:rsidR="00536B8F" w:rsidRPr="1F1F9505">
        <w:rPr>
          <w:rFonts w:cs="Arial"/>
        </w:rPr>
        <w:t>should not be compared to other years without accounting for differences between the portion of students who tested in 2020–21 and the larger populations of students who tested in other years.</w:t>
      </w:r>
    </w:p>
    <w:p w14:paraId="620DFBA9" w14:textId="65217C4E" w:rsidR="00045747" w:rsidRPr="00800EE8" w:rsidRDefault="00045747" w:rsidP="00D03630">
      <w:pPr>
        <w:pStyle w:val="BodyText"/>
        <w:keepNext/>
        <w:rPr>
          <w:rFonts w:cs="Arial"/>
        </w:rPr>
      </w:pPr>
      <w:r w:rsidRPr="00E745A7">
        <w:rPr>
          <w:rStyle w:val="Cross-Reference"/>
        </w:rPr>
        <w:fldChar w:fldCharType="begin"/>
      </w:r>
      <w:r w:rsidRPr="00E745A7">
        <w:rPr>
          <w:rStyle w:val="Cross-Reference"/>
        </w:rPr>
        <w:instrText xml:space="preserve"> REF _Ref116922107 \h </w:instrText>
      </w:r>
      <w:r>
        <w:rPr>
          <w:rStyle w:val="Cross-Reference"/>
        </w:rPr>
        <w:instrText xml:space="preserve"> \* MERGEFORMAT </w:instrText>
      </w:r>
      <w:r w:rsidRPr="00E745A7">
        <w:rPr>
          <w:rStyle w:val="Cross-Reference"/>
        </w:rPr>
      </w:r>
      <w:r w:rsidRPr="00E745A7">
        <w:rPr>
          <w:rStyle w:val="Cross-Reference"/>
        </w:rPr>
        <w:fldChar w:fldCharType="separate"/>
      </w:r>
      <w:r w:rsidR="00534291" w:rsidRPr="00534291">
        <w:rPr>
          <w:rStyle w:val="Cross-Reference"/>
        </w:rPr>
        <w:t>Table 3</w:t>
      </w:r>
      <w:r w:rsidRPr="00E745A7">
        <w:rPr>
          <w:rStyle w:val="Cross-Reference"/>
        </w:rPr>
        <w:fldChar w:fldCharType="end"/>
      </w:r>
      <w:r>
        <w:rPr>
          <w:rFonts w:cs="Arial"/>
        </w:rPr>
        <w:t xml:space="preserve"> shows the student data for the CAST.</w:t>
      </w:r>
    </w:p>
    <w:p w14:paraId="157C4609" w14:textId="4A2FA1E8" w:rsidR="003322C6" w:rsidRDefault="00B67B1A" w:rsidP="00163F42">
      <w:pPr>
        <w:pStyle w:val="Caption"/>
        <w:rPr>
          <w:rFonts w:cs="Arial"/>
        </w:rPr>
      </w:pPr>
      <w:bookmarkStart w:id="52" w:name="_Ref116922107"/>
      <w:bookmarkStart w:id="53" w:name="_Toc117087314"/>
      <w:bookmarkStart w:id="54" w:name="_Toc117087490"/>
      <w:r>
        <w:t xml:space="preserve">Table </w:t>
      </w:r>
      <w:r>
        <w:fldChar w:fldCharType="begin"/>
      </w:r>
      <w:r>
        <w:instrText>SEQ Table \* ARABIC</w:instrText>
      </w:r>
      <w:r>
        <w:fldChar w:fldCharType="separate"/>
      </w:r>
      <w:r w:rsidR="00A45426">
        <w:rPr>
          <w:noProof/>
        </w:rPr>
        <w:t>3</w:t>
      </w:r>
      <w:r>
        <w:fldChar w:fldCharType="end"/>
      </w:r>
      <w:bookmarkEnd w:id="52"/>
      <w:r>
        <w:t xml:space="preserve">. </w:t>
      </w:r>
      <w:r w:rsidRPr="00800EE8">
        <w:rPr>
          <w:rFonts w:cs="Arial"/>
        </w:rPr>
        <w:t>CAST Results—Number and Percent of Students Tested by Student Group and Percent of Students Meeting or Exceeding Standards</w:t>
      </w:r>
      <w:bookmarkEnd w:id="53"/>
      <w:bookmarkEnd w:id="54"/>
    </w:p>
    <w:tbl>
      <w:tblPr>
        <w:tblStyle w:val="DataTables"/>
        <w:tblW w:w="10296" w:type="dxa"/>
        <w:tblLayout w:type="fixed"/>
        <w:tblLook w:val="04A0" w:firstRow="1" w:lastRow="0" w:firstColumn="1" w:lastColumn="0" w:noHBand="0" w:noVBand="1"/>
      </w:tblPr>
      <w:tblGrid>
        <w:gridCol w:w="1872"/>
        <w:gridCol w:w="1224"/>
        <w:gridCol w:w="1224"/>
        <w:gridCol w:w="1224"/>
        <w:gridCol w:w="792"/>
        <w:gridCol w:w="792"/>
        <w:gridCol w:w="792"/>
        <w:gridCol w:w="792"/>
        <w:gridCol w:w="792"/>
        <w:gridCol w:w="792"/>
      </w:tblGrid>
      <w:tr w:rsidR="00482F29" w:rsidRPr="00630840" w14:paraId="51F3E49D" w14:textId="77777777" w:rsidTr="008060BF">
        <w:trPr>
          <w:cnfStyle w:val="100000000000" w:firstRow="1" w:lastRow="0" w:firstColumn="0" w:lastColumn="0" w:oddVBand="0" w:evenVBand="0" w:oddHBand="0" w:evenHBand="0" w:firstRowFirstColumn="0" w:firstRowLastColumn="0" w:lastRowFirstColumn="0" w:lastRowLastColumn="0"/>
          <w:trHeight w:val="3413"/>
        </w:trPr>
        <w:tc>
          <w:tcPr>
            <w:tcW w:w="1872" w:type="dxa"/>
            <w:hideMark/>
          </w:tcPr>
          <w:p w14:paraId="12A5DD18" w14:textId="20631FD8" w:rsidR="00482F29" w:rsidRPr="00472B00" w:rsidRDefault="007224C6" w:rsidP="008F7771">
            <w:pPr>
              <w:pStyle w:val="TableHead"/>
              <w:rPr>
                <w:rFonts w:hint="eastAsia"/>
                <w:b w:val="0"/>
                <w:bCs/>
              </w:rPr>
            </w:pPr>
            <w:r w:rsidRPr="1F1F9505">
              <w:t>Student Group</w:t>
            </w:r>
          </w:p>
        </w:tc>
        <w:tc>
          <w:tcPr>
            <w:tcW w:w="1224" w:type="dxa"/>
            <w:textDirection w:val="btLr"/>
            <w:vAlign w:val="center"/>
            <w:hideMark/>
          </w:tcPr>
          <w:p w14:paraId="001FA65B" w14:textId="19316855" w:rsidR="00482F29" w:rsidRPr="00630840" w:rsidRDefault="00482F29" w:rsidP="008060BF">
            <w:pPr>
              <w:pStyle w:val="TableHead"/>
              <w:ind w:left="72"/>
              <w:jc w:val="left"/>
              <w:rPr>
                <w:rFonts w:hint="eastAsia"/>
              </w:rPr>
            </w:pPr>
            <w:r w:rsidRPr="00630840">
              <w:t>Number Tested in</w:t>
            </w:r>
            <w:r w:rsidR="00C928D0" w:rsidRPr="00630840">
              <w:t xml:space="preserve"> </w:t>
            </w:r>
            <w:r w:rsidR="00585741" w:rsidRPr="00630840">
              <w:br/>
            </w:r>
            <w:r w:rsidRPr="00630840">
              <w:t>2018–19</w:t>
            </w:r>
          </w:p>
        </w:tc>
        <w:tc>
          <w:tcPr>
            <w:tcW w:w="1224" w:type="dxa"/>
            <w:textDirection w:val="btLr"/>
            <w:vAlign w:val="center"/>
            <w:hideMark/>
          </w:tcPr>
          <w:p w14:paraId="593DB338" w14:textId="3FB1059D" w:rsidR="00482F29" w:rsidRPr="00630840" w:rsidRDefault="00482F29" w:rsidP="008060BF">
            <w:pPr>
              <w:pStyle w:val="TableHead"/>
              <w:ind w:left="72"/>
              <w:jc w:val="left"/>
              <w:rPr>
                <w:rFonts w:hint="eastAsia"/>
              </w:rPr>
            </w:pPr>
            <w:r w:rsidRPr="00630840">
              <w:t xml:space="preserve">Number Tested </w:t>
            </w:r>
            <w:r w:rsidR="00585741" w:rsidRPr="00630840">
              <w:t>in</w:t>
            </w:r>
            <w:r w:rsidR="00C928D0" w:rsidRPr="00630840">
              <w:t xml:space="preserve"> </w:t>
            </w:r>
            <w:r w:rsidR="00585741" w:rsidRPr="00630840">
              <w:br/>
            </w:r>
            <w:r w:rsidRPr="00630840">
              <w:t>2020–21</w:t>
            </w:r>
            <w:r w:rsidRPr="00630840">
              <w:rPr>
                <w:vertAlign w:val="superscript"/>
              </w:rPr>
              <w:t>*</w:t>
            </w:r>
          </w:p>
        </w:tc>
        <w:tc>
          <w:tcPr>
            <w:tcW w:w="1224" w:type="dxa"/>
            <w:textDirection w:val="btLr"/>
            <w:vAlign w:val="center"/>
            <w:hideMark/>
          </w:tcPr>
          <w:p w14:paraId="2F115419" w14:textId="177C538E" w:rsidR="00482F29" w:rsidRPr="00630840" w:rsidRDefault="00482F29" w:rsidP="008060BF">
            <w:pPr>
              <w:pStyle w:val="TableHead"/>
              <w:ind w:left="72"/>
              <w:jc w:val="left"/>
              <w:rPr>
                <w:rFonts w:hint="eastAsia"/>
              </w:rPr>
            </w:pPr>
            <w:r w:rsidRPr="00630840">
              <w:t>Number Tested in</w:t>
            </w:r>
            <w:r w:rsidR="00C928D0" w:rsidRPr="00630840">
              <w:t xml:space="preserve"> </w:t>
            </w:r>
            <w:r w:rsidR="00585741" w:rsidRPr="00630840">
              <w:br/>
            </w:r>
            <w:r w:rsidRPr="00630840">
              <w:t>2021–22</w:t>
            </w:r>
          </w:p>
        </w:tc>
        <w:tc>
          <w:tcPr>
            <w:tcW w:w="792" w:type="dxa"/>
            <w:textDirection w:val="btLr"/>
            <w:vAlign w:val="center"/>
            <w:hideMark/>
          </w:tcPr>
          <w:p w14:paraId="46D40265" w14:textId="691FCA53" w:rsidR="00482F29" w:rsidRPr="00630840" w:rsidRDefault="00482F29" w:rsidP="008060BF">
            <w:pPr>
              <w:pStyle w:val="TableHead"/>
              <w:ind w:left="72"/>
              <w:jc w:val="left"/>
              <w:rPr>
                <w:rFonts w:hint="eastAsia"/>
              </w:rPr>
            </w:pPr>
            <w:r w:rsidRPr="00630840">
              <w:t xml:space="preserve">Percent Tested in </w:t>
            </w:r>
            <w:r w:rsidRPr="00630840">
              <w:br/>
              <w:t>2018–19</w:t>
            </w:r>
          </w:p>
        </w:tc>
        <w:tc>
          <w:tcPr>
            <w:tcW w:w="792" w:type="dxa"/>
            <w:textDirection w:val="btLr"/>
            <w:vAlign w:val="center"/>
            <w:hideMark/>
          </w:tcPr>
          <w:p w14:paraId="4E6CC930" w14:textId="6E1BEC40" w:rsidR="00482F29" w:rsidRPr="00630840" w:rsidRDefault="00482F29" w:rsidP="008060BF">
            <w:pPr>
              <w:pStyle w:val="TableHead"/>
              <w:ind w:left="72"/>
              <w:jc w:val="left"/>
              <w:rPr>
                <w:rFonts w:hint="eastAsia"/>
              </w:rPr>
            </w:pPr>
            <w:r w:rsidRPr="00630840">
              <w:t xml:space="preserve">Percent Tested in </w:t>
            </w:r>
            <w:r w:rsidRPr="00630840">
              <w:br/>
              <w:t>2020–21*</w:t>
            </w:r>
          </w:p>
        </w:tc>
        <w:tc>
          <w:tcPr>
            <w:tcW w:w="792" w:type="dxa"/>
            <w:textDirection w:val="btLr"/>
            <w:vAlign w:val="center"/>
            <w:hideMark/>
          </w:tcPr>
          <w:p w14:paraId="3E6F10E0" w14:textId="70C02813" w:rsidR="00482F29" w:rsidRPr="00630840" w:rsidRDefault="00482F29" w:rsidP="008060BF">
            <w:pPr>
              <w:pStyle w:val="TableHead"/>
              <w:ind w:left="72"/>
              <w:jc w:val="left"/>
              <w:rPr>
                <w:rFonts w:hint="eastAsia"/>
              </w:rPr>
            </w:pPr>
            <w:r w:rsidRPr="00630840">
              <w:t>Percent Tested in</w:t>
            </w:r>
            <w:r w:rsidRPr="00630840">
              <w:br/>
              <w:t>2021–22</w:t>
            </w:r>
          </w:p>
        </w:tc>
        <w:tc>
          <w:tcPr>
            <w:tcW w:w="792" w:type="dxa"/>
            <w:textDirection w:val="btLr"/>
            <w:vAlign w:val="center"/>
            <w:hideMark/>
          </w:tcPr>
          <w:p w14:paraId="45E7446E" w14:textId="16CE65FA" w:rsidR="00482F29" w:rsidRPr="00630840" w:rsidRDefault="00482F29" w:rsidP="008060BF">
            <w:pPr>
              <w:pStyle w:val="TableHead"/>
              <w:ind w:left="72"/>
              <w:jc w:val="left"/>
              <w:rPr>
                <w:rFonts w:hint="eastAsia"/>
              </w:rPr>
            </w:pPr>
            <w:r w:rsidRPr="00630840">
              <w:t>Percent Met or Exceeded in</w:t>
            </w:r>
            <w:r w:rsidRPr="00630840">
              <w:br/>
              <w:t>2018–19</w:t>
            </w:r>
          </w:p>
        </w:tc>
        <w:tc>
          <w:tcPr>
            <w:tcW w:w="792" w:type="dxa"/>
            <w:textDirection w:val="btLr"/>
            <w:vAlign w:val="center"/>
            <w:hideMark/>
          </w:tcPr>
          <w:p w14:paraId="54390EBF" w14:textId="77777777" w:rsidR="00482F29" w:rsidRPr="00630840" w:rsidRDefault="00482F29" w:rsidP="008060BF">
            <w:pPr>
              <w:pStyle w:val="TableHead"/>
              <w:ind w:left="72"/>
              <w:jc w:val="left"/>
              <w:rPr>
                <w:rFonts w:hint="eastAsia"/>
              </w:rPr>
            </w:pPr>
            <w:r w:rsidRPr="00630840">
              <w:t xml:space="preserve">Percent Met or Exceeded in </w:t>
            </w:r>
            <w:r w:rsidRPr="00630840">
              <w:br/>
              <w:t>2020–21</w:t>
            </w:r>
            <w:r w:rsidRPr="00630840">
              <w:rPr>
                <w:vertAlign w:val="superscript"/>
              </w:rPr>
              <w:t>*</w:t>
            </w:r>
          </w:p>
        </w:tc>
        <w:tc>
          <w:tcPr>
            <w:tcW w:w="792" w:type="dxa"/>
            <w:textDirection w:val="btLr"/>
            <w:vAlign w:val="center"/>
            <w:hideMark/>
          </w:tcPr>
          <w:p w14:paraId="2BF7869C" w14:textId="77777777" w:rsidR="00482F29" w:rsidRPr="00630840" w:rsidRDefault="3F4481AF" w:rsidP="008060BF">
            <w:pPr>
              <w:pStyle w:val="TableHead"/>
              <w:ind w:left="72"/>
              <w:jc w:val="left"/>
              <w:rPr>
                <w:rFonts w:hint="eastAsia"/>
              </w:rPr>
            </w:pPr>
            <w:r w:rsidRPr="00630840">
              <w:t>Percent Met or Exceeded in</w:t>
            </w:r>
            <w:r w:rsidR="00482F29" w:rsidRPr="00630840">
              <w:br/>
            </w:r>
            <w:r w:rsidRPr="00630840">
              <w:t>2021–22</w:t>
            </w:r>
          </w:p>
        </w:tc>
      </w:tr>
      <w:tr w:rsidR="00482F29" w:rsidRPr="00800EE8" w14:paraId="4AF6CFF8" w14:textId="77777777" w:rsidTr="00374B3A">
        <w:tblPrEx>
          <w:tblCellMar>
            <w:top w:w="0" w:type="dxa"/>
            <w:left w:w="108" w:type="dxa"/>
            <w:bottom w:w="0" w:type="dxa"/>
            <w:right w:w="108" w:type="dxa"/>
          </w:tblCellMar>
        </w:tblPrEx>
        <w:tc>
          <w:tcPr>
            <w:tcW w:w="1872" w:type="dxa"/>
            <w:tcBorders>
              <w:bottom w:val="single" w:sz="12" w:space="0" w:color="auto"/>
            </w:tcBorders>
            <w:noWrap/>
            <w:hideMark/>
          </w:tcPr>
          <w:p w14:paraId="149641FD" w14:textId="77777777" w:rsidR="00482F29" w:rsidRPr="00355ED6" w:rsidRDefault="00482F29" w:rsidP="00482F29">
            <w:pPr>
              <w:pStyle w:val="TableText"/>
            </w:pPr>
            <w:r w:rsidRPr="00472B00">
              <w:t>All Students</w:t>
            </w:r>
          </w:p>
        </w:tc>
        <w:tc>
          <w:tcPr>
            <w:tcW w:w="1224" w:type="dxa"/>
            <w:tcBorders>
              <w:bottom w:val="single" w:sz="12" w:space="0" w:color="auto"/>
            </w:tcBorders>
            <w:noWrap/>
            <w:tcMar>
              <w:right w:w="29" w:type="dxa"/>
            </w:tcMar>
            <w:hideMark/>
          </w:tcPr>
          <w:p w14:paraId="636E506A" w14:textId="648D01F2" w:rsidR="00482F29" w:rsidRPr="00901F1B" w:rsidRDefault="00482F29" w:rsidP="00482F29">
            <w:pPr>
              <w:pStyle w:val="TableText"/>
              <w:jc w:val="right"/>
            </w:pPr>
            <w:r w:rsidRPr="00A044A5">
              <w:t>1,477,006</w:t>
            </w:r>
          </w:p>
        </w:tc>
        <w:tc>
          <w:tcPr>
            <w:tcW w:w="1224" w:type="dxa"/>
            <w:tcBorders>
              <w:bottom w:val="single" w:sz="12" w:space="0" w:color="auto"/>
            </w:tcBorders>
            <w:noWrap/>
            <w:hideMark/>
          </w:tcPr>
          <w:p w14:paraId="1A0FD39E" w14:textId="13295F9F" w:rsidR="00482F29" w:rsidRPr="000D5735" w:rsidRDefault="00482F29" w:rsidP="00482F29">
            <w:pPr>
              <w:pStyle w:val="TableText"/>
              <w:jc w:val="right"/>
            </w:pPr>
            <w:r w:rsidRPr="00A044A5">
              <w:t>247,801</w:t>
            </w:r>
          </w:p>
        </w:tc>
        <w:tc>
          <w:tcPr>
            <w:tcW w:w="1224" w:type="dxa"/>
            <w:tcBorders>
              <w:bottom w:val="single" w:sz="12" w:space="0" w:color="auto"/>
            </w:tcBorders>
            <w:noWrap/>
            <w:tcMar>
              <w:right w:w="29" w:type="dxa"/>
            </w:tcMar>
            <w:hideMark/>
          </w:tcPr>
          <w:p w14:paraId="6C361775" w14:textId="5E3C92B7" w:rsidR="00482F29" w:rsidRPr="000D5735" w:rsidRDefault="00482F29" w:rsidP="00482F29">
            <w:pPr>
              <w:pStyle w:val="TableText"/>
              <w:jc w:val="right"/>
            </w:pPr>
            <w:r w:rsidRPr="00A044A5">
              <w:t>1,506,167</w:t>
            </w:r>
          </w:p>
        </w:tc>
        <w:tc>
          <w:tcPr>
            <w:tcW w:w="792" w:type="dxa"/>
            <w:tcBorders>
              <w:bottom w:val="single" w:sz="12" w:space="0" w:color="auto"/>
            </w:tcBorders>
            <w:noWrap/>
            <w:hideMark/>
          </w:tcPr>
          <w:p w14:paraId="722ED325" w14:textId="072AF214" w:rsidR="00482F29" w:rsidRPr="000D5735" w:rsidRDefault="004905B3" w:rsidP="00482F29">
            <w:pPr>
              <w:pStyle w:val="TableText"/>
              <w:jc w:val="right"/>
            </w:pPr>
            <w:r>
              <w:t>N/A</w:t>
            </w:r>
          </w:p>
        </w:tc>
        <w:tc>
          <w:tcPr>
            <w:tcW w:w="792" w:type="dxa"/>
            <w:tcBorders>
              <w:bottom w:val="single" w:sz="12" w:space="0" w:color="auto"/>
            </w:tcBorders>
            <w:noWrap/>
            <w:hideMark/>
          </w:tcPr>
          <w:p w14:paraId="09672529" w14:textId="15959CF8" w:rsidR="00482F29" w:rsidRPr="000D5735" w:rsidRDefault="004905B3" w:rsidP="00482F29">
            <w:pPr>
              <w:pStyle w:val="TableText"/>
              <w:jc w:val="right"/>
            </w:pPr>
            <w:r>
              <w:t>N/A</w:t>
            </w:r>
          </w:p>
        </w:tc>
        <w:tc>
          <w:tcPr>
            <w:tcW w:w="792" w:type="dxa"/>
            <w:tcBorders>
              <w:bottom w:val="single" w:sz="12" w:space="0" w:color="auto"/>
            </w:tcBorders>
            <w:noWrap/>
            <w:hideMark/>
          </w:tcPr>
          <w:p w14:paraId="55094CF7" w14:textId="27B3964F" w:rsidR="00482F29" w:rsidRPr="000D5735" w:rsidRDefault="004905B3" w:rsidP="00482F29">
            <w:pPr>
              <w:pStyle w:val="TableText"/>
              <w:jc w:val="right"/>
            </w:pPr>
            <w:r>
              <w:t>N/A</w:t>
            </w:r>
          </w:p>
        </w:tc>
        <w:tc>
          <w:tcPr>
            <w:tcW w:w="792" w:type="dxa"/>
            <w:tcBorders>
              <w:bottom w:val="single" w:sz="12" w:space="0" w:color="auto"/>
            </w:tcBorders>
            <w:noWrap/>
          </w:tcPr>
          <w:p w14:paraId="60DA8CF9" w14:textId="2F9A21BA" w:rsidR="00482F29" w:rsidRPr="000D5735" w:rsidRDefault="00482F29" w:rsidP="00482F29">
            <w:pPr>
              <w:pStyle w:val="TableText"/>
              <w:jc w:val="right"/>
            </w:pPr>
            <w:r w:rsidRPr="00A044A5">
              <w:t>30</w:t>
            </w:r>
          </w:p>
        </w:tc>
        <w:tc>
          <w:tcPr>
            <w:tcW w:w="792" w:type="dxa"/>
            <w:tcBorders>
              <w:bottom w:val="single" w:sz="12" w:space="0" w:color="auto"/>
            </w:tcBorders>
            <w:noWrap/>
          </w:tcPr>
          <w:p w14:paraId="3B5F2637" w14:textId="470CABEB" w:rsidR="00482F29" w:rsidRPr="000D5735" w:rsidRDefault="00482F29" w:rsidP="00482F29">
            <w:pPr>
              <w:pStyle w:val="TableText"/>
              <w:jc w:val="right"/>
            </w:pPr>
            <w:r w:rsidRPr="00A044A5">
              <w:t>29</w:t>
            </w:r>
          </w:p>
        </w:tc>
        <w:tc>
          <w:tcPr>
            <w:tcW w:w="792" w:type="dxa"/>
            <w:tcBorders>
              <w:bottom w:val="single" w:sz="12" w:space="0" w:color="auto"/>
            </w:tcBorders>
            <w:noWrap/>
          </w:tcPr>
          <w:p w14:paraId="4C49EC30" w14:textId="4C2C3DEC" w:rsidR="00482F29" w:rsidRPr="000D5735" w:rsidRDefault="00482F29" w:rsidP="00482F29">
            <w:pPr>
              <w:pStyle w:val="TableText"/>
              <w:jc w:val="right"/>
            </w:pPr>
            <w:r w:rsidRPr="00A044A5">
              <w:t>29</w:t>
            </w:r>
          </w:p>
        </w:tc>
      </w:tr>
      <w:tr w:rsidR="00482F29" w:rsidRPr="00800EE8" w14:paraId="0AABE124" w14:textId="77777777" w:rsidTr="00374B3A">
        <w:tblPrEx>
          <w:tblCellMar>
            <w:top w:w="0" w:type="dxa"/>
            <w:left w:w="108" w:type="dxa"/>
            <w:bottom w:w="0" w:type="dxa"/>
            <w:right w:w="108" w:type="dxa"/>
          </w:tblCellMar>
        </w:tblPrEx>
        <w:tc>
          <w:tcPr>
            <w:tcW w:w="1872" w:type="dxa"/>
            <w:tcBorders>
              <w:top w:val="single" w:sz="12" w:space="0" w:color="auto"/>
              <w:bottom w:val="single" w:sz="4" w:space="0" w:color="auto"/>
            </w:tcBorders>
            <w:noWrap/>
            <w:hideMark/>
          </w:tcPr>
          <w:p w14:paraId="79953176" w14:textId="77777777" w:rsidR="00482F29" w:rsidRPr="00355ED6" w:rsidRDefault="00482F29" w:rsidP="00482F29">
            <w:pPr>
              <w:pStyle w:val="TableText"/>
            </w:pPr>
            <w:r w:rsidRPr="00472B00">
              <w:t>Female</w:t>
            </w:r>
          </w:p>
        </w:tc>
        <w:tc>
          <w:tcPr>
            <w:tcW w:w="1224" w:type="dxa"/>
            <w:tcBorders>
              <w:top w:val="single" w:sz="12" w:space="0" w:color="auto"/>
              <w:bottom w:val="single" w:sz="4" w:space="0" w:color="auto"/>
            </w:tcBorders>
            <w:noWrap/>
            <w:tcMar>
              <w:right w:w="29" w:type="dxa"/>
            </w:tcMar>
            <w:hideMark/>
          </w:tcPr>
          <w:p w14:paraId="6B9769EF" w14:textId="4B142D4C" w:rsidR="00482F29" w:rsidRPr="00901F1B" w:rsidRDefault="00482F29" w:rsidP="00482F29">
            <w:pPr>
              <w:pStyle w:val="TableText"/>
              <w:jc w:val="right"/>
            </w:pPr>
            <w:r w:rsidRPr="00A044A5">
              <w:t>724,036</w:t>
            </w:r>
          </w:p>
        </w:tc>
        <w:tc>
          <w:tcPr>
            <w:tcW w:w="1224" w:type="dxa"/>
            <w:tcBorders>
              <w:top w:val="single" w:sz="12" w:space="0" w:color="auto"/>
              <w:bottom w:val="single" w:sz="4" w:space="0" w:color="auto"/>
            </w:tcBorders>
            <w:noWrap/>
            <w:hideMark/>
          </w:tcPr>
          <w:p w14:paraId="2AC7EF96" w14:textId="78499D17" w:rsidR="00482F29" w:rsidRPr="000D5735" w:rsidRDefault="00482F29" w:rsidP="00482F29">
            <w:pPr>
              <w:pStyle w:val="TableText"/>
              <w:jc w:val="right"/>
            </w:pPr>
            <w:r w:rsidRPr="00A044A5">
              <w:t>123,042</w:t>
            </w:r>
          </w:p>
        </w:tc>
        <w:tc>
          <w:tcPr>
            <w:tcW w:w="1224" w:type="dxa"/>
            <w:tcBorders>
              <w:top w:val="single" w:sz="12" w:space="0" w:color="auto"/>
              <w:bottom w:val="single" w:sz="4" w:space="0" w:color="auto"/>
            </w:tcBorders>
            <w:noWrap/>
            <w:tcMar>
              <w:right w:w="29" w:type="dxa"/>
            </w:tcMar>
            <w:hideMark/>
          </w:tcPr>
          <w:p w14:paraId="533F0769" w14:textId="4F1BCA5A" w:rsidR="00482F29" w:rsidRPr="000D5735" w:rsidRDefault="00482F29" w:rsidP="00482F29">
            <w:pPr>
              <w:pStyle w:val="TableText"/>
              <w:jc w:val="right"/>
            </w:pPr>
            <w:r w:rsidRPr="00A044A5">
              <w:t>734,670</w:t>
            </w:r>
          </w:p>
        </w:tc>
        <w:tc>
          <w:tcPr>
            <w:tcW w:w="792" w:type="dxa"/>
            <w:tcBorders>
              <w:top w:val="single" w:sz="12" w:space="0" w:color="auto"/>
              <w:bottom w:val="single" w:sz="4" w:space="0" w:color="auto"/>
            </w:tcBorders>
            <w:noWrap/>
            <w:hideMark/>
          </w:tcPr>
          <w:p w14:paraId="340C30A5" w14:textId="5850619F" w:rsidR="00482F29" w:rsidRPr="000D5735" w:rsidRDefault="00482F29" w:rsidP="00482F29">
            <w:pPr>
              <w:pStyle w:val="TableText"/>
              <w:jc w:val="right"/>
            </w:pPr>
            <w:r w:rsidRPr="00A044A5">
              <w:t>49</w:t>
            </w:r>
          </w:p>
        </w:tc>
        <w:tc>
          <w:tcPr>
            <w:tcW w:w="792" w:type="dxa"/>
            <w:tcBorders>
              <w:top w:val="single" w:sz="12" w:space="0" w:color="auto"/>
              <w:bottom w:val="single" w:sz="4" w:space="0" w:color="auto"/>
            </w:tcBorders>
            <w:noWrap/>
            <w:hideMark/>
          </w:tcPr>
          <w:p w14:paraId="52B2FA30" w14:textId="1EBDF744" w:rsidR="00482F29" w:rsidRPr="000D5735" w:rsidRDefault="00482F29" w:rsidP="00482F29">
            <w:pPr>
              <w:pStyle w:val="TableText"/>
              <w:jc w:val="right"/>
            </w:pPr>
            <w:r w:rsidRPr="00A044A5">
              <w:t>50</w:t>
            </w:r>
          </w:p>
        </w:tc>
        <w:tc>
          <w:tcPr>
            <w:tcW w:w="792" w:type="dxa"/>
            <w:tcBorders>
              <w:top w:val="single" w:sz="12" w:space="0" w:color="auto"/>
              <w:bottom w:val="single" w:sz="4" w:space="0" w:color="auto"/>
            </w:tcBorders>
            <w:noWrap/>
            <w:hideMark/>
          </w:tcPr>
          <w:p w14:paraId="3734F1E2" w14:textId="78C3B1C2" w:rsidR="00482F29" w:rsidRPr="000D5735" w:rsidRDefault="00482F29" w:rsidP="00482F29">
            <w:pPr>
              <w:pStyle w:val="TableText"/>
              <w:jc w:val="right"/>
            </w:pPr>
            <w:r w:rsidRPr="00A044A5">
              <w:t>49</w:t>
            </w:r>
          </w:p>
        </w:tc>
        <w:tc>
          <w:tcPr>
            <w:tcW w:w="792" w:type="dxa"/>
            <w:tcBorders>
              <w:top w:val="single" w:sz="12" w:space="0" w:color="auto"/>
              <w:bottom w:val="single" w:sz="4" w:space="0" w:color="auto"/>
            </w:tcBorders>
            <w:noWrap/>
          </w:tcPr>
          <w:p w14:paraId="05303AE7" w14:textId="06875950" w:rsidR="00482F29" w:rsidRPr="000D5735" w:rsidRDefault="00482F29" w:rsidP="00482F29">
            <w:pPr>
              <w:pStyle w:val="TableText"/>
              <w:jc w:val="right"/>
            </w:pPr>
            <w:r w:rsidRPr="00A044A5">
              <w:t>30</w:t>
            </w:r>
          </w:p>
        </w:tc>
        <w:tc>
          <w:tcPr>
            <w:tcW w:w="792" w:type="dxa"/>
            <w:tcBorders>
              <w:top w:val="single" w:sz="12" w:space="0" w:color="auto"/>
              <w:bottom w:val="single" w:sz="4" w:space="0" w:color="auto"/>
            </w:tcBorders>
            <w:noWrap/>
          </w:tcPr>
          <w:p w14:paraId="2650748E" w14:textId="117A1307" w:rsidR="00482F29" w:rsidRPr="000D5735" w:rsidRDefault="00482F29" w:rsidP="00482F29">
            <w:pPr>
              <w:pStyle w:val="TableText"/>
              <w:jc w:val="right"/>
            </w:pPr>
            <w:r w:rsidRPr="00A044A5">
              <w:t>28</w:t>
            </w:r>
          </w:p>
        </w:tc>
        <w:tc>
          <w:tcPr>
            <w:tcW w:w="792" w:type="dxa"/>
            <w:tcBorders>
              <w:top w:val="single" w:sz="12" w:space="0" w:color="auto"/>
              <w:bottom w:val="single" w:sz="4" w:space="0" w:color="auto"/>
            </w:tcBorders>
            <w:noWrap/>
          </w:tcPr>
          <w:p w14:paraId="77942DBF" w14:textId="1338B987" w:rsidR="00482F29" w:rsidRPr="000D5735" w:rsidRDefault="00482F29" w:rsidP="00482F29">
            <w:pPr>
              <w:pStyle w:val="TableText"/>
              <w:jc w:val="right"/>
            </w:pPr>
            <w:r w:rsidRPr="00A044A5">
              <w:t>28</w:t>
            </w:r>
          </w:p>
        </w:tc>
      </w:tr>
      <w:tr w:rsidR="00482F29" w:rsidRPr="00800EE8" w14:paraId="4DDD9A62" w14:textId="77777777" w:rsidTr="00374B3A">
        <w:tblPrEx>
          <w:tblCellMar>
            <w:top w:w="0" w:type="dxa"/>
            <w:left w:w="108" w:type="dxa"/>
            <w:bottom w:w="0" w:type="dxa"/>
            <w:right w:w="108" w:type="dxa"/>
          </w:tblCellMar>
        </w:tblPrEx>
        <w:tc>
          <w:tcPr>
            <w:tcW w:w="1872" w:type="dxa"/>
            <w:tcBorders>
              <w:top w:val="single" w:sz="4" w:space="0" w:color="auto"/>
              <w:bottom w:val="single" w:sz="12" w:space="0" w:color="auto"/>
            </w:tcBorders>
            <w:noWrap/>
            <w:hideMark/>
          </w:tcPr>
          <w:p w14:paraId="7EE8D327" w14:textId="77777777" w:rsidR="00482F29" w:rsidRPr="00355ED6" w:rsidRDefault="00482F29" w:rsidP="00482F29">
            <w:pPr>
              <w:pStyle w:val="TableText"/>
            </w:pPr>
            <w:r w:rsidRPr="00472B00">
              <w:t>Male</w:t>
            </w:r>
          </w:p>
        </w:tc>
        <w:tc>
          <w:tcPr>
            <w:tcW w:w="1224" w:type="dxa"/>
            <w:tcBorders>
              <w:top w:val="single" w:sz="4" w:space="0" w:color="auto"/>
              <w:bottom w:val="single" w:sz="12" w:space="0" w:color="auto"/>
            </w:tcBorders>
            <w:noWrap/>
            <w:tcMar>
              <w:right w:w="29" w:type="dxa"/>
            </w:tcMar>
            <w:hideMark/>
          </w:tcPr>
          <w:p w14:paraId="44F97E65" w14:textId="5654940C" w:rsidR="00482F29" w:rsidRPr="00901F1B" w:rsidRDefault="00482F29" w:rsidP="00482F29">
            <w:pPr>
              <w:pStyle w:val="TableText"/>
              <w:jc w:val="right"/>
            </w:pPr>
            <w:r w:rsidRPr="00A044A5">
              <w:t>752,970</w:t>
            </w:r>
          </w:p>
        </w:tc>
        <w:tc>
          <w:tcPr>
            <w:tcW w:w="1224" w:type="dxa"/>
            <w:tcBorders>
              <w:top w:val="single" w:sz="4" w:space="0" w:color="auto"/>
              <w:bottom w:val="single" w:sz="12" w:space="0" w:color="auto"/>
            </w:tcBorders>
            <w:noWrap/>
            <w:hideMark/>
          </w:tcPr>
          <w:p w14:paraId="3272D304" w14:textId="42D66B44" w:rsidR="00482F29" w:rsidRPr="000D5735" w:rsidRDefault="00482F29" w:rsidP="00482F29">
            <w:pPr>
              <w:pStyle w:val="TableText"/>
              <w:jc w:val="right"/>
            </w:pPr>
            <w:r w:rsidRPr="00A044A5">
              <w:t>124,691</w:t>
            </w:r>
          </w:p>
        </w:tc>
        <w:tc>
          <w:tcPr>
            <w:tcW w:w="1224" w:type="dxa"/>
            <w:tcBorders>
              <w:top w:val="single" w:sz="4" w:space="0" w:color="auto"/>
              <w:bottom w:val="single" w:sz="12" w:space="0" w:color="auto"/>
            </w:tcBorders>
            <w:noWrap/>
            <w:tcMar>
              <w:right w:w="29" w:type="dxa"/>
            </w:tcMar>
            <w:hideMark/>
          </w:tcPr>
          <w:p w14:paraId="7A1610A0" w14:textId="7BBF7ADF" w:rsidR="00482F29" w:rsidRPr="000D5735" w:rsidRDefault="00482F29" w:rsidP="00482F29">
            <w:pPr>
              <w:pStyle w:val="TableText"/>
              <w:jc w:val="right"/>
            </w:pPr>
            <w:r w:rsidRPr="00A044A5">
              <w:t>770,378</w:t>
            </w:r>
          </w:p>
        </w:tc>
        <w:tc>
          <w:tcPr>
            <w:tcW w:w="792" w:type="dxa"/>
            <w:tcBorders>
              <w:top w:val="single" w:sz="4" w:space="0" w:color="auto"/>
              <w:bottom w:val="single" w:sz="12" w:space="0" w:color="auto"/>
            </w:tcBorders>
            <w:noWrap/>
            <w:hideMark/>
          </w:tcPr>
          <w:p w14:paraId="3B88B19A" w14:textId="02323C8D" w:rsidR="00482F29" w:rsidRPr="000D5735" w:rsidRDefault="00482F29" w:rsidP="00482F29">
            <w:pPr>
              <w:pStyle w:val="TableText"/>
              <w:jc w:val="right"/>
            </w:pPr>
            <w:r w:rsidRPr="00A044A5">
              <w:t>51</w:t>
            </w:r>
          </w:p>
        </w:tc>
        <w:tc>
          <w:tcPr>
            <w:tcW w:w="792" w:type="dxa"/>
            <w:tcBorders>
              <w:top w:val="single" w:sz="4" w:space="0" w:color="auto"/>
              <w:bottom w:val="single" w:sz="12" w:space="0" w:color="auto"/>
            </w:tcBorders>
            <w:noWrap/>
            <w:hideMark/>
          </w:tcPr>
          <w:p w14:paraId="061234F2" w14:textId="5C498BCB" w:rsidR="00482F29" w:rsidRPr="000D5735" w:rsidRDefault="00482F29" w:rsidP="00482F29">
            <w:pPr>
              <w:pStyle w:val="TableText"/>
              <w:jc w:val="right"/>
            </w:pPr>
            <w:r w:rsidRPr="00A044A5">
              <w:t>50</w:t>
            </w:r>
          </w:p>
        </w:tc>
        <w:tc>
          <w:tcPr>
            <w:tcW w:w="792" w:type="dxa"/>
            <w:tcBorders>
              <w:top w:val="single" w:sz="4" w:space="0" w:color="auto"/>
              <w:bottom w:val="single" w:sz="12" w:space="0" w:color="auto"/>
            </w:tcBorders>
            <w:noWrap/>
            <w:hideMark/>
          </w:tcPr>
          <w:p w14:paraId="0385CCC8" w14:textId="0C84C8C9" w:rsidR="00482F29" w:rsidRPr="000D5735" w:rsidRDefault="00482F29" w:rsidP="00482F29">
            <w:pPr>
              <w:pStyle w:val="TableText"/>
              <w:jc w:val="right"/>
            </w:pPr>
            <w:r w:rsidRPr="00A044A5">
              <w:t>51</w:t>
            </w:r>
          </w:p>
        </w:tc>
        <w:tc>
          <w:tcPr>
            <w:tcW w:w="792" w:type="dxa"/>
            <w:tcBorders>
              <w:top w:val="single" w:sz="4" w:space="0" w:color="auto"/>
              <w:bottom w:val="single" w:sz="12" w:space="0" w:color="auto"/>
            </w:tcBorders>
            <w:noWrap/>
          </w:tcPr>
          <w:p w14:paraId="3F0DD638" w14:textId="5D178FEC" w:rsidR="00482F29" w:rsidRPr="000D5735" w:rsidRDefault="00482F29" w:rsidP="00482F29">
            <w:pPr>
              <w:pStyle w:val="TableText"/>
              <w:jc w:val="right"/>
            </w:pPr>
            <w:r w:rsidRPr="00A044A5">
              <w:t>30</w:t>
            </w:r>
          </w:p>
        </w:tc>
        <w:tc>
          <w:tcPr>
            <w:tcW w:w="792" w:type="dxa"/>
            <w:tcBorders>
              <w:top w:val="single" w:sz="4" w:space="0" w:color="auto"/>
              <w:bottom w:val="single" w:sz="12" w:space="0" w:color="auto"/>
            </w:tcBorders>
            <w:noWrap/>
          </w:tcPr>
          <w:p w14:paraId="10DFF9B7" w14:textId="6BF946D2" w:rsidR="00482F29" w:rsidRPr="000D5735" w:rsidRDefault="00482F29" w:rsidP="00482F29">
            <w:pPr>
              <w:pStyle w:val="TableText"/>
              <w:jc w:val="right"/>
            </w:pPr>
            <w:r w:rsidRPr="00A044A5">
              <w:t>29</w:t>
            </w:r>
          </w:p>
        </w:tc>
        <w:tc>
          <w:tcPr>
            <w:tcW w:w="792" w:type="dxa"/>
            <w:tcBorders>
              <w:top w:val="single" w:sz="4" w:space="0" w:color="auto"/>
              <w:bottom w:val="single" w:sz="12" w:space="0" w:color="auto"/>
            </w:tcBorders>
            <w:noWrap/>
          </w:tcPr>
          <w:p w14:paraId="7B7B8D03" w14:textId="551ECA51" w:rsidR="00482F29" w:rsidRPr="000D5735" w:rsidRDefault="00482F29" w:rsidP="00482F29">
            <w:pPr>
              <w:pStyle w:val="TableText"/>
              <w:jc w:val="right"/>
            </w:pPr>
            <w:r w:rsidRPr="00A044A5">
              <w:t>30</w:t>
            </w:r>
          </w:p>
        </w:tc>
      </w:tr>
      <w:tr w:rsidR="00482F29" w:rsidRPr="00800EE8" w14:paraId="54D4F05D" w14:textId="77777777" w:rsidTr="00374B3A">
        <w:tblPrEx>
          <w:tblCellMar>
            <w:top w:w="0" w:type="dxa"/>
            <w:left w:w="108" w:type="dxa"/>
            <w:bottom w:w="0" w:type="dxa"/>
            <w:right w:w="108" w:type="dxa"/>
          </w:tblCellMar>
        </w:tblPrEx>
        <w:tc>
          <w:tcPr>
            <w:tcW w:w="1872" w:type="dxa"/>
            <w:tcBorders>
              <w:top w:val="single" w:sz="12" w:space="0" w:color="auto"/>
              <w:bottom w:val="single" w:sz="4" w:space="0" w:color="auto"/>
            </w:tcBorders>
            <w:noWrap/>
            <w:hideMark/>
          </w:tcPr>
          <w:p w14:paraId="497889D4" w14:textId="71DBE4C8" w:rsidR="00482F29" w:rsidRPr="00901F1B" w:rsidRDefault="00482F29" w:rsidP="00482F29">
            <w:pPr>
              <w:pStyle w:val="TableText"/>
            </w:pPr>
            <w:r w:rsidRPr="00472B00">
              <w:t xml:space="preserve">American Indian or Alaska </w:t>
            </w:r>
            <w:r w:rsidR="00F46C11">
              <w:t>Native</w:t>
            </w:r>
          </w:p>
        </w:tc>
        <w:tc>
          <w:tcPr>
            <w:tcW w:w="1224" w:type="dxa"/>
            <w:tcBorders>
              <w:top w:val="single" w:sz="12" w:space="0" w:color="auto"/>
              <w:bottom w:val="single" w:sz="4" w:space="0" w:color="auto"/>
            </w:tcBorders>
            <w:noWrap/>
            <w:tcMar>
              <w:right w:w="29" w:type="dxa"/>
            </w:tcMar>
            <w:hideMark/>
          </w:tcPr>
          <w:p w14:paraId="304C56E5" w14:textId="1F803FAA" w:rsidR="00482F29" w:rsidRPr="006D6774" w:rsidRDefault="00482F29" w:rsidP="00482F29">
            <w:pPr>
              <w:pStyle w:val="TableText"/>
              <w:jc w:val="right"/>
            </w:pPr>
            <w:r w:rsidRPr="00A044A5">
              <w:t>7,486</w:t>
            </w:r>
          </w:p>
        </w:tc>
        <w:tc>
          <w:tcPr>
            <w:tcW w:w="1224" w:type="dxa"/>
            <w:tcBorders>
              <w:top w:val="single" w:sz="12" w:space="0" w:color="auto"/>
              <w:bottom w:val="single" w:sz="4" w:space="0" w:color="auto"/>
            </w:tcBorders>
            <w:noWrap/>
            <w:hideMark/>
          </w:tcPr>
          <w:p w14:paraId="7BAE509A" w14:textId="0E4111B1" w:rsidR="00482F29" w:rsidRPr="000D5735" w:rsidRDefault="00482F29" w:rsidP="00482F29">
            <w:pPr>
              <w:pStyle w:val="TableText"/>
              <w:jc w:val="right"/>
            </w:pPr>
            <w:r w:rsidRPr="00A044A5">
              <w:t>1,714</w:t>
            </w:r>
          </w:p>
        </w:tc>
        <w:tc>
          <w:tcPr>
            <w:tcW w:w="1224" w:type="dxa"/>
            <w:tcBorders>
              <w:top w:val="single" w:sz="12" w:space="0" w:color="auto"/>
              <w:bottom w:val="single" w:sz="4" w:space="0" w:color="auto"/>
            </w:tcBorders>
            <w:noWrap/>
            <w:tcMar>
              <w:right w:w="29" w:type="dxa"/>
            </w:tcMar>
            <w:hideMark/>
          </w:tcPr>
          <w:p w14:paraId="695713BC" w14:textId="333C00B6" w:rsidR="00482F29" w:rsidRPr="000D5735" w:rsidRDefault="00482F29" w:rsidP="00482F29">
            <w:pPr>
              <w:pStyle w:val="TableText"/>
              <w:jc w:val="right"/>
            </w:pPr>
            <w:r w:rsidRPr="00A044A5">
              <w:t>6,418</w:t>
            </w:r>
          </w:p>
        </w:tc>
        <w:tc>
          <w:tcPr>
            <w:tcW w:w="792" w:type="dxa"/>
            <w:tcBorders>
              <w:top w:val="single" w:sz="12" w:space="0" w:color="auto"/>
              <w:bottom w:val="single" w:sz="4" w:space="0" w:color="auto"/>
            </w:tcBorders>
            <w:noWrap/>
            <w:hideMark/>
          </w:tcPr>
          <w:p w14:paraId="4C9D13CC" w14:textId="1BE4C9B7" w:rsidR="00482F29" w:rsidRPr="000D5735" w:rsidRDefault="00482F29" w:rsidP="00482F29">
            <w:pPr>
              <w:pStyle w:val="TableText"/>
              <w:jc w:val="right"/>
            </w:pPr>
            <w:r w:rsidRPr="00A044A5">
              <w:t>1</w:t>
            </w:r>
          </w:p>
        </w:tc>
        <w:tc>
          <w:tcPr>
            <w:tcW w:w="792" w:type="dxa"/>
            <w:tcBorders>
              <w:top w:val="single" w:sz="12" w:space="0" w:color="auto"/>
              <w:bottom w:val="single" w:sz="4" w:space="0" w:color="auto"/>
            </w:tcBorders>
            <w:noWrap/>
            <w:hideMark/>
          </w:tcPr>
          <w:p w14:paraId="410D66A8" w14:textId="331B2B1A" w:rsidR="00482F29" w:rsidRPr="000D5735" w:rsidRDefault="00482F29" w:rsidP="00482F29">
            <w:pPr>
              <w:pStyle w:val="TableText"/>
              <w:jc w:val="right"/>
            </w:pPr>
            <w:r w:rsidRPr="00A044A5">
              <w:t>1</w:t>
            </w:r>
          </w:p>
        </w:tc>
        <w:tc>
          <w:tcPr>
            <w:tcW w:w="792" w:type="dxa"/>
            <w:tcBorders>
              <w:top w:val="single" w:sz="12" w:space="0" w:color="auto"/>
              <w:bottom w:val="single" w:sz="4" w:space="0" w:color="auto"/>
            </w:tcBorders>
            <w:noWrap/>
            <w:hideMark/>
          </w:tcPr>
          <w:p w14:paraId="3A2803F0" w14:textId="34515212" w:rsidR="00482F29" w:rsidRPr="000D5735" w:rsidRDefault="00482F29" w:rsidP="00482F29">
            <w:pPr>
              <w:pStyle w:val="TableText"/>
              <w:jc w:val="right"/>
            </w:pPr>
            <w:r w:rsidRPr="00A044A5">
              <w:t>0</w:t>
            </w:r>
          </w:p>
        </w:tc>
        <w:tc>
          <w:tcPr>
            <w:tcW w:w="792" w:type="dxa"/>
            <w:tcBorders>
              <w:top w:val="single" w:sz="12" w:space="0" w:color="auto"/>
              <w:bottom w:val="single" w:sz="4" w:space="0" w:color="auto"/>
            </w:tcBorders>
            <w:noWrap/>
          </w:tcPr>
          <w:p w14:paraId="2C2BDDEA" w14:textId="2EC65D46" w:rsidR="00482F29" w:rsidRPr="000D5735" w:rsidRDefault="00482F29" w:rsidP="00482F29">
            <w:pPr>
              <w:pStyle w:val="TableText"/>
              <w:jc w:val="right"/>
            </w:pPr>
            <w:r w:rsidRPr="00A044A5">
              <w:t>21</w:t>
            </w:r>
          </w:p>
        </w:tc>
        <w:tc>
          <w:tcPr>
            <w:tcW w:w="792" w:type="dxa"/>
            <w:tcBorders>
              <w:top w:val="single" w:sz="12" w:space="0" w:color="auto"/>
              <w:bottom w:val="single" w:sz="4" w:space="0" w:color="auto"/>
            </w:tcBorders>
            <w:noWrap/>
          </w:tcPr>
          <w:p w14:paraId="29ED17AD" w14:textId="0AF50D04" w:rsidR="00482F29" w:rsidRPr="000D5735" w:rsidRDefault="00482F29" w:rsidP="00482F29">
            <w:pPr>
              <w:pStyle w:val="TableText"/>
              <w:jc w:val="right"/>
            </w:pPr>
            <w:r w:rsidRPr="00A044A5">
              <w:t>19</w:t>
            </w:r>
          </w:p>
        </w:tc>
        <w:tc>
          <w:tcPr>
            <w:tcW w:w="792" w:type="dxa"/>
            <w:tcBorders>
              <w:top w:val="single" w:sz="12" w:space="0" w:color="auto"/>
              <w:bottom w:val="single" w:sz="4" w:space="0" w:color="auto"/>
            </w:tcBorders>
            <w:noWrap/>
          </w:tcPr>
          <w:p w14:paraId="07B20E22" w14:textId="760109F9" w:rsidR="00482F29" w:rsidRPr="000D5735" w:rsidRDefault="00482F29" w:rsidP="00482F29">
            <w:pPr>
              <w:pStyle w:val="TableText"/>
              <w:jc w:val="right"/>
            </w:pPr>
            <w:r w:rsidRPr="00A044A5">
              <w:t>20</w:t>
            </w:r>
          </w:p>
        </w:tc>
      </w:tr>
      <w:tr w:rsidR="00482F29" w:rsidRPr="00800EE8" w14:paraId="28223A1D" w14:textId="77777777" w:rsidTr="00374B3A">
        <w:tblPrEx>
          <w:tblCellMar>
            <w:top w:w="0" w:type="dxa"/>
            <w:left w:w="108" w:type="dxa"/>
            <w:bottom w:w="0" w:type="dxa"/>
            <w:right w:w="108" w:type="dxa"/>
          </w:tblCellMar>
        </w:tblPrEx>
        <w:tc>
          <w:tcPr>
            <w:tcW w:w="1872" w:type="dxa"/>
            <w:tcBorders>
              <w:top w:val="single" w:sz="4" w:space="0" w:color="auto"/>
            </w:tcBorders>
            <w:noWrap/>
            <w:hideMark/>
          </w:tcPr>
          <w:p w14:paraId="0815FA9A" w14:textId="77777777" w:rsidR="00482F29" w:rsidRPr="00355ED6" w:rsidRDefault="00482F29" w:rsidP="00482F29">
            <w:pPr>
              <w:pStyle w:val="TableText"/>
            </w:pPr>
            <w:r w:rsidRPr="00472B00">
              <w:t>Asian</w:t>
            </w:r>
          </w:p>
        </w:tc>
        <w:tc>
          <w:tcPr>
            <w:tcW w:w="1224" w:type="dxa"/>
            <w:tcBorders>
              <w:top w:val="single" w:sz="4" w:space="0" w:color="auto"/>
            </w:tcBorders>
            <w:noWrap/>
            <w:tcMar>
              <w:right w:w="29" w:type="dxa"/>
            </w:tcMar>
            <w:hideMark/>
          </w:tcPr>
          <w:p w14:paraId="4E3B9F1D" w14:textId="5D9BB69F" w:rsidR="00482F29" w:rsidRPr="00901F1B" w:rsidRDefault="00482F29" w:rsidP="00482F29">
            <w:pPr>
              <w:pStyle w:val="TableText"/>
              <w:jc w:val="right"/>
            </w:pPr>
            <w:r w:rsidRPr="00A044A5">
              <w:t>141,013</w:t>
            </w:r>
          </w:p>
        </w:tc>
        <w:tc>
          <w:tcPr>
            <w:tcW w:w="1224" w:type="dxa"/>
            <w:tcBorders>
              <w:top w:val="single" w:sz="4" w:space="0" w:color="auto"/>
            </w:tcBorders>
            <w:noWrap/>
            <w:hideMark/>
          </w:tcPr>
          <w:p w14:paraId="60540C13" w14:textId="2771485F" w:rsidR="00482F29" w:rsidRPr="000D5735" w:rsidRDefault="00482F29" w:rsidP="00482F29">
            <w:pPr>
              <w:pStyle w:val="TableText"/>
              <w:jc w:val="right"/>
            </w:pPr>
            <w:r w:rsidRPr="00A044A5">
              <w:t>25,169</w:t>
            </w:r>
          </w:p>
        </w:tc>
        <w:tc>
          <w:tcPr>
            <w:tcW w:w="1224" w:type="dxa"/>
            <w:tcBorders>
              <w:top w:val="single" w:sz="4" w:space="0" w:color="auto"/>
            </w:tcBorders>
            <w:noWrap/>
            <w:tcMar>
              <w:right w:w="29" w:type="dxa"/>
            </w:tcMar>
            <w:hideMark/>
          </w:tcPr>
          <w:p w14:paraId="13602E5D" w14:textId="46276FBA" w:rsidR="00482F29" w:rsidRPr="000D5735" w:rsidRDefault="00482F29" w:rsidP="00482F29">
            <w:pPr>
              <w:pStyle w:val="TableText"/>
              <w:jc w:val="right"/>
            </w:pPr>
            <w:r w:rsidRPr="00A044A5">
              <w:t>148,929</w:t>
            </w:r>
          </w:p>
        </w:tc>
        <w:tc>
          <w:tcPr>
            <w:tcW w:w="792" w:type="dxa"/>
            <w:tcBorders>
              <w:top w:val="single" w:sz="4" w:space="0" w:color="auto"/>
            </w:tcBorders>
            <w:noWrap/>
            <w:hideMark/>
          </w:tcPr>
          <w:p w14:paraId="6BDF6A1E" w14:textId="20E88627" w:rsidR="00482F29" w:rsidRPr="000D5735" w:rsidRDefault="00482F29" w:rsidP="00482F29">
            <w:pPr>
              <w:pStyle w:val="TableText"/>
              <w:jc w:val="right"/>
            </w:pPr>
            <w:r w:rsidRPr="00A044A5">
              <w:t>10</w:t>
            </w:r>
          </w:p>
        </w:tc>
        <w:tc>
          <w:tcPr>
            <w:tcW w:w="792" w:type="dxa"/>
            <w:tcBorders>
              <w:top w:val="single" w:sz="4" w:space="0" w:color="auto"/>
            </w:tcBorders>
            <w:noWrap/>
            <w:hideMark/>
          </w:tcPr>
          <w:p w14:paraId="74F6F3E9" w14:textId="136F40D7" w:rsidR="00482F29" w:rsidRPr="000D5735" w:rsidRDefault="00482F29" w:rsidP="00482F29">
            <w:pPr>
              <w:pStyle w:val="TableText"/>
              <w:jc w:val="right"/>
            </w:pPr>
            <w:r w:rsidRPr="00A044A5">
              <w:t>10</w:t>
            </w:r>
          </w:p>
        </w:tc>
        <w:tc>
          <w:tcPr>
            <w:tcW w:w="792" w:type="dxa"/>
            <w:tcBorders>
              <w:top w:val="single" w:sz="4" w:space="0" w:color="auto"/>
            </w:tcBorders>
            <w:noWrap/>
            <w:hideMark/>
          </w:tcPr>
          <w:p w14:paraId="40F82AF4" w14:textId="2E173433" w:rsidR="00482F29" w:rsidRPr="000D5735" w:rsidRDefault="00482F29" w:rsidP="00482F29">
            <w:pPr>
              <w:pStyle w:val="TableText"/>
              <w:jc w:val="right"/>
            </w:pPr>
            <w:r w:rsidRPr="00A044A5">
              <w:t>10</w:t>
            </w:r>
          </w:p>
        </w:tc>
        <w:tc>
          <w:tcPr>
            <w:tcW w:w="792" w:type="dxa"/>
            <w:tcBorders>
              <w:top w:val="single" w:sz="4" w:space="0" w:color="auto"/>
            </w:tcBorders>
            <w:noWrap/>
          </w:tcPr>
          <w:p w14:paraId="0B94AF7B" w14:textId="4B3A55EE" w:rsidR="00482F29" w:rsidRPr="000D5735" w:rsidRDefault="00482F29" w:rsidP="00482F29">
            <w:pPr>
              <w:pStyle w:val="TableText"/>
              <w:jc w:val="right"/>
            </w:pPr>
            <w:r w:rsidRPr="00A044A5">
              <w:t>59</w:t>
            </w:r>
          </w:p>
        </w:tc>
        <w:tc>
          <w:tcPr>
            <w:tcW w:w="792" w:type="dxa"/>
            <w:tcBorders>
              <w:top w:val="single" w:sz="4" w:space="0" w:color="auto"/>
            </w:tcBorders>
            <w:noWrap/>
          </w:tcPr>
          <w:p w14:paraId="621CB72E" w14:textId="17FF574B" w:rsidR="00482F29" w:rsidRPr="000D5735" w:rsidRDefault="00482F29" w:rsidP="00482F29">
            <w:pPr>
              <w:pStyle w:val="TableText"/>
              <w:jc w:val="right"/>
            </w:pPr>
            <w:r w:rsidRPr="00A044A5">
              <w:t>60</w:t>
            </w:r>
          </w:p>
        </w:tc>
        <w:tc>
          <w:tcPr>
            <w:tcW w:w="792" w:type="dxa"/>
            <w:tcBorders>
              <w:top w:val="single" w:sz="4" w:space="0" w:color="auto"/>
            </w:tcBorders>
            <w:noWrap/>
          </w:tcPr>
          <w:p w14:paraId="02AC5414" w14:textId="39C484D4" w:rsidR="00482F29" w:rsidRPr="000D5735" w:rsidRDefault="00482F29" w:rsidP="00482F29">
            <w:pPr>
              <w:pStyle w:val="TableText"/>
              <w:jc w:val="right"/>
            </w:pPr>
            <w:r w:rsidRPr="00A044A5">
              <w:t>59</w:t>
            </w:r>
          </w:p>
        </w:tc>
      </w:tr>
      <w:tr w:rsidR="00482F29" w:rsidRPr="00800EE8" w14:paraId="45CD5811" w14:textId="77777777" w:rsidTr="008060BF">
        <w:tblPrEx>
          <w:tblCellMar>
            <w:top w:w="0" w:type="dxa"/>
            <w:left w:w="108" w:type="dxa"/>
            <w:bottom w:w="0" w:type="dxa"/>
            <w:right w:w="108" w:type="dxa"/>
          </w:tblCellMar>
        </w:tblPrEx>
        <w:tc>
          <w:tcPr>
            <w:tcW w:w="1872" w:type="dxa"/>
            <w:noWrap/>
            <w:hideMark/>
          </w:tcPr>
          <w:p w14:paraId="441C42E1" w14:textId="77777777" w:rsidR="00482F29" w:rsidRPr="00901F1B" w:rsidRDefault="00482F29" w:rsidP="00482F29">
            <w:pPr>
              <w:pStyle w:val="TableText"/>
            </w:pPr>
            <w:r w:rsidRPr="00472B00">
              <w:t>Black or African American</w:t>
            </w:r>
          </w:p>
        </w:tc>
        <w:tc>
          <w:tcPr>
            <w:tcW w:w="1224" w:type="dxa"/>
            <w:noWrap/>
            <w:tcMar>
              <w:right w:w="29" w:type="dxa"/>
            </w:tcMar>
            <w:hideMark/>
          </w:tcPr>
          <w:p w14:paraId="0B3E8224" w14:textId="27D463A7" w:rsidR="00482F29" w:rsidRPr="006D6774" w:rsidRDefault="00482F29" w:rsidP="00482F29">
            <w:pPr>
              <w:pStyle w:val="TableText"/>
              <w:jc w:val="right"/>
            </w:pPr>
            <w:r w:rsidRPr="00A044A5">
              <w:t>78,167</w:t>
            </w:r>
          </w:p>
        </w:tc>
        <w:tc>
          <w:tcPr>
            <w:tcW w:w="1224" w:type="dxa"/>
            <w:noWrap/>
            <w:hideMark/>
          </w:tcPr>
          <w:p w14:paraId="78134EBB" w14:textId="056EB9C0" w:rsidR="00482F29" w:rsidRPr="000D5735" w:rsidRDefault="00482F29" w:rsidP="00482F29">
            <w:pPr>
              <w:pStyle w:val="TableText"/>
              <w:jc w:val="right"/>
            </w:pPr>
            <w:r w:rsidRPr="00A044A5">
              <w:t>8,992</w:t>
            </w:r>
          </w:p>
        </w:tc>
        <w:tc>
          <w:tcPr>
            <w:tcW w:w="1224" w:type="dxa"/>
            <w:noWrap/>
            <w:tcMar>
              <w:right w:w="29" w:type="dxa"/>
            </w:tcMar>
            <w:hideMark/>
          </w:tcPr>
          <w:p w14:paraId="17C049DB" w14:textId="298CC529" w:rsidR="00482F29" w:rsidRPr="000D5735" w:rsidRDefault="00482F29" w:rsidP="00482F29">
            <w:pPr>
              <w:pStyle w:val="TableText"/>
              <w:jc w:val="right"/>
            </w:pPr>
            <w:r w:rsidRPr="00A044A5">
              <w:t>74,770</w:t>
            </w:r>
          </w:p>
        </w:tc>
        <w:tc>
          <w:tcPr>
            <w:tcW w:w="792" w:type="dxa"/>
            <w:noWrap/>
            <w:hideMark/>
          </w:tcPr>
          <w:p w14:paraId="46DE1C04" w14:textId="432895C7" w:rsidR="00482F29" w:rsidRPr="000D5735" w:rsidRDefault="00482F29" w:rsidP="00482F29">
            <w:pPr>
              <w:pStyle w:val="TableText"/>
              <w:jc w:val="right"/>
            </w:pPr>
            <w:r w:rsidRPr="00A044A5">
              <w:t>5</w:t>
            </w:r>
          </w:p>
        </w:tc>
        <w:tc>
          <w:tcPr>
            <w:tcW w:w="792" w:type="dxa"/>
            <w:noWrap/>
            <w:hideMark/>
          </w:tcPr>
          <w:p w14:paraId="51E5ADE7" w14:textId="0706C831" w:rsidR="00482F29" w:rsidRPr="000D5735" w:rsidRDefault="00482F29" w:rsidP="00482F29">
            <w:pPr>
              <w:pStyle w:val="TableText"/>
              <w:jc w:val="right"/>
            </w:pPr>
            <w:r w:rsidRPr="00A044A5">
              <w:t>4</w:t>
            </w:r>
          </w:p>
        </w:tc>
        <w:tc>
          <w:tcPr>
            <w:tcW w:w="792" w:type="dxa"/>
            <w:noWrap/>
            <w:hideMark/>
          </w:tcPr>
          <w:p w14:paraId="734D58B2" w14:textId="2A3AAB90" w:rsidR="00482F29" w:rsidRPr="000D5735" w:rsidRDefault="00482F29" w:rsidP="00482F29">
            <w:pPr>
              <w:pStyle w:val="TableText"/>
              <w:jc w:val="right"/>
            </w:pPr>
            <w:r w:rsidRPr="00A044A5">
              <w:t>5</w:t>
            </w:r>
          </w:p>
        </w:tc>
        <w:tc>
          <w:tcPr>
            <w:tcW w:w="792" w:type="dxa"/>
            <w:noWrap/>
          </w:tcPr>
          <w:p w14:paraId="7950A670" w14:textId="27D469CA" w:rsidR="00482F29" w:rsidRPr="000D5735" w:rsidRDefault="00482F29" w:rsidP="00482F29">
            <w:pPr>
              <w:pStyle w:val="TableText"/>
              <w:jc w:val="right"/>
            </w:pPr>
            <w:r w:rsidRPr="00A044A5">
              <w:t>14</w:t>
            </w:r>
          </w:p>
        </w:tc>
        <w:tc>
          <w:tcPr>
            <w:tcW w:w="792" w:type="dxa"/>
            <w:noWrap/>
          </w:tcPr>
          <w:p w14:paraId="260E079B" w14:textId="1AEB1FE2" w:rsidR="00482F29" w:rsidRPr="000D5735" w:rsidRDefault="00482F29" w:rsidP="00482F29">
            <w:pPr>
              <w:pStyle w:val="TableText"/>
              <w:jc w:val="right"/>
            </w:pPr>
            <w:r w:rsidRPr="00A044A5">
              <w:t>14</w:t>
            </w:r>
          </w:p>
        </w:tc>
        <w:tc>
          <w:tcPr>
            <w:tcW w:w="792" w:type="dxa"/>
            <w:noWrap/>
          </w:tcPr>
          <w:p w14:paraId="034694F6" w14:textId="4932EF1A" w:rsidR="00482F29" w:rsidRPr="000D5735" w:rsidRDefault="00482F29" w:rsidP="00482F29">
            <w:pPr>
              <w:pStyle w:val="TableText"/>
              <w:jc w:val="right"/>
            </w:pPr>
            <w:r w:rsidRPr="00A044A5">
              <w:t>14</w:t>
            </w:r>
          </w:p>
        </w:tc>
      </w:tr>
      <w:tr w:rsidR="00482F29" w:rsidRPr="00800EE8" w14:paraId="3E8122F6" w14:textId="77777777" w:rsidTr="008060BF">
        <w:tblPrEx>
          <w:tblCellMar>
            <w:top w:w="0" w:type="dxa"/>
            <w:left w:w="108" w:type="dxa"/>
            <w:bottom w:w="0" w:type="dxa"/>
            <w:right w:w="108" w:type="dxa"/>
          </w:tblCellMar>
        </w:tblPrEx>
        <w:tc>
          <w:tcPr>
            <w:tcW w:w="1872" w:type="dxa"/>
            <w:noWrap/>
            <w:hideMark/>
          </w:tcPr>
          <w:p w14:paraId="71B84E94" w14:textId="77777777" w:rsidR="00482F29" w:rsidRPr="00355ED6" w:rsidRDefault="00482F29" w:rsidP="00482F29">
            <w:pPr>
              <w:pStyle w:val="TableText"/>
            </w:pPr>
            <w:r w:rsidRPr="00472B00">
              <w:t>Filipino</w:t>
            </w:r>
          </w:p>
        </w:tc>
        <w:tc>
          <w:tcPr>
            <w:tcW w:w="1224" w:type="dxa"/>
            <w:noWrap/>
            <w:tcMar>
              <w:right w:w="29" w:type="dxa"/>
            </w:tcMar>
            <w:hideMark/>
          </w:tcPr>
          <w:p w14:paraId="46AB82C5" w14:textId="06559586" w:rsidR="00482F29" w:rsidRPr="00901F1B" w:rsidRDefault="00482F29" w:rsidP="00482F29">
            <w:pPr>
              <w:pStyle w:val="TableText"/>
              <w:jc w:val="right"/>
            </w:pPr>
            <w:r w:rsidRPr="00A044A5">
              <w:t>36,890</w:t>
            </w:r>
          </w:p>
        </w:tc>
        <w:tc>
          <w:tcPr>
            <w:tcW w:w="1224" w:type="dxa"/>
            <w:noWrap/>
            <w:hideMark/>
          </w:tcPr>
          <w:p w14:paraId="3CC494E9" w14:textId="262C3D39" w:rsidR="00482F29" w:rsidRPr="000D5735" w:rsidRDefault="00482F29" w:rsidP="00482F29">
            <w:pPr>
              <w:pStyle w:val="TableText"/>
              <w:jc w:val="right"/>
            </w:pPr>
            <w:r w:rsidRPr="00A044A5">
              <w:t>6,234</w:t>
            </w:r>
          </w:p>
        </w:tc>
        <w:tc>
          <w:tcPr>
            <w:tcW w:w="1224" w:type="dxa"/>
            <w:noWrap/>
            <w:tcMar>
              <w:right w:w="29" w:type="dxa"/>
            </w:tcMar>
            <w:hideMark/>
          </w:tcPr>
          <w:p w14:paraId="5C918436" w14:textId="417E9CCF" w:rsidR="00482F29" w:rsidRPr="000D5735" w:rsidRDefault="00482F29" w:rsidP="00482F29">
            <w:pPr>
              <w:pStyle w:val="TableText"/>
              <w:jc w:val="right"/>
            </w:pPr>
            <w:r w:rsidRPr="00A044A5">
              <w:t>38,723</w:t>
            </w:r>
          </w:p>
        </w:tc>
        <w:tc>
          <w:tcPr>
            <w:tcW w:w="792" w:type="dxa"/>
            <w:noWrap/>
            <w:hideMark/>
          </w:tcPr>
          <w:p w14:paraId="5589F617" w14:textId="420B95A8" w:rsidR="00482F29" w:rsidRPr="000D5735" w:rsidRDefault="00482F29" w:rsidP="00482F29">
            <w:pPr>
              <w:pStyle w:val="TableText"/>
              <w:jc w:val="right"/>
            </w:pPr>
            <w:r w:rsidRPr="00A044A5">
              <w:t>3</w:t>
            </w:r>
          </w:p>
        </w:tc>
        <w:tc>
          <w:tcPr>
            <w:tcW w:w="792" w:type="dxa"/>
            <w:noWrap/>
            <w:hideMark/>
          </w:tcPr>
          <w:p w14:paraId="28B2AE78" w14:textId="5179265F" w:rsidR="00482F29" w:rsidRPr="000D5735" w:rsidRDefault="00482F29" w:rsidP="00482F29">
            <w:pPr>
              <w:pStyle w:val="TableText"/>
              <w:jc w:val="right"/>
            </w:pPr>
            <w:r w:rsidRPr="00A044A5">
              <w:t>3</w:t>
            </w:r>
          </w:p>
        </w:tc>
        <w:tc>
          <w:tcPr>
            <w:tcW w:w="792" w:type="dxa"/>
            <w:noWrap/>
            <w:hideMark/>
          </w:tcPr>
          <w:p w14:paraId="69DBEA76" w14:textId="2FC1EA45" w:rsidR="00482F29" w:rsidRPr="000D5735" w:rsidRDefault="00482F29" w:rsidP="00482F29">
            <w:pPr>
              <w:pStyle w:val="TableText"/>
              <w:jc w:val="right"/>
            </w:pPr>
            <w:r w:rsidRPr="00A044A5">
              <w:t>3</w:t>
            </w:r>
          </w:p>
        </w:tc>
        <w:tc>
          <w:tcPr>
            <w:tcW w:w="792" w:type="dxa"/>
            <w:noWrap/>
          </w:tcPr>
          <w:p w14:paraId="34BEABE7" w14:textId="3D453827" w:rsidR="00482F29" w:rsidRPr="000D5735" w:rsidRDefault="00482F29" w:rsidP="00482F29">
            <w:pPr>
              <w:pStyle w:val="TableText"/>
              <w:jc w:val="right"/>
            </w:pPr>
            <w:r w:rsidRPr="00A044A5">
              <w:t>44</w:t>
            </w:r>
          </w:p>
        </w:tc>
        <w:tc>
          <w:tcPr>
            <w:tcW w:w="792" w:type="dxa"/>
            <w:noWrap/>
          </w:tcPr>
          <w:p w14:paraId="11D57A23" w14:textId="2387F6E7" w:rsidR="00482F29" w:rsidRPr="000D5735" w:rsidRDefault="00482F29" w:rsidP="00482F29">
            <w:pPr>
              <w:pStyle w:val="TableText"/>
              <w:jc w:val="right"/>
            </w:pPr>
            <w:r w:rsidRPr="00A044A5">
              <w:t>43</w:t>
            </w:r>
          </w:p>
        </w:tc>
        <w:tc>
          <w:tcPr>
            <w:tcW w:w="792" w:type="dxa"/>
            <w:noWrap/>
          </w:tcPr>
          <w:p w14:paraId="45BB538D" w14:textId="3217C161" w:rsidR="00482F29" w:rsidRPr="000D5735" w:rsidRDefault="00482F29" w:rsidP="00482F29">
            <w:pPr>
              <w:pStyle w:val="TableText"/>
              <w:jc w:val="right"/>
            </w:pPr>
            <w:r w:rsidRPr="00A044A5">
              <w:t>47</w:t>
            </w:r>
          </w:p>
        </w:tc>
      </w:tr>
      <w:tr w:rsidR="00482F29" w:rsidRPr="00800EE8" w14:paraId="7EFD5F5C" w14:textId="77777777" w:rsidTr="008060BF">
        <w:tblPrEx>
          <w:tblCellMar>
            <w:top w:w="0" w:type="dxa"/>
            <w:left w:w="108" w:type="dxa"/>
            <w:bottom w:w="0" w:type="dxa"/>
            <w:right w:w="108" w:type="dxa"/>
          </w:tblCellMar>
        </w:tblPrEx>
        <w:tc>
          <w:tcPr>
            <w:tcW w:w="1872" w:type="dxa"/>
            <w:noWrap/>
            <w:hideMark/>
          </w:tcPr>
          <w:p w14:paraId="7B270FEE" w14:textId="77777777" w:rsidR="00482F29" w:rsidRPr="00355ED6" w:rsidRDefault="00482F29" w:rsidP="00482F29">
            <w:pPr>
              <w:pStyle w:val="TableText"/>
            </w:pPr>
            <w:r w:rsidRPr="00472B00">
              <w:t>Hispanic or Latino</w:t>
            </w:r>
          </w:p>
        </w:tc>
        <w:tc>
          <w:tcPr>
            <w:tcW w:w="1224" w:type="dxa"/>
            <w:noWrap/>
            <w:tcMar>
              <w:right w:w="29" w:type="dxa"/>
            </w:tcMar>
            <w:hideMark/>
          </w:tcPr>
          <w:p w14:paraId="249B1220" w14:textId="75603233" w:rsidR="00482F29" w:rsidRPr="00901F1B" w:rsidRDefault="00482F29" w:rsidP="00482F29">
            <w:pPr>
              <w:pStyle w:val="TableText"/>
              <w:jc w:val="right"/>
            </w:pPr>
            <w:r w:rsidRPr="00A044A5">
              <w:t>802,572</w:t>
            </w:r>
          </w:p>
        </w:tc>
        <w:tc>
          <w:tcPr>
            <w:tcW w:w="1224" w:type="dxa"/>
            <w:noWrap/>
            <w:hideMark/>
          </w:tcPr>
          <w:p w14:paraId="6C13286B" w14:textId="7E82C177" w:rsidR="00482F29" w:rsidRPr="000D5735" w:rsidRDefault="00482F29" w:rsidP="00482F29">
            <w:pPr>
              <w:pStyle w:val="TableText"/>
              <w:jc w:val="right"/>
            </w:pPr>
            <w:r w:rsidRPr="00A044A5">
              <w:t>128,992</w:t>
            </w:r>
          </w:p>
        </w:tc>
        <w:tc>
          <w:tcPr>
            <w:tcW w:w="1224" w:type="dxa"/>
            <w:noWrap/>
            <w:tcMar>
              <w:right w:w="29" w:type="dxa"/>
            </w:tcMar>
            <w:hideMark/>
          </w:tcPr>
          <w:p w14:paraId="3602860F" w14:textId="65ECF472" w:rsidR="00482F29" w:rsidRPr="000D5735" w:rsidRDefault="00482F29" w:rsidP="00482F29">
            <w:pPr>
              <w:pStyle w:val="TableText"/>
              <w:jc w:val="right"/>
            </w:pPr>
            <w:r w:rsidRPr="00A044A5">
              <w:t>846,924</w:t>
            </w:r>
          </w:p>
        </w:tc>
        <w:tc>
          <w:tcPr>
            <w:tcW w:w="792" w:type="dxa"/>
            <w:noWrap/>
            <w:hideMark/>
          </w:tcPr>
          <w:p w14:paraId="19DDCA96" w14:textId="54626853" w:rsidR="00482F29" w:rsidRPr="000D5735" w:rsidRDefault="00482F29" w:rsidP="00482F29">
            <w:pPr>
              <w:pStyle w:val="TableText"/>
              <w:jc w:val="right"/>
            </w:pPr>
            <w:r w:rsidRPr="00A044A5">
              <w:t>54</w:t>
            </w:r>
          </w:p>
        </w:tc>
        <w:tc>
          <w:tcPr>
            <w:tcW w:w="792" w:type="dxa"/>
            <w:noWrap/>
            <w:hideMark/>
          </w:tcPr>
          <w:p w14:paraId="6CB1ADDD" w14:textId="5E4919EF" w:rsidR="00482F29" w:rsidRPr="000D5735" w:rsidRDefault="00482F29" w:rsidP="00482F29">
            <w:pPr>
              <w:pStyle w:val="TableText"/>
              <w:jc w:val="right"/>
            </w:pPr>
            <w:r w:rsidRPr="00A044A5">
              <w:t>52</w:t>
            </w:r>
          </w:p>
        </w:tc>
        <w:tc>
          <w:tcPr>
            <w:tcW w:w="792" w:type="dxa"/>
            <w:noWrap/>
            <w:hideMark/>
          </w:tcPr>
          <w:p w14:paraId="7767DB29" w14:textId="3574C13D" w:rsidR="00482F29" w:rsidRPr="000D5735" w:rsidRDefault="00482F29" w:rsidP="00482F29">
            <w:pPr>
              <w:pStyle w:val="TableText"/>
              <w:jc w:val="right"/>
            </w:pPr>
            <w:r w:rsidRPr="00A044A5">
              <w:t>56</w:t>
            </w:r>
          </w:p>
        </w:tc>
        <w:tc>
          <w:tcPr>
            <w:tcW w:w="792" w:type="dxa"/>
            <w:noWrap/>
          </w:tcPr>
          <w:p w14:paraId="664FB90A" w14:textId="5B260BB6" w:rsidR="00482F29" w:rsidRPr="000D5735" w:rsidRDefault="00482F29" w:rsidP="00482F29">
            <w:pPr>
              <w:pStyle w:val="TableText"/>
              <w:jc w:val="right"/>
            </w:pPr>
            <w:r w:rsidRPr="00A044A5">
              <w:t>19</w:t>
            </w:r>
          </w:p>
        </w:tc>
        <w:tc>
          <w:tcPr>
            <w:tcW w:w="792" w:type="dxa"/>
            <w:noWrap/>
          </w:tcPr>
          <w:p w14:paraId="1B7AAC4C" w14:textId="5D9C3B0E" w:rsidR="00482F29" w:rsidRPr="000D5735" w:rsidRDefault="00482F29" w:rsidP="00482F29">
            <w:pPr>
              <w:pStyle w:val="TableText"/>
              <w:jc w:val="right"/>
            </w:pPr>
            <w:r w:rsidRPr="00A044A5">
              <w:t>16</w:t>
            </w:r>
          </w:p>
        </w:tc>
        <w:tc>
          <w:tcPr>
            <w:tcW w:w="792" w:type="dxa"/>
            <w:noWrap/>
          </w:tcPr>
          <w:p w14:paraId="4C309628" w14:textId="4D925E2E" w:rsidR="00482F29" w:rsidRPr="000D5735" w:rsidRDefault="00482F29" w:rsidP="00482F29">
            <w:pPr>
              <w:pStyle w:val="TableText"/>
              <w:jc w:val="right"/>
            </w:pPr>
            <w:r w:rsidRPr="00A044A5">
              <w:t>18</w:t>
            </w:r>
          </w:p>
        </w:tc>
      </w:tr>
      <w:tr w:rsidR="00482F29" w:rsidRPr="00800EE8" w14:paraId="04D4C322" w14:textId="77777777" w:rsidTr="008060BF">
        <w:tblPrEx>
          <w:tblCellMar>
            <w:top w:w="0" w:type="dxa"/>
            <w:left w:w="108" w:type="dxa"/>
            <w:bottom w:w="0" w:type="dxa"/>
            <w:right w:w="108" w:type="dxa"/>
          </w:tblCellMar>
        </w:tblPrEx>
        <w:tc>
          <w:tcPr>
            <w:tcW w:w="1872" w:type="dxa"/>
            <w:noWrap/>
            <w:hideMark/>
          </w:tcPr>
          <w:p w14:paraId="59403CAA" w14:textId="7721BA6B" w:rsidR="00482F29" w:rsidRPr="00901F1B" w:rsidRDefault="00F46C11" w:rsidP="00482F29">
            <w:pPr>
              <w:pStyle w:val="TableText"/>
            </w:pPr>
            <w:r>
              <w:t>Native</w:t>
            </w:r>
            <w:r w:rsidR="00482F29">
              <w:t xml:space="preserve"> Hawaiian or Other Pacific Islander</w:t>
            </w:r>
          </w:p>
        </w:tc>
        <w:tc>
          <w:tcPr>
            <w:tcW w:w="1224" w:type="dxa"/>
            <w:noWrap/>
            <w:tcMar>
              <w:right w:w="29" w:type="dxa"/>
            </w:tcMar>
            <w:hideMark/>
          </w:tcPr>
          <w:p w14:paraId="1064237F" w14:textId="099C22FE" w:rsidR="00482F29" w:rsidRPr="006D6774" w:rsidRDefault="00482F29" w:rsidP="00482F29">
            <w:pPr>
              <w:pStyle w:val="TableText"/>
              <w:jc w:val="right"/>
            </w:pPr>
            <w:r w:rsidRPr="00A044A5">
              <w:t>6,870</w:t>
            </w:r>
          </w:p>
        </w:tc>
        <w:tc>
          <w:tcPr>
            <w:tcW w:w="1224" w:type="dxa"/>
            <w:noWrap/>
            <w:hideMark/>
          </w:tcPr>
          <w:p w14:paraId="6CB27B87" w14:textId="32125962" w:rsidR="00482F29" w:rsidRPr="000D5735" w:rsidRDefault="00482F29" w:rsidP="00482F29">
            <w:pPr>
              <w:pStyle w:val="TableText"/>
              <w:jc w:val="right"/>
            </w:pPr>
            <w:r w:rsidRPr="00A044A5">
              <w:t>943</w:t>
            </w:r>
          </w:p>
        </w:tc>
        <w:tc>
          <w:tcPr>
            <w:tcW w:w="1224" w:type="dxa"/>
            <w:noWrap/>
            <w:tcMar>
              <w:right w:w="29" w:type="dxa"/>
            </w:tcMar>
            <w:hideMark/>
          </w:tcPr>
          <w:p w14:paraId="1639D352" w14:textId="4BF65937" w:rsidR="00482F29" w:rsidRPr="000D5735" w:rsidRDefault="00482F29" w:rsidP="00482F29">
            <w:pPr>
              <w:pStyle w:val="TableText"/>
              <w:jc w:val="right"/>
            </w:pPr>
            <w:r w:rsidRPr="00A044A5">
              <w:t>6,504</w:t>
            </w:r>
          </w:p>
        </w:tc>
        <w:tc>
          <w:tcPr>
            <w:tcW w:w="792" w:type="dxa"/>
            <w:noWrap/>
            <w:hideMark/>
          </w:tcPr>
          <w:p w14:paraId="436CAC35" w14:textId="63F9A317" w:rsidR="00482F29" w:rsidRPr="000D5735" w:rsidRDefault="00482F29" w:rsidP="00482F29">
            <w:pPr>
              <w:pStyle w:val="TableText"/>
              <w:jc w:val="right"/>
            </w:pPr>
            <w:r w:rsidRPr="00A044A5">
              <w:t>0</w:t>
            </w:r>
          </w:p>
        </w:tc>
        <w:tc>
          <w:tcPr>
            <w:tcW w:w="792" w:type="dxa"/>
            <w:noWrap/>
            <w:hideMark/>
          </w:tcPr>
          <w:p w14:paraId="3B1748AB" w14:textId="7AF2A2D0" w:rsidR="00482F29" w:rsidRPr="000D5735" w:rsidRDefault="00482F29" w:rsidP="00482F29">
            <w:pPr>
              <w:pStyle w:val="TableText"/>
              <w:jc w:val="right"/>
            </w:pPr>
            <w:r w:rsidRPr="00A044A5">
              <w:t>0</w:t>
            </w:r>
          </w:p>
        </w:tc>
        <w:tc>
          <w:tcPr>
            <w:tcW w:w="792" w:type="dxa"/>
            <w:noWrap/>
            <w:hideMark/>
          </w:tcPr>
          <w:p w14:paraId="074B92AE" w14:textId="495CF043" w:rsidR="00482F29" w:rsidRPr="000D5735" w:rsidRDefault="00482F29" w:rsidP="00482F29">
            <w:pPr>
              <w:pStyle w:val="TableText"/>
              <w:jc w:val="right"/>
            </w:pPr>
            <w:r w:rsidRPr="00A044A5">
              <w:t>0</w:t>
            </w:r>
          </w:p>
        </w:tc>
        <w:tc>
          <w:tcPr>
            <w:tcW w:w="792" w:type="dxa"/>
            <w:noWrap/>
          </w:tcPr>
          <w:p w14:paraId="7946C66B" w14:textId="0D7A06FF" w:rsidR="00482F29" w:rsidRPr="000D5735" w:rsidRDefault="00482F29" w:rsidP="00482F29">
            <w:pPr>
              <w:pStyle w:val="TableText"/>
              <w:jc w:val="right"/>
            </w:pPr>
            <w:r w:rsidRPr="00A044A5">
              <w:t>21</w:t>
            </w:r>
          </w:p>
        </w:tc>
        <w:tc>
          <w:tcPr>
            <w:tcW w:w="792" w:type="dxa"/>
            <w:noWrap/>
          </w:tcPr>
          <w:p w14:paraId="2B36F354" w14:textId="1D6B1126" w:rsidR="00482F29" w:rsidRPr="000D5735" w:rsidRDefault="00482F29" w:rsidP="00482F29">
            <w:pPr>
              <w:pStyle w:val="TableText"/>
              <w:jc w:val="right"/>
            </w:pPr>
            <w:r w:rsidRPr="00A044A5">
              <w:t>19</w:t>
            </w:r>
          </w:p>
        </w:tc>
        <w:tc>
          <w:tcPr>
            <w:tcW w:w="792" w:type="dxa"/>
            <w:noWrap/>
          </w:tcPr>
          <w:p w14:paraId="7621AC1D" w14:textId="2F7D8E3C" w:rsidR="00482F29" w:rsidRPr="000D5735" w:rsidRDefault="00482F29" w:rsidP="00482F29">
            <w:pPr>
              <w:pStyle w:val="TableText"/>
              <w:jc w:val="right"/>
            </w:pPr>
            <w:r w:rsidRPr="00A044A5">
              <w:t>21</w:t>
            </w:r>
          </w:p>
        </w:tc>
      </w:tr>
      <w:tr w:rsidR="00482F29" w:rsidRPr="00800EE8" w14:paraId="268ADCA2" w14:textId="77777777" w:rsidTr="008060BF">
        <w:tblPrEx>
          <w:tblCellMar>
            <w:top w:w="0" w:type="dxa"/>
            <w:left w:w="108" w:type="dxa"/>
            <w:bottom w:w="0" w:type="dxa"/>
            <w:right w:w="108" w:type="dxa"/>
          </w:tblCellMar>
        </w:tblPrEx>
        <w:tc>
          <w:tcPr>
            <w:tcW w:w="1872" w:type="dxa"/>
            <w:noWrap/>
            <w:hideMark/>
          </w:tcPr>
          <w:p w14:paraId="714EA6B9" w14:textId="77777777" w:rsidR="00482F29" w:rsidRPr="00355ED6" w:rsidRDefault="00482F29" w:rsidP="00482F29">
            <w:pPr>
              <w:pStyle w:val="TableText"/>
            </w:pPr>
            <w:r w:rsidRPr="00472B00">
              <w:t>Two or more races</w:t>
            </w:r>
          </w:p>
        </w:tc>
        <w:tc>
          <w:tcPr>
            <w:tcW w:w="1224" w:type="dxa"/>
            <w:noWrap/>
            <w:tcMar>
              <w:right w:w="29" w:type="dxa"/>
            </w:tcMar>
            <w:hideMark/>
          </w:tcPr>
          <w:p w14:paraId="715EE9F6" w14:textId="63F3F45F" w:rsidR="00482F29" w:rsidRPr="00901F1B" w:rsidRDefault="00482F29" w:rsidP="00482F29">
            <w:pPr>
              <w:pStyle w:val="TableText"/>
              <w:jc w:val="right"/>
            </w:pPr>
            <w:r w:rsidRPr="00A044A5">
              <w:t>53,277</w:t>
            </w:r>
          </w:p>
        </w:tc>
        <w:tc>
          <w:tcPr>
            <w:tcW w:w="1224" w:type="dxa"/>
            <w:noWrap/>
            <w:hideMark/>
          </w:tcPr>
          <w:p w14:paraId="61426BCA" w14:textId="1DE63DB6" w:rsidR="00482F29" w:rsidRPr="000D5735" w:rsidRDefault="00482F29" w:rsidP="00482F29">
            <w:pPr>
              <w:pStyle w:val="TableText"/>
              <w:jc w:val="right"/>
            </w:pPr>
            <w:r w:rsidRPr="00A044A5">
              <w:t>11,645</w:t>
            </w:r>
          </w:p>
        </w:tc>
        <w:tc>
          <w:tcPr>
            <w:tcW w:w="1224" w:type="dxa"/>
            <w:noWrap/>
            <w:tcMar>
              <w:right w:w="29" w:type="dxa"/>
            </w:tcMar>
            <w:hideMark/>
          </w:tcPr>
          <w:p w14:paraId="4C2E141A" w14:textId="609325B3" w:rsidR="00482F29" w:rsidRPr="000D5735" w:rsidRDefault="00482F29" w:rsidP="00482F29">
            <w:pPr>
              <w:pStyle w:val="TableText"/>
              <w:jc w:val="right"/>
            </w:pPr>
            <w:r w:rsidRPr="00A044A5">
              <w:t>69,382</w:t>
            </w:r>
          </w:p>
        </w:tc>
        <w:tc>
          <w:tcPr>
            <w:tcW w:w="792" w:type="dxa"/>
            <w:noWrap/>
            <w:hideMark/>
          </w:tcPr>
          <w:p w14:paraId="1EC5FC9E" w14:textId="7EC66CCF" w:rsidR="00482F29" w:rsidRPr="000D5735" w:rsidRDefault="00482F29" w:rsidP="00482F29">
            <w:pPr>
              <w:pStyle w:val="TableText"/>
              <w:jc w:val="right"/>
            </w:pPr>
            <w:r w:rsidRPr="00A044A5">
              <w:t>4</w:t>
            </w:r>
          </w:p>
        </w:tc>
        <w:tc>
          <w:tcPr>
            <w:tcW w:w="792" w:type="dxa"/>
            <w:noWrap/>
            <w:hideMark/>
          </w:tcPr>
          <w:p w14:paraId="2C7904B4" w14:textId="1D493950" w:rsidR="00482F29" w:rsidRPr="000D5735" w:rsidRDefault="00482F29" w:rsidP="00482F29">
            <w:pPr>
              <w:pStyle w:val="TableText"/>
              <w:jc w:val="right"/>
            </w:pPr>
            <w:r w:rsidRPr="00A044A5">
              <w:t>5</w:t>
            </w:r>
          </w:p>
        </w:tc>
        <w:tc>
          <w:tcPr>
            <w:tcW w:w="792" w:type="dxa"/>
            <w:noWrap/>
            <w:hideMark/>
          </w:tcPr>
          <w:p w14:paraId="39B635EC" w14:textId="1D286C22" w:rsidR="00482F29" w:rsidRPr="000D5735" w:rsidRDefault="00482F29" w:rsidP="00482F29">
            <w:pPr>
              <w:pStyle w:val="TableText"/>
              <w:jc w:val="right"/>
            </w:pPr>
            <w:r w:rsidRPr="00A044A5">
              <w:t>5</w:t>
            </w:r>
          </w:p>
        </w:tc>
        <w:tc>
          <w:tcPr>
            <w:tcW w:w="792" w:type="dxa"/>
            <w:noWrap/>
          </w:tcPr>
          <w:p w14:paraId="1E3F71FB" w14:textId="32C9256D" w:rsidR="00482F29" w:rsidRPr="000D5735" w:rsidRDefault="00482F29" w:rsidP="00482F29">
            <w:pPr>
              <w:pStyle w:val="TableText"/>
              <w:jc w:val="right"/>
            </w:pPr>
            <w:r w:rsidRPr="00A044A5">
              <w:t>45</w:t>
            </w:r>
          </w:p>
        </w:tc>
        <w:tc>
          <w:tcPr>
            <w:tcW w:w="792" w:type="dxa"/>
            <w:noWrap/>
          </w:tcPr>
          <w:p w14:paraId="03047C75" w14:textId="69AD8E9A" w:rsidR="00482F29" w:rsidRPr="000D5735" w:rsidRDefault="00482F29" w:rsidP="00482F29">
            <w:pPr>
              <w:pStyle w:val="TableText"/>
              <w:jc w:val="right"/>
            </w:pPr>
            <w:r w:rsidRPr="00A044A5">
              <w:t>41</w:t>
            </w:r>
          </w:p>
        </w:tc>
        <w:tc>
          <w:tcPr>
            <w:tcW w:w="792" w:type="dxa"/>
            <w:noWrap/>
          </w:tcPr>
          <w:p w14:paraId="5E2758E9" w14:textId="42449924" w:rsidR="00482F29" w:rsidRPr="000D5735" w:rsidRDefault="00482F29" w:rsidP="00482F29">
            <w:pPr>
              <w:pStyle w:val="TableText"/>
              <w:jc w:val="right"/>
            </w:pPr>
            <w:r w:rsidRPr="00A044A5">
              <w:t>43</w:t>
            </w:r>
          </w:p>
        </w:tc>
      </w:tr>
      <w:tr w:rsidR="00482F29" w:rsidRPr="00800EE8" w14:paraId="49D5C744" w14:textId="77777777" w:rsidTr="00374B3A">
        <w:tblPrEx>
          <w:tblCellMar>
            <w:top w:w="0" w:type="dxa"/>
            <w:left w:w="108" w:type="dxa"/>
            <w:bottom w:w="0" w:type="dxa"/>
            <w:right w:w="108" w:type="dxa"/>
          </w:tblCellMar>
        </w:tblPrEx>
        <w:tc>
          <w:tcPr>
            <w:tcW w:w="1872" w:type="dxa"/>
            <w:tcBorders>
              <w:bottom w:val="single" w:sz="12" w:space="0" w:color="auto"/>
            </w:tcBorders>
            <w:noWrap/>
            <w:hideMark/>
          </w:tcPr>
          <w:p w14:paraId="383EF23E" w14:textId="77777777" w:rsidR="00482F29" w:rsidRPr="00355ED6" w:rsidRDefault="00482F29" w:rsidP="00482F29">
            <w:pPr>
              <w:pStyle w:val="TableText"/>
            </w:pPr>
            <w:r w:rsidRPr="00472B00">
              <w:t>White</w:t>
            </w:r>
          </w:p>
        </w:tc>
        <w:tc>
          <w:tcPr>
            <w:tcW w:w="1224" w:type="dxa"/>
            <w:tcBorders>
              <w:bottom w:val="single" w:sz="12" w:space="0" w:color="auto"/>
            </w:tcBorders>
            <w:noWrap/>
            <w:tcMar>
              <w:right w:w="29" w:type="dxa"/>
            </w:tcMar>
            <w:hideMark/>
          </w:tcPr>
          <w:p w14:paraId="61E0019F" w14:textId="4AEF38F0" w:rsidR="00482F29" w:rsidRPr="00901F1B" w:rsidRDefault="00482F29" w:rsidP="00482F29">
            <w:pPr>
              <w:pStyle w:val="TableText"/>
              <w:jc w:val="right"/>
            </w:pPr>
            <w:r w:rsidRPr="00A044A5">
              <w:t>341,893</w:t>
            </w:r>
          </w:p>
        </w:tc>
        <w:tc>
          <w:tcPr>
            <w:tcW w:w="1224" w:type="dxa"/>
            <w:tcBorders>
              <w:bottom w:val="single" w:sz="12" w:space="0" w:color="auto"/>
            </w:tcBorders>
            <w:noWrap/>
            <w:hideMark/>
          </w:tcPr>
          <w:p w14:paraId="69AB2D71" w14:textId="77E62196" w:rsidR="00482F29" w:rsidRPr="000D5735" w:rsidRDefault="00482F29" w:rsidP="00482F29">
            <w:pPr>
              <w:pStyle w:val="TableText"/>
              <w:jc w:val="right"/>
            </w:pPr>
            <w:r w:rsidRPr="00A044A5">
              <w:t>64,112</w:t>
            </w:r>
          </w:p>
        </w:tc>
        <w:tc>
          <w:tcPr>
            <w:tcW w:w="1224" w:type="dxa"/>
            <w:tcBorders>
              <w:bottom w:val="single" w:sz="12" w:space="0" w:color="auto"/>
            </w:tcBorders>
            <w:noWrap/>
            <w:tcMar>
              <w:right w:w="29" w:type="dxa"/>
            </w:tcMar>
            <w:hideMark/>
          </w:tcPr>
          <w:p w14:paraId="66FB2B7B" w14:textId="6489F587" w:rsidR="00482F29" w:rsidRPr="000D5735" w:rsidRDefault="00482F29" w:rsidP="00482F29">
            <w:pPr>
              <w:pStyle w:val="TableText"/>
              <w:jc w:val="right"/>
            </w:pPr>
            <w:r w:rsidRPr="00A044A5">
              <w:t>314,517</w:t>
            </w:r>
          </w:p>
        </w:tc>
        <w:tc>
          <w:tcPr>
            <w:tcW w:w="792" w:type="dxa"/>
            <w:tcBorders>
              <w:bottom w:val="single" w:sz="12" w:space="0" w:color="auto"/>
            </w:tcBorders>
            <w:noWrap/>
            <w:hideMark/>
          </w:tcPr>
          <w:p w14:paraId="4CBFE8F2" w14:textId="5CB3C2D5" w:rsidR="00482F29" w:rsidRPr="000D5735" w:rsidRDefault="00482F29" w:rsidP="00482F29">
            <w:pPr>
              <w:pStyle w:val="TableText"/>
              <w:jc w:val="right"/>
            </w:pPr>
            <w:r w:rsidRPr="00A044A5">
              <w:t>23</w:t>
            </w:r>
          </w:p>
        </w:tc>
        <w:tc>
          <w:tcPr>
            <w:tcW w:w="792" w:type="dxa"/>
            <w:tcBorders>
              <w:bottom w:val="single" w:sz="12" w:space="0" w:color="auto"/>
            </w:tcBorders>
            <w:noWrap/>
            <w:hideMark/>
          </w:tcPr>
          <w:p w14:paraId="79586EE4" w14:textId="77464D87" w:rsidR="00482F29" w:rsidRPr="000D5735" w:rsidRDefault="00482F29" w:rsidP="00482F29">
            <w:pPr>
              <w:pStyle w:val="TableText"/>
              <w:jc w:val="right"/>
            </w:pPr>
            <w:r w:rsidRPr="00A044A5">
              <w:t>26**</w:t>
            </w:r>
          </w:p>
        </w:tc>
        <w:tc>
          <w:tcPr>
            <w:tcW w:w="792" w:type="dxa"/>
            <w:tcBorders>
              <w:bottom w:val="single" w:sz="12" w:space="0" w:color="auto"/>
            </w:tcBorders>
            <w:noWrap/>
            <w:hideMark/>
          </w:tcPr>
          <w:p w14:paraId="50A31F02" w14:textId="5F192050" w:rsidR="00482F29" w:rsidRPr="000D5735" w:rsidRDefault="00482F29" w:rsidP="00482F29">
            <w:pPr>
              <w:pStyle w:val="TableText"/>
              <w:jc w:val="right"/>
            </w:pPr>
            <w:r w:rsidRPr="00A044A5">
              <w:t>21**</w:t>
            </w:r>
          </w:p>
        </w:tc>
        <w:tc>
          <w:tcPr>
            <w:tcW w:w="792" w:type="dxa"/>
            <w:tcBorders>
              <w:bottom w:val="single" w:sz="12" w:space="0" w:color="auto"/>
            </w:tcBorders>
            <w:noWrap/>
          </w:tcPr>
          <w:p w14:paraId="1CE96513" w14:textId="61F98908" w:rsidR="00482F29" w:rsidRPr="000D5735" w:rsidRDefault="00482F29" w:rsidP="00482F29">
            <w:pPr>
              <w:pStyle w:val="TableText"/>
              <w:jc w:val="right"/>
            </w:pPr>
            <w:r w:rsidRPr="00A044A5">
              <w:t>44</w:t>
            </w:r>
          </w:p>
        </w:tc>
        <w:tc>
          <w:tcPr>
            <w:tcW w:w="792" w:type="dxa"/>
            <w:tcBorders>
              <w:bottom w:val="single" w:sz="12" w:space="0" w:color="auto"/>
            </w:tcBorders>
            <w:noWrap/>
          </w:tcPr>
          <w:p w14:paraId="40D7391C" w14:textId="3D0AEE4B" w:rsidR="00482F29" w:rsidRPr="000D5735" w:rsidRDefault="00482F29" w:rsidP="00482F29">
            <w:pPr>
              <w:pStyle w:val="TableText"/>
              <w:jc w:val="right"/>
            </w:pPr>
            <w:r w:rsidRPr="00A044A5">
              <w:t>40</w:t>
            </w:r>
          </w:p>
        </w:tc>
        <w:tc>
          <w:tcPr>
            <w:tcW w:w="792" w:type="dxa"/>
            <w:tcBorders>
              <w:bottom w:val="single" w:sz="12" w:space="0" w:color="auto"/>
            </w:tcBorders>
            <w:noWrap/>
          </w:tcPr>
          <w:p w14:paraId="1BB6AB49" w14:textId="67648CC9" w:rsidR="00482F29" w:rsidRPr="000D5735" w:rsidRDefault="00482F29" w:rsidP="00482F29">
            <w:pPr>
              <w:pStyle w:val="TableText"/>
              <w:jc w:val="right"/>
            </w:pPr>
            <w:r w:rsidRPr="00A044A5">
              <w:t>44</w:t>
            </w:r>
          </w:p>
        </w:tc>
      </w:tr>
      <w:tr w:rsidR="00482F29" w:rsidRPr="00800EE8" w14:paraId="7ADF1461" w14:textId="77777777" w:rsidTr="00374B3A">
        <w:tblPrEx>
          <w:tblCellMar>
            <w:top w:w="0" w:type="dxa"/>
            <w:left w:w="108" w:type="dxa"/>
            <w:bottom w:w="0" w:type="dxa"/>
            <w:right w:w="108" w:type="dxa"/>
          </w:tblCellMar>
        </w:tblPrEx>
        <w:tc>
          <w:tcPr>
            <w:tcW w:w="1872" w:type="dxa"/>
            <w:tcBorders>
              <w:top w:val="single" w:sz="12" w:space="0" w:color="auto"/>
              <w:bottom w:val="single" w:sz="4" w:space="0" w:color="auto"/>
            </w:tcBorders>
            <w:noWrap/>
            <w:hideMark/>
          </w:tcPr>
          <w:p w14:paraId="294A5AF0" w14:textId="77777777" w:rsidR="00482F29" w:rsidRPr="00901F1B" w:rsidRDefault="00482F29" w:rsidP="00482F29">
            <w:pPr>
              <w:pStyle w:val="TableText"/>
            </w:pPr>
            <w:proofErr w:type="gramStart"/>
            <w:r w:rsidRPr="00472B00">
              <w:t>Economically disadvantaged</w:t>
            </w:r>
            <w:proofErr w:type="gramEnd"/>
          </w:p>
        </w:tc>
        <w:tc>
          <w:tcPr>
            <w:tcW w:w="1224" w:type="dxa"/>
            <w:tcBorders>
              <w:top w:val="single" w:sz="12" w:space="0" w:color="auto"/>
              <w:bottom w:val="single" w:sz="4" w:space="0" w:color="auto"/>
            </w:tcBorders>
            <w:noWrap/>
            <w:tcMar>
              <w:right w:w="29" w:type="dxa"/>
            </w:tcMar>
            <w:hideMark/>
          </w:tcPr>
          <w:p w14:paraId="248F7DDC" w14:textId="31A488B0" w:rsidR="00482F29" w:rsidRPr="000D5735" w:rsidRDefault="00482F29" w:rsidP="00482F29">
            <w:pPr>
              <w:pStyle w:val="TableText"/>
              <w:jc w:val="right"/>
            </w:pPr>
            <w:r w:rsidRPr="00A044A5">
              <w:t>877,811</w:t>
            </w:r>
          </w:p>
        </w:tc>
        <w:tc>
          <w:tcPr>
            <w:tcW w:w="1224" w:type="dxa"/>
            <w:tcBorders>
              <w:top w:val="single" w:sz="12" w:space="0" w:color="auto"/>
              <w:bottom w:val="single" w:sz="4" w:space="0" w:color="auto"/>
            </w:tcBorders>
            <w:noWrap/>
            <w:hideMark/>
          </w:tcPr>
          <w:p w14:paraId="2FDC1E24" w14:textId="34774C7A" w:rsidR="00482F29" w:rsidRPr="000D5735" w:rsidRDefault="00482F29" w:rsidP="00482F29">
            <w:pPr>
              <w:pStyle w:val="TableText"/>
              <w:jc w:val="right"/>
            </w:pPr>
            <w:r w:rsidRPr="00A044A5">
              <w:t>139,681</w:t>
            </w:r>
          </w:p>
        </w:tc>
        <w:tc>
          <w:tcPr>
            <w:tcW w:w="1224" w:type="dxa"/>
            <w:tcBorders>
              <w:top w:val="single" w:sz="12" w:space="0" w:color="auto"/>
              <w:bottom w:val="single" w:sz="4" w:space="0" w:color="auto"/>
            </w:tcBorders>
            <w:noWrap/>
            <w:tcMar>
              <w:right w:w="29" w:type="dxa"/>
            </w:tcMar>
            <w:hideMark/>
          </w:tcPr>
          <w:p w14:paraId="2A7D0DEA" w14:textId="0A9CFA72" w:rsidR="00482F29" w:rsidRPr="000D5735" w:rsidRDefault="00482F29" w:rsidP="00482F29">
            <w:pPr>
              <w:pStyle w:val="TableText"/>
              <w:jc w:val="right"/>
            </w:pPr>
            <w:r w:rsidRPr="00A044A5">
              <w:t>887,068</w:t>
            </w:r>
          </w:p>
        </w:tc>
        <w:tc>
          <w:tcPr>
            <w:tcW w:w="792" w:type="dxa"/>
            <w:tcBorders>
              <w:top w:val="single" w:sz="12" w:space="0" w:color="auto"/>
              <w:bottom w:val="single" w:sz="4" w:space="0" w:color="auto"/>
            </w:tcBorders>
            <w:noWrap/>
            <w:hideMark/>
          </w:tcPr>
          <w:p w14:paraId="1A8BA4C0" w14:textId="1779D72F" w:rsidR="00482F29" w:rsidRPr="000D5735" w:rsidRDefault="00482F29" w:rsidP="00482F29">
            <w:pPr>
              <w:pStyle w:val="TableText"/>
              <w:jc w:val="right"/>
            </w:pPr>
            <w:r w:rsidRPr="00A044A5">
              <w:t>59</w:t>
            </w:r>
          </w:p>
        </w:tc>
        <w:tc>
          <w:tcPr>
            <w:tcW w:w="792" w:type="dxa"/>
            <w:tcBorders>
              <w:top w:val="single" w:sz="12" w:space="0" w:color="auto"/>
              <w:bottom w:val="single" w:sz="4" w:space="0" w:color="auto"/>
            </w:tcBorders>
            <w:noWrap/>
            <w:hideMark/>
          </w:tcPr>
          <w:p w14:paraId="7A3C0BF3" w14:textId="3840E996" w:rsidR="00482F29" w:rsidRPr="000D5735" w:rsidRDefault="00482F29" w:rsidP="00482F29">
            <w:pPr>
              <w:pStyle w:val="TableText"/>
              <w:jc w:val="right"/>
            </w:pPr>
            <w:r w:rsidRPr="00A044A5">
              <w:t>56</w:t>
            </w:r>
          </w:p>
        </w:tc>
        <w:tc>
          <w:tcPr>
            <w:tcW w:w="792" w:type="dxa"/>
            <w:tcBorders>
              <w:top w:val="single" w:sz="12" w:space="0" w:color="auto"/>
              <w:bottom w:val="single" w:sz="4" w:space="0" w:color="auto"/>
            </w:tcBorders>
            <w:noWrap/>
            <w:hideMark/>
          </w:tcPr>
          <w:p w14:paraId="6CA35DF0" w14:textId="2D4DEC38" w:rsidR="00482F29" w:rsidRPr="000D5735" w:rsidRDefault="00482F29" w:rsidP="00482F29">
            <w:pPr>
              <w:pStyle w:val="TableText"/>
              <w:jc w:val="right"/>
            </w:pPr>
            <w:r w:rsidRPr="00A044A5">
              <w:t>59</w:t>
            </w:r>
          </w:p>
        </w:tc>
        <w:tc>
          <w:tcPr>
            <w:tcW w:w="792" w:type="dxa"/>
            <w:tcBorders>
              <w:top w:val="single" w:sz="12" w:space="0" w:color="auto"/>
              <w:bottom w:val="single" w:sz="4" w:space="0" w:color="auto"/>
            </w:tcBorders>
            <w:noWrap/>
          </w:tcPr>
          <w:p w14:paraId="5257B959" w14:textId="216BFA2F" w:rsidR="00482F29" w:rsidRPr="000D5735" w:rsidRDefault="00482F29" w:rsidP="00482F29">
            <w:pPr>
              <w:pStyle w:val="TableText"/>
              <w:jc w:val="right"/>
            </w:pPr>
            <w:r w:rsidRPr="00A044A5">
              <w:t>19</w:t>
            </w:r>
          </w:p>
        </w:tc>
        <w:tc>
          <w:tcPr>
            <w:tcW w:w="792" w:type="dxa"/>
            <w:tcBorders>
              <w:top w:val="single" w:sz="12" w:space="0" w:color="auto"/>
              <w:bottom w:val="single" w:sz="4" w:space="0" w:color="auto"/>
            </w:tcBorders>
            <w:noWrap/>
          </w:tcPr>
          <w:p w14:paraId="0A6E5A3C" w14:textId="4669AEBF" w:rsidR="00482F29" w:rsidRPr="000D5735" w:rsidRDefault="00482F29" w:rsidP="00482F29">
            <w:pPr>
              <w:pStyle w:val="TableText"/>
              <w:jc w:val="right"/>
            </w:pPr>
            <w:r w:rsidRPr="00A044A5">
              <w:t>17</w:t>
            </w:r>
          </w:p>
        </w:tc>
        <w:tc>
          <w:tcPr>
            <w:tcW w:w="792" w:type="dxa"/>
            <w:tcBorders>
              <w:top w:val="single" w:sz="12" w:space="0" w:color="auto"/>
              <w:bottom w:val="single" w:sz="4" w:space="0" w:color="auto"/>
            </w:tcBorders>
            <w:noWrap/>
          </w:tcPr>
          <w:p w14:paraId="46886D8A" w14:textId="5F61AEC6" w:rsidR="00482F29" w:rsidRPr="000D5735" w:rsidRDefault="00482F29" w:rsidP="00482F29">
            <w:pPr>
              <w:pStyle w:val="TableText"/>
              <w:jc w:val="right"/>
            </w:pPr>
            <w:r w:rsidRPr="00A044A5">
              <w:t>18</w:t>
            </w:r>
          </w:p>
        </w:tc>
      </w:tr>
      <w:tr w:rsidR="00482F29" w:rsidRPr="00800EE8" w14:paraId="46D627E1" w14:textId="77777777" w:rsidTr="00374B3A">
        <w:tblPrEx>
          <w:tblCellMar>
            <w:top w:w="0" w:type="dxa"/>
            <w:left w:w="108" w:type="dxa"/>
            <w:bottom w:w="0" w:type="dxa"/>
            <w:right w:w="108" w:type="dxa"/>
          </w:tblCellMar>
        </w:tblPrEx>
        <w:tc>
          <w:tcPr>
            <w:tcW w:w="1872" w:type="dxa"/>
            <w:tcBorders>
              <w:top w:val="single" w:sz="4" w:space="0" w:color="auto"/>
            </w:tcBorders>
            <w:noWrap/>
            <w:hideMark/>
          </w:tcPr>
          <w:p w14:paraId="5B1DD7DB" w14:textId="77777777" w:rsidR="00482F29" w:rsidRPr="00901F1B" w:rsidRDefault="00482F29" w:rsidP="00482F29">
            <w:pPr>
              <w:pStyle w:val="TableText"/>
            </w:pPr>
            <w:r w:rsidRPr="00472B00">
              <w:t>English learner</w:t>
            </w:r>
          </w:p>
        </w:tc>
        <w:tc>
          <w:tcPr>
            <w:tcW w:w="1224" w:type="dxa"/>
            <w:tcBorders>
              <w:top w:val="single" w:sz="4" w:space="0" w:color="auto"/>
            </w:tcBorders>
            <w:noWrap/>
            <w:tcMar>
              <w:right w:w="29" w:type="dxa"/>
            </w:tcMar>
            <w:hideMark/>
          </w:tcPr>
          <w:p w14:paraId="22EEC7E6" w14:textId="69C181A7" w:rsidR="00482F29" w:rsidRPr="000D5735" w:rsidRDefault="00482F29" w:rsidP="00482F29">
            <w:pPr>
              <w:pStyle w:val="TableText"/>
              <w:jc w:val="right"/>
            </w:pPr>
            <w:r w:rsidRPr="00A044A5">
              <w:t>190,718</w:t>
            </w:r>
          </w:p>
        </w:tc>
        <w:tc>
          <w:tcPr>
            <w:tcW w:w="1224" w:type="dxa"/>
            <w:tcBorders>
              <w:top w:val="single" w:sz="4" w:space="0" w:color="auto"/>
            </w:tcBorders>
            <w:noWrap/>
            <w:hideMark/>
          </w:tcPr>
          <w:p w14:paraId="3D778624" w14:textId="3DEBB7C4" w:rsidR="00482F29" w:rsidRPr="000D5735" w:rsidRDefault="00482F29" w:rsidP="00482F29">
            <w:pPr>
              <w:pStyle w:val="TableText"/>
              <w:jc w:val="right"/>
            </w:pPr>
            <w:r w:rsidRPr="00A044A5">
              <w:t>31,167</w:t>
            </w:r>
          </w:p>
        </w:tc>
        <w:tc>
          <w:tcPr>
            <w:tcW w:w="1224" w:type="dxa"/>
            <w:tcBorders>
              <w:top w:val="single" w:sz="4" w:space="0" w:color="auto"/>
            </w:tcBorders>
            <w:noWrap/>
            <w:tcMar>
              <w:right w:w="29" w:type="dxa"/>
            </w:tcMar>
            <w:hideMark/>
          </w:tcPr>
          <w:p w14:paraId="2D61E6C6" w14:textId="6ACC7E62" w:rsidR="00482F29" w:rsidRPr="000D5735" w:rsidRDefault="00482F29" w:rsidP="00482F29">
            <w:pPr>
              <w:pStyle w:val="TableText"/>
              <w:jc w:val="right"/>
            </w:pPr>
            <w:r w:rsidRPr="00A044A5">
              <w:t>209,968</w:t>
            </w:r>
          </w:p>
        </w:tc>
        <w:tc>
          <w:tcPr>
            <w:tcW w:w="792" w:type="dxa"/>
            <w:tcBorders>
              <w:top w:val="single" w:sz="4" w:space="0" w:color="auto"/>
            </w:tcBorders>
            <w:noWrap/>
            <w:hideMark/>
          </w:tcPr>
          <w:p w14:paraId="1FDF0FA6" w14:textId="417AD685" w:rsidR="00482F29" w:rsidRPr="000D5735" w:rsidRDefault="00482F29" w:rsidP="00482F29">
            <w:pPr>
              <w:pStyle w:val="TableText"/>
              <w:jc w:val="right"/>
            </w:pPr>
            <w:r w:rsidRPr="00A044A5">
              <w:t>13</w:t>
            </w:r>
          </w:p>
        </w:tc>
        <w:tc>
          <w:tcPr>
            <w:tcW w:w="792" w:type="dxa"/>
            <w:tcBorders>
              <w:top w:val="single" w:sz="4" w:space="0" w:color="auto"/>
            </w:tcBorders>
            <w:noWrap/>
            <w:hideMark/>
          </w:tcPr>
          <w:p w14:paraId="4B68255A" w14:textId="20847812" w:rsidR="00482F29" w:rsidRPr="000D5735" w:rsidRDefault="00482F29" w:rsidP="00482F29">
            <w:pPr>
              <w:pStyle w:val="TableText"/>
              <w:jc w:val="right"/>
            </w:pPr>
            <w:r w:rsidRPr="00A044A5">
              <w:t>13</w:t>
            </w:r>
          </w:p>
        </w:tc>
        <w:tc>
          <w:tcPr>
            <w:tcW w:w="792" w:type="dxa"/>
            <w:tcBorders>
              <w:top w:val="single" w:sz="4" w:space="0" w:color="auto"/>
            </w:tcBorders>
            <w:noWrap/>
            <w:hideMark/>
          </w:tcPr>
          <w:p w14:paraId="756DC38F" w14:textId="14FF1685" w:rsidR="00482F29" w:rsidRPr="000D5735" w:rsidRDefault="00482F29" w:rsidP="00482F29">
            <w:pPr>
              <w:pStyle w:val="TableText"/>
              <w:jc w:val="right"/>
            </w:pPr>
            <w:r w:rsidRPr="00A044A5">
              <w:t>14</w:t>
            </w:r>
          </w:p>
        </w:tc>
        <w:tc>
          <w:tcPr>
            <w:tcW w:w="792" w:type="dxa"/>
            <w:tcBorders>
              <w:top w:val="single" w:sz="4" w:space="0" w:color="auto"/>
            </w:tcBorders>
            <w:noWrap/>
          </w:tcPr>
          <w:p w14:paraId="0EF44B4D" w14:textId="190FA6D7" w:rsidR="00482F29" w:rsidRPr="000D5735" w:rsidRDefault="00482F29" w:rsidP="00482F29">
            <w:pPr>
              <w:pStyle w:val="TableText"/>
              <w:jc w:val="right"/>
            </w:pPr>
            <w:r w:rsidRPr="00A044A5">
              <w:t>3</w:t>
            </w:r>
          </w:p>
        </w:tc>
        <w:tc>
          <w:tcPr>
            <w:tcW w:w="792" w:type="dxa"/>
            <w:tcBorders>
              <w:top w:val="single" w:sz="4" w:space="0" w:color="auto"/>
            </w:tcBorders>
            <w:noWrap/>
          </w:tcPr>
          <w:p w14:paraId="4CF9704F" w14:textId="08803444" w:rsidR="00482F29" w:rsidRPr="000D5735" w:rsidRDefault="00482F29" w:rsidP="00482F29">
            <w:pPr>
              <w:pStyle w:val="TableText"/>
              <w:jc w:val="right"/>
            </w:pPr>
            <w:r w:rsidRPr="00A044A5">
              <w:t>2</w:t>
            </w:r>
          </w:p>
        </w:tc>
        <w:tc>
          <w:tcPr>
            <w:tcW w:w="792" w:type="dxa"/>
            <w:tcBorders>
              <w:top w:val="single" w:sz="4" w:space="0" w:color="auto"/>
            </w:tcBorders>
            <w:noWrap/>
          </w:tcPr>
          <w:p w14:paraId="18566E67" w14:textId="3961C3FC" w:rsidR="00482F29" w:rsidRPr="000D5735" w:rsidRDefault="00482F29" w:rsidP="00482F29">
            <w:pPr>
              <w:pStyle w:val="TableText"/>
              <w:jc w:val="right"/>
            </w:pPr>
            <w:r w:rsidRPr="00A044A5">
              <w:t>3</w:t>
            </w:r>
          </w:p>
        </w:tc>
      </w:tr>
      <w:tr w:rsidR="00482F29" w:rsidRPr="00800EE8" w14:paraId="47510CCB" w14:textId="77777777" w:rsidTr="008060BF">
        <w:tblPrEx>
          <w:tblCellMar>
            <w:top w:w="0" w:type="dxa"/>
            <w:left w:w="108" w:type="dxa"/>
            <w:bottom w:w="0" w:type="dxa"/>
            <w:right w:w="108" w:type="dxa"/>
          </w:tblCellMar>
        </w:tblPrEx>
        <w:tc>
          <w:tcPr>
            <w:tcW w:w="1872" w:type="dxa"/>
            <w:noWrap/>
            <w:hideMark/>
          </w:tcPr>
          <w:p w14:paraId="20C4C100" w14:textId="77777777" w:rsidR="00482F29" w:rsidRPr="00901F1B" w:rsidRDefault="00482F29" w:rsidP="00482F29">
            <w:pPr>
              <w:pStyle w:val="TableText"/>
            </w:pPr>
            <w:r w:rsidRPr="00472B00">
              <w:t xml:space="preserve">Foster </w:t>
            </w:r>
            <w:r w:rsidRPr="00901F1B">
              <w:t>youth</w:t>
            </w:r>
          </w:p>
        </w:tc>
        <w:tc>
          <w:tcPr>
            <w:tcW w:w="1224" w:type="dxa"/>
            <w:noWrap/>
            <w:tcMar>
              <w:right w:w="29" w:type="dxa"/>
            </w:tcMar>
            <w:hideMark/>
          </w:tcPr>
          <w:p w14:paraId="372CE3CF" w14:textId="76A8659F" w:rsidR="00482F29" w:rsidRPr="000D5735" w:rsidRDefault="004905B3" w:rsidP="00482F29">
            <w:pPr>
              <w:pStyle w:val="TableText"/>
              <w:jc w:val="right"/>
            </w:pPr>
            <w:r>
              <w:t>N/A</w:t>
            </w:r>
          </w:p>
        </w:tc>
        <w:tc>
          <w:tcPr>
            <w:tcW w:w="1224" w:type="dxa"/>
            <w:noWrap/>
            <w:hideMark/>
          </w:tcPr>
          <w:p w14:paraId="502C48A0" w14:textId="354F851D" w:rsidR="00482F29" w:rsidRPr="000D5735" w:rsidRDefault="004905B3" w:rsidP="00482F29">
            <w:pPr>
              <w:pStyle w:val="TableText"/>
              <w:jc w:val="right"/>
            </w:pPr>
            <w:r>
              <w:t>N/A</w:t>
            </w:r>
          </w:p>
        </w:tc>
        <w:tc>
          <w:tcPr>
            <w:tcW w:w="1224" w:type="dxa"/>
            <w:noWrap/>
            <w:tcMar>
              <w:right w:w="29" w:type="dxa"/>
            </w:tcMar>
            <w:hideMark/>
          </w:tcPr>
          <w:p w14:paraId="4DEB0674" w14:textId="7A473D3B" w:rsidR="00482F29" w:rsidRPr="000D5735" w:rsidRDefault="00482F29" w:rsidP="00482F29">
            <w:pPr>
              <w:pStyle w:val="TableText"/>
              <w:jc w:val="right"/>
            </w:pPr>
            <w:r w:rsidRPr="00A044A5">
              <w:t>5,176</w:t>
            </w:r>
          </w:p>
        </w:tc>
        <w:tc>
          <w:tcPr>
            <w:tcW w:w="792" w:type="dxa"/>
            <w:noWrap/>
            <w:hideMark/>
          </w:tcPr>
          <w:p w14:paraId="4C63724C" w14:textId="46B28938" w:rsidR="00482F29" w:rsidRPr="000D5735" w:rsidRDefault="004905B3" w:rsidP="00482F29">
            <w:pPr>
              <w:pStyle w:val="TableText"/>
              <w:jc w:val="right"/>
            </w:pPr>
            <w:r>
              <w:t>N/A</w:t>
            </w:r>
          </w:p>
        </w:tc>
        <w:tc>
          <w:tcPr>
            <w:tcW w:w="792" w:type="dxa"/>
            <w:noWrap/>
            <w:hideMark/>
          </w:tcPr>
          <w:p w14:paraId="1E24A581" w14:textId="4A470176" w:rsidR="00482F29" w:rsidRPr="000D5735" w:rsidRDefault="004905B3" w:rsidP="00482F29">
            <w:pPr>
              <w:pStyle w:val="TableText"/>
              <w:jc w:val="right"/>
            </w:pPr>
            <w:r>
              <w:t>N/A</w:t>
            </w:r>
          </w:p>
        </w:tc>
        <w:tc>
          <w:tcPr>
            <w:tcW w:w="792" w:type="dxa"/>
            <w:noWrap/>
            <w:hideMark/>
          </w:tcPr>
          <w:p w14:paraId="7EEDFBCF" w14:textId="210FD6B9" w:rsidR="00482F29" w:rsidRPr="000D5735" w:rsidRDefault="00482F29" w:rsidP="00482F29">
            <w:pPr>
              <w:pStyle w:val="TableText"/>
              <w:jc w:val="right"/>
            </w:pPr>
            <w:r w:rsidRPr="00A044A5">
              <w:t>0</w:t>
            </w:r>
          </w:p>
        </w:tc>
        <w:tc>
          <w:tcPr>
            <w:tcW w:w="792" w:type="dxa"/>
            <w:noWrap/>
          </w:tcPr>
          <w:p w14:paraId="0AE22C03" w14:textId="77AD3C4A" w:rsidR="00482F29" w:rsidRPr="000D5735" w:rsidRDefault="004905B3" w:rsidP="00482F29">
            <w:pPr>
              <w:pStyle w:val="TableText"/>
              <w:jc w:val="right"/>
            </w:pPr>
            <w:r>
              <w:t>N/A</w:t>
            </w:r>
          </w:p>
        </w:tc>
        <w:tc>
          <w:tcPr>
            <w:tcW w:w="792" w:type="dxa"/>
            <w:noWrap/>
          </w:tcPr>
          <w:p w14:paraId="21BF33A7" w14:textId="4BEECEDB" w:rsidR="00482F29" w:rsidRPr="000D5735" w:rsidRDefault="004905B3" w:rsidP="00482F29">
            <w:pPr>
              <w:pStyle w:val="TableText"/>
              <w:jc w:val="right"/>
            </w:pPr>
            <w:r>
              <w:t>N/A</w:t>
            </w:r>
          </w:p>
        </w:tc>
        <w:tc>
          <w:tcPr>
            <w:tcW w:w="792" w:type="dxa"/>
            <w:noWrap/>
          </w:tcPr>
          <w:p w14:paraId="3F2D48DD" w14:textId="238277A9" w:rsidR="00482F29" w:rsidRPr="000D5735" w:rsidRDefault="00482F29" w:rsidP="00482F29">
            <w:pPr>
              <w:pStyle w:val="TableText"/>
              <w:jc w:val="right"/>
            </w:pPr>
            <w:r w:rsidRPr="00A044A5">
              <w:t>9</w:t>
            </w:r>
          </w:p>
        </w:tc>
      </w:tr>
      <w:tr w:rsidR="00482F29" w:rsidRPr="00800EE8" w14:paraId="47293B7D" w14:textId="77777777" w:rsidTr="008060BF">
        <w:tblPrEx>
          <w:tblCellMar>
            <w:top w:w="0" w:type="dxa"/>
            <w:left w:w="108" w:type="dxa"/>
            <w:bottom w:w="0" w:type="dxa"/>
            <w:right w:w="108" w:type="dxa"/>
          </w:tblCellMar>
        </w:tblPrEx>
        <w:tc>
          <w:tcPr>
            <w:tcW w:w="1872" w:type="dxa"/>
            <w:noWrap/>
            <w:hideMark/>
          </w:tcPr>
          <w:p w14:paraId="0B649EAB" w14:textId="77777777" w:rsidR="00482F29" w:rsidRPr="00901F1B" w:rsidRDefault="00482F29" w:rsidP="00482F29">
            <w:pPr>
              <w:pStyle w:val="TableText"/>
            </w:pPr>
            <w:r w:rsidRPr="00472B00">
              <w:t>Homeless</w:t>
            </w:r>
          </w:p>
        </w:tc>
        <w:tc>
          <w:tcPr>
            <w:tcW w:w="1224" w:type="dxa"/>
            <w:noWrap/>
            <w:tcMar>
              <w:right w:w="29" w:type="dxa"/>
            </w:tcMar>
            <w:hideMark/>
          </w:tcPr>
          <w:p w14:paraId="2E27AE36" w14:textId="601F616D" w:rsidR="00482F29" w:rsidRPr="000D5735" w:rsidRDefault="00482F29" w:rsidP="00482F29">
            <w:pPr>
              <w:pStyle w:val="TableText"/>
              <w:jc w:val="right"/>
            </w:pPr>
            <w:r w:rsidRPr="00A044A5">
              <w:t>50,767</w:t>
            </w:r>
          </w:p>
        </w:tc>
        <w:tc>
          <w:tcPr>
            <w:tcW w:w="1224" w:type="dxa"/>
            <w:noWrap/>
            <w:hideMark/>
          </w:tcPr>
          <w:p w14:paraId="435307E9" w14:textId="4F10F268" w:rsidR="00482F29" w:rsidRPr="000D5735" w:rsidRDefault="00482F29" w:rsidP="00482F29">
            <w:pPr>
              <w:pStyle w:val="TableText"/>
              <w:jc w:val="right"/>
            </w:pPr>
            <w:r w:rsidRPr="00A044A5">
              <w:t>6,889</w:t>
            </w:r>
          </w:p>
        </w:tc>
        <w:tc>
          <w:tcPr>
            <w:tcW w:w="1224" w:type="dxa"/>
            <w:noWrap/>
            <w:tcMar>
              <w:right w:w="29" w:type="dxa"/>
            </w:tcMar>
            <w:hideMark/>
          </w:tcPr>
          <w:p w14:paraId="63635B9F" w14:textId="52A2F228" w:rsidR="00482F29" w:rsidRPr="000D5735" w:rsidRDefault="00482F29" w:rsidP="00482F29">
            <w:pPr>
              <w:pStyle w:val="TableText"/>
              <w:jc w:val="right"/>
            </w:pPr>
            <w:r w:rsidRPr="00A044A5">
              <w:t>44,173</w:t>
            </w:r>
          </w:p>
        </w:tc>
        <w:tc>
          <w:tcPr>
            <w:tcW w:w="792" w:type="dxa"/>
            <w:noWrap/>
            <w:hideMark/>
          </w:tcPr>
          <w:p w14:paraId="75BEC4C4" w14:textId="5F35488A" w:rsidR="00482F29" w:rsidRPr="000D5735" w:rsidRDefault="00482F29" w:rsidP="00482F29">
            <w:pPr>
              <w:pStyle w:val="TableText"/>
              <w:jc w:val="right"/>
            </w:pPr>
            <w:r w:rsidRPr="00A044A5">
              <w:t>3</w:t>
            </w:r>
          </w:p>
        </w:tc>
        <w:tc>
          <w:tcPr>
            <w:tcW w:w="792" w:type="dxa"/>
            <w:noWrap/>
            <w:hideMark/>
          </w:tcPr>
          <w:p w14:paraId="328F8386" w14:textId="1A2CAE2D" w:rsidR="00482F29" w:rsidRPr="000D5735" w:rsidRDefault="00482F29" w:rsidP="00482F29">
            <w:pPr>
              <w:pStyle w:val="TableText"/>
              <w:jc w:val="right"/>
            </w:pPr>
            <w:r w:rsidRPr="00A044A5">
              <w:t>3</w:t>
            </w:r>
          </w:p>
        </w:tc>
        <w:tc>
          <w:tcPr>
            <w:tcW w:w="792" w:type="dxa"/>
            <w:noWrap/>
            <w:hideMark/>
          </w:tcPr>
          <w:p w14:paraId="46B569F2" w14:textId="3F22B83C" w:rsidR="00482F29" w:rsidRPr="000D5735" w:rsidRDefault="00482F29" w:rsidP="00482F29">
            <w:pPr>
              <w:pStyle w:val="TableText"/>
              <w:jc w:val="right"/>
            </w:pPr>
            <w:r w:rsidRPr="00A044A5">
              <w:t>3</w:t>
            </w:r>
          </w:p>
        </w:tc>
        <w:tc>
          <w:tcPr>
            <w:tcW w:w="792" w:type="dxa"/>
            <w:noWrap/>
          </w:tcPr>
          <w:p w14:paraId="38AE4095" w14:textId="32029F01" w:rsidR="00482F29" w:rsidRPr="000D5735" w:rsidRDefault="00482F29" w:rsidP="00482F29">
            <w:pPr>
              <w:pStyle w:val="TableText"/>
              <w:jc w:val="right"/>
            </w:pPr>
            <w:r w:rsidRPr="00A044A5">
              <w:t>15</w:t>
            </w:r>
          </w:p>
        </w:tc>
        <w:tc>
          <w:tcPr>
            <w:tcW w:w="792" w:type="dxa"/>
            <w:noWrap/>
          </w:tcPr>
          <w:p w14:paraId="0FF05B8A" w14:textId="299AAE99" w:rsidR="00482F29" w:rsidRPr="000D5735" w:rsidRDefault="00482F29" w:rsidP="00482F29">
            <w:pPr>
              <w:pStyle w:val="TableText"/>
              <w:jc w:val="right"/>
            </w:pPr>
            <w:r w:rsidRPr="00A044A5">
              <w:t>13</w:t>
            </w:r>
          </w:p>
        </w:tc>
        <w:tc>
          <w:tcPr>
            <w:tcW w:w="792" w:type="dxa"/>
            <w:noWrap/>
          </w:tcPr>
          <w:p w14:paraId="12F47495" w14:textId="2E28F721" w:rsidR="00482F29" w:rsidRPr="000D5735" w:rsidRDefault="00482F29" w:rsidP="00482F29">
            <w:pPr>
              <w:pStyle w:val="TableText"/>
              <w:jc w:val="right"/>
            </w:pPr>
            <w:r w:rsidRPr="00A044A5">
              <w:t>13</w:t>
            </w:r>
          </w:p>
        </w:tc>
      </w:tr>
    </w:tbl>
    <w:p w14:paraId="622FD173" w14:textId="746CD2EF" w:rsidR="000E0347" w:rsidRPr="000E0347" w:rsidRDefault="000E0347" w:rsidP="000E0347">
      <w:pPr>
        <w:keepNext/>
      </w:pPr>
      <w:r>
        <w:lastRenderedPageBreak/>
        <w:fldChar w:fldCharType="begin"/>
      </w:r>
      <w:r>
        <w:instrText xml:space="preserve"> REF _Ref116922107 \h </w:instrText>
      </w:r>
      <w:r>
        <w:fldChar w:fldCharType="separate"/>
      </w:r>
      <w:r>
        <w:t xml:space="preserve">Table </w:t>
      </w:r>
      <w:r>
        <w:rPr>
          <w:noProof/>
        </w:rPr>
        <w:t>3</w:t>
      </w:r>
      <w:r>
        <w:fldChar w:fldCharType="end"/>
      </w:r>
      <w:r>
        <w:t xml:space="preserve"> </w:t>
      </w:r>
      <w:r>
        <w:rPr>
          <w:i/>
          <w:iCs/>
        </w:rPr>
        <w:t>(continuation)</w:t>
      </w:r>
    </w:p>
    <w:tbl>
      <w:tblPr>
        <w:tblStyle w:val="DataTables"/>
        <w:tblW w:w="10296" w:type="dxa"/>
        <w:tblLayout w:type="fixed"/>
        <w:tblLook w:val="04A0" w:firstRow="1" w:lastRow="0" w:firstColumn="1" w:lastColumn="0" w:noHBand="0" w:noVBand="1"/>
      </w:tblPr>
      <w:tblGrid>
        <w:gridCol w:w="1872"/>
        <w:gridCol w:w="1224"/>
        <w:gridCol w:w="1224"/>
        <w:gridCol w:w="1224"/>
        <w:gridCol w:w="792"/>
        <w:gridCol w:w="792"/>
        <w:gridCol w:w="792"/>
        <w:gridCol w:w="792"/>
        <w:gridCol w:w="792"/>
        <w:gridCol w:w="792"/>
      </w:tblGrid>
      <w:tr w:rsidR="000E0347" w:rsidRPr="0046764A" w14:paraId="3B4F0998" w14:textId="77777777" w:rsidTr="008060BF">
        <w:trPr>
          <w:cnfStyle w:val="100000000000" w:firstRow="1" w:lastRow="0" w:firstColumn="0" w:lastColumn="0" w:oddVBand="0" w:evenVBand="0" w:oddHBand="0" w:evenHBand="0" w:firstRowFirstColumn="0" w:firstRowLastColumn="0" w:lastRowFirstColumn="0" w:lastRowLastColumn="0"/>
          <w:trHeight w:val="3413"/>
        </w:trPr>
        <w:tc>
          <w:tcPr>
            <w:tcW w:w="1872" w:type="dxa"/>
            <w:hideMark/>
          </w:tcPr>
          <w:p w14:paraId="2E23B174" w14:textId="77777777" w:rsidR="000E0347" w:rsidRPr="00472B00" w:rsidRDefault="000E0347" w:rsidP="008F7771">
            <w:pPr>
              <w:pStyle w:val="TableHead"/>
              <w:rPr>
                <w:rFonts w:hint="eastAsia"/>
                <w:b w:val="0"/>
                <w:bCs/>
              </w:rPr>
            </w:pPr>
            <w:r w:rsidRPr="1F1F9505">
              <w:t>Student Group</w:t>
            </w:r>
          </w:p>
        </w:tc>
        <w:tc>
          <w:tcPr>
            <w:tcW w:w="1224" w:type="dxa"/>
            <w:textDirection w:val="btLr"/>
            <w:vAlign w:val="center"/>
            <w:hideMark/>
          </w:tcPr>
          <w:p w14:paraId="2A5B77F9" w14:textId="179E3DCA" w:rsidR="000E0347" w:rsidRPr="00630840" w:rsidRDefault="000E0347" w:rsidP="008060BF">
            <w:pPr>
              <w:pStyle w:val="TableHead"/>
              <w:ind w:left="72"/>
              <w:jc w:val="left"/>
              <w:rPr>
                <w:rFonts w:hint="eastAsia"/>
                <w:b w:val="0"/>
                <w:bCs/>
              </w:rPr>
            </w:pPr>
            <w:r w:rsidRPr="00630840">
              <w:rPr>
                <w:b w:val="0"/>
                <w:bCs/>
              </w:rPr>
              <w:t xml:space="preserve">Number Tested in </w:t>
            </w:r>
            <w:r w:rsidRPr="00630840">
              <w:rPr>
                <w:b w:val="0"/>
                <w:bCs/>
              </w:rPr>
              <w:br/>
              <w:t>2018–19</w:t>
            </w:r>
          </w:p>
        </w:tc>
        <w:tc>
          <w:tcPr>
            <w:tcW w:w="1224" w:type="dxa"/>
            <w:textDirection w:val="btLr"/>
            <w:vAlign w:val="center"/>
            <w:hideMark/>
          </w:tcPr>
          <w:p w14:paraId="12165437" w14:textId="7DA3D1D8" w:rsidR="000E0347" w:rsidRPr="00630840" w:rsidRDefault="000E0347" w:rsidP="008060BF">
            <w:pPr>
              <w:pStyle w:val="TableHead"/>
              <w:ind w:left="72"/>
              <w:jc w:val="left"/>
              <w:rPr>
                <w:rFonts w:hint="eastAsia"/>
                <w:b w:val="0"/>
                <w:bCs/>
              </w:rPr>
            </w:pPr>
            <w:r w:rsidRPr="00630840">
              <w:rPr>
                <w:b w:val="0"/>
                <w:bCs/>
              </w:rPr>
              <w:t xml:space="preserve">Number Tested in </w:t>
            </w:r>
            <w:r w:rsidRPr="00630840">
              <w:rPr>
                <w:b w:val="0"/>
                <w:bCs/>
              </w:rPr>
              <w:br/>
              <w:t>2020–21</w:t>
            </w:r>
            <w:r w:rsidRPr="00630840">
              <w:rPr>
                <w:b w:val="0"/>
                <w:bCs/>
                <w:vertAlign w:val="superscript"/>
              </w:rPr>
              <w:t>*</w:t>
            </w:r>
          </w:p>
        </w:tc>
        <w:tc>
          <w:tcPr>
            <w:tcW w:w="1224" w:type="dxa"/>
            <w:textDirection w:val="btLr"/>
            <w:vAlign w:val="center"/>
            <w:hideMark/>
          </w:tcPr>
          <w:p w14:paraId="7DA983C4" w14:textId="6FE54A36" w:rsidR="000E0347" w:rsidRPr="00630840" w:rsidRDefault="000E0347" w:rsidP="008060BF">
            <w:pPr>
              <w:pStyle w:val="TableHead"/>
              <w:ind w:left="72"/>
              <w:jc w:val="left"/>
              <w:rPr>
                <w:rFonts w:hint="eastAsia"/>
                <w:b w:val="0"/>
                <w:bCs/>
              </w:rPr>
            </w:pPr>
            <w:r w:rsidRPr="00630840">
              <w:rPr>
                <w:b w:val="0"/>
                <w:bCs/>
              </w:rPr>
              <w:t xml:space="preserve">Number Tested in </w:t>
            </w:r>
            <w:r w:rsidRPr="00630840">
              <w:rPr>
                <w:b w:val="0"/>
                <w:bCs/>
              </w:rPr>
              <w:br/>
              <w:t>2021–22</w:t>
            </w:r>
          </w:p>
        </w:tc>
        <w:tc>
          <w:tcPr>
            <w:tcW w:w="792" w:type="dxa"/>
            <w:textDirection w:val="btLr"/>
            <w:vAlign w:val="center"/>
            <w:hideMark/>
          </w:tcPr>
          <w:p w14:paraId="6B30E279" w14:textId="77777777" w:rsidR="000E0347" w:rsidRPr="00630840" w:rsidRDefault="000E0347" w:rsidP="008060BF">
            <w:pPr>
              <w:pStyle w:val="TableHead"/>
              <w:ind w:left="72"/>
              <w:jc w:val="left"/>
              <w:rPr>
                <w:rFonts w:hint="eastAsia"/>
                <w:b w:val="0"/>
                <w:bCs/>
              </w:rPr>
            </w:pPr>
            <w:r w:rsidRPr="00630840">
              <w:rPr>
                <w:b w:val="0"/>
                <w:bCs/>
              </w:rPr>
              <w:t xml:space="preserve">Percent Tested in </w:t>
            </w:r>
            <w:r w:rsidRPr="00630840">
              <w:rPr>
                <w:b w:val="0"/>
                <w:bCs/>
              </w:rPr>
              <w:br/>
              <w:t>2018–19</w:t>
            </w:r>
          </w:p>
        </w:tc>
        <w:tc>
          <w:tcPr>
            <w:tcW w:w="792" w:type="dxa"/>
            <w:textDirection w:val="btLr"/>
            <w:vAlign w:val="center"/>
            <w:hideMark/>
          </w:tcPr>
          <w:p w14:paraId="4D6D27EE" w14:textId="77777777" w:rsidR="000E0347" w:rsidRPr="00630840" w:rsidRDefault="000E0347" w:rsidP="008060BF">
            <w:pPr>
              <w:pStyle w:val="TableHead"/>
              <w:ind w:left="72"/>
              <w:jc w:val="left"/>
              <w:rPr>
                <w:rFonts w:hint="eastAsia"/>
                <w:b w:val="0"/>
                <w:bCs/>
              </w:rPr>
            </w:pPr>
            <w:r w:rsidRPr="00630840">
              <w:rPr>
                <w:b w:val="0"/>
                <w:bCs/>
              </w:rPr>
              <w:t xml:space="preserve">Percent Tested in </w:t>
            </w:r>
            <w:r w:rsidRPr="00630840">
              <w:rPr>
                <w:b w:val="0"/>
                <w:bCs/>
              </w:rPr>
              <w:br/>
              <w:t>2020–21*</w:t>
            </w:r>
          </w:p>
        </w:tc>
        <w:tc>
          <w:tcPr>
            <w:tcW w:w="792" w:type="dxa"/>
            <w:textDirection w:val="btLr"/>
            <w:vAlign w:val="center"/>
            <w:hideMark/>
          </w:tcPr>
          <w:p w14:paraId="6FA1A58F" w14:textId="34E9DE72" w:rsidR="000E0347" w:rsidRPr="00630840" w:rsidRDefault="000E0347" w:rsidP="008060BF">
            <w:pPr>
              <w:pStyle w:val="TableHead"/>
              <w:ind w:left="72"/>
              <w:jc w:val="left"/>
              <w:rPr>
                <w:rFonts w:hint="eastAsia"/>
                <w:b w:val="0"/>
                <w:bCs/>
              </w:rPr>
            </w:pPr>
            <w:r w:rsidRPr="00630840">
              <w:rPr>
                <w:b w:val="0"/>
                <w:bCs/>
              </w:rPr>
              <w:t xml:space="preserve">Percent Tested in </w:t>
            </w:r>
            <w:r w:rsidRPr="00630840">
              <w:rPr>
                <w:b w:val="0"/>
                <w:bCs/>
              </w:rPr>
              <w:br/>
              <w:t>2021–22</w:t>
            </w:r>
          </w:p>
        </w:tc>
        <w:tc>
          <w:tcPr>
            <w:tcW w:w="792" w:type="dxa"/>
            <w:textDirection w:val="btLr"/>
            <w:vAlign w:val="center"/>
            <w:hideMark/>
          </w:tcPr>
          <w:p w14:paraId="27593F75" w14:textId="0B0791A9" w:rsidR="000E0347" w:rsidRPr="00630840" w:rsidRDefault="000E0347" w:rsidP="008060BF">
            <w:pPr>
              <w:pStyle w:val="TableHead"/>
              <w:ind w:left="72"/>
              <w:jc w:val="left"/>
              <w:rPr>
                <w:rFonts w:hint="eastAsia"/>
                <w:b w:val="0"/>
                <w:bCs/>
              </w:rPr>
            </w:pPr>
            <w:r w:rsidRPr="00630840">
              <w:rPr>
                <w:b w:val="0"/>
                <w:bCs/>
              </w:rPr>
              <w:t xml:space="preserve">Percent Met or Exceeded in </w:t>
            </w:r>
            <w:r w:rsidRPr="00630840">
              <w:rPr>
                <w:b w:val="0"/>
                <w:bCs/>
              </w:rPr>
              <w:br/>
              <w:t>2018–19</w:t>
            </w:r>
          </w:p>
        </w:tc>
        <w:tc>
          <w:tcPr>
            <w:tcW w:w="792" w:type="dxa"/>
            <w:textDirection w:val="btLr"/>
            <w:vAlign w:val="center"/>
            <w:hideMark/>
          </w:tcPr>
          <w:p w14:paraId="25E4438C" w14:textId="77777777" w:rsidR="000E0347" w:rsidRPr="00630840" w:rsidRDefault="000E0347" w:rsidP="008060BF">
            <w:pPr>
              <w:pStyle w:val="TableHead"/>
              <w:ind w:left="72"/>
              <w:jc w:val="left"/>
              <w:rPr>
                <w:rFonts w:hint="eastAsia"/>
                <w:b w:val="0"/>
                <w:bCs/>
              </w:rPr>
            </w:pPr>
            <w:r w:rsidRPr="00630840">
              <w:rPr>
                <w:b w:val="0"/>
                <w:bCs/>
              </w:rPr>
              <w:t xml:space="preserve">Percent Met or Exceeded in </w:t>
            </w:r>
            <w:r w:rsidRPr="00630840">
              <w:rPr>
                <w:b w:val="0"/>
                <w:bCs/>
              </w:rPr>
              <w:br/>
              <w:t>2020–21</w:t>
            </w:r>
            <w:r w:rsidRPr="00630840">
              <w:rPr>
                <w:b w:val="0"/>
                <w:bCs/>
                <w:vertAlign w:val="superscript"/>
              </w:rPr>
              <w:t>*</w:t>
            </w:r>
          </w:p>
        </w:tc>
        <w:tc>
          <w:tcPr>
            <w:tcW w:w="792" w:type="dxa"/>
            <w:textDirection w:val="btLr"/>
            <w:vAlign w:val="center"/>
            <w:hideMark/>
          </w:tcPr>
          <w:p w14:paraId="410015BF" w14:textId="3C6BB67E" w:rsidR="000E0347" w:rsidRPr="00630840" w:rsidRDefault="000E0347" w:rsidP="008060BF">
            <w:pPr>
              <w:pStyle w:val="TableHead"/>
              <w:ind w:left="72"/>
              <w:jc w:val="left"/>
              <w:rPr>
                <w:rFonts w:hint="eastAsia"/>
                <w:b w:val="0"/>
                <w:bCs/>
              </w:rPr>
            </w:pPr>
            <w:r w:rsidRPr="00630840">
              <w:rPr>
                <w:b w:val="0"/>
                <w:bCs/>
              </w:rPr>
              <w:t xml:space="preserve">Percent Met or Exceeded in </w:t>
            </w:r>
            <w:r w:rsidRPr="00630840">
              <w:rPr>
                <w:b w:val="0"/>
                <w:bCs/>
              </w:rPr>
              <w:br/>
              <w:t>2021–22</w:t>
            </w:r>
          </w:p>
        </w:tc>
      </w:tr>
      <w:tr w:rsidR="00482F29" w:rsidRPr="00800EE8" w14:paraId="45D42062" w14:textId="77777777" w:rsidTr="008060BF">
        <w:tblPrEx>
          <w:tblCellMar>
            <w:top w:w="0" w:type="dxa"/>
            <w:left w:w="108" w:type="dxa"/>
            <w:bottom w:w="0" w:type="dxa"/>
            <w:right w:w="108" w:type="dxa"/>
          </w:tblCellMar>
        </w:tblPrEx>
        <w:tc>
          <w:tcPr>
            <w:tcW w:w="1872" w:type="dxa"/>
            <w:noWrap/>
            <w:hideMark/>
          </w:tcPr>
          <w:p w14:paraId="13DC0F91" w14:textId="02CD4EE5" w:rsidR="00482F29" w:rsidRPr="00901F1B" w:rsidRDefault="00482F29" w:rsidP="00482F29">
            <w:pPr>
              <w:pStyle w:val="TableText"/>
            </w:pPr>
            <w:r w:rsidRPr="00472B00">
              <w:t>Migrant</w:t>
            </w:r>
            <w:r w:rsidR="00585741">
              <w:t xml:space="preserve"> education</w:t>
            </w:r>
          </w:p>
        </w:tc>
        <w:tc>
          <w:tcPr>
            <w:tcW w:w="1224" w:type="dxa"/>
            <w:noWrap/>
            <w:tcMar>
              <w:right w:w="29" w:type="dxa"/>
            </w:tcMar>
            <w:hideMark/>
          </w:tcPr>
          <w:p w14:paraId="7C4DE964" w14:textId="71901555" w:rsidR="00482F29" w:rsidRPr="000D5735" w:rsidRDefault="00482F29" w:rsidP="00482F29">
            <w:pPr>
              <w:pStyle w:val="TableText"/>
              <w:jc w:val="right"/>
            </w:pPr>
            <w:r w:rsidRPr="00A044A5">
              <w:t>11,475</w:t>
            </w:r>
          </w:p>
        </w:tc>
        <w:tc>
          <w:tcPr>
            <w:tcW w:w="1224" w:type="dxa"/>
            <w:noWrap/>
            <w:hideMark/>
          </w:tcPr>
          <w:p w14:paraId="53FF989D" w14:textId="79F97EB8" w:rsidR="00482F29" w:rsidRPr="000D5735" w:rsidRDefault="00482F29" w:rsidP="00482F29">
            <w:pPr>
              <w:pStyle w:val="TableText"/>
              <w:jc w:val="right"/>
            </w:pPr>
            <w:r w:rsidRPr="00A044A5">
              <w:t>2,075</w:t>
            </w:r>
          </w:p>
        </w:tc>
        <w:tc>
          <w:tcPr>
            <w:tcW w:w="1224" w:type="dxa"/>
            <w:noWrap/>
            <w:tcMar>
              <w:right w:w="29" w:type="dxa"/>
            </w:tcMar>
            <w:hideMark/>
          </w:tcPr>
          <w:p w14:paraId="0F8E9F79" w14:textId="788207ED" w:rsidR="00482F29" w:rsidRPr="000D5735" w:rsidRDefault="00482F29" w:rsidP="00482F29">
            <w:pPr>
              <w:pStyle w:val="TableText"/>
              <w:jc w:val="right"/>
            </w:pPr>
            <w:r w:rsidRPr="00A044A5">
              <w:t>11,076</w:t>
            </w:r>
          </w:p>
        </w:tc>
        <w:tc>
          <w:tcPr>
            <w:tcW w:w="792" w:type="dxa"/>
            <w:noWrap/>
            <w:hideMark/>
          </w:tcPr>
          <w:p w14:paraId="6D888FAA" w14:textId="749D74C4" w:rsidR="00482F29" w:rsidRPr="000D5735" w:rsidRDefault="00482F29" w:rsidP="00482F29">
            <w:pPr>
              <w:pStyle w:val="TableText"/>
              <w:jc w:val="right"/>
            </w:pPr>
            <w:r w:rsidRPr="00A044A5">
              <w:t>1</w:t>
            </w:r>
          </w:p>
        </w:tc>
        <w:tc>
          <w:tcPr>
            <w:tcW w:w="792" w:type="dxa"/>
            <w:noWrap/>
            <w:hideMark/>
          </w:tcPr>
          <w:p w14:paraId="2AFC5B21" w14:textId="579583DB" w:rsidR="00482F29" w:rsidRPr="000D5735" w:rsidRDefault="00482F29" w:rsidP="00482F29">
            <w:pPr>
              <w:pStyle w:val="TableText"/>
              <w:jc w:val="right"/>
            </w:pPr>
            <w:r w:rsidRPr="00A044A5">
              <w:t>1</w:t>
            </w:r>
          </w:p>
        </w:tc>
        <w:tc>
          <w:tcPr>
            <w:tcW w:w="792" w:type="dxa"/>
            <w:noWrap/>
            <w:hideMark/>
          </w:tcPr>
          <w:p w14:paraId="2E40C9E5" w14:textId="1DF03DC1" w:rsidR="00482F29" w:rsidRPr="000D5735" w:rsidRDefault="00482F29" w:rsidP="00482F29">
            <w:pPr>
              <w:pStyle w:val="TableText"/>
              <w:jc w:val="right"/>
            </w:pPr>
            <w:r w:rsidRPr="00A044A5">
              <w:t>1</w:t>
            </w:r>
          </w:p>
        </w:tc>
        <w:tc>
          <w:tcPr>
            <w:tcW w:w="792" w:type="dxa"/>
            <w:noWrap/>
          </w:tcPr>
          <w:p w14:paraId="068E25EB" w14:textId="247DDCBF" w:rsidR="00482F29" w:rsidRPr="000D5735" w:rsidRDefault="00482F29" w:rsidP="00482F29">
            <w:pPr>
              <w:pStyle w:val="TableText"/>
              <w:jc w:val="right"/>
            </w:pPr>
            <w:r w:rsidRPr="00A044A5">
              <w:t>12</w:t>
            </w:r>
          </w:p>
        </w:tc>
        <w:tc>
          <w:tcPr>
            <w:tcW w:w="792" w:type="dxa"/>
            <w:noWrap/>
          </w:tcPr>
          <w:p w14:paraId="1651660A" w14:textId="0B8A57BE" w:rsidR="00482F29" w:rsidRPr="000D5735" w:rsidRDefault="00482F29" w:rsidP="00482F29">
            <w:pPr>
              <w:pStyle w:val="TableText"/>
              <w:jc w:val="right"/>
            </w:pPr>
            <w:r w:rsidRPr="00A044A5">
              <w:t>9</w:t>
            </w:r>
          </w:p>
        </w:tc>
        <w:tc>
          <w:tcPr>
            <w:tcW w:w="792" w:type="dxa"/>
            <w:noWrap/>
          </w:tcPr>
          <w:p w14:paraId="4BC453EA" w14:textId="5554CB05" w:rsidR="00482F29" w:rsidRPr="000D5735" w:rsidRDefault="00482F29" w:rsidP="00482F29">
            <w:pPr>
              <w:pStyle w:val="TableText"/>
              <w:jc w:val="right"/>
            </w:pPr>
            <w:r w:rsidRPr="00A044A5">
              <w:t>12</w:t>
            </w:r>
          </w:p>
        </w:tc>
      </w:tr>
      <w:tr w:rsidR="00482F29" w:rsidRPr="00800EE8" w14:paraId="32E9FAB6" w14:textId="77777777" w:rsidTr="008060BF">
        <w:tblPrEx>
          <w:tblCellMar>
            <w:top w:w="0" w:type="dxa"/>
            <w:left w:w="108" w:type="dxa"/>
            <w:bottom w:w="0" w:type="dxa"/>
            <w:right w:w="108" w:type="dxa"/>
          </w:tblCellMar>
        </w:tblPrEx>
        <w:tc>
          <w:tcPr>
            <w:tcW w:w="1872" w:type="dxa"/>
            <w:noWrap/>
            <w:hideMark/>
          </w:tcPr>
          <w:p w14:paraId="75EB2A69" w14:textId="77777777" w:rsidR="00482F29" w:rsidRPr="00901F1B" w:rsidRDefault="00482F29" w:rsidP="00482F29">
            <w:pPr>
              <w:pStyle w:val="TableText"/>
            </w:pPr>
            <w:r w:rsidRPr="00472B00">
              <w:t>Military</w:t>
            </w:r>
          </w:p>
        </w:tc>
        <w:tc>
          <w:tcPr>
            <w:tcW w:w="1224" w:type="dxa"/>
            <w:noWrap/>
            <w:tcMar>
              <w:right w:w="29" w:type="dxa"/>
            </w:tcMar>
            <w:hideMark/>
          </w:tcPr>
          <w:p w14:paraId="59C7040A" w14:textId="551795F6" w:rsidR="00482F29" w:rsidRPr="000D5735" w:rsidRDefault="00482F29" w:rsidP="00482F29">
            <w:pPr>
              <w:pStyle w:val="TableText"/>
              <w:jc w:val="right"/>
            </w:pPr>
            <w:r w:rsidRPr="00A044A5">
              <w:t>17,482</w:t>
            </w:r>
          </w:p>
        </w:tc>
        <w:tc>
          <w:tcPr>
            <w:tcW w:w="1224" w:type="dxa"/>
            <w:noWrap/>
            <w:hideMark/>
          </w:tcPr>
          <w:p w14:paraId="42F2E440" w14:textId="4359FDD4" w:rsidR="00482F29" w:rsidRPr="000D5735" w:rsidRDefault="00482F29" w:rsidP="00482F29">
            <w:pPr>
              <w:pStyle w:val="TableText"/>
              <w:jc w:val="right"/>
            </w:pPr>
            <w:r w:rsidRPr="00A044A5">
              <w:t>3,396</w:t>
            </w:r>
          </w:p>
        </w:tc>
        <w:tc>
          <w:tcPr>
            <w:tcW w:w="1224" w:type="dxa"/>
            <w:noWrap/>
            <w:tcMar>
              <w:right w:w="29" w:type="dxa"/>
            </w:tcMar>
            <w:hideMark/>
          </w:tcPr>
          <w:p w14:paraId="7B2B454F" w14:textId="2D3C5A42" w:rsidR="00482F29" w:rsidRPr="000D5735" w:rsidRDefault="00482F29" w:rsidP="00482F29">
            <w:pPr>
              <w:pStyle w:val="TableText"/>
              <w:jc w:val="right"/>
            </w:pPr>
            <w:r w:rsidRPr="00A044A5">
              <w:t>23,607</w:t>
            </w:r>
          </w:p>
        </w:tc>
        <w:tc>
          <w:tcPr>
            <w:tcW w:w="792" w:type="dxa"/>
            <w:noWrap/>
            <w:hideMark/>
          </w:tcPr>
          <w:p w14:paraId="460EF4A4" w14:textId="30FD6518" w:rsidR="00482F29" w:rsidRPr="000D5735" w:rsidRDefault="00482F29" w:rsidP="00482F29">
            <w:pPr>
              <w:pStyle w:val="TableText"/>
              <w:jc w:val="right"/>
            </w:pPr>
            <w:r w:rsidRPr="00A044A5">
              <w:t>1</w:t>
            </w:r>
          </w:p>
        </w:tc>
        <w:tc>
          <w:tcPr>
            <w:tcW w:w="792" w:type="dxa"/>
            <w:noWrap/>
            <w:hideMark/>
          </w:tcPr>
          <w:p w14:paraId="46CC04AE" w14:textId="041C213D" w:rsidR="00482F29" w:rsidRPr="000D5735" w:rsidRDefault="00482F29" w:rsidP="00482F29">
            <w:pPr>
              <w:pStyle w:val="TableText"/>
              <w:jc w:val="right"/>
            </w:pPr>
            <w:r w:rsidRPr="00A044A5">
              <w:t>1</w:t>
            </w:r>
          </w:p>
        </w:tc>
        <w:tc>
          <w:tcPr>
            <w:tcW w:w="792" w:type="dxa"/>
            <w:noWrap/>
            <w:hideMark/>
          </w:tcPr>
          <w:p w14:paraId="1BDC5D88" w14:textId="4633DAA1" w:rsidR="00482F29" w:rsidRPr="000D5735" w:rsidRDefault="00482F29" w:rsidP="00482F29">
            <w:pPr>
              <w:pStyle w:val="TableText"/>
              <w:jc w:val="right"/>
            </w:pPr>
            <w:r w:rsidRPr="00A044A5">
              <w:t>2</w:t>
            </w:r>
          </w:p>
        </w:tc>
        <w:tc>
          <w:tcPr>
            <w:tcW w:w="792" w:type="dxa"/>
            <w:noWrap/>
          </w:tcPr>
          <w:p w14:paraId="6FFCE778" w14:textId="4E57388A" w:rsidR="00482F29" w:rsidRPr="000D5735" w:rsidRDefault="00482F29" w:rsidP="00482F29">
            <w:pPr>
              <w:pStyle w:val="TableText"/>
              <w:jc w:val="right"/>
            </w:pPr>
            <w:r w:rsidRPr="00A044A5">
              <w:t>34</w:t>
            </w:r>
          </w:p>
        </w:tc>
        <w:tc>
          <w:tcPr>
            <w:tcW w:w="792" w:type="dxa"/>
            <w:noWrap/>
          </w:tcPr>
          <w:p w14:paraId="5448E838" w14:textId="0320EF1D" w:rsidR="00482F29" w:rsidRPr="000D5735" w:rsidRDefault="00482F29" w:rsidP="00482F29">
            <w:pPr>
              <w:pStyle w:val="TableText"/>
              <w:jc w:val="right"/>
            </w:pPr>
            <w:r w:rsidRPr="00A044A5">
              <w:t>33</w:t>
            </w:r>
          </w:p>
        </w:tc>
        <w:tc>
          <w:tcPr>
            <w:tcW w:w="792" w:type="dxa"/>
            <w:noWrap/>
          </w:tcPr>
          <w:p w14:paraId="0C018F7A" w14:textId="2181CB02" w:rsidR="00482F29" w:rsidRPr="000D5735" w:rsidRDefault="00482F29" w:rsidP="00482F29">
            <w:pPr>
              <w:pStyle w:val="TableText"/>
              <w:jc w:val="right"/>
            </w:pPr>
            <w:r w:rsidRPr="00A044A5">
              <w:t>31</w:t>
            </w:r>
          </w:p>
        </w:tc>
      </w:tr>
      <w:tr w:rsidR="00482F29" w:rsidRPr="00800EE8" w14:paraId="188BFC49" w14:textId="77777777" w:rsidTr="008060BF">
        <w:tblPrEx>
          <w:tblCellMar>
            <w:top w:w="0" w:type="dxa"/>
            <w:left w:w="108" w:type="dxa"/>
            <w:bottom w:w="0" w:type="dxa"/>
            <w:right w:w="108" w:type="dxa"/>
          </w:tblCellMar>
        </w:tblPrEx>
        <w:tc>
          <w:tcPr>
            <w:tcW w:w="1872" w:type="dxa"/>
            <w:noWrap/>
            <w:hideMark/>
          </w:tcPr>
          <w:p w14:paraId="5543E538" w14:textId="77777777" w:rsidR="00482F29" w:rsidRPr="00901F1B" w:rsidRDefault="00482F29" w:rsidP="00482F29">
            <w:pPr>
              <w:pStyle w:val="TableText"/>
            </w:pPr>
            <w:r w:rsidRPr="00472B00">
              <w:t>Students with disability</w:t>
            </w:r>
          </w:p>
        </w:tc>
        <w:tc>
          <w:tcPr>
            <w:tcW w:w="1224" w:type="dxa"/>
            <w:noWrap/>
            <w:tcMar>
              <w:right w:w="29" w:type="dxa"/>
            </w:tcMar>
            <w:hideMark/>
          </w:tcPr>
          <w:p w14:paraId="28BD6BAA" w14:textId="6AEB0C44" w:rsidR="00482F29" w:rsidRPr="000D5735" w:rsidRDefault="00482F29" w:rsidP="00482F29">
            <w:pPr>
              <w:pStyle w:val="TableText"/>
              <w:jc w:val="right"/>
            </w:pPr>
            <w:r w:rsidRPr="00A044A5">
              <w:t>160,762</w:t>
            </w:r>
          </w:p>
        </w:tc>
        <w:tc>
          <w:tcPr>
            <w:tcW w:w="1224" w:type="dxa"/>
            <w:noWrap/>
            <w:hideMark/>
          </w:tcPr>
          <w:p w14:paraId="05D815D4" w14:textId="4ED1984F" w:rsidR="00482F29" w:rsidRPr="000D5735" w:rsidRDefault="00482F29" w:rsidP="00482F29">
            <w:pPr>
              <w:pStyle w:val="TableText"/>
              <w:jc w:val="right"/>
            </w:pPr>
            <w:r w:rsidRPr="00A044A5">
              <w:t>25,257</w:t>
            </w:r>
          </w:p>
        </w:tc>
        <w:tc>
          <w:tcPr>
            <w:tcW w:w="1224" w:type="dxa"/>
            <w:noWrap/>
            <w:tcMar>
              <w:right w:w="29" w:type="dxa"/>
            </w:tcMar>
            <w:hideMark/>
          </w:tcPr>
          <w:p w14:paraId="4DCA1AEA" w14:textId="24D0EA01" w:rsidR="00482F29" w:rsidRPr="000D5735" w:rsidRDefault="00482F29" w:rsidP="00482F29">
            <w:pPr>
              <w:pStyle w:val="TableText"/>
              <w:jc w:val="right"/>
            </w:pPr>
            <w:r w:rsidRPr="00A044A5">
              <w:t>168,782</w:t>
            </w:r>
          </w:p>
        </w:tc>
        <w:tc>
          <w:tcPr>
            <w:tcW w:w="792" w:type="dxa"/>
            <w:noWrap/>
            <w:hideMark/>
          </w:tcPr>
          <w:p w14:paraId="5D7765FD" w14:textId="0B55CA4C" w:rsidR="00482F29" w:rsidRPr="000D5735" w:rsidRDefault="00482F29" w:rsidP="00482F29">
            <w:pPr>
              <w:pStyle w:val="TableText"/>
              <w:jc w:val="right"/>
            </w:pPr>
            <w:r w:rsidRPr="00A044A5">
              <w:t>11</w:t>
            </w:r>
          </w:p>
        </w:tc>
        <w:tc>
          <w:tcPr>
            <w:tcW w:w="792" w:type="dxa"/>
            <w:noWrap/>
            <w:hideMark/>
          </w:tcPr>
          <w:p w14:paraId="489072BA" w14:textId="753E836C" w:rsidR="00482F29" w:rsidRPr="000D5735" w:rsidRDefault="00482F29" w:rsidP="00482F29">
            <w:pPr>
              <w:pStyle w:val="TableText"/>
              <w:jc w:val="right"/>
            </w:pPr>
            <w:r w:rsidRPr="00A044A5">
              <w:t>10</w:t>
            </w:r>
          </w:p>
        </w:tc>
        <w:tc>
          <w:tcPr>
            <w:tcW w:w="792" w:type="dxa"/>
            <w:noWrap/>
            <w:hideMark/>
          </w:tcPr>
          <w:p w14:paraId="688E1EE9" w14:textId="7A44C0D0" w:rsidR="00482F29" w:rsidRPr="000D5735" w:rsidRDefault="00482F29" w:rsidP="00482F29">
            <w:pPr>
              <w:pStyle w:val="TableText"/>
              <w:jc w:val="right"/>
            </w:pPr>
            <w:r w:rsidRPr="00A044A5">
              <w:t>11</w:t>
            </w:r>
          </w:p>
        </w:tc>
        <w:tc>
          <w:tcPr>
            <w:tcW w:w="792" w:type="dxa"/>
            <w:noWrap/>
          </w:tcPr>
          <w:p w14:paraId="2F44CC94" w14:textId="3AA5F20F" w:rsidR="00482F29" w:rsidRPr="000D5735" w:rsidRDefault="00482F29" w:rsidP="00482F29">
            <w:pPr>
              <w:pStyle w:val="TableText"/>
              <w:jc w:val="right"/>
            </w:pPr>
            <w:r w:rsidRPr="00A044A5">
              <w:t>8</w:t>
            </w:r>
          </w:p>
        </w:tc>
        <w:tc>
          <w:tcPr>
            <w:tcW w:w="792" w:type="dxa"/>
            <w:noWrap/>
          </w:tcPr>
          <w:p w14:paraId="7D690DDF" w14:textId="0B440517" w:rsidR="00482F29" w:rsidRPr="000D5735" w:rsidRDefault="00482F29" w:rsidP="00482F29">
            <w:pPr>
              <w:pStyle w:val="TableText"/>
              <w:jc w:val="right"/>
            </w:pPr>
            <w:r w:rsidRPr="00A044A5">
              <w:t>8</w:t>
            </w:r>
          </w:p>
        </w:tc>
        <w:tc>
          <w:tcPr>
            <w:tcW w:w="792" w:type="dxa"/>
            <w:noWrap/>
          </w:tcPr>
          <w:p w14:paraId="4246287C" w14:textId="4B83FC73" w:rsidR="00482F29" w:rsidRPr="000D5735" w:rsidRDefault="00482F29" w:rsidP="00482F29">
            <w:pPr>
              <w:pStyle w:val="TableText"/>
              <w:jc w:val="right"/>
            </w:pPr>
            <w:r w:rsidRPr="00A044A5">
              <w:t>8</w:t>
            </w:r>
          </w:p>
        </w:tc>
      </w:tr>
    </w:tbl>
    <w:p w14:paraId="0E54B9E8" w14:textId="04DF8B5B" w:rsidR="00B10951" w:rsidRPr="00800EE8" w:rsidRDefault="00B10951" w:rsidP="00C1753E">
      <w:pPr>
        <w:pStyle w:val="Heading4"/>
        <w:rPr>
          <w:rFonts w:cs="Arial"/>
        </w:rPr>
      </w:pPr>
      <w:bookmarkStart w:id="55" w:name="_Toc117093521"/>
      <w:r w:rsidRPr="00800EE8">
        <w:rPr>
          <w:rFonts w:cs="Arial"/>
        </w:rPr>
        <w:t xml:space="preserve">Score </w:t>
      </w:r>
      <w:r w:rsidR="00FA6429" w:rsidRPr="00800EE8">
        <w:rPr>
          <w:rFonts w:cs="Arial"/>
        </w:rPr>
        <w:t>T</w:t>
      </w:r>
      <w:r w:rsidRPr="00800EE8">
        <w:rPr>
          <w:rFonts w:cs="Arial"/>
        </w:rPr>
        <w:t xml:space="preserve">rends by </w:t>
      </w:r>
      <w:r w:rsidR="00FA6429" w:rsidRPr="00800EE8">
        <w:rPr>
          <w:rFonts w:cs="Arial"/>
        </w:rPr>
        <w:t>G</w:t>
      </w:r>
      <w:r w:rsidRPr="00800EE8">
        <w:rPr>
          <w:rFonts w:cs="Arial"/>
        </w:rPr>
        <w:t xml:space="preserve">rade </w:t>
      </w:r>
      <w:r w:rsidR="009C2584">
        <w:rPr>
          <w:rFonts w:cs="Arial"/>
        </w:rPr>
        <w:t>Level and Grade Band</w:t>
      </w:r>
      <w:bookmarkEnd w:id="55"/>
    </w:p>
    <w:p w14:paraId="2C38FCB5" w14:textId="711BDEA6" w:rsidR="003C3002" w:rsidRPr="00800EE8" w:rsidRDefault="009E453C" w:rsidP="003C3002">
      <w:pPr>
        <w:pStyle w:val="BodyText"/>
        <w:rPr>
          <w:rFonts w:cs="Arial"/>
        </w:rPr>
      </w:pPr>
      <w:r w:rsidRPr="00DE45AA">
        <w:rPr>
          <w:rStyle w:val="Cross-Reference"/>
        </w:rPr>
        <w:fldChar w:fldCharType="begin"/>
      </w:r>
      <w:r w:rsidRPr="00DE45AA">
        <w:rPr>
          <w:rStyle w:val="Cross-Reference"/>
        </w:rPr>
        <w:instrText xml:space="preserve"> REF _Ref116921264 \h </w:instrText>
      </w:r>
      <w:r w:rsidR="00DE45AA">
        <w:rPr>
          <w:rStyle w:val="Cross-Reference"/>
        </w:rPr>
        <w:instrText xml:space="preserve"> \* MERGEFORMAT </w:instrText>
      </w:r>
      <w:r w:rsidRPr="00DE45AA">
        <w:rPr>
          <w:rStyle w:val="Cross-Reference"/>
        </w:rPr>
      </w:r>
      <w:r w:rsidRPr="00DE45AA">
        <w:rPr>
          <w:rStyle w:val="Cross-Reference"/>
        </w:rPr>
        <w:fldChar w:fldCharType="separate"/>
      </w:r>
      <w:r w:rsidR="00301AAF" w:rsidRPr="00301AAF">
        <w:rPr>
          <w:rStyle w:val="Cross-Reference"/>
        </w:rPr>
        <w:t>Figure 13</w:t>
      </w:r>
      <w:r w:rsidRPr="00DE45AA">
        <w:rPr>
          <w:rStyle w:val="Cross-Reference"/>
        </w:rPr>
        <w:fldChar w:fldCharType="end"/>
      </w:r>
      <w:r>
        <w:rPr>
          <w:rFonts w:cs="Arial"/>
        </w:rPr>
        <w:t xml:space="preserve"> </w:t>
      </w:r>
      <w:r w:rsidR="00A936D7" w:rsidRPr="00800EE8">
        <w:rPr>
          <w:rFonts w:cs="Arial"/>
        </w:rPr>
        <w:t>show</w:t>
      </w:r>
      <w:r w:rsidR="00A936D7">
        <w:rPr>
          <w:rFonts w:cs="Arial"/>
        </w:rPr>
        <w:t xml:space="preserve">s the CAST </w:t>
      </w:r>
      <w:r w:rsidR="0031023B">
        <w:rPr>
          <w:rFonts w:cs="Arial"/>
        </w:rPr>
        <w:t>mean scale</w:t>
      </w:r>
      <w:r w:rsidR="00A936D7" w:rsidRPr="00800EE8">
        <w:rPr>
          <w:rFonts w:cs="Arial"/>
        </w:rPr>
        <w:t xml:space="preserve"> score trends across time for, respectively, </w:t>
      </w:r>
      <w:r w:rsidR="00A936D7">
        <w:rPr>
          <w:rFonts w:cs="Arial"/>
        </w:rPr>
        <w:t>grade five, grade eight, and high school</w:t>
      </w:r>
      <w:r w:rsidR="00A36C0B">
        <w:rPr>
          <w:rFonts w:cs="Arial"/>
        </w:rPr>
        <w:t xml:space="preserve">. </w:t>
      </w:r>
      <w:r w:rsidR="00B07D47">
        <w:rPr>
          <w:rFonts w:cs="Arial"/>
        </w:rPr>
        <w:t xml:space="preserve">This figure </w:t>
      </w:r>
      <w:r w:rsidR="003C3002">
        <w:rPr>
          <w:rFonts w:cs="Arial"/>
        </w:rPr>
        <w:t>include</w:t>
      </w:r>
      <w:r w:rsidR="008802AE">
        <w:rPr>
          <w:rFonts w:cs="Arial"/>
        </w:rPr>
        <w:t>s</w:t>
      </w:r>
      <w:r w:rsidR="003C3002">
        <w:rPr>
          <w:rFonts w:cs="Arial"/>
        </w:rPr>
        <w:t xml:space="preserve"> the following notations</w:t>
      </w:r>
      <w:r w:rsidR="003C3002" w:rsidRPr="00800EE8">
        <w:rPr>
          <w:rFonts w:cs="Arial"/>
        </w:rPr>
        <w:t>:</w:t>
      </w:r>
    </w:p>
    <w:p w14:paraId="21437C14" w14:textId="416493A4" w:rsidR="003C3002" w:rsidRPr="00C30993" w:rsidRDefault="003C3002" w:rsidP="00163F42">
      <w:pPr>
        <w:pStyle w:val="BulletedList"/>
      </w:pPr>
      <w:r>
        <w:t xml:space="preserve">2020–21 is marked with an open circle to call out the </w:t>
      </w:r>
      <w:r w:rsidR="0CE9C760">
        <w:t>fact that less than</w:t>
      </w:r>
      <w:r>
        <w:t xml:space="preserve"> the total population of enrolled students </w:t>
      </w:r>
      <w:r w:rsidR="2A9868F7">
        <w:t>was</w:t>
      </w:r>
      <w:r>
        <w:t xml:space="preserve"> tested.</w:t>
      </w:r>
    </w:p>
    <w:p w14:paraId="34FBDA51" w14:textId="55A4585E" w:rsidR="003C3002" w:rsidRPr="00C30993" w:rsidRDefault="003C3002" w:rsidP="00163F42">
      <w:pPr>
        <w:pStyle w:val="BulletedList"/>
      </w:pPr>
      <w:r>
        <w:t xml:space="preserve">The 2020–21 data </w:t>
      </w:r>
      <w:r w:rsidR="00992650">
        <w:t xml:space="preserve">is </w:t>
      </w:r>
      <w:r>
        <w:t>c</w:t>
      </w:r>
      <w:r w:rsidRPr="00C30993">
        <w:t xml:space="preserve">onnected to 2018–19 and 2021–22 data with dotted lines to indicate that comparing 2018–19 results to </w:t>
      </w:r>
      <w:r>
        <w:t>more recent</w:t>
      </w:r>
      <w:r w:rsidRPr="00C30993">
        <w:t xml:space="preserve"> years must incorporate the considerations</w:t>
      </w:r>
      <w:r w:rsidR="445D2938">
        <w:t xml:space="preserve"> noted previously</w:t>
      </w:r>
      <w:r w:rsidRPr="00C30993">
        <w:t>.</w:t>
      </w:r>
    </w:p>
    <w:p w14:paraId="53C45D2E" w14:textId="1CDEED76" w:rsidR="004C3B13" w:rsidRPr="00800EE8" w:rsidRDefault="009E453C" w:rsidP="00301AAF">
      <w:pPr>
        <w:pStyle w:val="BodyText"/>
        <w:keepNext/>
        <w:keepLines/>
        <w:rPr>
          <w:rFonts w:cs="Arial"/>
        </w:rPr>
      </w:pPr>
      <w:r w:rsidRPr="00DE45AA">
        <w:rPr>
          <w:rStyle w:val="Cross-Reference"/>
        </w:rPr>
        <w:lastRenderedPageBreak/>
        <w:fldChar w:fldCharType="begin"/>
      </w:r>
      <w:r w:rsidRPr="00DE45AA">
        <w:rPr>
          <w:rStyle w:val="Cross-Reference"/>
        </w:rPr>
        <w:instrText xml:space="preserve"> REF _Ref116921264 \h </w:instrText>
      </w:r>
      <w:r w:rsidR="00DE45AA">
        <w:rPr>
          <w:rStyle w:val="Cross-Reference"/>
        </w:rPr>
        <w:instrText xml:space="preserve"> \* MERGEFORMAT </w:instrText>
      </w:r>
      <w:r w:rsidRPr="00DE45AA">
        <w:rPr>
          <w:rStyle w:val="Cross-Reference"/>
        </w:rPr>
      </w:r>
      <w:r w:rsidRPr="00DE45AA">
        <w:rPr>
          <w:rStyle w:val="Cross-Reference"/>
        </w:rPr>
        <w:fldChar w:fldCharType="separate"/>
      </w:r>
      <w:r w:rsidR="00301AAF" w:rsidRPr="00301AAF">
        <w:rPr>
          <w:rStyle w:val="Cross-Reference"/>
        </w:rPr>
        <w:t>Figure 13</w:t>
      </w:r>
      <w:r w:rsidRPr="00DE45AA">
        <w:rPr>
          <w:rStyle w:val="Cross-Reference"/>
        </w:rPr>
        <w:fldChar w:fldCharType="end"/>
      </w:r>
      <w:r w:rsidR="00831F99">
        <w:rPr>
          <w:rFonts w:cs="Arial"/>
        </w:rPr>
        <w:t xml:space="preserve">, which uses data from </w:t>
      </w:r>
      <w:hyperlink w:anchor="tableA13" w:history="1">
        <w:r w:rsidR="00DE45AA" w:rsidRPr="00DE45AA">
          <w:rPr>
            <w:rStyle w:val="Hyperlink"/>
            <w:rFonts w:cs="Arial"/>
          </w:rPr>
          <w:t>table A.13</w:t>
        </w:r>
      </w:hyperlink>
      <w:r w:rsidR="00281D50">
        <w:rPr>
          <w:rFonts w:cs="Arial"/>
        </w:rPr>
        <w:t xml:space="preserve">, </w:t>
      </w:r>
      <w:r w:rsidR="6903A8F5" w:rsidRPr="00BB4211">
        <w:rPr>
          <w:rFonts w:cs="Arial"/>
        </w:rPr>
        <w:t>show</w:t>
      </w:r>
      <w:r w:rsidR="00281D50">
        <w:rPr>
          <w:rFonts w:cs="Arial"/>
        </w:rPr>
        <w:t>s</w:t>
      </w:r>
      <w:r w:rsidR="6903A8F5" w:rsidRPr="00BB4211">
        <w:rPr>
          <w:rFonts w:cs="Arial"/>
        </w:rPr>
        <w:t xml:space="preserve"> a decrease in performance in 20</w:t>
      </w:r>
      <w:r w:rsidR="00A04195" w:rsidRPr="00BB4211">
        <w:rPr>
          <w:rFonts w:cs="Arial"/>
        </w:rPr>
        <w:t>20–</w:t>
      </w:r>
      <w:r w:rsidR="6903A8F5" w:rsidRPr="00BB4211">
        <w:rPr>
          <w:rFonts w:cs="Arial"/>
        </w:rPr>
        <w:t>21 and a return to 20</w:t>
      </w:r>
      <w:r w:rsidR="00A04195" w:rsidRPr="00BB4211">
        <w:rPr>
          <w:rFonts w:cs="Arial"/>
        </w:rPr>
        <w:t>18–</w:t>
      </w:r>
      <w:r w:rsidR="6903A8F5" w:rsidRPr="00BB4211">
        <w:rPr>
          <w:rFonts w:cs="Arial"/>
        </w:rPr>
        <w:t>19 levels in 20</w:t>
      </w:r>
      <w:r w:rsidR="00A04195" w:rsidRPr="00BB4211">
        <w:rPr>
          <w:rFonts w:cs="Arial"/>
        </w:rPr>
        <w:t>21–</w:t>
      </w:r>
      <w:r w:rsidR="6903A8F5" w:rsidRPr="00BB4211">
        <w:rPr>
          <w:rFonts w:cs="Arial"/>
        </w:rPr>
        <w:t>22</w:t>
      </w:r>
      <w:r w:rsidR="40D8F7C7" w:rsidRPr="00BB4211">
        <w:rPr>
          <w:rFonts w:cs="Arial"/>
        </w:rPr>
        <w:t xml:space="preserve"> for grades </w:t>
      </w:r>
      <w:r w:rsidR="003C3002">
        <w:rPr>
          <w:rFonts w:cs="Arial"/>
        </w:rPr>
        <w:t xml:space="preserve">five </w:t>
      </w:r>
      <w:r w:rsidR="40D8F7C7" w:rsidRPr="00BB4211">
        <w:rPr>
          <w:rFonts w:cs="Arial"/>
        </w:rPr>
        <w:t xml:space="preserve">and </w:t>
      </w:r>
      <w:r w:rsidR="003C3002">
        <w:rPr>
          <w:rFonts w:cs="Arial"/>
        </w:rPr>
        <w:t>eight</w:t>
      </w:r>
      <w:r w:rsidR="00BB4211">
        <w:rPr>
          <w:rFonts w:cs="Arial"/>
        </w:rPr>
        <w:t>, and</w:t>
      </w:r>
      <w:r w:rsidR="40D8F7C7" w:rsidRPr="00BB4211">
        <w:rPr>
          <w:rFonts w:cs="Arial"/>
        </w:rPr>
        <w:t xml:space="preserve"> </w:t>
      </w:r>
      <w:r w:rsidR="49C1F5E0" w:rsidRPr="00BB4211">
        <w:rPr>
          <w:rFonts w:cs="Arial"/>
        </w:rPr>
        <w:t>an increase from 20</w:t>
      </w:r>
      <w:r w:rsidR="00A04195" w:rsidRPr="00BB4211">
        <w:rPr>
          <w:rFonts w:cs="Arial"/>
        </w:rPr>
        <w:t>18–</w:t>
      </w:r>
      <w:r w:rsidR="49C1F5E0" w:rsidRPr="00BB4211">
        <w:rPr>
          <w:rFonts w:cs="Arial"/>
        </w:rPr>
        <w:t>19 to 20</w:t>
      </w:r>
      <w:r w:rsidR="00A04195" w:rsidRPr="00BB4211">
        <w:rPr>
          <w:rFonts w:cs="Arial"/>
        </w:rPr>
        <w:t>20–</w:t>
      </w:r>
      <w:r w:rsidR="49C1F5E0" w:rsidRPr="00BB4211">
        <w:rPr>
          <w:rFonts w:cs="Arial"/>
        </w:rPr>
        <w:t>21 in high school</w:t>
      </w:r>
      <w:r w:rsidR="00BB4211">
        <w:rPr>
          <w:rFonts w:cs="Arial"/>
        </w:rPr>
        <w:t>,</w:t>
      </w:r>
      <w:r w:rsidR="49C1F5E0" w:rsidRPr="00BB4211">
        <w:rPr>
          <w:rFonts w:cs="Arial"/>
        </w:rPr>
        <w:t xml:space="preserve"> maintaining that level in 20</w:t>
      </w:r>
      <w:r w:rsidR="00A04195" w:rsidRPr="00BB4211">
        <w:rPr>
          <w:rFonts w:cs="Arial"/>
        </w:rPr>
        <w:t>21–</w:t>
      </w:r>
      <w:r w:rsidR="49C1F5E0" w:rsidRPr="00BB4211">
        <w:rPr>
          <w:rFonts w:cs="Arial"/>
        </w:rPr>
        <w:t>22</w:t>
      </w:r>
      <w:r w:rsidR="6903A8F5" w:rsidRPr="00BB4211">
        <w:rPr>
          <w:rFonts w:cs="Arial"/>
        </w:rPr>
        <w:t xml:space="preserve">. Because </w:t>
      </w:r>
      <w:r w:rsidR="00281D50">
        <w:rPr>
          <w:rFonts w:cs="Arial"/>
        </w:rPr>
        <w:t xml:space="preserve">the </w:t>
      </w:r>
      <w:r w:rsidR="6903A8F5" w:rsidRPr="00BB4211">
        <w:rPr>
          <w:rFonts w:cs="Arial"/>
        </w:rPr>
        <w:t>CAST was new in 20</w:t>
      </w:r>
      <w:r w:rsidR="00A04195" w:rsidRPr="00BB4211">
        <w:rPr>
          <w:rFonts w:cs="Arial"/>
        </w:rPr>
        <w:t>18–</w:t>
      </w:r>
      <w:r w:rsidR="6903A8F5" w:rsidRPr="00BB4211">
        <w:rPr>
          <w:rFonts w:cs="Arial"/>
        </w:rPr>
        <w:t xml:space="preserve">19, longer-term </w:t>
      </w:r>
      <w:r w:rsidR="75BDA695" w:rsidRPr="00BB4211">
        <w:rPr>
          <w:rFonts w:cs="Arial"/>
        </w:rPr>
        <w:t>trend</w:t>
      </w:r>
      <w:r w:rsidR="1517BC42" w:rsidRPr="00BB4211">
        <w:rPr>
          <w:rFonts w:cs="Arial"/>
        </w:rPr>
        <w:t xml:space="preserve"> data </w:t>
      </w:r>
      <w:r w:rsidR="00281D50">
        <w:rPr>
          <w:rFonts w:cs="Arial"/>
        </w:rPr>
        <w:t xml:space="preserve">is </w:t>
      </w:r>
      <w:r w:rsidR="1517BC42" w:rsidRPr="00BB4211">
        <w:rPr>
          <w:rFonts w:cs="Arial"/>
        </w:rPr>
        <w:t>u</w:t>
      </w:r>
      <w:r w:rsidR="00D76085">
        <w:rPr>
          <w:rFonts w:cs="Arial"/>
        </w:rPr>
        <w:t>na</w:t>
      </w:r>
      <w:r w:rsidR="1517BC42" w:rsidRPr="00BB4211">
        <w:rPr>
          <w:rFonts w:cs="Arial"/>
        </w:rPr>
        <w:t xml:space="preserve">vailable to inform hypotheses about why </w:t>
      </w:r>
      <w:r w:rsidR="4BB51525" w:rsidRPr="00BB4211">
        <w:rPr>
          <w:rFonts w:cs="Arial"/>
        </w:rPr>
        <w:t>these</w:t>
      </w:r>
      <w:r w:rsidR="1517BC42" w:rsidRPr="00BB4211">
        <w:rPr>
          <w:rFonts w:cs="Arial"/>
        </w:rPr>
        <w:t xml:space="preserve"> </w:t>
      </w:r>
      <w:r w:rsidR="00BB4211">
        <w:rPr>
          <w:rFonts w:cs="Arial"/>
        </w:rPr>
        <w:t xml:space="preserve">changes </w:t>
      </w:r>
      <w:r w:rsidR="1517BC42" w:rsidRPr="00BB4211">
        <w:rPr>
          <w:rFonts w:cs="Arial"/>
        </w:rPr>
        <w:t xml:space="preserve">may have </w:t>
      </w:r>
      <w:r w:rsidR="63E52FD7" w:rsidRPr="00BB4211">
        <w:rPr>
          <w:rFonts w:cs="Arial"/>
        </w:rPr>
        <w:t>occurred</w:t>
      </w:r>
      <w:r w:rsidR="1517BC42" w:rsidRPr="00BB4211">
        <w:rPr>
          <w:rFonts w:cs="Arial"/>
        </w:rPr>
        <w:t>.</w:t>
      </w:r>
      <w:r w:rsidR="00281D50">
        <w:rPr>
          <w:rFonts w:cs="Arial"/>
        </w:rPr>
        <w:t xml:space="preserve"> Test </w:t>
      </w:r>
      <w:r w:rsidR="0061178E">
        <w:rPr>
          <w:rFonts w:cs="Arial"/>
        </w:rPr>
        <w:t xml:space="preserve">administrations </w:t>
      </w:r>
      <w:r w:rsidR="00281D50">
        <w:rPr>
          <w:rFonts w:cs="Arial"/>
        </w:rPr>
        <w:t>indicated with an asterisk (*) were impacted by the pandemic</w:t>
      </w:r>
      <w:r w:rsidR="0061178E">
        <w:rPr>
          <w:rFonts w:cs="Arial"/>
        </w:rPr>
        <w:t>.</w:t>
      </w:r>
    </w:p>
    <w:p w14:paraId="0C3DE897" w14:textId="5F29A579" w:rsidR="003D168C" w:rsidRDefault="00EE3E78" w:rsidP="00B67D8C">
      <w:pPr>
        <w:pStyle w:val="Chart"/>
      </w:pPr>
      <w:r>
        <w:rPr>
          <w:noProof/>
        </w:rPr>
        <w:drawing>
          <wp:inline distT="0" distB="0" distL="0" distR="0" wp14:anchorId="57269168" wp14:editId="6FEE832B">
            <wp:extent cx="2103120" cy="2926080"/>
            <wp:effectExtent l="0" t="0" r="11430" b="7620"/>
            <wp:docPr id="42" name="Chart 42" descr="Mean scale score trends for the CAST in grade five for 2019 through 2022 created using data from table A.13">
              <a:extLst xmlns:a="http://schemas.openxmlformats.org/drawingml/2006/main">
                <a:ext uri="{FF2B5EF4-FFF2-40B4-BE49-F238E27FC236}">
                  <a16:creationId xmlns:a16="http://schemas.microsoft.com/office/drawing/2014/main" id="{6BB2A752-2F99-58A9-B43E-5B54F3B8B8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t xml:space="preserve"> </w:t>
      </w:r>
      <w:r>
        <w:rPr>
          <w:noProof/>
        </w:rPr>
        <w:drawing>
          <wp:inline distT="0" distB="0" distL="0" distR="0" wp14:anchorId="5CED9EE5" wp14:editId="07E1F0B7">
            <wp:extent cx="2103120" cy="2926080"/>
            <wp:effectExtent l="0" t="0" r="11430" b="7620"/>
            <wp:docPr id="43" name="Chart 43" descr="Mean scale score trends for the CAST in grade eight for 2019 through 2022 created using data from table A.13">
              <a:extLst xmlns:a="http://schemas.openxmlformats.org/drawingml/2006/main">
                <a:ext uri="{FF2B5EF4-FFF2-40B4-BE49-F238E27FC236}">
                  <a16:creationId xmlns:a16="http://schemas.microsoft.com/office/drawing/2014/main" id="{806E7B21-122C-56FC-0D5F-EF6182EF7E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r>
        <w:t xml:space="preserve"> </w:t>
      </w:r>
      <w:r>
        <w:rPr>
          <w:noProof/>
        </w:rPr>
        <w:drawing>
          <wp:inline distT="0" distB="0" distL="0" distR="0" wp14:anchorId="6D546B2B" wp14:editId="7E0DC37D">
            <wp:extent cx="2103120" cy="2926080"/>
            <wp:effectExtent l="0" t="0" r="11430" b="7620"/>
            <wp:docPr id="44" name="Chart 44" descr="Mean scale score trends for the CAST in high school for 2019 through 2022 created using data from table A.13">
              <a:extLst xmlns:a="http://schemas.openxmlformats.org/drawingml/2006/main">
                <a:ext uri="{FF2B5EF4-FFF2-40B4-BE49-F238E27FC236}">
                  <a16:creationId xmlns:a16="http://schemas.microsoft.com/office/drawing/2014/main" id="{13F82446-6EE4-BCC1-25B3-A215980C43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6B3CE027" w14:textId="6CCB776A" w:rsidR="00C1753E" w:rsidRPr="00800EE8" w:rsidRDefault="00E04AB2" w:rsidP="00DE45AA">
      <w:pPr>
        <w:pStyle w:val="Captionwide"/>
        <w:rPr>
          <w:rFonts w:cs="Arial"/>
        </w:rPr>
      </w:pPr>
      <w:bookmarkStart w:id="56" w:name="_Ref116921264"/>
      <w:bookmarkStart w:id="57" w:name="_Toc117087754"/>
      <w:r>
        <w:t xml:space="preserve">Figure </w:t>
      </w:r>
      <w:r>
        <w:fldChar w:fldCharType="begin"/>
      </w:r>
      <w:r>
        <w:instrText>SEQ Figure \* ARABIC</w:instrText>
      </w:r>
      <w:r>
        <w:fldChar w:fldCharType="separate"/>
      </w:r>
      <w:r w:rsidR="00F326EB">
        <w:rPr>
          <w:noProof/>
        </w:rPr>
        <w:t>13</w:t>
      </w:r>
      <w:r>
        <w:fldChar w:fldCharType="end"/>
      </w:r>
      <w:bookmarkEnd w:id="56"/>
      <w:r>
        <w:t xml:space="preserve">. </w:t>
      </w:r>
      <w:r>
        <w:rPr>
          <w:rFonts w:cs="Arial"/>
        </w:rPr>
        <w:t>Mean</w:t>
      </w:r>
      <w:r w:rsidRPr="00800EE8">
        <w:rPr>
          <w:rFonts w:cs="Arial"/>
        </w:rPr>
        <w:t xml:space="preserve"> scale score trend for </w:t>
      </w:r>
      <w:r w:rsidR="006964DB">
        <w:rPr>
          <w:rFonts w:cs="Arial"/>
        </w:rPr>
        <w:t>the CAST</w:t>
      </w:r>
      <w:r w:rsidRPr="00800EE8">
        <w:rPr>
          <w:rFonts w:cs="Arial"/>
        </w:rPr>
        <w:t>—</w:t>
      </w:r>
      <w:r w:rsidR="006964DB">
        <w:rPr>
          <w:rFonts w:cs="Arial"/>
        </w:rPr>
        <w:t>g</w:t>
      </w:r>
      <w:r w:rsidRPr="622ABE2C">
        <w:rPr>
          <w:rFonts w:cs="Arial"/>
        </w:rPr>
        <w:t xml:space="preserve">rade </w:t>
      </w:r>
      <w:r w:rsidR="006964DB">
        <w:rPr>
          <w:rFonts w:cs="Arial"/>
        </w:rPr>
        <w:t>f</w:t>
      </w:r>
      <w:r w:rsidRPr="622ABE2C">
        <w:rPr>
          <w:rFonts w:cs="Arial"/>
        </w:rPr>
        <w:t xml:space="preserve">ive, </w:t>
      </w:r>
      <w:r w:rsidR="006964DB">
        <w:rPr>
          <w:rFonts w:cs="Arial"/>
        </w:rPr>
        <w:t>grade e</w:t>
      </w:r>
      <w:r w:rsidRPr="622ABE2C">
        <w:rPr>
          <w:rFonts w:cs="Arial"/>
        </w:rPr>
        <w:t>ight</w:t>
      </w:r>
      <w:r w:rsidRPr="00800EE8">
        <w:rPr>
          <w:rFonts w:cs="Arial"/>
        </w:rPr>
        <w:t xml:space="preserve">, and </w:t>
      </w:r>
      <w:r w:rsidR="006964DB">
        <w:rPr>
          <w:rFonts w:cs="Arial"/>
        </w:rPr>
        <w:t>h</w:t>
      </w:r>
      <w:r w:rsidRPr="622ABE2C">
        <w:rPr>
          <w:rFonts w:cs="Arial"/>
        </w:rPr>
        <w:t xml:space="preserve">igh </w:t>
      </w:r>
      <w:r w:rsidR="006964DB">
        <w:rPr>
          <w:rFonts w:cs="Arial"/>
        </w:rPr>
        <w:t>s</w:t>
      </w:r>
      <w:r w:rsidRPr="622ABE2C">
        <w:rPr>
          <w:rFonts w:cs="Arial"/>
        </w:rPr>
        <w:t>chool</w:t>
      </w:r>
      <w:bookmarkEnd w:id="57"/>
    </w:p>
    <w:p w14:paraId="3065EE67" w14:textId="4CD4CABB" w:rsidR="00B10951" w:rsidRPr="00800EE8" w:rsidRDefault="00F365F4" w:rsidP="00C1753E">
      <w:pPr>
        <w:pStyle w:val="Heading3"/>
        <w:rPr>
          <w:rFonts w:cs="Arial"/>
        </w:rPr>
      </w:pPr>
      <w:bookmarkStart w:id="58" w:name="_Toc117093522"/>
      <w:r w:rsidRPr="00800EE8">
        <w:rPr>
          <w:rFonts w:cs="Arial"/>
        </w:rPr>
        <w:t>California Alter</w:t>
      </w:r>
      <w:r w:rsidR="00D76085">
        <w:rPr>
          <w:rFonts w:cs="Arial"/>
        </w:rPr>
        <w:t>na</w:t>
      </w:r>
      <w:r w:rsidRPr="00800EE8">
        <w:rPr>
          <w:rFonts w:cs="Arial"/>
        </w:rPr>
        <w:t xml:space="preserve">te Assessments </w:t>
      </w:r>
      <w:r w:rsidR="00B10951" w:rsidRPr="00800EE8">
        <w:rPr>
          <w:rFonts w:cs="Arial"/>
        </w:rPr>
        <w:t>for ELA</w:t>
      </w:r>
      <w:r w:rsidR="004D0861" w:rsidRPr="00800EE8">
        <w:rPr>
          <w:rFonts w:cs="Arial"/>
        </w:rPr>
        <w:t xml:space="preserve"> and </w:t>
      </w:r>
      <w:r w:rsidR="00B10951" w:rsidRPr="00800EE8">
        <w:rPr>
          <w:rFonts w:cs="Arial"/>
        </w:rPr>
        <w:t>Mathematics</w:t>
      </w:r>
      <w:bookmarkEnd w:id="58"/>
      <w:r w:rsidRPr="00800EE8">
        <w:rPr>
          <w:rFonts w:cs="Arial"/>
        </w:rPr>
        <w:t xml:space="preserve"> </w:t>
      </w:r>
    </w:p>
    <w:p w14:paraId="496A9D4E" w14:textId="54B113AB" w:rsidR="00FF1FA7" w:rsidRPr="00800EE8" w:rsidRDefault="00CA302E" w:rsidP="009642D4">
      <w:pPr>
        <w:pStyle w:val="BodyText"/>
        <w:keepLines/>
        <w:rPr>
          <w:rFonts w:cs="Arial"/>
        </w:rPr>
      </w:pPr>
      <w:r w:rsidRPr="00800EE8">
        <w:rPr>
          <w:rFonts w:cs="Arial"/>
        </w:rPr>
        <w:t xml:space="preserve">The CAAs </w:t>
      </w:r>
      <w:r w:rsidR="00332B42">
        <w:rPr>
          <w:rFonts w:cs="Arial"/>
        </w:rPr>
        <w:t>were</w:t>
      </w:r>
      <w:r w:rsidR="00332B42" w:rsidRPr="00800EE8">
        <w:rPr>
          <w:rFonts w:cs="Arial"/>
        </w:rPr>
        <w:t xml:space="preserve"> </w:t>
      </w:r>
      <w:r w:rsidR="00332B42">
        <w:rPr>
          <w:rFonts w:cs="Arial"/>
        </w:rPr>
        <w:t xml:space="preserve">developed </w:t>
      </w:r>
      <w:r w:rsidRPr="00800EE8">
        <w:rPr>
          <w:rFonts w:cs="Arial"/>
        </w:rPr>
        <w:t>for students with the most significant cognitive disabilities</w:t>
      </w:r>
      <w:r w:rsidR="00E56876">
        <w:rPr>
          <w:rFonts w:cs="Arial"/>
        </w:rPr>
        <w:t xml:space="preserve"> and </w:t>
      </w:r>
      <w:r w:rsidR="00332B42">
        <w:rPr>
          <w:rFonts w:cs="Arial"/>
        </w:rPr>
        <w:t xml:space="preserve">are </w:t>
      </w:r>
      <w:r w:rsidR="000A2DFA">
        <w:rPr>
          <w:rFonts w:cs="Arial"/>
        </w:rPr>
        <w:t xml:space="preserve">administered to </w:t>
      </w:r>
      <w:r w:rsidR="00332B42">
        <w:rPr>
          <w:rFonts w:cs="Arial"/>
        </w:rPr>
        <w:t xml:space="preserve">these </w:t>
      </w:r>
      <w:r w:rsidR="000A2DFA">
        <w:rPr>
          <w:rFonts w:cs="Arial"/>
        </w:rPr>
        <w:t xml:space="preserve">students one-on-one. </w:t>
      </w:r>
      <w:r w:rsidR="00EF76B6">
        <w:rPr>
          <w:rFonts w:cs="Arial"/>
        </w:rPr>
        <w:t>The CAAs</w:t>
      </w:r>
      <w:r w:rsidR="00CE15C3">
        <w:rPr>
          <w:rFonts w:cs="Arial"/>
        </w:rPr>
        <w:t xml:space="preserve"> for ELA and mathematics</w:t>
      </w:r>
      <w:r w:rsidR="00EF76B6">
        <w:rPr>
          <w:rFonts w:cs="Arial"/>
        </w:rPr>
        <w:t xml:space="preserve"> </w:t>
      </w:r>
      <w:r w:rsidR="00E56876">
        <w:rPr>
          <w:rFonts w:cs="Arial"/>
        </w:rPr>
        <w:t xml:space="preserve">are administered to eligible students in grades three through eight and grade </w:t>
      </w:r>
      <w:r w:rsidR="00FB3A9F">
        <w:rPr>
          <w:rFonts w:cs="Arial"/>
        </w:rPr>
        <w:t>eleven</w:t>
      </w:r>
      <w:r w:rsidRPr="00800EE8">
        <w:rPr>
          <w:rFonts w:cs="Arial"/>
        </w:rPr>
        <w:t>.</w:t>
      </w:r>
      <w:r w:rsidR="00E56876">
        <w:rPr>
          <w:rFonts w:cs="Arial"/>
        </w:rPr>
        <w:t xml:space="preserve"> </w:t>
      </w:r>
      <w:r w:rsidRPr="00800EE8">
        <w:rPr>
          <w:rFonts w:cs="Arial"/>
        </w:rPr>
        <w:t>The CAAs for ELA and mathematics are aligned with alter</w:t>
      </w:r>
      <w:r w:rsidR="00D76085">
        <w:rPr>
          <w:rFonts w:cs="Arial"/>
        </w:rPr>
        <w:t>na</w:t>
      </w:r>
      <w:r w:rsidRPr="00800EE8">
        <w:rPr>
          <w:rFonts w:cs="Arial"/>
        </w:rPr>
        <w:t>te achievement standards—called the Core Content Connectors—and linked to the Common Core State Standards for ELA and mathematics.</w:t>
      </w:r>
      <w:r w:rsidR="00D505EE">
        <w:rPr>
          <w:rFonts w:cs="Arial"/>
        </w:rPr>
        <w:t xml:space="preserve"> </w:t>
      </w:r>
    </w:p>
    <w:p w14:paraId="46FB1819" w14:textId="4DA5234D" w:rsidR="009403CB" w:rsidRPr="00800EE8" w:rsidRDefault="009403CB" w:rsidP="009642D4">
      <w:pPr>
        <w:pStyle w:val="Heading4"/>
        <w:rPr>
          <w:rFonts w:cs="Arial"/>
        </w:rPr>
      </w:pPr>
      <w:bookmarkStart w:id="59" w:name="_Toc117093523"/>
      <w:r w:rsidRPr="00800EE8">
        <w:rPr>
          <w:rFonts w:cs="Arial"/>
        </w:rPr>
        <w:t>Overall Summary</w:t>
      </w:r>
      <w:bookmarkEnd w:id="59"/>
    </w:p>
    <w:p w14:paraId="43BB3CAA" w14:textId="284C7232" w:rsidR="005D42D2" w:rsidRDefault="00B6209A" w:rsidP="00F322BE">
      <w:pPr>
        <w:pStyle w:val="BodyText"/>
        <w:rPr>
          <w:rFonts w:cs="Arial"/>
        </w:rPr>
      </w:pPr>
      <w:r w:rsidRPr="00800EE8">
        <w:rPr>
          <w:rFonts w:cs="Arial"/>
        </w:rPr>
        <w:t>The ELA section of the CAA program includes subsections on reading (e.g., literacy, informatio</w:t>
      </w:r>
      <w:r w:rsidR="00D76085">
        <w:rPr>
          <w:rFonts w:cs="Arial"/>
        </w:rPr>
        <w:t>na</w:t>
      </w:r>
      <w:r w:rsidRPr="00800EE8">
        <w:rPr>
          <w:rFonts w:cs="Arial"/>
        </w:rPr>
        <w:t>l, vocabulary, and foundatio</w:t>
      </w:r>
      <w:r w:rsidR="00D76085">
        <w:rPr>
          <w:rFonts w:cs="Arial"/>
        </w:rPr>
        <w:t>na</w:t>
      </w:r>
      <w:r w:rsidRPr="00800EE8">
        <w:rPr>
          <w:rFonts w:cs="Arial"/>
        </w:rPr>
        <w:t>l) and writing. The results from each subsection are combined to form an overall ELA score.</w:t>
      </w:r>
      <w:r w:rsidR="00514E11" w:rsidRPr="00800EE8">
        <w:rPr>
          <w:rFonts w:cs="Arial"/>
        </w:rPr>
        <w:t xml:space="preserve"> </w:t>
      </w:r>
      <w:r w:rsidR="00D94655" w:rsidRPr="00D94655">
        <w:rPr>
          <w:rFonts w:cs="Arial"/>
        </w:rPr>
        <w:t>The mathematics section of the CAA program includes subsections (e.g., mathematical operations, geometry, ratio and proportio</w:t>
      </w:r>
      <w:r w:rsidR="00D76085">
        <w:rPr>
          <w:rFonts w:cs="Arial"/>
        </w:rPr>
        <w:t>na</w:t>
      </w:r>
      <w:r w:rsidR="00D94655" w:rsidRPr="00D94655">
        <w:rPr>
          <w:rFonts w:cs="Arial"/>
        </w:rPr>
        <w:t xml:space="preserve">l relationships, function, equations, etc.) that are combined to form an overall mathematics score. </w:t>
      </w:r>
      <w:r w:rsidR="00595668" w:rsidRPr="00800EE8">
        <w:rPr>
          <w:rFonts w:cs="Arial"/>
        </w:rPr>
        <w:t xml:space="preserve">Students are considered </w:t>
      </w:r>
      <w:r w:rsidR="00595668">
        <w:rPr>
          <w:rFonts w:cs="Arial"/>
        </w:rPr>
        <w:t xml:space="preserve">having achieved Understanding </w:t>
      </w:r>
      <w:r w:rsidR="00595668" w:rsidRPr="00800EE8">
        <w:rPr>
          <w:rFonts w:cs="Arial"/>
        </w:rPr>
        <w:t xml:space="preserve">on </w:t>
      </w:r>
      <w:r w:rsidR="004B68F8">
        <w:rPr>
          <w:rFonts w:cs="Arial"/>
        </w:rPr>
        <w:t xml:space="preserve">a </w:t>
      </w:r>
      <w:r w:rsidR="00595668" w:rsidRPr="00800EE8">
        <w:rPr>
          <w:rFonts w:cs="Arial"/>
        </w:rPr>
        <w:t xml:space="preserve">CAA </w:t>
      </w:r>
      <w:r w:rsidR="004B68F8">
        <w:rPr>
          <w:rFonts w:cs="Arial"/>
        </w:rPr>
        <w:t xml:space="preserve">section </w:t>
      </w:r>
      <w:r w:rsidR="00595668" w:rsidRPr="00800EE8">
        <w:rPr>
          <w:rFonts w:cs="Arial"/>
        </w:rPr>
        <w:t xml:space="preserve">if they </w:t>
      </w:r>
      <w:r w:rsidR="00595668">
        <w:rPr>
          <w:rFonts w:cs="Arial"/>
        </w:rPr>
        <w:t>scored</w:t>
      </w:r>
      <w:r w:rsidR="00595668" w:rsidRPr="00800EE8">
        <w:rPr>
          <w:rFonts w:cs="Arial"/>
        </w:rPr>
        <w:t xml:space="preserve"> a</w:t>
      </w:r>
      <w:r w:rsidR="00595668">
        <w:rPr>
          <w:rFonts w:cs="Arial"/>
        </w:rPr>
        <w:t>t</w:t>
      </w:r>
      <w:r w:rsidR="00595668" w:rsidRPr="00800EE8">
        <w:rPr>
          <w:rFonts w:cs="Arial"/>
        </w:rPr>
        <w:t xml:space="preserve"> Level 3 for that grade level</w:t>
      </w:r>
      <w:r w:rsidR="004B68F8">
        <w:rPr>
          <w:rFonts w:cs="Arial"/>
        </w:rPr>
        <w:t xml:space="preserve"> for </w:t>
      </w:r>
      <w:r w:rsidR="00332B42">
        <w:rPr>
          <w:rFonts w:cs="Arial"/>
        </w:rPr>
        <w:t xml:space="preserve">the </w:t>
      </w:r>
      <w:r w:rsidR="004B68F8">
        <w:rPr>
          <w:rFonts w:cs="Arial"/>
        </w:rPr>
        <w:t>section</w:t>
      </w:r>
      <w:r w:rsidR="00595668" w:rsidRPr="00800EE8">
        <w:rPr>
          <w:rFonts w:cs="Arial"/>
        </w:rPr>
        <w:t xml:space="preserve">. </w:t>
      </w:r>
    </w:p>
    <w:p w14:paraId="30E0E68C" w14:textId="332D4851" w:rsidR="00261F6C" w:rsidRDefault="009E453C" w:rsidP="00F322BE">
      <w:pPr>
        <w:pStyle w:val="BodyText"/>
        <w:rPr>
          <w:rFonts w:cs="Arial"/>
        </w:rPr>
      </w:pPr>
      <w:r w:rsidRPr="004E4386">
        <w:rPr>
          <w:rStyle w:val="Cross-Reference"/>
        </w:rPr>
        <w:fldChar w:fldCharType="begin"/>
      </w:r>
      <w:r w:rsidRPr="004E4386">
        <w:rPr>
          <w:rStyle w:val="Cross-Reference"/>
        </w:rPr>
        <w:instrText xml:space="preserve"> REF _Ref116922184 \h </w:instrText>
      </w:r>
      <w:r w:rsidR="004E4386">
        <w:rPr>
          <w:rStyle w:val="Cross-Reference"/>
        </w:rPr>
        <w:instrText xml:space="preserve"> \* MERGEFORMAT </w:instrText>
      </w:r>
      <w:r w:rsidRPr="004E4386">
        <w:rPr>
          <w:rStyle w:val="Cross-Reference"/>
        </w:rPr>
      </w:r>
      <w:r w:rsidRPr="004E4386">
        <w:rPr>
          <w:rStyle w:val="Cross-Reference"/>
        </w:rPr>
        <w:fldChar w:fldCharType="separate"/>
      </w:r>
      <w:r w:rsidR="00B525FF" w:rsidRPr="00B525FF">
        <w:rPr>
          <w:rStyle w:val="Cross-Reference"/>
        </w:rPr>
        <w:t>Table 4</w:t>
      </w:r>
      <w:r w:rsidRPr="004E4386">
        <w:rPr>
          <w:rStyle w:val="Cross-Reference"/>
        </w:rPr>
        <w:fldChar w:fldCharType="end"/>
      </w:r>
      <w:r w:rsidR="00CA5621">
        <w:rPr>
          <w:rFonts w:cs="Arial"/>
        </w:rPr>
        <w:t xml:space="preserve"> and </w:t>
      </w:r>
      <w:r w:rsidR="004E4386" w:rsidRPr="004E4386">
        <w:rPr>
          <w:rStyle w:val="Cross-Reference"/>
        </w:rPr>
        <w:fldChar w:fldCharType="begin"/>
      </w:r>
      <w:r w:rsidR="004E4386" w:rsidRPr="004E4386">
        <w:rPr>
          <w:rStyle w:val="Cross-Reference"/>
        </w:rPr>
        <w:instrText xml:space="preserve"> REF  _Ref116922191 \* Lower \h </w:instrText>
      </w:r>
      <w:r w:rsidR="004E4386">
        <w:rPr>
          <w:rStyle w:val="Cross-Reference"/>
        </w:rPr>
        <w:instrText xml:space="preserve"> \* MERGEFORMAT </w:instrText>
      </w:r>
      <w:r w:rsidR="004E4386" w:rsidRPr="004E4386">
        <w:rPr>
          <w:rStyle w:val="Cross-Reference"/>
        </w:rPr>
      </w:r>
      <w:r w:rsidR="004E4386" w:rsidRPr="004E4386">
        <w:rPr>
          <w:rStyle w:val="Cross-Reference"/>
        </w:rPr>
        <w:fldChar w:fldCharType="separate"/>
      </w:r>
      <w:r w:rsidR="00B525FF" w:rsidRPr="00B525FF">
        <w:rPr>
          <w:rStyle w:val="Cross-Reference"/>
        </w:rPr>
        <w:t>table 5</w:t>
      </w:r>
      <w:r w:rsidR="004E4386" w:rsidRPr="004E4386">
        <w:rPr>
          <w:rStyle w:val="Cross-Reference"/>
        </w:rPr>
        <w:fldChar w:fldCharType="end"/>
      </w:r>
      <w:r>
        <w:rPr>
          <w:rFonts w:cs="Arial"/>
        </w:rPr>
        <w:t xml:space="preserve"> </w:t>
      </w:r>
      <w:r w:rsidR="00CA5621" w:rsidRPr="00CA5621">
        <w:rPr>
          <w:rFonts w:cs="Arial"/>
        </w:rPr>
        <w:t>(</w:t>
      </w:r>
      <w:r w:rsidR="00CA5621">
        <w:rPr>
          <w:rFonts w:cs="Arial"/>
        </w:rPr>
        <w:t xml:space="preserve">CAA for </w:t>
      </w:r>
      <w:r w:rsidR="00CA5621" w:rsidRPr="00CA5621">
        <w:rPr>
          <w:rFonts w:cs="Arial"/>
        </w:rPr>
        <w:t xml:space="preserve">ELA and </w:t>
      </w:r>
      <w:r w:rsidR="003D30A9">
        <w:rPr>
          <w:rFonts w:cs="Arial"/>
        </w:rPr>
        <w:t xml:space="preserve">CAA for </w:t>
      </w:r>
      <w:r w:rsidR="00CA5621" w:rsidRPr="00CA5621">
        <w:rPr>
          <w:rFonts w:cs="Arial"/>
        </w:rPr>
        <w:t>mathematics, respectively) show, by student group</w:t>
      </w:r>
      <w:r w:rsidR="00332B42">
        <w:rPr>
          <w:rFonts w:cs="Arial"/>
        </w:rPr>
        <w:t>,</w:t>
      </w:r>
      <w:r w:rsidR="003D30A9" w:rsidRPr="00CA5621">
        <w:rPr>
          <w:rFonts w:cs="Arial"/>
        </w:rPr>
        <w:t xml:space="preserve"> </w:t>
      </w:r>
      <w:r w:rsidR="00CA5621" w:rsidRPr="00CA5621">
        <w:rPr>
          <w:rFonts w:cs="Arial"/>
        </w:rPr>
        <w:t>numbers of students tested</w:t>
      </w:r>
      <w:r w:rsidR="00407E50">
        <w:rPr>
          <w:rFonts w:cs="Arial"/>
        </w:rPr>
        <w:t>,</w:t>
      </w:r>
      <w:r w:rsidR="003D30A9" w:rsidRPr="00CA5621">
        <w:rPr>
          <w:rFonts w:cs="Arial"/>
        </w:rPr>
        <w:t xml:space="preserve"> </w:t>
      </w:r>
      <w:r w:rsidR="00CA5621" w:rsidRPr="00CA5621">
        <w:rPr>
          <w:rFonts w:cs="Arial"/>
        </w:rPr>
        <w:t>percentages of all tested students coming from that group</w:t>
      </w:r>
      <w:r w:rsidR="00407E50">
        <w:rPr>
          <w:rFonts w:cs="Arial"/>
        </w:rPr>
        <w:t>,</w:t>
      </w:r>
      <w:r w:rsidR="00C24188" w:rsidRPr="00CA5621">
        <w:rPr>
          <w:rFonts w:cs="Arial"/>
        </w:rPr>
        <w:t xml:space="preserve"> </w:t>
      </w:r>
      <w:r w:rsidR="00CA5621" w:rsidRPr="00CA5621">
        <w:rPr>
          <w:rFonts w:cs="Arial"/>
        </w:rPr>
        <w:t>and the percentage</w:t>
      </w:r>
      <w:r w:rsidR="002B4B35">
        <w:rPr>
          <w:rFonts w:cs="Arial"/>
        </w:rPr>
        <w:t>s</w:t>
      </w:r>
      <w:r w:rsidR="00CA5621" w:rsidRPr="00CA5621">
        <w:rPr>
          <w:rFonts w:cs="Arial"/>
        </w:rPr>
        <w:t xml:space="preserve"> of </w:t>
      </w:r>
      <w:r w:rsidR="001959A8">
        <w:rPr>
          <w:rFonts w:cs="Arial"/>
        </w:rPr>
        <w:t>the tested</w:t>
      </w:r>
      <w:r w:rsidR="00CA5621" w:rsidRPr="00CA5621">
        <w:rPr>
          <w:rFonts w:cs="Arial"/>
        </w:rPr>
        <w:t xml:space="preserve"> students</w:t>
      </w:r>
      <w:r w:rsidR="001959A8" w:rsidRPr="001959A8">
        <w:rPr>
          <w:rFonts w:cs="Arial"/>
        </w:rPr>
        <w:t xml:space="preserve"> </w:t>
      </w:r>
      <w:r w:rsidR="001959A8" w:rsidRPr="00CA5621">
        <w:rPr>
          <w:rFonts w:cs="Arial"/>
        </w:rPr>
        <w:t>from that group</w:t>
      </w:r>
      <w:r w:rsidR="00CA5621" w:rsidRPr="00CA5621">
        <w:rPr>
          <w:rFonts w:cs="Arial"/>
        </w:rPr>
        <w:t xml:space="preserve"> </w:t>
      </w:r>
      <w:r w:rsidR="00C8693E">
        <w:rPr>
          <w:rFonts w:cs="Arial"/>
        </w:rPr>
        <w:t xml:space="preserve">who </w:t>
      </w:r>
      <w:r w:rsidR="00380881">
        <w:rPr>
          <w:rFonts w:cs="Arial"/>
        </w:rPr>
        <w:t xml:space="preserve">achieved </w:t>
      </w:r>
      <w:r w:rsidR="00F46A33">
        <w:rPr>
          <w:rFonts w:cs="Arial"/>
        </w:rPr>
        <w:t>Level 3</w:t>
      </w:r>
      <w:r w:rsidR="00CA5621" w:rsidRPr="00CA5621">
        <w:rPr>
          <w:rFonts w:cs="Arial"/>
        </w:rPr>
        <w:t xml:space="preserve">. </w:t>
      </w:r>
      <w:r w:rsidR="00332B42">
        <w:rPr>
          <w:rFonts w:cs="Arial"/>
        </w:rPr>
        <w:t>The tables</w:t>
      </w:r>
      <w:r w:rsidR="00CA5621" w:rsidRPr="00CA5621">
        <w:rPr>
          <w:rFonts w:cs="Arial"/>
        </w:rPr>
        <w:t xml:space="preserve"> provide those results for 2018–19, 2020–21, and 2021–22</w:t>
      </w:r>
      <w:r w:rsidR="007F16EC">
        <w:rPr>
          <w:rFonts w:cs="Arial"/>
        </w:rPr>
        <w:t>.</w:t>
      </w:r>
    </w:p>
    <w:p w14:paraId="1E0D5487" w14:textId="6B3C0AD0" w:rsidR="00261F6C" w:rsidRDefault="00261F6C" w:rsidP="00F322BE">
      <w:pPr>
        <w:pStyle w:val="BodyText"/>
        <w:rPr>
          <w:rFonts w:cs="Arial"/>
        </w:rPr>
      </w:pPr>
      <w:r>
        <w:rPr>
          <w:rFonts w:cs="Arial"/>
        </w:rPr>
        <w:lastRenderedPageBreak/>
        <w:t>Overall</w:t>
      </w:r>
      <w:r w:rsidR="00D04AEF">
        <w:rPr>
          <w:rFonts w:cs="Arial"/>
        </w:rPr>
        <w:t>,</w:t>
      </w:r>
      <w:r>
        <w:rPr>
          <w:rFonts w:cs="Arial"/>
        </w:rPr>
        <w:t xml:space="preserve"> there were small decreases in the proportions of students </w:t>
      </w:r>
      <w:r w:rsidR="004120A3">
        <w:rPr>
          <w:rFonts w:cs="Arial"/>
        </w:rPr>
        <w:t xml:space="preserve">meeting </w:t>
      </w:r>
      <w:r w:rsidR="00B334CD">
        <w:rPr>
          <w:rFonts w:cs="Arial"/>
        </w:rPr>
        <w:t>L</w:t>
      </w:r>
      <w:r w:rsidR="00422E0C">
        <w:rPr>
          <w:rFonts w:cs="Arial"/>
        </w:rPr>
        <w:t>evel 3</w:t>
      </w:r>
      <w:r w:rsidR="004120A3">
        <w:rPr>
          <w:rFonts w:cs="Arial"/>
        </w:rPr>
        <w:t xml:space="preserve"> from 2018</w:t>
      </w:r>
      <w:r w:rsidR="00281996">
        <w:rPr>
          <w:rFonts w:cs="Arial"/>
        </w:rPr>
        <w:t>–</w:t>
      </w:r>
      <w:r w:rsidR="004E4386">
        <w:rPr>
          <w:rFonts w:cs="Arial"/>
        </w:rPr>
        <w:t>‍</w:t>
      </w:r>
      <w:r w:rsidR="004120A3">
        <w:rPr>
          <w:rFonts w:cs="Arial"/>
        </w:rPr>
        <w:t>19 to 2021</w:t>
      </w:r>
      <w:r w:rsidR="00281996">
        <w:rPr>
          <w:rFonts w:cs="Arial"/>
        </w:rPr>
        <w:t>–</w:t>
      </w:r>
      <w:r w:rsidR="004120A3">
        <w:rPr>
          <w:rFonts w:cs="Arial"/>
        </w:rPr>
        <w:t xml:space="preserve">22 in both ELA (from 16 </w:t>
      </w:r>
      <w:r w:rsidR="00256686">
        <w:rPr>
          <w:rFonts w:cs="Arial"/>
        </w:rPr>
        <w:t>percent</w:t>
      </w:r>
      <w:r w:rsidR="004120A3">
        <w:rPr>
          <w:rFonts w:cs="Arial"/>
        </w:rPr>
        <w:t xml:space="preserve"> to 14</w:t>
      </w:r>
      <w:r w:rsidR="00256686">
        <w:rPr>
          <w:rFonts w:cs="Arial"/>
        </w:rPr>
        <w:t> percent</w:t>
      </w:r>
      <w:r w:rsidR="004120A3">
        <w:rPr>
          <w:rFonts w:cs="Arial"/>
        </w:rPr>
        <w:t>) and mathematics (from 10</w:t>
      </w:r>
      <w:r w:rsidR="00B445B8">
        <w:rPr>
          <w:rFonts w:cs="Arial"/>
        </w:rPr>
        <w:t> </w:t>
      </w:r>
      <w:r w:rsidR="00002743">
        <w:rPr>
          <w:rFonts w:cs="Arial"/>
        </w:rPr>
        <w:t>percent</w:t>
      </w:r>
      <w:r w:rsidR="004120A3">
        <w:rPr>
          <w:rFonts w:cs="Arial"/>
        </w:rPr>
        <w:t xml:space="preserve"> to 8</w:t>
      </w:r>
      <w:r w:rsidR="00002743">
        <w:rPr>
          <w:rFonts w:cs="Arial"/>
        </w:rPr>
        <w:t xml:space="preserve"> percent</w:t>
      </w:r>
      <w:r w:rsidR="004120A3">
        <w:rPr>
          <w:rFonts w:cs="Arial"/>
        </w:rPr>
        <w:t>).</w:t>
      </w:r>
      <w:r w:rsidR="00B7781E">
        <w:rPr>
          <w:rFonts w:cs="Arial"/>
        </w:rPr>
        <w:t xml:space="preserve"> </w:t>
      </w:r>
    </w:p>
    <w:p w14:paraId="16A182BB" w14:textId="630D5E66" w:rsidR="00B61D96" w:rsidRPr="00800EE8" w:rsidRDefault="00B61D96" w:rsidP="00B61D96">
      <w:pPr>
        <w:pStyle w:val="BodyText"/>
        <w:keepNext/>
        <w:rPr>
          <w:rFonts w:cs="Arial"/>
        </w:rPr>
      </w:pPr>
      <w:r w:rsidRPr="004E4386">
        <w:rPr>
          <w:rStyle w:val="Cross-Reference"/>
        </w:rPr>
        <w:fldChar w:fldCharType="begin"/>
      </w:r>
      <w:r w:rsidRPr="004E4386">
        <w:rPr>
          <w:rStyle w:val="Cross-Reference"/>
        </w:rPr>
        <w:instrText xml:space="preserve"> REF _Ref116922184 \h </w:instrText>
      </w:r>
      <w:r>
        <w:rPr>
          <w:rStyle w:val="Cross-Reference"/>
        </w:rPr>
        <w:instrText xml:space="preserve"> \* MERGEFORMAT </w:instrText>
      </w:r>
      <w:r w:rsidRPr="004E4386">
        <w:rPr>
          <w:rStyle w:val="Cross-Reference"/>
        </w:rPr>
      </w:r>
      <w:r w:rsidRPr="004E4386">
        <w:rPr>
          <w:rStyle w:val="Cross-Reference"/>
        </w:rPr>
        <w:fldChar w:fldCharType="separate"/>
      </w:r>
      <w:r w:rsidR="00E51500" w:rsidRPr="00E51500">
        <w:rPr>
          <w:rStyle w:val="Cross-Reference"/>
        </w:rPr>
        <w:t>Table 4</w:t>
      </w:r>
      <w:r w:rsidRPr="004E4386">
        <w:rPr>
          <w:rStyle w:val="Cross-Reference"/>
        </w:rPr>
        <w:fldChar w:fldCharType="end"/>
      </w:r>
      <w:r>
        <w:rPr>
          <w:rFonts w:cs="Arial"/>
        </w:rPr>
        <w:t xml:space="preserve"> shows the student data for the CAA for ELA.</w:t>
      </w:r>
    </w:p>
    <w:p w14:paraId="1149E3D6" w14:textId="0A280F78" w:rsidR="0094132D" w:rsidRPr="00800EE8" w:rsidRDefault="00B67B1A" w:rsidP="00163F42">
      <w:pPr>
        <w:pStyle w:val="Caption"/>
        <w:rPr>
          <w:rFonts w:cs="Arial"/>
        </w:rPr>
      </w:pPr>
      <w:bookmarkStart w:id="60" w:name="_Ref116922184"/>
      <w:bookmarkStart w:id="61" w:name="_Toc117087315"/>
      <w:bookmarkStart w:id="62" w:name="_Toc117087491"/>
      <w:r>
        <w:t xml:space="preserve">Table </w:t>
      </w:r>
      <w:r>
        <w:fldChar w:fldCharType="begin"/>
      </w:r>
      <w:r>
        <w:instrText>SEQ Table \* ARABIC</w:instrText>
      </w:r>
      <w:r>
        <w:fldChar w:fldCharType="separate"/>
      </w:r>
      <w:r w:rsidR="00A45426">
        <w:rPr>
          <w:noProof/>
        </w:rPr>
        <w:t>4</w:t>
      </w:r>
      <w:r>
        <w:fldChar w:fldCharType="end"/>
      </w:r>
      <w:bookmarkEnd w:id="60"/>
      <w:r>
        <w:t xml:space="preserve">. </w:t>
      </w:r>
      <w:r w:rsidRPr="00800EE8">
        <w:rPr>
          <w:rFonts w:cs="Arial"/>
        </w:rPr>
        <w:t>CAA for ELA Results—Number and Percent of Students Tested by Student Group and</w:t>
      </w:r>
      <w:r w:rsidR="00E855CA">
        <w:rPr>
          <w:rFonts w:cs="Arial"/>
        </w:rPr>
        <w:t> </w:t>
      </w:r>
      <w:r w:rsidRPr="00800EE8">
        <w:rPr>
          <w:rFonts w:cs="Arial"/>
        </w:rPr>
        <w:t xml:space="preserve">Percent of Students </w:t>
      </w:r>
      <w:r>
        <w:rPr>
          <w:rFonts w:cs="Arial"/>
        </w:rPr>
        <w:t>in Level 3</w:t>
      </w:r>
      <w:bookmarkEnd w:id="61"/>
      <w:bookmarkEnd w:id="62"/>
    </w:p>
    <w:tbl>
      <w:tblPr>
        <w:tblStyle w:val="DataTables"/>
        <w:tblW w:w="10296" w:type="dxa"/>
        <w:tblLayout w:type="fixed"/>
        <w:tblLook w:val="04A0" w:firstRow="1" w:lastRow="0" w:firstColumn="1" w:lastColumn="0" w:noHBand="0" w:noVBand="1"/>
      </w:tblPr>
      <w:tblGrid>
        <w:gridCol w:w="1872"/>
        <w:gridCol w:w="1224"/>
        <w:gridCol w:w="1224"/>
        <w:gridCol w:w="1224"/>
        <w:gridCol w:w="792"/>
        <w:gridCol w:w="792"/>
        <w:gridCol w:w="792"/>
        <w:gridCol w:w="792"/>
        <w:gridCol w:w="792"/>
        <w:gridCol w:w="792"/>
      </w:tblGrid>
      <w:tr w:rsidR="00482F29" w:rsidRPr="00472B00" w14:paraId="0DED1D39" w14:textId="77777777" w:rsidTr="008060BF">
        <w:trPr>
          <w:cnfStyle w:val="100000000000" w:firstRow="1" w:lastRow="0" w:firstColumn="0" w:lastColumn="0" w:oddVBand="0" w:evenVBand="0" w:oddHBand="0" w:evenHBand="0" w:firstRowFirstColumn="0" w:firstRowLastColumn="0" w:lastRowFirstColumn="0" w:lastRowLastColumn="0"/>
          <w:trHeight w:val="2395"/>
        </w:trPr>
        <w:tc>
          <w:tcPr>
            <w:tcW w:w="1872" w:type="dxa"/>
            <w:hideMark/>
          </w:tcPr>
          <w:p w14:paraId="5AB64D73" w14:textId="709E3C51" w:rsidR="00482F29" w:rsidRPr="00472B00" w:rsidRDefault="007224C6" w:rsidP="008F7771">
            <w:pPr>
              <w:pStyle w:val="TableHead"/>
              <w:rPr>
                <w:rFonts w:hint="eastAsia"/>
                <w:b w:val="0"/>
                <w:bCs/>
              </w:rPr>
            </w:pPr>
            <w:r w:rsidRPr="1F1F9505">
              <w:t>Student Group</w:t>
            </w:r>
          </w:p>
        </w:tc>
        <w:tc>
          <w:tcPr>
            <w:tcW w:w="1224" w:type="dxa"/>
            <w:textDirection w:val="btLr"/>
            <w:vAlign w:val="center"/>
            <w:hideMark/>
          </w:tcPr>
          <w:p w14:paraId="1EC62446" w14:textId="1A6D7F66" w:rsidR="00482F29" w:rsidRPr="00901F1B" w:rsidRDefault="00482F29" w:rsidP="008060BF">
            <w:pPr>
              <w:pStyle w:val="TableHead"/>
              <w:ind w:left="72"/>
              <w:jc w:val="left"/>
              <w:rPr>
                <w:rFonts w:hint="eastAsia"/>
                <w:b w:val="0"/>
                <w:bCs/>
              </w:rPr>
            </w:pPr>
            <w:r w:rsidRPr="00AE368E">
              <w:t xml:space="preserve">Number Tested in </w:t>
            </w:r>
            <w:r w:rsidR="0042541D">
              <w:rPr>
                <w:b w:val="0"/>
                <w:bCs/>
              </w:rPr>
              <w:br/>
            </w:r>
            <w:r w:rsidRPr="00901F1B">
              <w:rPr>
                <w:b w:val="0"/>
                <w:bCs/>
              </w:rPr>
              <w:t>2018–19</w:t>
            </w:r>
          </w:p>
        </w:tc>
        <w:tc>
          <w:tcPr>
            <w:tcW w:w="1224" w:type="dxa"/>
            <w:textDirection w:val="btLr"/>
            <w:vAlign w:val="center"/>
            <w:hideMark/>
          </w:tcPr>
          <w:p w14:paraId="326A4FB2" w14:textId="75BD1A0F" w:rsidR="00482F29" w:rsidRPr="000D5735" w:rsidRDefault="00482F29" w:rsidP="008060BF">
            <w:pPr>
              <w:pStyle w:val="TableHead"/>
              <w:ind w:left="72"/>
              <w:jc w:val="left"/>
              <w:rPr>
                <w:rFonts w:hint="eastAsia"/>
                <w:b w:val="0"/>
              </w:rPr>
            </w:pPr>
            <w:r w:rsidRPr="00AE368E">
              <w:t xml:space="preserve">Number Tested in </w:t>
            </w:r>
            <w:r w:rsidR="0042541D">
              <w:rPr>
                <w:b w:val="0"/>
              </w:rPr>
              <w:br/>
            </w:r>
            <w:r w:rsidRPr="000D5735">
              <w:rPr>
                <w:b w:val="0"/>
              </w:rPr>
              <w:t>2020–21</w:t>
            </w:r>
          </w:p>
        </w:tc>
        <w:tc>
          <w:tcPr>
            <w:tcW w:w="1224" w:type="dxa"/>
            <w:textDirection w:val="btLr"/>
            <w:vAlign w:val="center"/>
            <w:hideMark/>
          </w:tcPr>
          <w:p w14:paraId="33803755" w14:textId="729D9F84" w:rsidR="00482F29" w:rsidRPr="000D5735" w:rsidRDefault="00482F29" w:rsidP="008060BF">
            <w:pPr>
              <w:pStyle w:val="TableHead"/>
              <w:ind w:left="72"/>
              <w:jc w:val="left"/>
              <w:rPr>
                <w:rFonts w:hint="eastAsia"/>
                <w:b w:val="0"/>
              </w:rPr>
            </w:pPr>
            <w:r w:rsidRPr="00AE368E">
              <w:t xml:space="preserve">Number Tested in </w:t>
            </w:r>
            <w:r w:rsidR="0042541D">
              <w:rPr>
                <w:b w:val="0"/>
              </w:rPr>
              <w:br/>
            </w:r>
            <w:r w:rsidRPr="000D5735">
              <w:rPr>
                <w:b w:val="0"/>
              </w:rPr>
              <w:t>2021–22</w:t>
            </w:r>
          </w:p>
        </w:tc>
        <w:tc>
          <w:tcPr>
            <w:tcW w:w="792" w:type="dxa"/>
            <w:textDirection w:val="btLr"/>
            <w:vAlign w:val="center"/>
            <w:hideMark/>
          </w:tcPr>
          <w:p w14:paraId="58D77F49" w14:textId="017CF268" w:rsidR="00482F29" w:rsidRPr="000D5735" w:rsidRDefault="00482F29" w:rsidP="008060BF">
            <w:pPr>
              <w:pStyle w:val="TableHead"/>
              <w:ind w:left="72"/>
              <w:jc w:val="left"/>
              <w:rPr>
                <w:rFonts w:hint="eastAsia"/>
                <w:b w:val="0"/>
              </w:rPr>
            </w:pPr>
            <w:r w:rsidRPr="00AE368E">
              <w:t>Percent</w:t>
            </w:r>
            <w:r>
              <w:rPr>
                <w:b w:val="0"/>
              </w:rPr>
              <w:t xml:space="preserve"> Tested</w:t>
            </w:r>
            <w:r w:rsidRPr="000D5735">
              <w:rPr>
                <w:b w:val="0"/>
              </w:rPr>
              <w:t xml:space="preserve"> in </w:t>
            </w:r>
            <w:r w:rsidRPr="000D5735">
              <w:rPr>
                <w:b w:val="0"/>
              </w:rPr>
              <w:br/>
              <w:t>2018–19</w:t>
            </w:r>
          </w:p>
        </w:tc>
        <w:tc>
          <w:tcPr>
            <w:tcW w:w="792" w:type="dxa"/>
            <w:textDirection w:val="btLr"/>
            <w:vAlign w:val="center"/>
            <w:hideMark/>
          </w:tcPr>
          <w:p w14:paraId="5E3AF154" w14:textId="316C2060" w:rsidR="00482F29" w:rsidRPr="000D5735" w:rsidRDefault="00482F29" w:rsidP="008060BF">
            <w:pPr>
              <w:pStyle w:val="TableHead"/>
              <w:ind w:left="72"/>
              <w:jc w:val="left"/>
              <w:rPr>
                <w:rFonts w:hint="eastAsia"/>
                <w:b w:val="0"/>
              </w:rPr>
            </w:pPr>
            <w:r w:rsidRPr="00AE368E">
              <w:t xml:space="preserve">Percent </w:t>
            </w:r>
            <w:r>
              <w:rPr>
                <w:b w:val="0"/>
              </w:rPr>
              <w:t xml:space="preserve">Tested </w:t>
            </w:r>
            <w:r w:rsidRPr="000D5735">
              <w:rPr>
                <w:b w:val="0"/>
              </w:rPr>
              <w:t xml:space="preserve">in </w:t>
            </w:r>
            <w:r w:rsidRPr="000D5735">
              <w:rPr>
                <w:b w:val="0"/>
              </w:rPr>
              <w:br/>
              <w:t>2020–21</w:t>
            </w:r>
            <w:r w:rsidRPr="000B5BE1">
              <w:rPr>
                <w:b w:val="0"/>
                <w:bCs/>
              </w:rPr>
              <w:t>*</w:t>
            </w:r>
          </w:p>
        </w:tc>
        <w:tc>
          <w:tcPr>
            <w:tcW w:w="792" w:type="dxa"/>
            <w:textDirection w:val="btLr"/>
            <w:vAlign w:val="center"/>
            <w:hideMark/>
          </w:tcPr>
          <w:p w14:paraId="16490D3E" w14:textId="235575E4" w:rsidR="00482F29" w:rsidRPr="000D5735" w:rsidRDefault="00482F29" w:rsidP="008060BF">
            <w:pPr>
              <w:pStyle w:val="TableHead"/>
              <w:ind w:left="72"/>
              <w:jc w:val="left"/>
              <w:rPr>
                <w:rFonts w:hint="eastAsia"/>
                <w:b w:val="0"/>
              </w:rPr>
            </w:pPr>
            <w:r w:rsidRPr="00AE368E">
              <w:t>Percent</w:t>
            </w:r>
            <w:r>
              <w:rPr>
                <w:b w:val="0"/>
                <w:bCs/>
              </w:rPr>
              <w:t xml:space="preserve"> Tested</w:t>
            </w:r>
            <w:r w:rsidRPr="00901F1B">
              <w:rPr>
                <w:b w:val="0"/>
                <w:bCs/>
              </w:rPr>
              <w:t xml:space="preserve"> in</w:t>
            </w:r>
            <w:r w:rsidR="00422C2B">
              <w:rPr>
                <w:b w:val="0"/>
                <w:bCs/>
              </w:rPr>
              <w:t xml:space="preserve"> </w:t>
            </w:r>
            <w:r w:rsidRPr="00901F1B">
              <w:rPr>
                <w:b w:val="0"/>
                <w:bCs/>
              </w:rPr>
              <w:br/>
              <w:t>2021–22</w:t>
            </w:r>
          </w:p>
        </w:tc>
        <w:tc>
          <w:tcPr>
            <w:tcW w:w="792" w:type="dxa"/>
            <w:textDirection w:val="btLr"/>
            <w:vAlign w:val="center"/>
            <w:hideMark/>
          </w:tcPr>
          <w:p w14:paraId="0B8DC251" w14:textId="1EB26F94" w:rsidR="00482F29" w:rsidRPr="000D5735" w:rsidRDefault="00482F29" w:rsidP="008060BF">
            <w:pPr>
              <w:pStyle w:val="TableHead"/>
              <w:ind w:left="72"/>
              <w:jc w:val="left"/>
              <w:rPr>
                <w:rFonts w:hint="eastAsia"/>
                <w:b w:val="0"/>
              </w:rPr>
            </w:pPr>
            <w:r w:rsidRPr="00AE368E">
              <w:t xml:space="preserve">Percent Level 3 in </w:t>
            </w:r>
            <w:r w:rsidRPr="00AE368E">
              <w:br/>
              <w:t>2018–19</w:t>
            </w:r>
          </w:p>
        </w:tc>
        <w:tc>
          <w:tcPr>
            <w:tcW w:w="792" w:type="dxa"/>
            <w:textDirection w:val="btLr"/>
            <w:vAlign w:val="center"/>
            <w:hideMark/>
          </w:tcPr>
          <w:p w14:paraId="58645924" w14:textId="3E6F3A50" w:rsidR="00482F29" w:rsidRPr="000D5735" w:rsidRDefault="00482F29" w:rsidP="008060BF">
            <w:pPr>
              <w:pStyle w:val="TableHead"/>
              <w:ind w:left="72"/>
              <w:jc w:val="left"/>
              <w:rPr>
                <w:rFonts w:hint="eastAsia"/>
                <w:b w:val="0"/>
              </w:rPr>
            </w:pPr>
            <w:r w:rsidRPr="00AE368E">
              <w:t xml:space="preserve">Percent Level 3 in </w:t>
            </w:r>
            <w:r w:rsidRPr="00AE368E">
              <w:br/>
              <w:t>2020–21</w:t>
            </w:r>
          </w:p>
        </w:tc>
        <w:tc>
          <w:tcPr>
            <w:tcW w:w="792" w:type="dxa"/>
            <w:textDirection w:val="btLr"/>
            <w:vAlign w:val="center"/>
            <w:hideMark/>
          </w:tcPr>
          <w:p w14:paraId="1CBCB15E" w14:textId="4C1CD5B8" w:rsidR="00482F29" w:rsidRPr="000D5735" w:rsidRDefault="3F4481AF" w:rsidP="008060BF">
            <w:pPr>
              <w:pStyle w:val="TableHead"/>
              <w:ind w:left="72"/>
              <w:jc w:val="left"/>
              <w:rPr>
                <w:rFonts w:hint="eastAsia"/>
                <w:b w:val="0"/>
                <w:bCs/>
              </w:rPr>
            </w:pPr>
            <w:r w:rsidRPr="00AE368E">
              <w:t xml:space="preserve">Percent Level 3 in </w:t>
            </w:r>
            <w:r w:rsidR="00482F29">
              <w:br/>
            </w:r>
            <w:r w:rsidRPr="1F1F9505">
              <w:rPr>
                <w:b w:val="0"/>
                <w:bCs/>
              </w:rPr>
              <w:t>2021–22</w:t>
            </w:r>
          </w:p>
        </w:tc>
      </w:tr>
      <w:tr w:rsidR="00482F29" w:rsidRPr="00800EE8" w14:paraId="316CEC66" w14:textId="77777777" w:rsidTr="00374B3A">
        <w:tblPrEx>
          <w:tblCellMar>
            <w:top w:w="0" w:type="dxa"/>
            <w:left w:w="108" w:type="dxa"/>
            <w:bottom w:w="0" w:type="dxa"/>
            <w:right w:w="108" w:type="dxa"/>
          </w:tblCellMar>
        </w:tblPrEx>
        <w:tc>
          <w:tcPr>
            <w:tcW w:w="1872" w:type="dxa"/>
            <w:tcBorders>
              <w:bottom w:val="single" w:sz="12" w:space="0" w:color="auto"/>
            </w:tcBorders>
            <w:noWrap/>
            <w:hideMark/>
          </w:tcPr>
          <w:p w14:paraId="5C86BE6A" w14:textId="77777777" w:rsidR="00482F29" w:rsidRPr="00472B00" w:rsidRDefault="00482F29" w:rsidP="00482F29">
            <w:pPr>
              <w:pStyle w:val="TableText"/>
            </w:pPr>
            <w:r w:rsidRPr="00472B00">
              <w:t>All Students</w:t>
            </w:r>
          </w:p>
        </w:tc>
        <w:tc>
          <w:tcPr>
            <w:tcW w:w="1224" w:type="dxa"/>
            <w:tcBorders>
              <w:bottom w:val="single" w:sz="12" w:space="0" w:color="auto"/>
            </w:tcBorders>
            <w:noWrap/>
          </w:tcPr>
          <w:p w14:paraId="3843D6E1" w14:textId="4309E8DC" w:rsidR="00482F29" w:rsidRPr="00901F1B" w:rsidRDefault="00482F29" w:rsidP="00482F29">
            <w:pPr>
              <w:pStyle w:val="TableText"/>
              <w:jc w:val="right"/>
            </w:pPr>
            <w:r w:rsidRPr="00901F1B">
              <w:t>37,492</w:t>
            </w:r>
          </w:p>
        </w:tc>
        <w:tc>
          <w:tcPr>
            <w:tcW w:w="1224" w:type="dxa"/>
            <w:tcBorders>
              <w:bottom w:val="single" w:sz="12" w:space="0" w:color="auto"/>
            </w:tcBorders>
            <w:noWrap/>
          </w:tcPr>
          <w:p w14:paraId="1D973E92" w14:textId="6E371F87" w:rsidR="00482F29" w:rsidRPr="000D5735" w:rsidRDefault="00482F29" w:rsidP="00482F29">
            <w:pPr>
              <w:pStyle w:val="TableText"/>
              <w:jc w:val="right"/>
            </w:pPr>
            <w:r w:rsidRPr="000D5735">
              <w:t>11,118</w:t>
            </w:r>
          </w:p>
        </w:tc>
        <w:tc>
          <w:tcPr>
            <w:tcW w:w="1224" w:type="dxa"/>
            <w:tcBorders>
              <w:bottom w:val="single" w:sz="12" w:space="0" w:color="auto"/>
            </w:tcBorders>
            <w:noWrap/>
          </w:tcPr>
          <w:p w14:paraId="4E482FCB" w14:textId="53C1758D" w:rsidR="00482F29" w:rsidRPr="000D5735" w:rsidRDefault="00482F29" w:rsidP="00482F29">
            <w:pPr>
              <w:pStyle w:val="TableText"/>
              <w:jc w:val="right"/>
            </w:pPr>
            <w:r w:rsidRPr="000D5735">
              <w:t>33,189</w:t>
            </w:r>
          </w:p>
        </w:tc>
        <w:tc>
          <w:tcPr>
            <w:tcW w:w="792" w:type="dxa"/>
            <w:tcBorders>
              <w:bottom w:val="single" w:sz="12" w:space="0" w:color="auto"/>
            </w:tcBorders>
            <w:noWrap/>
          </w:tcPr>
          <w:p w14:paraId="425E66E6" w14:textId="008E54C1" w:rsidR="00482F29" w:rsidRPr="000D5735" w:rsidRDefault="004905B3" w:rsidP="00482F29">
            <w:pPr>
              <w:pStyle w:val="TableText"/>
              <w:jc w:val="right"/>
            </w:pPr>
            <w:r>
              <w:t>N/A</w:t>
            </w:r>
          </w:p>
        </w:tc>
        <w:tc>
          <w:tcPr>
            <w:tcW w:w="792" w:type="dxa"/>
            <w:tcBorders>
              <w:bottom w:val="single" w:sz="12" w:space="0" w:color="auto"/>
            </w:tcBorders>
            <w:noWrap/>
          </w:tcPr>
          <w:p w14:paraId="3A9E4B77" w14:textId="6F5614F0" w:rsidR="00482F29" w:rsidRPr="000D5735" w:rsidRDefault="004905B3" w:rsidP="00482F29">
            <w:pPr>
              <w:pStyle w:val="TableText"/>
              <w:jc w:val="right"/>
            </w:pPr>
            <w:r>
              <w:t>N/A</w:t>
            </w:r>
          </w:p>
        </w:tc>
        <w:tc>
          <w:tcPr>
            <w:tcW w:w="792" w:type="dxa"/>
            <w:tcBorders>
              <w:bottom w:val="single" w:sz="12" w:space="0" w:color="auto"/>
            </w:tcBorders>
            <w:noWrap/>
          </w:tcPr>
          <w:p w14:paraId="65C1D9C3" w14:textId="546E32D0" w:rsidR="00482F29" w:rsidRPr="000D5735" w:rsidRDefault="004905B3" w:rsidP="00482F29">
            <w:pPr>
              <w:pStyle w:val="TableText"/>
              <w:jc w:val="right"/>
            </w:pPr>
            <w:r>
              <w:t>N/A</w:t>
            </w:r>
          </w:p>
        </w:tc>
        <w:tc>
          <w:tcPr>
            <w:tcW w:w="792" w:type="dxa"/>
            <w:tcBorders>
              <w:bottom w:val="single" w:sz="12" w:space="0" w:color="auto"/>
            </w:tcBorders>
            <w:noWrap/>
          </w:tcPr>
          <w:p w14:paraId="58CBFD42" w14:textId="22A02750" w:rsidR="00482F29" w:rsidRPr="000D5735" w:rsidRDefault="00482F29" w:rsidP="00482F29">
            <w:pPr>
              <w:pStyle w:val="TableText"/>
              <w:jc w:val="right"/>
            </w:pPr>
            <w:r w:rsidRPr="000D5735">
              <w:t>16</w:t>
            </w:r>
          </w:p>
        </w:tc>
        <w:tc>
          <w:tcPr>
            <w:tcW w:w="792" w:type="dxa"/>
            <w:tcBorders>
              <w:bottom w:val="single" w:sz="12" w:space="0" w:color="auto"/>
            </w:tcBorders>
            <w:noWrap/>
          </w:tcPr>
          <w:p w14:paraId="24BFAAA4" w14:textId="7510E20E" w:rsidR="00482F29" w:rsidRPr="000D5735" w:rsidRDefault="00482F29" w:rsidP="00482F29">
            <w:pPr>
              <w:pStyle w:val="TableText"/>
              <w:jc w:val="right"/>
            </w:pPr>
            <w:r w:rsidRPr="000D5735">
              <w:t>17</w:t>
            </w:r>
          </w:p>
        </w:tc>
        <w:tc>
          <w:tcPr>
            <w:tcW w:w="792" w:type="dxa"/>
            <w:tcBorders>
              <w:bottom w:val="single" w:sz="12" w:space="0" w:color="auto"/>
            </w:tcBorders>
            <w:noWrap/>
          </w:tcPr>
          <w:p w14:paraId="68020B00" w14:textId="23BD238E" w:rsidR="00482F29" w:rsidRPr="000D5735" w:rsidRDefault="00482F29" w:rsidP="00482F29">
            <w:pPr>
              <w:pStyle w:val="TableText"/>
              <w:jc w:val="right"/>
            </w:pPr>
            <w:r w:rsidRPr="000D5735">
              <w:t>14</w:t>
            </w:r>
          </w:p>
        </w:tc>
      </w:tr>
      <w:tr w:rsidR="00482F29" w:rsidRPr="00800EE8" w14:paraId="4D41D3EB" w14:textId="77777777" w:rsidTr="00374B3A">
        <w:tblPrEx>
          <w:tblCellMar>
            <w:top w:w="0" w:type="dxa"/>
            <w:left w:w="108" w:type="dxa"/>
            <w:bottom w:w="0" w:type="dxa"/>
            <w:right w:w="108" w:type="dxa"/>
          </w:tblCellMar>
        </w:tblPrEx>
        <w:tc>
          <w:tcPr>
            <w:tcW w:w="1872" w:type="dxa"/>
            <w:tcBorders>
              <w:top w:val="single" w:sz="12" w:space="0" w:color="auto"/>
              <w:bottom w:val="single" w:sz="4" w:space="0" w:color="auto"/>
            </w:tcBorders>
            <w:noWrap/>
            <w:hideMark/>
          </w:tcPr>
          <w:p w14:paraId="3AB5C006" w14:textId="77777777" w:rsidR="00482F29" w:rsidRPr="00472B00" w:rsidRDefault="00482F29" w:rsidP="00482F29">
            <w:pPr>
              <w:pStyle w:val="TableText"/>
            </w:pPr>
            <w:r w:rsidRPr="00472B00">
              <w:t>Female</w:t>
            </w:r>
          </w:p>
        </w:tc>
        <w:tc>
          <w:tcPr>
            <w:tcW w:w="1224" w:type="dxa"/>
            <w:tcBorders>
              <w:top w:val="single" w:sz="12" w:space="0" w:color="auto"/>
              <w:bottom w:val="single" w:sz="4" w:space="0" w:color="auto"/>
            </w:tcBorders>
            <w:noWrap/>
          </w:tcPr>
          <w:p w14:paraId="69947E25" w14:textId="2CE27288" w:rsidR="00482F29" w:rsidRPr="00901F1B" w:rsidRDefault="00482F29" w:rsidP="00482F29">
            <w:pPr>
              <w:pStyle w:val="TableText"/>
              <w:jc w:val="right"/>
            </w:pPr>
            <w:r w:rsidRPr="00901F1B">
              <w:t>12,190</w:t>
            </w:r>
          </w:p>
        </w:tc>
        <w:tc>
          <w:tcPr>
            <w:tcW w:w="1224" w:type="dxa"/>
            <w:tcBorders>
              <w:top w:val="single" w:sz="12" w:space="0" w:color="auto"/>
              <w:bottom w:val="single" w:sz="4" w:space="0" w:color="auto"/>
            </w:tcBorders>
            <w:noWrap/>
          </w:tcPr>
          <w:p w14:paraId="00B834BA" w14:textId="06509F8E" w:rsidR="00482F29" w:rsidRPr="000D5735" w:rsidRDefault="00482F29" w:rsidP="00482F29">
            <w:pPr>
              <w:pStyle w:val="TableText"/>
              <w:jc w:val="right"/>
            </w:pPr>
            <w:r w:rsidRPr="000D5735">
              <w:t>3,484</w:t>
            </w:r>
          </w:p>
        </w:tc>
        <w:tc>
          <w:tcPr>
            <w:tcW w:w="1224" w:type="dxa"/>
            <w:tcBorders>
              <w:top w:val="single" w:sz="12" w:space="0" w:color="auto"/>
              <w:bottom w:val="single" w:sz="4" w:space="0" w:color="auto"/>
            </w:tcBorders>
            <w:noWrap/>
          </w:tcPr>
          <w:p w14:paraId="35CB6A89" w14:textId="5E05BD63" w:rsidR="00482F29" w:rsidRPr="000D5735" w:rsidRDefault="00482F29" w:rsidP="00482F29">
            <w:pPr>
              <w:pStyle w:val="TableText"/>
              <w:jc w:val="right"/>
            </w:pPr>
            <w:r w:rsidRPr="000D5735">
              <w:t>10,373</w:t>
            </w:r>
          </w:p>
        </w:tc>
        <w:tc>
          <w:tcPr>
            <w:tcW w:w="792" w:type="dxa"/>
            <w:tcBorders>
              <w:top w:val="single" w:sz="12" w:space="0" w:color="auto"/>
              <w:bottom w:val="single" w:sz="4" w:space="0" w:color="auto"/>
            </w:tcBorders>
            <w:noWrap/>
          </w:tcPr>
          <w:p w14:paraId="57C2CEA1" w14:textId="2A09CACA" w:rsidR="00482F29" w:rsidRPr="000D5735" w:rsidRDefault="00482F29" w:rsidP="00482F29">
            <w:pPr>
              <w:pStyle w:val="TableText"/>
              <w:jc w:val="right"/>
            </w:pPr>
            <w:r w:rsidRPr="000D5735">
              <w:t>33</w:t>
            </w:r>
          </w:p>
        </w:tc>
        <w:tc>
          <w:tcPr>
            <w:tcW w:w="792" w:type="dxa"/>
            <w:tcBorders>
              <w:top w:val="single" w:sz="12" w:space="0" w:color="auto"/>
              <w:bottom w:val="single" w:sz="4" w:space="0" w:color="auto"/>
            </w:tcBorders>
            <w:noWrap/>
          </w:tcPr>
          <w:p w14:paraId="677DD904" w14:textId="54B576CE" w:rsidR="00482F29" w:rsidRPr="000D5735" w:rsidRDefault="00482F29" w:rsidP="00482F29">
            <w:pPr>
              <w:pStyle w:val="TableText"/>
              <w:jc w:val="right"/>
            </w:pPr>
            <w:r w:rsidRPr="000D5735">
              <w:t>31</w:t>
            </w:r>
          </w:p>
        </w:tc>
        <w:tc>
          <w:tcPr>
            <w:tcW w:w="792" w:type="dxa"/>
            <w:tcBorders>
              <w:top w:val="single" w:sz="12" w:space="0" w:color="auto"/>
              <w:bottom w:val="single" w:sz="4" w:space="0" w:color="auto"/>
            </w:tcBorders>
            <w:noWrap/>
          </w:tcPr>
          <w:p w14:paraId="61FB692F" w14:textId="509BAB5B" w:rsidR="00482F29" w:rsidRPr="000D5735" w:rsidRDefault="00482F29" w:rsidP="00482F29">
            <w:pPr>
              <w:pStyle w:val="TableText"/>
              <w:jc w:val="right"/>
            </w:pPr>
            <w:r w:rsidRPr="000D5735">
              <w:t>31</w:t>
            </w:r>
          </w:p>
        </w:tc>
        <w:tc>
          <w:tcPr>
            <w:tcW w:w="792" w:type="dxa"/>
            <w:tcBorders>
              <w:top w:val="single" w:sz="12" w:space="0" w:color="auto"/>
              <w:bottom w:val="single" w:sz="4" w:space="0" w:color="auto"/>
            </w:tcBorders>
            <w:noWrap/>
          </w:tcPr>
          <w:p w14:paraId="04FF1E26" w14:textId="7F0998D2" w:rsidR="00482F29" w:rsidRPr="000D5735" w:rsidRDefault="00482F29" w:rsidP="00482F29">
            <w:pPr>
              <w:pStyle w:val="TableText"/>
              <w:jc w:val="right"/>
            </w:pPr>
            <w:r w:rsidRPr="000D5735">
              <w:t>15</w:t>
            </w:r>
          </w:p>
        </w:tc>
        <w:tc>
          <w:tcPr>
            <w:tcW w:w="792" w:type="dxa"/>
            <w:tcBorders>
              <w:top w:val="single" w:sz="12" w:space="0" w:color="auto"/>
              <w:bottom w:val="single" w:sz="4" w:space="0" w:color="auto"/>
            </w:tcBorders>
            <w:noWrap/>
          </w:tcPr>
          <w:p w14:paraId="4A3444C3" w14:textId="2E38BD88" w:rsidR="00482F29" w:rsidRPr="000D5735" w:rsidRDefault="00482F29" w:rsidP="00482F29">
            <w:pPr>
              <w:pStyle w:val="TableText"/>
              <w:jc w:val="right"/>
            </w:pPr>
            <w:r w:rsidRPr="000D5735">
              <w:t>16</w:t>
            </w:r>
          </w:p>
        </w:tc>
        <w:tc>
          <w:tcPr>
            <w:tcW w:w="792" w:type="dxa"/>
            <w:tcBorders>
              <w:top w:val="single" w:sz="12" w:space="0" w:color="auto"/>
              <w:bottom w:val="single" w:sz="4" w:space="0" w:color="auto"/>
            </w:tcBorders>
            <w:noWrap/>
          </w:tcPr>
          <w:p w14:paraId="523EC614" w14:textId="51CBCD04" w:rsidR="00482F29" w:rsidRPr="000D5735" w:rsidRDefault="00482F29" w:rsidP="00482F29">
            <w:pPr>
              <w:pStyle w:val="TableText"/>
              <w:jc w:val="right"/>
            </w:pPr>
            <w:r w:rsidRPr="000D5735">
              <w:t>13</w:t>
            </w:r>
          </w:p>
        </w:tc>
      </w:tr>
      <w:tr w:rsidR="00482F29" w:rsidRPr="00800EE8" w14:paraId="2BCFC8B8" w14:textId="77777777" w:rsidTr="00374B3A">
        <w:tblPrEx>
          <w:tblCellMar>
            <w:top w:w="0" w:type="dxa"/>
            <w:left w:w="108" w:type="dxa"/>
            <w:bottom w:w="0" w:type="dxa"/>
            <w:right w:w="108" w:type="dxa"/>
          </w:tblCellMar>
        </w:tblPrEx>
        <w:tc>
          <w:tcPr>
            <w:tcW w:w="1872" w:type="dxa"/>
            <w:tcBorders>
              <w:top w:val="single" w:sz="4" w:space="0" w:color="auto"/>
              <w:bottom w:val="single" w:sz="12" w:space="0" w:color="auto"/>
            </w:tcBorders>
            <w:noWrap/>
            <w:hideMark/>
          </w:tcPr>
          <w:p w14:paraId="716BB25D" w14:textId="77777777" w:rsidR="00482F29" w:rsidRPr="00472B00" w:rsidRDefault="00482F29" w:rsidP="00482F29">
            <w:pPr>
              <w:pStyle w:val="TableText"/>
            </w:pPr>
            <w:r w:rsidRPr="00472B00">
              <w:t>Male</w:t>
            </w:r>
          </w:p>
        </w:tc>
        <w:tc>
          <w:tcPr>
            <w:tcW w:w="1224" w:type="dxa"/>
            <w:tcBorders>
              <w:top w:val="single" w:sz="4" w:space="0" w:color="auto"/>
              <w:bottom w:val="single" w:sz="12" w:space="0" w:color="auto"/>
            </w:tcBorders>
            <w:noWrap/>
          </w:tcPr>
          <w:p w14:paraId="4BA68B60" w14:textId="40D55771" w:rsidR="00482F29" w:rsidRPr="00901F1B" w:rsidRDefault="00482F29" w:rsidP="00482F29">
            <w:pPr>
              <w:pStyle w:val="TableText"/>
              <w:jc w:val="right"/>
            </w:pPr>
            <w:r w:rsidRPr="00901F1B">
              <w:t>25,302</w:t>
            </w:r>
          </w:p>
        </w:tc>
        <w:tc>
          <w:tcPr>
            <w:tcW w:w="1224" w:type="dxa"/>
            <w:tcBorders>
              <w:top w:val="single" w:sz="4" w:space="0" w:color="auto"/>
              <w:bottom w:val="single" w:sz="12" w:space="0" w:color="auto"/>
            </w:tcBorders>
            <w:noWrap/>
          </w:tcPr>
          <w:p w14:paraId="4F3DC9CD" w14:textId="53884FCF" w:rsidR="00482F29" w:rsidRPr="000D5735" w:rsidRDefault="00482F29" w:rsidP="00482F29">
            <w:pPr>
              <w:pStyle w:val="TableText"/>
              <w:jc w:val="right"/>
            </w:pPr>
            <w:r w:rsidRPr="000D5735">
              <w:t>7,634</w:t>
            </w:r>
          </w:p>
        </w:tc>
        <w:tc>
          <w:tcPr>
            <w:tcW w:w="1224" w:type="dxa"/>
            <w:tcBorders>
              <w:top w:val="single" w:sz="4" w:space="0" w:color="auto"/>
              <w:bottom w:val="single" w:sz="12" w:space="0" w:color="auto"/>
            </w:tcBorders>
            <w:noWrap/>
          </w:tcPr>
          <w:p w14:paraId="107394D8" w14:textId="2F6A9629" w:rsidR="00482F29" w:rsidRPr="000D5735" w:rsidRDefault="00482F29" w:rsidP="00482F29">
            <w:pPr>
              <w:pStyle w:val="TableText"/>
              <w:jc w:val="right"/>
            </w:pPr>
            <w:r w:rsidRPr="000D5735">
              <w:t>22,813</w:t>
            </w:r>
          </w:p>
        </w:tc>
        <w:tc>
          <w:tcPr>
            <w:tcW w:w="792" w:type="dxa"/>
            <w:tcBorders>
              <w:top w:val="single" w:sz="4" w:space="0" w:color="auto"/>
              <w:bottom w:val="single" w:sz="12" w:space="0" w:color="auto"/>
            </w:tcBorders>
            <w:noWrap/>
          </w:tcPr>
          <w:p w14:paraId="3D21CE01" w14:textId="1284FEA7" w:rsidR="00482F29" w:rsidRPr="000D5735" w:rsidRDefault="00482F29" w:rsidP="00482F29">
            <w:pPr>
              <w:pStyle w:val="TableText"/>
              <w:jc w:val="right"/>
            </w:pPr>
            <w:r w:rsidRPr="000D5735">
              <w:t>67</w:t>
            </w:r>
          </w:p>
        </w:tc>
        <w:tc>
          <w:tcPr>
            <w:tcW w:w="792" w:type="dxa"/>
            <w:tcBorders>
              <w:top w:val="single" w:sz="4" w:space="0" w:color="auto"/>
              <w:bottom w:val="single" w:sz="12" w:space="0" w:color="auto"/>
            </w:tcBorders>
            <w:noWrap/>
          </w:tcPr>
          <w:p w14:paraId="54E8C44B" w14:textId="132A0B3C" w:rsidR="00482F29" w:rsidRPr="000D5735" w:rsidRDefault="00482F29" w:rsidP="00482F29">
            <w:pPr>
              <w:pStyle w:val="TableText"/>
              <w:jc w:val="right"/>
            </w:pPr>
            <w:r w:rsidRPr="000D5735">
              <w:t>69</w:t>
            </w:r>
          </w:p>
        </w:tc>
        <w:tc>
          <w:tcPr>
            <w:tcW w:w="792" w:type="dxa"/>
            <w:tcBorders>
              <w:top w:val="single" w:sz="4" w:space="0" w:color="auto"/>
              <w:bottom w:val="single" w:sz="12" w:space="0" w:color="auto"/>
            </w:tcBorders>
            <w:noWrap/>
          </w:tcPr>
          <w:p w14:paraId="00BF597A" w14:textId="4EFDC9F9" w:rsidR="00482F29" w:rsidRPr="000D5735" w:rsidRDefault="00482F29" w:rsidP="00482F29">
            <w:pPr>
              <w:pStyle w:val="TableText"/>
              <w:jc w:val="right"/>
            </w:pPr>
            <w:r w:rsidRPr="000D5735">
              <w:t>69</w:t>
            </w:r>
          </w:p>
        </w:tc>
        <w:tc>
          <w:tcPr>
            <w:tcW w:w="792" w:type="dxa"/>
            <w:tcBorders>
              <w:top w:val="single" w:sz="4" w:space="0" w:color="auto"/>
              <w:bottom w:val="single" w:sz="12" w:space="0" w:color="auto"/>
            </w:tcBorders>
            <w:noWrap/>
          </w:tcPr>
          <w:p w14:paraId="47D843D5" w14:textId="793A32BD" w:rsidR="00482F29" w:rsidRPr="000D5735" w:rsidRDefault="00482F29" w:rsidP="00482F29">
            <w:pPr>
              <w:pStyle w:val="TableText"/>
              <w:jc w:val="right"/>
            </w:pPr>
            <w:r w:rsidRPr="000D5735">
              <w:t>16</w:t>
            </w:r>
          </w:p>
        </w:tc>
        <w:tc>
          <w:tcPr>
            <w:tcW w:w="792" w:type="dxa"/>
            <w:tcBorders>
              <w:top w:val="single" w:sz="4" w:space="0" w:color="auto"/>
              <w:bottom w:val="single" w:sz="12" w:space="0" w:color="auto"/>
            </w:tcBorders>
            <w:noWrap/>
          </w:tcPr>
          <w:p w14:paraId="4EAF2A28" w14:textId="48B98255" w:rsidR="00482F29" w:rsidRPr="000D5735" w:rsidRDefault="00482F29" w:rsidP="00482F29">
            <w:pPr>
              <w:pStyle w:val="TableText"/>
              <w:jc w:val="right"/>
            </w:pPr>
            <w:r w:rsidRPr="000D5735">
              <w:t>17</w:t>
            </w:r>
          </w:p>
        </w:tc>
        <w:tc>
          <w:tcPr>
            <w:tcW w:w="792" w:type="dxa"/>
            <w:tcBorders>
              <w:top w:val="single" w:sz="4" w:space="0" w:color="auto"/>
              <w:bottom w:val="single" w:sz="12" w:space="0" w:color="auto"/>
            </w:tcBorders>
            <w:noWrap/>
          </w:tcPr>
          <w:p w14:paraId="30F1156D" w14:textId="0FC9D285" w:rsidR="00482F29" w:rsidRPr="000D5735" w:rsidRDefault="00482F29" w:rsidP="00482F29">
            <w:pPr>
              <w:pStyle w:val="TableText"/>
              <w:jc w:val="right"/>
            </w:pPr>
            <w:r w:rsidRPr="000D5735">
              <w:t>15</w:t>
            </w:r>
          </w:p>
        </w:tc>
      </w:tr>
      <w:tr w:rsidR="00482F29" w:rsidRPr="00800EE8" w14:paraId="25294D5B" w14:textId="77777777" w:rsidTr="00374B3A">
        <w:tblPrEx>
          <w:tblCellMar>
            <w:top w:w="0" w:type="dxa"/>
            <w:left w:w="108" w:type="dxa"/>
            <w:bottom w:w="0" w:type="dxa"/>
            <w:right w:w="108" w:type="dxa"/>
          </w:tblCellMar>
        </w:tblPrEx>
        <w:tc>
          <w:tcPr>
            <w:tcW w:w="1872" w:type="dxa"/>
            <w:tcBorders>
              <w:top w:val="single" w:sz="12" w:space="0" w:color="auto"/>
              <w:bottom w:val="single" w:sz="4" w:space="0" w:color="auto"/>
            </w:tcBorders>
            <w:noWrap/>
            <w:hideMark/>
          </w:tcPr>
          <w:p w14:paraId="2F897822" w14:textId="624332B7" w:rsidR="00482F29" w:rsidRPr="00901F1B" w:rsidRDefault="00482F29" w:rsidP="00482F29">
            <w:pPr>
              <w:pStyle w:val="TableText"/>
            </w:pPr>
            <w:r w:rsidRPr="00472B00">
              <w:t>American Indian or Al</w:t>
            </w:r>
            <w:r w:rsidRPr="00901F1B">
              <w:t xml:space="preserve">aska </w:t>
            </w:r>
            <w:r w:rsidR="00F46C11">
              <w:t>Native</w:t>
            </w:r>
          </w:p>
        </w:tc>
        <w:tc>
          <w:tcPr>
            <w:tcW w:w="1224" w:type="dxa"/>
            <w:tcBorders>
              <w:top w:val="single" w:sz="12" w:space="0" w:color="auto"/>
              <w:bottom w:val="single" w:sz="4" w:space="0" w:color="auto"/>
            </w:tcBorders>
            <w:noWrap/>
          </w:tcPr>
          <w:p w14:paraId="47D28445" w14:textId="056727DD" w:rsidR="00482F29" w:rsidRPr="000D5735" w:rsidRDefault="00482F29" w:rsidP="00482F29">
            <w:pPr>
              <w:pStyle w:val="TableText"/>
              <w:jc w:val="right"/>
            </w:pPr>
            <w:r w:rsidRPr="000D5735">
              <w:t>241</w:t>
            </w:r>
          </w:p>
        </w:tc>
        <w:tc>
          <w:tcPr>
            <w:tcW w:w="1224" w:type="dxa"/>
            <w:tcBorders>
              <w:top w:val="single" w:sz="12" w:space="0" w:color="auto"/>
              <w:bottom w:val="single" w:sz="4" w:space="0" w:color="auto"/>
            </w:tcBorders>
            <w:noWrap/>
          </w:tcPr>
          <w:p w14:paraId="722935B0" w14:textId="452AC732" w:rsidR="00482F29" w:rsidRPr="000D5735" w:rsidRDefault="00482F29" w:rsidP="00482F29">
            <w:pPr>
              <w:pStyle w:val="TableText"/>
              <w:jc w:val="right"/>
            </w:pPr>
            <w:r w:rsidRPr="000D5735">
              <w:t>82</w:t>
            </w:r>
          </w:p>
        </w:tc>
        <w:tc>
          <w:tcPr>
            <w:tcW w:w="1224" w:type="dxa"/>
            <w:tcBorders>
              <w:top w:val="single" w:sz="12" w:space="0" w:color="auto"/>
              <w:bottom w:val="single" w:sz="4" w:space="0" w:color="auto"/>
            </w:tcBorders>
            <w:noWrap/>
          </w:tcPr>
          <w:p w14:paraId="31FD8CFC" w14:textId="15289D16" w:rsidR="00482F29" w:rsidRPr="000D5735" w:rsidRDefault="00482F29" w:rsidP="00482F29">
            <w:pPr>
              <w:pStyle w:val="TableText"/>
              <w:jc w:val="right"/>
            </w:pPr>
            <w:r w:rsidRPr="000D5735">
              <w:t>180</w:t>
            </w:r>
          </w:p>
        </w:tc>
        <w:tc>
          <w:tcPr>
            <w:tcW w:w="792" w:type="dxa"/>
            <w:tcBorders>
              <w:top w:val="single" w:sz="12" w:space="0" w:color="auto"/>
              <w:bottom w:val="single" w:sz="4" w:space="0" w:color="auto"/>
            </w:tcBorders>
            <w:noWrap/>
          </w:tcPr>
          <w:p w14:paraId="671676B0" w14:textId="46FD940F" w:rsidR="00482F29" w:rsidRPr="000D5735" w:rsidRDefault="00482F29" w:rsidP="00482F29">
            <w:pPr>
              <w:pStyle w:val="TableText"/>
              <w:jc w:val="right"/>
            </w:pPr>
            <w:r w:rsidRPr="000D5735">
              <w:t>1</w:t>
            </w:r>
          </w:p>
        </w:tc>
        <w:tc>
          <w:tcPr>
            <w:tcW w:w="792" w:type="dxa"/>
            <w:tcBorders>
              <w:top w:val="single" w:sz="12" w:space="0" w:color="auto"/>
              <w:bottom w:val="single" w:sz="4" w:space="0" w:color="auto"/>
            </w:tcBorders>
            <w:noWrap/>
          </w:tcPr>
          <w:p w14:paraId="63D4214A" w14:textId="0925EDC7" w:rsidR="00482F29" w:rsidRPr="000D5735" w:rsidRDefault="00482F29" w:rsidP="00482F29">
            <w:pPr>
              <w:pStyle w:val="TableText"/>
              <w:jc w:val="right"/>
            </w:pPr>
            <w:r w:rsidRPr="000D5735">
              <w:t>1</w:t>
            </w:r>
          </w:p>
        </w:tc>
        <w:tc>
          <w:tcPr>
            <w:tcW w:w="792" w:type="dxa"/>
            <w:tcBorders>
              <w:top w:val="single" w:sz="12" w:space="0" w:color="auto"/>
              <w:bottom w:val="single" w:sz="4" w:space="0" w:color="auto"/>
            </w:tcBorders>
            <w:noWrap/>
          </w:tcPr>
          <w:p w14:paraId="5C0E0E8A" w14:textId="0F1F951B" w:rsidR="00482F29" w:rsidRPr="000D5735" w:rsidRDefault="00482F29" w:rsidP="00482F29">
            <w:pPr>
              <w:pStyle w:val="TableText"/>
              <w:jc w:val="right"/>
            </w:pPr>
            <w:r w:rsidRPr="000D5735">
              <w:t>1</w:t>
            </w:r>
          </w:p>
        </w:tc>
        <w:tc>
          <w:tcPr>
            <w:tcW w:w="792" w:type="dxa"/>
            <w:tcBorders>
              <w:top w:val="single" w:sz="12" w:space="0" w:color="auto"/>
              <w:bottom w:val="single" w:sz="4" w:space="0" w:color="auto"/>
            </w:tcBorders>
            <w:noWrap/>
          </w:tcPr>
          <w:p w14:paraId="2250AB3C" w14:textId="49A7EDEC" w:rsidR="00482F29" w:rsidRPr="000D5735" w:rsidRDefault="00482F29" w:rsidP="00482F29">
            <w:pPr>
              <w:pStyle w:val="TableText"/>
              <w:jc w:val="right"/>
            </w:pPr>
            <w:r w:rsidRPr="000D5735">
              <w:t>21</w:t>
            </w:r>
          </w:p>
        </w:tc>
        <w:tc>
          <w:tcPr>
            <w:tcW w:w="792" w:type="dxa"/>
            <w:tcBorders>
              <w:top w:val="single" w:sz="12" w:space="0" w:color="auto"/>
              <w:bottom w:val="single" w:sz="4" w:space="0" w:color="auto"/>
            </w:tcBorders>
            <w:noWrap/>
          </w:tcPr>
          <w:p w14:paraId="0BC5F43E" w14:textId="4A5F4AA7" w:rsidR="00482F29" w:rsidRPr="000D5735" w:rsidRDefault="00482F29" w:rsidP="00482F29">
            <w:pPr>
              <w:pStyle w:val="TableText"/>
              <w:jc w:val="right"/>
            </w:pPr>
            <w:r w:rsidRPr="000D5735">
              <w:t>22</w:t>
            </w:r>
          </w:p>
        </w:tc>
        <w:tc>
          <w:tcPr>
            <w:tcW w:w="792" w:type="dxa"/>
            <w:tcBorders>
              <w:top w:val="single" w:sz="12" w:space="0" w:color="auto"/>
              <w:bottom w:val="single" w:sz="4" w:space="0" w:color="auto"/>
            </w:tcBorders>
            <w:noWrap/>
          </w:tcPr>
          <w:p w14:paraId="4437A106" w14:textId="44BFD34A" w:rsidR="00482F29" w:rsidRPr="000D5735" w:rsidRDefault="00482F29" w:rsidP="00482F29">
            <w:pPr>
              <w:pStyle w:val="TableText"/>
              <w:jc w:val="right"/>
            </w:pPr>
            <w:r w:rsidRPr="000D5735">
              <w:t>19</w:t>
            </w:r>
          </w:p>
        </w:tc>
      </w:tr>
      <w:tr w:rsidR="00482F29" w:rsidRPr="00800EE8" w14:paraId="770FA473" w14:textId="77777777" w:rsidTr="00374B3A">
        <w:tblPrEx>
          <w:tblCellMar>
            <w:top w:w="0" w:type="dxa"/>
            <w:left w:w="108" w:type="dxa"/>
            <w:bottom w:w="0" w:type="dxa"/>
            <w:right w:w="108" w:type="dxa"/>
          </w:tblCellMar>
        </w:tblPrEx>
        <w:tc>
          <w:tcPr>
            <w:tcW w:w="1872" w:type="dxa"/>
            <w:tcBorders>
              <w:top w:val="single" w:sz="4" w:space="0" w:color="auto"/>
            </w:tcBorders>
            <w:noWrap/>
            <w:hideMark/>
          </w:tcPr>
          <w:p w14:paraId="3C895E4C" w14:textId="77777777" w:rsidR="00482F29" w:rsidRPr="00472B00" w:rsidRDefault="00482F29" w:rsidP="00482F29">
            <w:pPr>
              <w:pStyle w:val="TableText"/>
            </w:pPr>
            <w:r w:rsidRPr="00472B00">
              <w:t>Asian</w:t>
            </w:r>
          </w:p>
        </w:tc>
        <w:tc>
          <w:tcPr>
            <w:tcW w:w="1224" w:type="dxa"/>
            <w:tcBorders>
              <w:top w:val="single" w:sz="4" w:space="0" w:color="auto"/>
            </w:tcBorders>
            <w:noWrap/>
          </w:tcPr>
          <w:p w14:paraId="7CF352F6" w14:textId="57AC2BF2" w:rsidR="00482F29" w:rsidRPr="00901F1B" w:rsidRDefault="00482F29" w:rsidP="00482F29">
            <w:pPr>
              <w:pStyle w:val="TableText"/>
              <w:jc w:val="right"/>
            </w:pPr>
            <w:r w:rsidRPr="00901F1B">
              <w:t>2,900</w:t>
            </w:r>
          </w:p>
        </w:tc>
        <w:tc>
          <w:tcPr>
            <w:tcW w:w="1224" w:type="dxa"/>
            <w:tcBorders>
              <w:top w:val="single" w:sz="4" w:space="0" w:color="auto"/>
            </w:tcBorders>
            <w:noWrap/>
          </w:tcPr>
          <w:p w14:paraId="1DC2A0E7" w14:textId="0E18984D" w:rsidR="00482F29" w:rsidRPr="000D5735" w:rsidRDefault="00482F29" w:rsidP="00482F29">
            <w:pPr>
              <w:pStyle w:val="TableText"/>
              <w:jc w:val="right"/>
            </w:pPr>
            <w:r w:rsidRPr="000D5735">
              <w:t>904</w:t>
            </w:r>
          </w:p>
        </w:tc>
        <w:tc>
          <w:tcPr>
            <w:tcW w:w="1224" w:type="dxa"/>
            <w:tcBorders>
              <w:top w:val="single" w:sz="4" w:space="0" w:color="auto"/>
            </w:tcBorders>
            <w:noWrap/>
          </w:tcPr>
          <w:p w14:paraId="4EA3895F" w14:textId="4C281633" w:rsidR="00482F29" w:rsidRPr="000D5735" w:rsidRDefault="00482F29" w:rsidP="00482F29">
            <w:pPr>
              <w:pStyle w:val="TableText"/>
              <w:jc w:val="right"/>
            </w:pPr>
            <w:r w:rsidRPr="000D5735">
              <w:t>2,864</w:t>
            </w:r>
          </w:p>
        </w:tc>
        <w:tc>
          <w:tcPr>
            <w:tcW w:w="792" w:type="dxa"/>
            <w:tcBorders>
              <w:top w:val="single" w:sz="4" w:space="0" w:color="auto"/>
            </w:tcBorders>
            <w:noWrap/>
          </w:tcPr>
          <w:p w14:paraId="72D9D7FA" w14:textId="0E19A9EF" w:rsidR="00482F29" w:rsidRPr="000D5735" w:rsidRDefault="00482F29" w:rsidP="00482F29">
            <w:pPr>
              <w:pStyle w:val="TableText"/>
              <w:jc w:val="right"/>
            </w:pPr>
            <w:r w:rsidRPr="000D5735">
              <w:t>8</w:t>
            </w:r>
          </w:p>
        </w:tc>
        <w:tc>
          <w:tcPr>
            <w:tcW w:w="792" w:type="dxa"/>
            <w:tcBorders>
              <w:top w:val="single" w:sz="4" w:space="0" w:color="auto"/>
            </w:tcBorders>
            <w:noWrap/>
          </w:tcPr>
          <w:p w14:paraId="2A3F8330" w14:textId="0998E675" w:rsidR="00482F29" w:rsidRPr="000D5735" w:rsidRDefault="00482F29" w:rsidP="00482F29">
            <w:pPr>
              <w:pStyle w:val="TableText"/>
              <w:jc w:val="right"/>
            </w:pPr>
            <w:r w:rsidRPr="000D5735">
              <w:t>8</w:t>
            </w:r>
          </w:p>
        </w:tc>
        <w:tc>
          <w:tcPr>
            <w:tcW w:w="792" w:type="dxa"/>
            <w:tcBorders>
              <w:top w:val="single" w:sz="4" w:space="0" w:color="auto"/>
            </w:tcBorders>
            <w:noWrap/>
          </w:tcPr>
          <w:p w14:paraId="61989B88" w14:textId="49CDC58F" w:rsidR="00482F29" w:rsidRPr="000D5735" w:rsidRDefault="00482F29" w:rsidP="00482F29">
            <w:pPr>
              <w:pStyle w:val="TableText"/>
              <w:jc w:val="right"/>
            </w:pPr>
            <w:r w:rsidRPr="000D5735">
              <w:t>9</w:t>
            </w:r>
          </w:p>
        </w:tc>
        <w:tc>
          <w:tcPr>
            <w:tcW w:w="792" w:type="dxa"/>
            <w:tcBorders>
              <w:top w:val="single" w:sz="4" w:space="0" w:color="auto"/>
            </w:tcBorders>
            <w:noWrap/>
          </w:tcPr>
          <w:p w14:paraId="36939B1B" w14:textId="7620DB7C" w:rsidR="00482F29" w:rsidRPr="000D5735" w:rsidRDefault="00482F29" w:rsidP="00482F29">
            <w:pPr>
              <w:pStyle w:val="TableText"/>
              <w:jc w:val="right"/>
            </w:pPr>
            <w:r w:rsidRPr="000D5735">
              <w:t>11</w:t>
            </w:r>
          </w:p>
        </w:tc>
        <w:tc>
          <w:tcPr>
            <w:tcW w:w="792" w:type="dxa"/>
            <w:tcBorders>
              <w:top w:val="single" w:sz="4" w:space="0" w:color="auto"/>
            </w:tcBorders>
            <w:noWrap/>
          </w:tcPr>
          <w:p w14:paraId="57B22776" w14:textId="65910A66" w:rsidR="00482F29" w:rsidRPr="000D5735" w:rsidRDefault="00482F29" w:rsidP="00482F29">
            <w:pPr>
              <w:pStyle w:val="TableText"/>
              <w:jc w:val="right"/>
            </w:pPr>
            <w:r w:rsidRPr="000D5735">
              <w:t>10</w:t>
            </w:r>
          </w:p>
        </w:tc>
        <w:tc>
          <w:tcPr>
            <w:tcW w:w="792" w:type="dxa"/>
            <w:tcBorders>
              <w:top w:val="single" w:sz="4" w:space="0" w:color="auto"/>
            </w:tcBorders>
            <w:noWrap/>
          </w:tcPr>
          <w:p w14:paraId="68A0ACBC" w14:textId="0848C9B1" w:rsidR="00482F29" w:rsidRPr="000D5735" w:rsidRDefault="00482F29" w:rsidP="00482F29">
            <w:pPr>
              <w:pStyle w:val="TableText"/>
              <w:jc w:val="right"/>
            </w:pPr>
            <w:r w:rsidRPr="000D5735">
              <w:t>10</w:t>
            </w:r>
          </w:p>
        </w:tc>
      </w:tr>
      <w:tr w:rsidR="00482F29" w:rsidRPr="00800EE8" w14:paraId="75FB06B7" w14:textId="77777777" w:rsidTr="002C15CA">
        <w:tblPrEx>
          <w:tblCellMar>
            <w:top w:w="0" w:type="dxa"/>
            <w:left w:w="108" w:type="dxa"/>
            <w:bottom w:w="0" w:type="dxa"/>
            <w:right w:w="108" w:type="dxa"/>
          </w:tblCellMar>
        </w:tblPrEx>
        <w:tc>
          <w:tcPr>
            <w:tcW w:w="1872" w:type="dxa"/>
            <w:noWrap/>
            <w:hideMark/>
          </w:tcPr>
          <w:p w14:paraId="2E24CF28" w14:textId="77777777" w:rsidR="00482F29" w:rsidRPr="00901F1B" w:rsidRDefault="00482F29" w:rsidP="00482F29">
            <w:pPr>
              <w:pStyle w:val="TableText"/>
            </w:pPr>
            <w:r w:rsidRPr="00472B00">
              <w:t>Black or African American</w:t>
            </w:r>
          </w:p>
        </w:tc>
        <w:tc>
          <w:tcPr>
            <w:tcW w:w="1224" w:type="dxa"/>
            <w:noWrap/>
          </w:tcPr>
          <w:p w14:paraId="552C0347" w14:textId="37B45519" w:rsidR="00482F29" w:rsidRPr="000D5735" w:rsidRDefault="00482F29" w:rsidP="00482F29">
            <w:pPr>
              <w:pStyle w:val="TableText"/>
              <w:jc w:val="right"/>
            </w:pPr>
            <w:r w:rsidRPr="00901F1B">
              <w:t>3,039</w:t>
            </w:r>
          </w:p>
        </w:tc>
        <w:tc>
          <w:tcPr>
            <w:tcW w:w="1224" w:type="dxa"/>
            <w:noWrap/>
          </w:tcPr>
          <w:p w14:paraId="14869B27" w14:textId="2D14535D" w:rsidR="00482F29" w:rsidRPr="000D5735" w:rsidRDefault="00482F29" w:rsidP="00482F29">
            <w:pPr>
              <w:pStyle w:val="TableText"/>
              <w:jc w:val="right"/>
            </w:pPr>
            <w:r w:rsidRPr="000D5735">
              <w:t>699</w:t>
            </w:r>
          </w:p>
        </w:tc>
        <w:tc>
          <w:tcPr>
            <w:tcW w:w="1224" w:type="dxa"/>
            <w:noWrap/>
          </w:tcPr>
          <w:p w14:paraId="0AFAF147" w14:textId="2E36A5E7" w:rsidR="00482F29" w:rsidRPr="000D5735" w:rsidRDefault="00482F29" w:rsidP="00482F29">
            <w:pPr>
              <w:pStyle w:val="TableText"/>
              <w:jc w:val="right"/>
            </w:pPr>
            <w:r w:rsidRPr="000D5735">
              <w:t>2,508</w:t>
            </w:r>
          </w:p>
        </w:tc>
        <w:tc>
          <w:tcPr>
            <w:tcW w:w="792" w:type="dxa"/>
            <w:noWrap/>
          </w:tcPr>
          <w:p w14:paraId="5806D68E" w14:textId="6B6E4E96" w:rsidR="00482F29" w:rsidRPr="000D5735" w:rsidRDefault="00482F29" w:rsidP="00482F29">
            <w:pPr>
              <w:pStyle w:val="TableText"/>
              <w:jc w:val="right"/>
            </w:pPr>
            <w:r w:rsidRPr="000D5735">
              <w:t>8</w:t>
            </w:r>
          </w:p>
        </w:tc>
        <w:tc>
          <w:tcPr>
            <w:tcW w:w="792" w:type="dxa"/>
            <w:noWrap/>
          </w:tcPr>
          <w:p w14:paraId="1961F468" w14:textId="01C9AEAE" w:rsidR="00482F29" w:rsidRPr="000D5735" w:rsidRDefault="00482F29" w:rsidP="00482F29">
            <w:pPr>
              <w:pStyle w:val="TableText"/>
              <w:jc w:val="right"/>
            </w:pPr>
            <w:r w:rsidRPr="000D5735">
              <w:t>6</w:t>
            </w:r>
          </w:p>
        </w:tc>
        <w:tc>
          <w:tcPr>
            <w:tcW w:w="792" w:type="dxa"/>
            <w:noWrap/>
          </w:tcPr>
          <w:p w14:paraId="5DEA060F" w14:textId="313F0920" w:rsidR="00482F29" w:rsidRPr="000D5735" w:rsidRDefault="00482F29" w:rsidP="00482F29">
            <w:pPr>
              <w:pStyle w:val="TableText"/>
              <w:jc w:val="right"/>
            </w:pPr>
            <w:r w:rsidRPr="000D5735">
              <w:t>8</w:t>
            </w:r>
          </w:p>
        </w:tc>
        <w:tc>
          <w:tcPr>
            <w:tcW w:w="792" w:type="dxa"/>
            <w:noWrap/>
          </w:tcPr>
          <w:p w14:paraId="75F743D7" w14:textId="5A4DE824" w:rsidR="00482F29" w:rsidRPr="000D5735" w:rsidRDefault="00482F29" w:rsidP="00482F29">
            <w:pPr>
              <w:pStyle w:val="TableText"/>
              <w:jc w:val="right"/>
            </w:pPr>
            <w:r w:rsidRPr="000D5735">
              <w:t>15</w:t>
            </w:r>
          </w:p>
        </w:tc>
        <w:tc>
          <w:tcPr>
            <w:tcW w:w="792" w:type="dxa"/>
            <w:noWrap/>
          </w:tcPr>
          <w:p w14:paraId="29F27981" w14:textId="79CFA3E9" w:rsidR="00482F29" w:rsidRPr="000D5735" w:rsidRDefault="00482F29" w:rsidP="00482F29">
            <w:pPr>
              <w:pStyle w:val="TableText"/>
              <w:jc w:val="right"/>
            </w:pPr>
            <w:r w:rsidRPr="000D5735">
              <w:t>17</w:t>
            </w:r>
          </w:p>
        </w:tc>
        <w:tc>
          <w:tcPr>
            <w:tcW w:w="792" w:type="dxa"/>
            <w:noWrap/>
          </w:tcPr>
          <w:p w14:paraId="562C2101" w14:textId="2DD024FF" w:rsidR="00482F29" w:rsidRPr="000D5735" w:rsidRDefault="00482F29" w:rsidP="00482F29">
            <w:pPr>
              <w:pStyle w:val="TableText"/>
              <w:jc w:val="right"/>
            </w:pPr>
            <w:r w:rsidRPr="000D5735">
              <w:t>13</w:t>
            </w:r>
          </w:p>
        </w:tc>
      </w:tr>
      <w:tr w:rsidR="00482F29" w:rsidRPr="00800EE8" w14:paraId="74BCABC9" w14:textId="77777777" w:rsidTr="002C15CA">
        <w:tblPrEx>
          <w:tblCellMar>
            <w:top w:w="0" w:type="dxa"/>
            <w:left w:w="108" w:type="dxa"/>
            <w:bottom w:w="0" w:type="dxa"/>
            <w:right w:w="108" w:type="dxa"/>
          </w:tblCellMar>
        </w:tblPrEx>
        <w:tc>
          <w:tcPr>
            <w:tcW w:w="1872" w:type="dxa"/>
            <w:noWrap/>
            <w:hideMark/>
          </w:tcPr>
          <w:p w14:paraId="3A3D9524" w14:textId="77777777" w:rsidR="00482F29" w:rsidRPr="00472B00" w:rsidRDefault="00482F29" w:rsidP="00482F29">
            <w:pPr>
              <w:pStyle w:val="TableText"/>
            </w:pPr>
            <w:r w:rsidRPr="00472B00">
              <w:t>Filipino</w:t>
            </w:r>
          </w:p>
        </w:tc>
        <w:tc>
          <w:tcPr>
            <w:tcW w:w="1224" w:type="dxa"/>
            <w:noWrap/>
          </w:tcPr>
          <w:p w14:paraId="678F46E4" w14:textId="7FCEF351" w:rsidR="00482F29" w:rsidRPr="00901F1B" w:rsidRDefault="00482F29" w:rsidP="00482F29">
            <w:pPr>
              <w:pStyle w:val="TableText"/>
              <w:jc w:val="right"/>
            </w:pPr>
            <w:r w:rsidRPr="00901F1B">
              <w:t>984</w:t>
            </w:r>
          </w:p>
        </w:tc>
        <w:tc>
          <w:tcPr>
            <w:tcW w:w="1224" w:type="dxa"/>
            <w:noWrap/>
          </w:tcPr>
          <w:p w14:paraId="7E9F773C" w14:textId="203C7EB7" w:rsidR="00482F29" w:rsidRPr="000D5735" w:rsidRDefault="00482F29" w:rsidP="00482F29">
            <w:pPr>
              <w:pStyle w:val="TableText"/>
              <w:jc w:val="right"/>
            </w:pPr>
            <w:r w:rsidRPr="000D5735">
              <w:t>245</w:t>
            </w:r>
          </w:p>
        </w:tc>
        <w:tc>
          <w:tcPr>
            <w:tcW w:w="1224" w:type="dxa"/>
            <w:noWrap/>
          </w:tcPr>
          <w:p w14:paraId="46AE33E7" w14:textId="4BD5F5C4" w:rsidR="00482F29" w:rsidRPr="000D5735" w:rsidRDefault="00482F29" w:rsidP="00482F29">
            <w:pPr>
              <w:pStyle w:val="TableText"/>
              <w:jc w:val="right"/>
            </w:pPr>
            <w:r w:rsidRPr="000D5735">
              <w:t>963</w:t>
            </w:r>
          </w:p>
        </w:tc>
        <w:tc>
          <w:tcPr>
            <w:tcW w:w="792" w:type="dxa"/>
            <w:noWrap/>
          </w:tcPr>
          <w:p w14:paraId="240A0F8B" w14:textId="25280E26" w:rsidR="00482F29" w:rsidRPr="000D5735" w:rsidRDefault="00482F29" w:rsidP="00482F29">
            <w:pPr>
              <w:pStyle w:val="TableText"/>
              <w:jc w:val="right"/>
            </w:pPr>
            <w:r w:rsidRPr="000D5735">
              <w:t>3</w:t>
            </w:r>
          </w:p>
        </w:tc>
        <w:tc>
          <w:tcPr>
            <w:tcW w:w="792" w:type="dxa"/>
            <w:noWrap/>
          </w:tcPr>
          <w:p w14:paraId="31030D2E" w14:textId="0CB39489" w:rsidR="00482F29" w:rsidRPr="000D5735" w:rsidRDefault="00482F29" w:rsidP="00482F29">
            <w:pPr>
              <w:pStyle w:val="TableText"/>
              <w:jc w:val="right"/>
            </w:pPr>
            <w:r w:rsidRPr="000D5735">
              <w:t>2</w:t>
            </w:r>
          </w:p>
        </w:tc>
        <w:tc>
          <w:tcPr>
            <w:tcW w:w="792" w:type="dxa"/>
            <w:noWrap/>
          </w:tcPr>
          <w:p w14:paraId="5D1D74B4" w14:textId="6055FF3E" w:rsidR="00482F29" w:rsidRPr="000D5735" w:rsidRDefault="00482F29" w:rsidP="00482F29">
            <w:pPr>
              <w:pStyle w:val="TableText"/>
              <w:jc w:val="right"/>
            </w:pPr>
            <w:r w:rsidRPr="000D5735">
              <w:t>3</w:t>
            </w:r>
          </w:p>
        </w:tc>
        <w:tc>
          <w:tcPr>
            <w:tcW w:w="792" w:type="dxa"/>
            <w:noWrap/>
          </w:tcPr>
          <w:p w14:paraId="4E12F2CF" w14:textId="5E2DE58F" w:rsidR="00482F29" w:rsidRPr="000D5735" w:rsidRDefault="00482F29" w:rsidP="00482F29">
            <w:pPr>
              <w:pStyle w:val="TableText"/>
              <w:jc w:val="right"/>
            </w:pPr>
            <w:r w:rsidRPr="000D5735">
              <w:t>10</w:t>
            </w:r>
          </w:p>
        </w:tc>
        <w:tc>
          <w:tcPr>
            <w:tcW w:w="792" w:type="dxa"/>
            <w:noWrap/>
          </w:tcPr>
          <w:p w14:paraId="47F9CBBC" w14:textId="21CC7857" w:rsidR="00482F29" w:rsidRPr="000D5735" w:rsidRDefault="00482F29" w:rsidP="00482F29">
            <w:pPr>
              <w:pStyle w:val="TableText"/>
              <w:jc w:val="right"/>
            </w:pPr>
            <w:r w:rsidRPr="000D5735">
              <w:t>9</w:t>
            </w:r>
          </w:p>
        </w:tc>
        <w:tc>
          <w:tcPr>
            <w:tcW w:w="792" w:type="dxa"/>
            <w:noWrap/>
          </w:tcPr>
          <w:p w14:paraId="5509D1A6" w14:textId="3C316FD5" w:rsidR="00482F29" w:rsidRPr="000D5735" w:rsidRDefault="00482F29" w:rsidP="00482F29">
            <w:pPr>
              <w:pStyle w:val="TableText"/>
              <w:jc w:val="right"/>
            </w:pPr>
            <w:r w:rsidRPr="000D5735">
              <w:t>9</w:t>
            </w:r>
          </w:p>
        </w:tc>
      </w:tr>
      <w:tr w:rsidR="00482F29" w:rsidRPr="00800EE8" w14:paraId="0EB053C8" w14:textId="77777777" w:rsidTr="002C15CA">
        <w:tblPrEx>
          <w:tblCellMar>
            <w:top w:w="0" w:type="dxa"/>
            <w:left w:w="108" w:type="dxa"/>
            <w:bottom w:w="0" w:type="dxa"/>
            <w:right w:w="108" w:type="dxa"/>
          </w:tblCellMar>
        </w:tblPrEx>
        <w:tc>
          <w:tcPr>
            <w:tcW w:w="1872" w:type="dxa"/>
            <w:noWrap/>
            <w:hideMark/>
          </w:tcPr>
          <w:p w14:paraId="05174019" w14:textId="77777777" w:rsidR="00482F29" w:rsidRPr="00472B00" w:rsidRDefault="00482F29" w:rsidP="00482F29">
            <w:pPr>
              <w:pStyle w:val="TableText"/>
            </w:pPr>
            <w:r w:rsidRPr="00472B00">
              <w:t>Hispanic or Latino</w:t>
            </w:r>
          </w:p>
        </w:tc>
        <w:tc>
          <w:tcPr>
            <w:tcW w:w="1224" w:type="dxa"/>
            <w:noWrap/>
          </w:tcPr>
          <w:p w14:paraId="6802BF25" w14:textId="4ED5055A" w:rsidR="00482F29" w:rsidRPr="00901F1B" w:rsidRDefault="00482F29" w:rsidP="00482F29">
            <w:pPr>
              <w:pStyle w:val="TableText"/>
              <w:jc w:val="right"/>
            </w:pPr>
            <w:r w:rsidRPr="00901F1B">
              <w:t>21,458</w:t>
            </w:r>
          </w:p>
        </w:tc>
        <w:tc>
          <w:tcPr>
            <w:tcW w:w="1224" w:type="dxa"/>
            <w:noWrap/>
          </w:tcPr>
          <w:p w14:paraId="4C6BD3E5" w14:textId="5D3B364B" w:rsidR="00482F29" w:rsidRPr="000D5735" w:rsidRDefault="00482F29" w:rsidP="00482F29">
            <w:pPr>
              <w:pStyle w:val="TableText"/>
              <w:jc w:val="right"/>
            </w:pPr>
            <w:r w:rsidRPr="000D5735">
              <w:t>5,897</w:t>
            </w:r>
          </w:p>
        </w:tc>
        <w:tc>
          <w:tcPr>
            <w:tcW w:w="1224" w:type="dxa"/>
            <w:noWrap/>
          </w:tcPr>
          <w:p w14:paraId="5FACCFC8" w14:textId="439ECAF7" w:rsidR="00482F29" w:rsidRPr="000D5735" w:rsidRDefault="00482F29" w:rsidP="00482F29">
            <w:pPr>
              <w:pStyle w:val="TableText"/>
              <w:jc w:val="right"/>
            </w:pPr>
            <w:r w:rsidRPr="000D5735">
              <w:t>19,339</w:t>
            </w:r>
          </w:p>
        </w:tc>
        <w:tc>
          <w:tcPr>
            <w:tcW w:w="792" w:type="dxa"/>
            <w:noWrap/>
          </w:tcPr>
          <w:p w14:paraId="03AC1276" w14:textId="4F9C0A21" w:rsidR="00482F29" w:rsidRPr="000D5735" w:rsidRDefault="00482F29" w:rsidP="00482F29">
            <w:pPr>
              <w:pStyle w:val="TableText"/>
              <w:jc w:val="right"/>
            </w:pPr>
            <w:r w:rsidRPr="000D5735">
              <w:t>57</w:t>
            </w:r>
          </w:p>
        </w:tc>
        <w:tc>
          <w:tcPr>
            <w:tcW w:w="792" w:type="dxa"/>
            <w:noWrap/>
          </w:tcPr>
          <w:p w14:paraId="7B4CF46F" w14:textId="303D8655" w:rsidR="00482F29" w:rsidRPr="000D5735" w:rsidRDefault="00482F29" w:rsidP="00482F29">
            <w:pPr>
              <w:pStyle w:val="TableText"/>
              <w:jc w:val="right"/>
            </w:pPr>
            <w:r w:rsidRPr="000D5735">
              <w:t>53</w:t>
            </w:r>
          </w:p>
        </w:tc>
        <w:tc>
          <w:tcPr>
            <w:tcW w:w="792" w:type="dxa"/>
            <w:noWrap/>
          </w:tcPr>
          <w:p w14:paraId="524A2FAC" w14:textId="43572566" w:rsidR="00482F29" w:rsidRPr="000D5735" w:rsidRDefault="00482F29" w:rsidP="00482F29">
            <w:pPr>
              <w:pStyle w:val="TableText"/>
              <w:jc w:val="right"/>
            </w:pPr>
            <w:r w:rsidRPr="000D5735">
              <w:t>58</w:t>
            </w:r>
          </w:p>
        </w:tc>
        <w:tc>
          <w:tcPr>
            <w:tcW w:w="792" w:type="dxa"/>
            <w:noWrap/>
          </w:tcPr>
          <w:p w14:paraId="0313C250" w14:textId="01428E94" w:rsidR="00482F29" w:rsidRPr="000D5735" w:rsidRDefault="00482F29" w:rsidP="00482F29">
            <w:pPr>
              <w:pStyle w:val="TableText"/>
              <w:jc w:val="right"/>
            </w:pPr>
            <w:r w:rsidRPr="000D5735">
              <w:t>16</w:t>
            </w:r>
          </w:p>
        </w:tc>
        <w:tc>
          <w:tcPr>
            <w:tcW w:w="792" w:type="dxa"/>
            <w:noWrap/>
          </w:tcPr>
          <w:p w14:paraId="28122EF6" w14:textId="7164730B" w:rsidR="00482F29" w:rsidRPr="000D5735" w:rsidRDefault="00482F29" w:rsidP="00482F29">
            <w:pPr>
              <w:pStyle w:val="TableText"/>
              <w:jc w:val="right"/>
            </w:pPr>
            <w:r w:rsidRPr="000D5735">
              <w:t>17</w:t>
            </w:r>
          </w:p>
        </w:tc>
        <w:tc>
          <w:tcPr>
            <w:tcW w:w="792" w:type="dxa"/>
            <w:noWrap/>
          </w:tcPr>
          <w:p w14:paraId="5CA05A2D" w14:textId="359E5E71" w:rsidR="00482F29" w:rsidRPr="000D5735" w:rsidRDefault="00482F29" w:rsidP="00482F29">
            <w:pPr>
              <w:pStyle w:val="TableText"/>
              <w:jc w:val="right"/>
            </w:pPr>
            <w:r w:rsidRPr="000D5735">
              <w:t>15</w:t>
            </w:r>
          </w:p>
        </w:tc>
      </w:tr>
      <w:tr w:rsidR="00482F29" w:rsidRPr="00800EE8" w14:paraId="53FCC4F9" w14:textId="77777777" w:rsidTr="002C15CA">
        <w:tblPrEx>
          <w:tblCellMar>
            <w:top w:w="0" w:type="dxa"/>
            <w:left w:w="108" w:type="dxa"/>
            <w:bottom w:w="0" w:type="dxa"/>
            <w:right w:w="108" w:type="dxa"/>
          </w:tblCellMar>
        </w:tblPrEx>
        <w:tc>
          <w:tcPr>
            <w:tcW w:w="1872" w:type="dxa"/>
            <w:noWrap/>
            <w:hideMark/>
          </w:tcPr>
          <w:p w14:paraId="1D8AD48F" w14:textId="036F208B" w:rsidR="00482F29" w:rsidRPr="00901F1B" w:rsidRDefault="00F46C11" w:rsidP="00482F29">
            <w:pPr>
              <w:pStyle w:val="TableText"/>
            </w:pPr>
            <w:r>
              <w:t>Native</w:t>
            </w:r>
            <w:r w:rsidR="00482F29">
              <w:t xml:space="preserve"> Hawaiian or Other Pacific Islander</w:t>
            </w:r>
          </w:p>
        </w:tc>
        <w:tc>
          <w:tcPr>
            <w:tcW w:w="1224" w:type="dxa"/>
            <w:noWrap/>
          </w:tcPr>
          <w:p w14:paraId="72092E90" w14:textId="6A423E63" w:rsidR="00482F29" w:rsidRPr="000D5735" w:rsidRDefault="00482F29" w:rsidP="00482F29">
            <w:pPr>
              <w:pStyle w:val="TableText"/>
              <w:jc w:val="right"/>
            </w:pPr>
            <w:r w:rsidRPr="00901F1B">
              <w:t>168</w:t>
            </w:r>
          </w:p>
        </w:tc>
        <w:tc>
          <w:tcPr>
            <w:tcW w:w="1224" w:type="dxa"/>
            <w:noWrap/>
          </w:tcPr>
          <w:p w14:paraId="654C487D" w14:textId="29D73C2C" w:rsidR="00482F29" w:rsidRPr="000D5735" w:rsidRDefault="00482F29" w:rsidP="00482F29">
            <w:pPr>
              <w:pStyle w:val="TableText"/>
              <w:jc w:val="right"/>
            </w:pPr>
            <w:r w:rsidRPr="000D5735">
              <w:t>41</w:t>
            </w:r>
          </w:p>
        </w:tc>
        <w:tc>
          <w:tcPr>
            <w:tcW w:w="1224" w:type="dxa"/>
            <w:noWrap/>
          </w:tcPr>
          <w:p w14:paraId="3A85DF1E" w14:textId="412C2193" w:rsidR="00482F29" w:rsidRPr="000D5735" w:rsidRDefault="00482F29" w:rsidP="00482F29">
            <w:pPr>
              <w:pStyle w:val="TableText"/>
              <w:jc w:val="right"/>
            </w:pPr>
            <w:r w:rsidRPr="000D5735">
              <w:t>149</w:t>
            </w:r>
          </w:p>
        </w:tc>
        <w:tc>
          <w:tcPr>
            <w:tcW w:w="792" w:type="dxa"/>
            <w:noWrap/>
          </w:tcPr>
          <w:p w14:paraId="3CCD5778" w14:textId="594030D0" w:rsidR="00482F29" w:rsidRPr="000D5735" w:rsidRDefault="00482F29" w:rsidP="00482F29">
            <w:pPr>
              <w:pStyle w:val="TableText"/>
              <w:jc w:val="right"/>
            </w:pPr>
            <w:r w:rsidRPr="000D5735">
              <w:t>0</w:t>
            </w:r>
          </w:p>
        </w:tc>
        <w:tc>
          <w:tcPr>
            <w:tcW w:w="792" w:type="dxa"/>
            <w:noWrap/>
          </w:tcPr>
          <w:p w14:paraId="2CA15AB4" w14:textId="0E9D7DDF" w:rsidR="00482F29" w:rsidRPr="000D5735" w:rsidRDefault="00482F29" w:rsidP="00482F29">
            <w:pPr>
              <w:pStyle w:val="TableText"/>
              <w:jc w:val="right"/>
            </w:pPr>
            <w:r w:rsidRPr="000D5735">
              <w:t>0</w:t>
            </w:r>
          </w:p>
        </w:tc>
        <w:tc>
          <w:tcPr>
            <w:tcW w:w="792" w:type="dxa"/>
            <w:noWrap/>
          </w:tcPr>
          <w:p w14:paraId="45218980" w14:textId="4AF2937A" w:rsidR="00482F29" w:rsidRPr="000D5735" w:rsidRDefault="00482F29" w:rsidP="00482F29">
            <w:pPr>
              <w:pStyle w:val="TableText"/>
              <w:jc w:val="right"/>
            </w:pPr>
            <w:r w:rsidRPr="000D5735">
              <w:t>0</w:t>
            </w:r>
          </w:p>
        </w:tc>
        <w:tc>
          <w:tcPr>
            <w:tcW w:w="792" w:type="dxa"/>
            <w:noWrap/>
          </w:tcPr>
          <w:p w14:paraId="32A4D2BC" w14:textId="57108364" w:rsidR="00482F29" w:rsidRPr="000D5735" w:rsidRDefault="00482F29" w:rsidP="00482F29">
            <w:pPr>
              <w:pStyle w:val="TableText"/>
              <w:jc w:val="right"/>
            </w:pPr>
            <w:r w:rsidRPr="000D5735">
              <w:t>11</w:t>
            </w:r>
          </w:p>
        </w:tc>
        <w:tc>
          <w:tcPr>
            <w:tcW w:w="792" w:type="dxa"/>
            <w:noWrap/>
          </w:tcPr>
          <w:p w14:paraId="78354AF6" w14:textId="2F8D6587" w:rsidR="00482F29" w:rsidRPr="000D5735" w:rsidRDefault="00482F29" w:rsidP="00482F29">
            <w:pPr>
              <w:pStyle w:val="TableText"/>
              <w:jc w:val="right"/>
            </w:pPr>
            <w:r w:rsidRPr="000D5735">
              <w:t>15</w:t>
            </w:r>
          </w:p>
        </w:tc>
        <w:tc>
          <w:tcPr>
            <w:tcW w:w="792" w:type="dxa"/>
            <w:noWrap/>
          </w:tcPr>
          <w:p w14:paraId="2F89C950" w14:textId="5E7CA97C" w:rsidR="00482F29" w:rsidRPr="000D5735" w:rsidRDefault="00482F29" w:rsidP="00482F29">
            <w:pPr>
              <w:pStyle w:val="TableText"/>
              <w:jc w:val="right"/>
            </w:pPr>
            <w:r w:rsidRPr="000D5735">
              <w:t>11</w:t>
            </w:r>
          </w:p>
        </w:tc>
      </w:tr>
      <w:tr w:rsidR="00482F29" w:rsidRPr="00800EE8" w14:paraId="77A7078A" w14:textId="77777777" w:rsidTr="002C15CA">
        <w:tblPrEx>
          <w:tblCellMar>
            <w:top w:w="0" w:type="dxa"/>
            <w:left w:w="108" w:type="dxa"/>
            <w:bottom w:w="0" w:type="dxa"/>
            <w:right w:w="108" w:type="dxa"/>
          </w:tblCellMar>
        </w:tblPrEx>
        <w:tc>
          <w:tcPr>
            <w:tcW w:w="1872" w:type="dxa"/>
            <w:noWrap/>
            <w:hideMark/>
          </w:tcPr>
          <w:p w14:paraId="231D662A" w14:textId="77777777" w:rsidR="00482F29" w:rsidRPr="00472B00" w:rsidRDefault="00482F29" w:rsidP="00482F29">
            <w:pPr>
              <w:pStyle w:val="TableText"/>
            </w:pPr>
            <w:r w:rsidRPr="00472B00">
              <w:t>Two or more races</w:t>
            </w:r>
          </w:p>
        </w:tc>
        <w:tc>
          <w:tcPr>
            <w:tcW w:w="1224" w:type="dxa"/>
            <w:noWrap/>
          </w:tcPr>
          <w:p w14:paraId="39E52DB4" w14:textId="4182A764" w:rsidR="00482F29" w:rsidRPr="00901F1B" w:rsidRDefault="00482F29" w:rsidP="00482F29">
            <w:pPr>
              <w:pStyle w:val="TableText"/>
              <w:jc w:val="right"/>
            </w:pPr>
            <w:r w:rsidRPr="00901F1B">
              <w:t>1,523</w:t>
            </w:r>
          </w:p>
        </w:tc>
        <w:tc>
          <w:tcPr>
            <w:tcW w:w="1224" w:type="dxa"/>
            <w:noWrap/>
          </w:tcPr>
          <w:p w14:paraId="28172111" w14:textId="04F0EDC4" w:rsidR="00482F29" w:rsidRPr="000D5735" w:rsidRDefault="00482F29" w:rsidP="00482F29">
            <w:pPr>
              <w:pStyle w:val="TableText"/>
              <w:jc w:val="right"/>
            </w:pPr>
            <w:r w:rsidRPr="000D5735">
              <w:t>534</w:t>
            </w:r>
          </w:p>
        </w:tc>
        <w:tc>
          <w:tcPr>
            <w:tcW w:w="1224" w:type="dxa"/>
            <w:noWrap/>
          </w:tcPr>
          <w:p w14:paraId="1A5C5861" w14:textId="14D9B487" w:rsidR="00482F29" w:rsidRPr="000D5735" w:rsidRDefault="00482F29" w:rsidP="00482F29">
            <w:pPr>
              <w:pStyle w:val="TableText"/>
              <w:jc w:val="right"/>
            </w:pPr>
            <w:r w:rsidRPr="000D5735">
              <w:t>1,459</w:t>
            </w:r>
          </w:p>
        </w:tc>
        <w:tc>
          <w:tcPr>
            <w:tcW w:w="792" w:type="dxa"/>
            <w:noWrap/>
          </w:tcPr>
          <w:p w14:paraId="63B7347D" w14:textId="6F7ED1C9" w:rsidR="00482F29" w:rsidRPr="000D5735" w:rsidRDefault="00482F29" w:rsidP="00482F29">
            <w:pPr>
              <w:pStyle w:val="TableText"/>
              <w:jc w:val="right"/>
            </w:pPr>
            <w:r w:rsidRPr="000D5735">
              <w:t>4</w:t>
            </w:r>
          </w:p>
        </w:tc>
        <w:tc>
          <w:tcPr>
            <w:tcW w:w="792" w:type="dxa"/>
            <w:noWrap/>
          </w:tcPr>
          <w:p w14:paraId="0665828B" w14:textId="6F4300C1" w:rsidR="00482F29" w:rsidRPr="000D5735" w:rsidRDefault="00482F29" w:rsidP="00482F29">
            <w:pPr>
              <w:pStyle w:val="TableText"/>
              <w:jc w:val="right"/>
            </w:pPr>
            <w:r w:rsidRPr="000D5735">
              <w:t>5</w:t>
            </w:r>
          </w:p>
        </w:tc>
        <w:tc>
          <w:tcPr>
            <w:tcW w:w="792" w:type="dxa"/>
            <w:noWrap/>
          </w:tcPr>
          <w:p w14:paraId="7F4DCDE2" w14:textId="7880EC50" w:rsidR="00482F29" w:rsidRPr="000D5735" w:rsidRDefault="00482F29" w:rsidP="00482F29">
            <w:pPr>
              <w:pStyle w:val="TableText"/>
              <w:jc w:val="right"/>
            </w:pPr>
            <w:r w:rsidRPr="000D5735">
              <w:t>4</w:t>
            </w:r>
          </w:p>
        </w:tc>
        <w:tc>
          <w:tcPr>
            <w:tcW w:w="792" w:type="dxa"/>
            <w:noWrap/>
          </w:tcPr>
          <w:p w14:paraId="66E04A90" w14:textId="04F6B12D" w:rsidR="00482F29" w:rsidRPr="000D5735" w:rsidRDefault="00482F29" w:rsidP="00482F29">
            <w:pPr>
              <w:pStyle w:val="TableText"/>
              <w:jc w:val="right"/>
            </w:pPr>
            <w:r w:rsidRPr="000D5735">
              <w:t>17</w:t>
            </w:r>
          </w:p>
        </w:tc>
        <w:tc>
          <w:tcPr>
            <w:tcW w:w="792" w:type="dxa"/>
            <w:noWrap/>
          </w:tcPr>
          <w:p w14:paraId="45997311" w14:textId="06F7C56C" w:rsidR="00482F29" w:rsidRPr="000D5735" w:rsidRDefault="00482F29" w:rsidP="00482F29">
            <w:pPr>
              <w:pStyle w:val="TableText"/>
              <w:jc w:val="right"/>
            </w:pPr>
            <w:r w:rsidRPr="000D5735">
              <w:t>21</w:t>
            </w:r>
          </w:p>
        </w:tc>
        <w:tc>
          <w:tcPr>
            <w:tcW w:w="792" w:type="dxa"/>
            <w:noWrap/>
          </w:tcPr>
          <w:p w14:paraId="2AE03D93" w14:textId="6A5D6AF1" w:rsidR="00482F29" w:rsidRPr="000D5735" w:rsidRDefault="00482F29" w:rsidP="00482F29">
            <w:pPr>
              <w:pStyle w:val="TableText"/>
              <w:jc w:val="right"/>
            </w:pPr>
            <w:r w:rsidRPr="000D5735">
              <w:t>14</w:t>
            </w:r>
          </w:p>
        </w:tc>
      </w:tr>
      <w:tr w:rsidR="00482F29" w:rsidRPr="00800EE8" w14:paraId="61888BAF" w14:textId="77777777" w:rsidTr="00374B3A">
        <w:tblPrEx>
          <w:tblCellMar>
            <w:top w:w="0" w:type="dxa"/>
            <w:left w:w="108" w:type="dxa"/>
            <w:bottom w:w="0" w:type="dxa"/>
            <w:right w:w="108" w:type="dxa"/>
          </w:tblCellMar>
        </w:tblPrEx>
        <w:tc>
          <w:tcPr>
            <w:tcW w:w="1872" w:type="dxa"/>
            <w:tcBorders>
              <w:bottom w:val="single" w:sz="12" w:space="0" w:color="auto"/>
            </w:tcBorders>
            <w:noWrap/>
            <w:hideMark/>
          </w:tcPr>
          <w:p w14:paraId="5DD942D9" w14:textId="77777777" w:rsidR="00482F29" w:rsidRPr="00472B00" w:rsidRDefault="00482F29" w:rsidP="00482F29">
            <w:pPr>
              <w:pStyle w:val="TableText"/>
            </w:pPr>
            <w:r w:rsidRPr="00472B00">
              <w:t>White</w:t>
            </w:r>
          </w:p>
        </w:tc>
        <w:tc>
          <w:tcPr>
            <w:tcW w:w="1224" w:type="dxa"/>
            <w:tcBorders>
              <w:bottom w:val="single" w:sz="12" w:space="0" w:color="auto"/>
            </w:tcBorders>
            <w:noWrap/>
          </w:tcPr>
          <w:p w14:paraId="72E679A3" w14:textId="7071C62B" w:rsidR="00482F29" w:rsidRPr="00901F1B" w:rsidRDefault="00482F29" w:rsidP="00482F29">
            <w:pPr>
              <w:pStyle w:val="TableText"/>
              <w:jc w:val="right"/>
            </w:pPr>
            <w:r w:rsidRPr="00901F1B">
              <w:t>7,179</w:t>
            </w:r>
          </w:p>
        </w:tc>
        <w:tc>
          <w:tcPr>
            <w:tcW w:w="1224" w:type="dxa"/>
            <w:tcBorders>
              <w:bottom w:val="single" w:sz="12" w:space="0" w:color="auto"/>
            </w:tcBorders>
            <w:noWrap/>
          </w:tcPr>
          <w:p w14:paraId="0ED55742" w14:textId="57CC4D64" w:rsidR="00482F29" w:rsidRPr="000D5735" w:rsidRDefault="00482F29" w:rsidP="00482F29">
            <w:pPr>
              <w:pStyle w:val="TableText"/>
              <w:jc w:val="right"/>
            </w:pPr>
            <w:r w:rsidRPr="000D5735">
              <w:t>2,716</w:t>
            </w:r>
          </w:p>
        </w:tc>
        <w:tc>
          <w:tcPr>
            <w:tcW w:w="1224" w:type="dxa"/>
            <w:tcBorders>
              <w:bottom w:val="single" w:sz="12" w:space="0" w:color="auto"/>
            </w:tcBorders>
            <w:noWrap/>
          </w:tcPr>
          <w:p w14:paraId="298127F7" w14:textId="53C1D336" w:rsidR="00482F29" w:rsidRPr="000D5735" w:rsidRDefault="00482F29" w:rsidP="00482F29">
            <w:pPr>
              <w:pStyle w:val="TableText"/>
              <w:jc w:val="right"/>
            </w:pPr>
            <w:r w:rsidRPr="000D5735">
              <w:t>5,727</w:t>
            </w:r>
          </w:p>
        </w:tc>
        <w:tc>
          <w:tcPr>
            <w:tcW w:w="792" w:type="dxa"/>
            <w:tcBorders>
              <w:bottom w:val="single" w:sz="12" w:space="0" w:color="auto"/>
            </w:tcBorders>
            <w:noWrap/>
          </w:tcPr>
          <w:p w14:paraId="5AE6EFEB" w14:textId="1CDC8DEC" w:rsidR="00482F29" w:rsidRPr="000D5735" w:rsidRDefault="00482F29" w:rsidP="00482F29">
            <w:pPr>
              <w:pStyle w:val="TableText"/>
              <w:jc w:val="right"/>
            </w:pPr>
            <w:r w:rsidRPr="000D5735">
              <w:t>19</w:t>
            </w:r>
          </w:p>
        </w:tc>
        <w:tc>
          <w:tcPr>
            <w:tcW w:w="792" w:type="dxa"/>
            <w:tcBorders>
              <w:bottom w:val="single" w:sz="12" w:space="0" w:color="auto"/>
            </w:tcBorders>
            <w:noWrap/>
          </w:tcPr>
          <w:p w14:paraId="688EE542" w14:textId="543D5F90" w:rsidR="00482F29" w:rsidRPr="000D5735" w:rsidRDefault="00482F29" w:rsidP="00482F29">
            <w:pPr>
              <w:pStyle w:val="TableText"/>
              <w:jc w:val="right"/>
            </w:pPr>
            <w:r w:rsidRPr="000D5735">
              <w:t>24</w:t>
            </w:r>
          </w:p>
        </w:tc>
        <w:tc>
          <w:tcPr>
            <w:tcW w:w="792" w:type="dxa"/>
            <w:tcBorders>
              <w:bottom w:val="single" w:sz="12" w:space="0" w:color="auto"/>
            </w:tcBorders>
            <w:noWrap/>
          </w:tcPr>
          <w:p w14:paraId="4CFDFB7A" w14:textId="5188066E" w:rsidR="00482F29" w:rsidRPr="000D5735" w:rsidRDefault="00482F29" w:rsidP="00482F29">
            <w:pPr>
              <w:pStyle w:val="TableText"/>
              <w:jc w:val="right"/>
            </w:pPr>
            <w:r w:rsidRPr="000D5735">
              <w:t>17</w:t>
            </w:r>
          </w:p>
        </w:tc>
        <w:tc>
          <w:tcPr>
            <w:tcW w:w="792" w:type="dxa"/>
            <w:tcBorders>
              <w:bottom w:val="single" w:sz="12" w:space="0" w:color="auto"/>
            </w:tcBorders>
            <w:noWrap/>
          </w:tcPr>
          <w:p w14:paraId="46A563BE" w14:textId="6A6B921C" w:rsidR="00482F29" w:rsidRPr="000D5735" w:rsidRDefault="00482F29" w:rsidP="00482F29">
            <w:pPr>
              <w:pStyle w:val="TableText"/>
              <w:jc w:val="right"/>
            </w:pPr>
            <w:r w:rsidRPr="000D5735">
              <w:t>18</w:t>
            </w:r>
          </w:p>
        </w:tc>
        <w:tc>
          <w:tcPr>
            <w:tcW w:w="792" w:type="dxa"/>
            <w:tcBorders>
              <w:bottom w:val="single" w:sz="12" w:space="0" w:color="auto"/>
            </w:tcBorders>
            <w:noWrap/>
          </w:tcPr>
          <w:p w14:paraId="51F0437E" w14:textId="3BD12872" w:rsidR="00482F29" w:rsidRPr="000D5735" w:rsidRDefault="00482F29" w:rsidP="00482F29">
            <w:pPr>
              <w:pStyle w:val="TableText"/>
              <w:jc w:val="right"/>
            </w:pPr>
            <w:r w:rsidRPr="000D5735">
              <w:t>18</w:t>
            </w:r>
          </w:p>
        </w:tc>
        <w:tc>
          <w:tcPr>
            <w:tcW w:w="792" w:type="dxa"/>
            <w:tcBorders>
              <w:bottom w:val="single" w:sz="12" w:space="0" w:color="auto"/>
            </w:tcBorders>
            <w:noWrap/>
          </w:tcPr>
          <w:p w14:paraId="095A1FF4" w14:textId="620962F2" w:rsidR="00482F29" w:rsidRPr="000D5735" w:rsidRDefault="00482F29" w:rsidP="00482F29">
            <w:pPr>
              <w:pStyle w:val="TableText"/>
              <w:jc w:val="right"/>
            </w:pPr>
            <w:r w:rsidRPr="000D5735">
              <w:t>16</w:t>
            </w:r>
          </w:p>
        </w:tc>
      </w:tr>
      <w:tr w:rsidR="00482F29" w:rsidRPr="00800EE8" w14:paraId="3973550A" w14:textId="77777777" w:rsidTr="00374B3A">
        <w:tblPrEx>
          <w:tblCellMar>
            <w:top w:w="0" w:type="dxa"/>
            <w:left w:w="108" w:type="dxa"/>
            <w:bottom w:w="0" w:type="dxa"/>
            <w:right w:w="108" w:type="dxa"/>
          </w:tblCellMar>
        </w:tblPrEx>
        <w:tc>
          <w:tcPr>
            <w:tcW w:w="1872" w:type="dxa"/>
            <w:tcBorders>
              <w:top w:val="single" w:sz="12" w:space="0" w:color="auto"/>
              <w:bottom w:val="single" w:sz="4" w:space="0" w:color="auto"/>
            </w:tcBorders>
            <w:noWrap/>
            <w:hideMark/>
          </w:tcPr>
          <w:p w14:paraId="4E63B3AE" w14:textId="77777777" w:rsidR="00482F29" w:rsidRPr="00901F1B" w:rsidRDefault="00482F29" w:rsidP="00482F29">
            <w:pPr>
              <w:pStyle w:val="TableText"/>
            </w:pPr>
            <w:proofErr w:type="gramStart"/>
            <w:r w:rsidRPr="00472B00">
              <w:t>Economically disadvantaged</w:t>
            </w:r>
            <w:proofErr w:type="gramEnd"/>
          </w:p>
        </w:tc>
        <w:tc>
          <w:tcPr>
            <w:tcW w:w="1224" w:type="dxa"/>
            <w:tcBorders>
              <w:top w:val="single" w:sz="12" w:space="0" w:color="auto"/>
              <w:bottom w:val="single" w:sz="4" w:space="0" w:color="auto"/>
            </w:tcBorders>
            <w:noWrap/>
          </w:tcPr>
          <w:p w14:paraId="61F104C2" w14:textId="64B62BBA" w:rsidR="00482F29" w:rsidRPr="000D5735" w:rsidRDefault="00482F29" w:rsidP="00482F29">
            <w:pPr>
              <w:pStyle w:val="TableText"/>
              <w:jc w:val="right"/>
            </w:pPr>
            <w:r w:rsidRPr="00901F1B">
              <w:t>24,552</w:t>
            </w:r>
          </w:p>
        </w:tc>
        <w:tc>
          <w:tcPr>
            <w:tcW w:w="1224" w:type="dxa"/>
            <w:tcBorders>
              <w:top w:val="single" w:sz="12" w:space="0" w:color="auto"/>
              <w:bottom w:val="single" w:sz="4" w:space="0" w:color="auto"/>
            </w:tcBorders>
            <w:noWrap/>
          </w:tcPr>
          <w:p w14:paraId="76506B8D" w14:textId="3BB870C3" w:rsidR="00482F29" w:rsidRPr="000D5735" w:rsidRDefault="00482F29" w:rsidP="00482F29">
            <w:pPr>
              <w:pStyle w:val="TableText"/>
              <w:jc w:val="right"/>
            </w:pPr>
            <w:r w:rsidRPr="000D5735">
              <w:t>6,813</w:t>
            </w:r>
          </w:p>
        </w:tc>
        <w:tc>
          <w:tcPr>
            <w:tcW w:w="1224" w:type="dxa"/>
            <w:tcBorders>
              <w:top w:val="single" w:sz="12" w:space="0" w:color="auto"/>
              <w:bottom w:val="single" w:sz="4" w:space="0" w:color="auto"/>
            </w:tcBorders>
            <w:noWrap/>
          </w:tcPr>
          <w:p w14:paraId="063B01B4" w14:textId="2DCABBC9" w:rsidR="00482F29" w:rsidRPr="000D5735" w:rsidRDefault="00482F29" w:rsidP="00482F29">
            <w:pPr>
              <w:pStyle w:val="TableText"/>
              <w:jc w:val="right"/>
            </w:pPr>
            <w:r w:rsidRPr="000D5735">
              <w:t>21,325</w:t>
            </w:r>
          </w:p>
        </w:tc>
        <w:tc>
          <w:tcPr>
            <w:tcW w:w="792" w:type="dxa"/>
            <w:tcBorders>
              <w:top w:val="single" w:sz="12" w:space="0" w:color="auto"/>
              <w:bottom w:val="single" w:sz="4" w:space="0" w:color="auto"/>
            </w:tcBorders>
            <w:noWrap/>
          </w:tcPr>
          <w:p w14:paraId="20BD0513" w14:textId="1D25CD56" w:rsidR="00482F29" w:rsidRPr="000D5735" w:rsidRDefault="00482F29" w:rsidP="00482F29">
            <w:pPr>
              <w:pStyle w:val="TableText"/>
              <w:jc w:val="right"/>
            </w:pPr>
            <w:r w:rsidRPr="000D5735">
              <w:t>65</w:t>
            </w:r>
          </w:p>
        </w:tc>
        <w:tc>
          <w:tcPr>
            <w:tcW w:w="792" w:type="dxa"/>
            <w:tcBorders>
              <w:top w:val="single" w:sz="12" w:space="0" w:color="auto"/>
              <w:bottom w:val="single" w:sz="4" w:space="0" w:color="auto"/>
            </w:tcBorders>
            <w:noWrap/>
          </w:tcPr>
          <w:p w14:paraId="0E78639A" w14:textId="4E43138A" w:rsidR="00482F29" w:rsidRPr="000D5735" w:rsidRDefault="00482F29" w:rsidP="00482F29">
            <w:pPr>
              <w:pStyle w:val="TableText"/>
              <w:jc w:val="right"/>
            </w:pPr>
            <w:r w:rsidRPr="000D5735">
              <w:t>61</w:t>
            </w:r>
          </w:p>
        </w:tc>
        <w:tc>
          <w:tcPr>
            <w:tcW w:w="792" w:type="dxa"/>
            <w:tcBorders>
              <w:top w:val="single" w:sz="12" w:space="0" w:color="auto"/>
              <w:bottom w:val="single" w:sz="4" w:space="0" w:color="auto"/>
            </w:tcBorders>
            <w:noWrap/>
          </w:tcPr>
          <w:p w14:paraId="3B91B92D" w14:textId="7E5170EB" w:rsidR="00482F29" w:rsidRPr="000D5735" w:rsidRDefault="00482F29" w:rsidP="00482F29">
            <w:pPr>
              <w:pStyle w:val="TableText"/>
              <w:jc w:val="right"/>
            </w:pPr>
            <w:r w:rsidRPr="000D5735">
              <w:t>64</w:t>
            </w:r>
          </w:p>
        </w:tc>
        <w:tc>
          <w:tcPr>
            <w:tcW w:w="792" w:type="dxa"/>
            <w:tcBorders>
              <w:top w:val="single" w:sz="12" w:space="0" w:color="auto"/>
              <w:bottom w:val="single" w:sz="4" w:space="0" w:color="auto"/>
            </w:tcBorders>
            <w:noWrap/>
          </w:tcPr>
          <w:p w14:paraId="6079CFF5" w14:textId="1565D4C5" w:rsidR="00482F29" w:rsidRPr="000D5735" w:rsidRDefault="00482F29" w:rsidP="00482F29">
            <w:pPr>
              <w:pStyle w:val="TableText"/>
              <w:jc w:val="right"/>
            </w:pPr>
            <w:r w:rsidRPr="000D5735">
              <w:t>17</w:t>
            </w:r>
          </w:p>
        </w:tc>
        <w:tc>
          <w:tcPr>
            <w:tcW w:w="792" w:type="dxa"/>
            <w:tcBorders>
              <w:top w:val="single" w:sz="12" w:space="0" w:color="auto"/>
              <w:bottom w:val="single" w:sz="4" w:space="0" w:color="auto"/>
            </w:tcBorders>
            <w:noWrap/>
          </w:tcPr>
          <w:p w14:paraId="3C2BD753" w14:textId="7EA04488" w:rsidR="00482F29" w:rsidRPr="000D5735" w:rsidRDefault="00482F29" w:rsidP="00482F29">
            <w:pPr>
              <w:pStyle w:val="TableText"/>
              <w:jc w:val="right"/>
            </w:pPr>
            <w:r w:rsidRPr="000D5735">
              <w:t>19</w:t>
            </w:r>
          </w:p>
        </w:tc>
        <w:tc>
          <w:tcPr>
            <w:tcW w:w="792" w:type="dxa"/>
            <w:tcBorders>
              <w:top w:val="single" w:sz="12" w:space="0" w:color="auto"/>
              <w:bottom w:val="single" w:sz="4" w:space="0" w:color="auto"/>
            </w:tcBorders>
            <w:noWrap/>
          </w:tcPr>
          <w:p w14:paraId="78F06583" w14:textId="657213BC" w:rsidR="00482F29" w:rsidRPr="000D5735" w:rsidRDefault="00482F29" w:rsidP="00482F29">
            <w:pPr>
              <w:pStyle w:val="TableText"/>
              <w:jc w:val="right"/>
            </w:pPr>
            <w:r w:rsidRPr="000D5735">
              <w:t>15</w:t>
            </w:r>
          </w:p>
        </w:tc>
      </w:tr>
      <w:tr w:rsidR="00482F29" w:rsidRPr="00800EE8" w14:paraId="6BD4CF1E" w14:textId="77777777" w:rsidTr="00374B3A">
        <w:tblPrEx>
          <w:tblCellMar>
            <w:top w:w="0" w:type="dxa"/>
            <w:left w:w="108" w:type="dxa"/>
            <w:bottom w:w="0" w:type="dxa"/>
            <w:right w:w="108" w:type="dxa"/>
          </w:tblCellMar>
        </w:tblPrEx>
        <w:tc>
          <w:tcPr>
            <w:tcW w:w="1872" w:type="dxa"/>
            <w:tcBorders>
              <w:top w:val="single" w:sz="4" w:space="0" w:color="auto"/>
            </w:tcBorders>
            <w:noWrap/>
            <w:hideMark/>
          </w:tcPr>
          <w:p w14:paraId="1892439E" w14:textId="77777777" w:rsidR="00482F29" w:rsidRPr="00355ED6" w:rsidRDefault="00482F29" w:rsidP="00482F29">
            <w:pPr>
              <w:pStyle w:val="TableText"/>
            </w:pPr>
            <w:r w:rsidRPr="00472B00">
              <w:t>English learner</w:t>
            </w:r>
          </w:p>
        </w:tc>
        <w:tc>
          <w:tcPr>
            <w:tcW w:w="1224" w:type="dxa"/>
            <w:tcBorders>
              <w:top w:val="single" w:sz="4" w:space="0" w:color="auto"/>
            </w:tcBorders>
            <w:noWrap/>
          </w:tcPr>
          <w:p w14:paraId="3E38B5DA" w14:textId="3223DACF" w:rsidR="00482F29" w:rsidRPr="00901F1B" w:rsidRDefault="00482F29" w:rsidP="00482F29">
            <w:pPr>
              <w:pStyle w:val="TableText"/>
              <w:jc w:val="right"/>
            </w:pPr>
            <w:r w:rsidRPr="00901F1B">
              <w:t>11,157</w:t>
            </w:r>
          </w:p>
        </w:tc>
        <w:tc>
          <w:tcPr>
            <w:tcW w:w="1224" w:type="dxa"/>
            <w:tcBorders>
              <w:top w:val="single" w:sz="4" w:space="0" w:color="auto"/>
            </w:tcBorders>
            <w:noWrap/>
          </w:tcPr>
          <w:p w14:paraId="20A5418A" w14:textId="248DFB11" w:rsidR="00482F29" w:rsidRPr="000D5735" w:rsidRDefault="00482F29" w:rsidP="00482F29">
            <w:pPr>
              <w:pStyle w:val="TableText"/>
              <w:jc w:val="right"/>
            </w:pPr>
            <w:r w:rsidRPr="000D5735">
              <w:t>2,604</w:t>
            </w:r>
          </w:p>
        </w:tc>
        <w:tc>
          <w:tcPr>
            <w:tcW w:w="1224" w:type="dxa"/>
            <w:tcBorders>
              <w:top w:val="single" w:sz="4" w:space="0" w:color="auto"/>
            </w:tcBorders>
            <w:noWrap/>
          </w:tcPr>
          <w:p w14:paraId="7ED020B3" w14:textId="75E58C3F" w:rsidR="00482F29" w:rsidRPr="000D5735" w:rsidRDefault="00482F29" w:rsidP="00482F29">
            <w:pPr>
              <w:pStyle w:val="TableText"/>
              <w:jc w:val="right"/>
            </w:pPr>
            <w:r w:rsidRPr="000D5735">
              <w:t>8,691</w:t>
            </w:r>
          </w:p>
        </w:tc>
        <w:tc>
          <w:tcPr>
            <w:tcW w:w="792" w:type="dxa"/>
            <w:tcBorders>
              <w:top w:val="single" w:sz="4" w:space="0" w:color="auto"/>
            </w:tcBorders>
            <w:noWrap/>
          </w:tcPr>
          <w:p w14:paraId="11835D81" w14:textId="646BF6BA" w:rsidR="00482F29" w:rsidRPr="000D5735" w:rsidRDefault="00482F29" w:rsidP="00482F29">
            <w:pPr>
              <w:pStyle w:val="TableText"/>
              <w:jc w:val="right"/>
            </w:pPr>
            <w:r w:rsidRPr="000D5735">
              <w:t>30</w:t>
            </w:r>
          </w:p>
        </w:tc>
        <w:tc>
          <w:tcPr>
            <w:tcW w:w="792" w:type="dxa"/>
            <w:tcBorders>
              <w:top w:val="single" w:sz="4" w:space="0" w:color="auto"/>
            </w:tcBorders>
            <w:noWrap/>
          </w:tcPr>
          <w:p w14:paraId="77A6D5AF" w14:textId="1CE518D6" w:rsidR="00482F29" w:rsidRPr="000D5735" w:rsidRDefault="00482F29" w:rsidP="00482F29">
            <w:pPr>
              <w:pStyle w:val="TableText"/>
              <w:jc w:val="right"/>
            </w:pPr>
            <w:r w:rsidRPr="000D5735">
              <w:t>23</w:t>
            </w:r>
          </w:p>
        </w:tc>
        <w:tc>
          <w:tcPr>
            <w:tcW w:w="792" w:type="dxa"/>
            <w:tcBorders>
              <w:top w:val="single" w:sz="4" w:space="0" w:color="auto"/>
            </w:tcBorders>
            <w:noWrap/>
          </w:tcPr>
          <w:p w14:paraId="566080C6" w14:textId="1BF6865D" w:rsidR="00482F29" w:rsidRPr="000D5735" w:rsidRDefault="00482F29" w:rsidP="00482F29">
            <w:pPr>
              <w:pStyle w:val="TableText"/>
              <w:jc w:val="right"/>
            </w:pPr>
            <w:r w:rsidRPr="000D5735">
              <w:t>26</w:t>
            </w:r>
          </w:p>
        </w:tc>
        <w:tc>
          <w:tcPr>
            <w:tcW w:w="792" w:type="dxa"/>
            <w:tcBorders>
              <w:top w:val="single" w:sz="4" w:space="0" w:color="auto"/>
            </w:tcBorders>
            <w:noWrap/>
          </w:tcPr>
          <w:p w14:paraId="4F3922D7" w14:textId="5B8D4F3D" w:rsidR="00482F29" w:rsidRPr="000D5735" w:rsidRDefault="00482F29" w:rsidP="00482F29">
            <w:pPr>
              <w:pStyle w:val="TableText"/>
              <w:jc w:val="right"/>
            </w:pPr>
            <w:r w:rsidRPr="000D5735">
              <w:t>15</w:t>
            </w:r>
          </w:p>
        </w:tc>
        <w:tc>
          <w:tcPr>
            <w:tcW w:w="792" w:type="dxa"/>
            <w:tcBorders>
              <w:top w:val="single" w:sz="4" w:space="0" w:color="auto"/>
            </w:tcBorders>
            <w:noWrap/>
          </w:tcPr>
          <w:p w14:paraId="5DFA760F" w14:textId="5725AC81" w:rsidR="00482F29" w:rsidRPr="000D5735" w:rsidRDefault="00482F29" w:rsidP="00482F29">
            <w:pPr>
              <w:pStyle w:val="TableText"/>
              <w:jc w:val="right"/>
            </w:pPr>
            <w:r w:rsidRPr="000D5735">
              <w:t>16</w:t>
            </w:r>
          </w:p>
        </w:tc>
        <w:tc>
          <w:tcPr>
            <w:tcW w:w="792" w:type="dxa"/>
            <w:tcBorders>
              <w:top w:val="single" w:sz="4" w:space="0" w:color="auto"/>
            </w:tcBorders>
            <w:noWrap/>
          </w:tcPr>
          <w:p w14:paraId="6C900320" w14:textId="5B57A66E" w:rsidR="00482F29" w:rsidRPr="000D5735" w:rsidRDefault="00482F29" w:rsidP="00482F29">
            <w:pPr>
              <w:pStyle w:val="TableText"/>
              <w:jc w:val="right"/>
            </w:pPr>
            <w:r w:rsidRPr="000D5735">
              <w:t>14</w:t>
            </w:r>
          </w:p>
        </w:tc>
      </w:tr>
      <w:tr w:rsidR="00482F29" w:rsidRPr="00800EE8" w14:paraId="6DD203EA" w14:textId="77777777" w:rsidTr="002C15CA">
        <w:tblPrEx>
          <w:tblCellMar>
            <w:top w:w="0" w:type="dxa"/>
            <w:left w:w="108" w:type="dxa"/>
            <w:bottom w:w="0" w:type="dxa"/>
            <w:right w:w="108" w:type="dxa"/>
          </w:tblCellMar>
        </w:tblPrEx>
        <w:tc>
          <w:tcPr>
            <w:tcW w:w="1872" w:type="dxa"/>
            <w:noWrap/>
            <w:hideMark/>
          </w:tcPr>
          <w:p w14:paraId="5E1AB2B3" w14:textId="77777777" w:rsidR="00482F29" w:rsidRPr="00472B00" w:rsidRDefault="00482F29" w:rsidP="00482F29">
            <w:pPr>
              <w:pStyle w:val="TableText"/>
            </w:pPr>
            <w:r w:rsidRPr="00472B00">
              <w:t>Foster youth</w:t>
            </w:r>
          </w:p>
        </w:tc>
        <w:tc>
          <w:tcPr>
            <w:tcW w:w="1224" w:type="dxa"/>
            <w:noWrap/>
          </w:tcPr>
          <w:p w14:paraId="41466028" w14:textId="4C98B46F" w:rsidR="00482F29" w:rsidRPr="00901F1B" w:rsidRDefault="004905B3" w:rsidP="00482F29">
            <w:pPr>
              <w:pStyle w:val="TableText"/>
              <w:jc w:val="right"/>
            </w:pPr>
            <w:r>
              <w:t>N/A</w:t>
            </w:r>
          </w:p>
        </w:tc>
        <w:tc>
          <w:tcPr>
            <w:tcW w:w="1224" w:type="dxa"/>
            <w:noWrap/>
          </w:tcPr>
          <w:p w14:paraId="43E3C449" w14:textId="194EE470" w:rsidR="00482F29" w:rsidRPr="000D5735" w:rsidRDefault="004905B3" w:rsidP="00482F29">
            <w:pPr>
              <w:pStyle w:val="TableText"/>
              <w:jc w:val="right"/>
            </w:pPr>
            <w:r>
              <w:t>N/A</w:t>
            </w:r>
          </w:p>
        </w:tc>
        <w:tc>
          <w:tcPr>
            <w:tcW w:w="1224" w:type="dxa"/>
            <w:noWrap/>
          </w:tcPr>
          <w:p w14:paraId="13EDF1A0" w14:textId="040FB4B5" w:rsidR="00482F29" w:rsidRPr="000D5735" w:rsidRDefault="00482F29" w:rsidP="00482F29">
            <w:pPr>
              <w:pStyle w:val="TableText"/>
              <w:jc w:val="right"/>
            </w:pPr>
            <w:r w:rsidRPr="000D5735">
              <w:t>347</w:t>
            </w:r>
          </w:p>
        </w:tc>
        <w:tc>
          <w:tcPr>
            <w:tcW w:w="792" w:type="dxa"/>
            <w:noWrap/>
          </w:tcPr>
          <w:p w14:paraId="2A5B3715" w14:textId="029E5590" w:rsidR="00482F29" w:rsidRPr="000D5735" w:rsidRDefault="004905B3" w:rsidP="00482F29">
            <w:pPr>
              <w:pStyle w:val="TableText"/>
              <w:jc w:val="right"/>
            </w:pPr>
            <w:r>
              <w:t>N/A</w:t>
            </w:r>
          </w:p>
        </w:tc>
        <w:tc>
          <w:tcPr>
            <w:tcW w:w="792" w:type="dxa"/>
            <w:noWrap/>
          </w:tcPr>
          <w:p w14:paraId="085CDDB3" w14:textId="0F45239F" w:rsidR="00482F29" w:rsidRPr="000D5735" w:rsidRDefault="004905B3" w:rsidP="00482F29">
            <w:pPr>
              <w:pStyle w:val="TableText"/>
              <w:jc w:val="right"/>
            </w:pPr>
            <w:r>
              <w:t>N/A</w:t>
            </w:r>
          </w:p>
        </w:tc>
        <w:tc>
          <w:tcPr>
            <w:tcW w:w="792" w:type="dxa"/>
            <w:noWrap/>
          </w:tcPr>
          <w:p w14:paraId="6DB1D0ED" w14:textId="6A7447FA" w:rsidR="00482F29" w:rsidRPr="000D5735" w:rsidRDefault="00482F29" w:rsidP="00482F29">
            <w:pPr>
              <w:pStyle w:val="TableText"/>
              <w:jc w:val="right"/>
            </w:pPr>
            <w:r w:rsidRPr="000D5735">
              <w:t>1</w:t>
            </w:r>
          </w:p>
        </w:tc>
        <w:tc>
          <w:tcPr>
            <w:tcW w:w="792" w:type="dxa"/>
            <w:noWrap/>
          </w:tcPr>
          <w:p w14:paraId="59A8F714" w14:textId="09FA4207" w:rsidR="00482F29" w:rsidRPr="000D5735" w:rsidRDefault="004905B3" w:rsidP="00482F29">
            <w:pPr>
              <w:pStyle w:val="TableText"/>
              <w:jc w:val="right"/>
            </w:pPr>
            <w:r>
              <w:t>N/A</w:t>
            </w:r>
          </w:p>
        </w:tc>
        <w:tc>
          <w:tcPr>
            <w:tcW w:w="792" w:type="dxa"/>
            <w:noWrap/>
          </w:tcPr>
          <w:p w14:paraId="421B9228" w14:textId="60C3B1DA" w:rsidR="00482F29" w:rsidRPr="000D5735" w:rsidRDefault="004905B3" w:rsidP="00482F29">
            <w:pPr>
              <w:pStyle w:val="TableText"/>
              <w:jc w:val="right"/>
            </w:pPr>
            <w:r>
              <w:t>N/A</w:t>
            </w:r>
          </w:p>
        </w:tc>
        <w:tc>
          <w:tcPr>
            <w:tcW w:w="792" w:type="dxa"/>
            <w:noWrap/>
          </w:tcPr>
          <w:p w14:paraId="36C2E4D8" w14:textId="4E8AD196" w:rsidR="00482F29" w:rsidRPr="000D5735" w:rsidRDefault="00482F29" w:rsidP="00482F29">
            <w:pPr>
              <w:pStyle w:val="TableText"/>
              <w:jc w:val="right"/>
            </w:pPr>
            <w:r w:rsidRPr="000D5735">
              <w:t>17</w:t>
            </w:r>
          </w:p>
        </w:tc>
      </w:tr>
      <w:tr w:rsidR="00482F29" w:rsidRPr="00800EE8" w14:paraId="7FC64D56" w14:textId="77777777" w:rsidTr="002C15CA">
        <w:tblPrEx>
          <w:tblCellMar>
            <w:top w:w="0" w:type="dxa"/>
            <w:left w:w="108" w:type="dxa"/>
            <w:bottom w:w="0" w:type="dxa"/>
            <w:right w:w="108" w:type="dxa"/>
          </w:tblCellMar>
        </w:tblPrEx>
        <w:tc>
          <w:tcPr>
            <w:tcW w:w="1872" w:type="dxa"/>
            <w:noWrap/>
            <w:hideMark/>
          </w:tcPr>
          <w:p w14:paraId="2CED12DB" w14:textId="77777777" w:rsidR="00482F29" w:rsidRPr="00472B00" w:rsidRDefault="00482F29" w:rsidP="00482F29">
            <w:pPr>
              <w:pStyle w:val="TableText"/>
            </w:pPr>
            <w:r w:rsidRPr="00472B00">
              <w:t>Homeless</w:t>
            </w:r>
          </w:p>
        </w:tc>
        <w:tc>
          <w:tcPr>
            <w:tcW w:w="1224" w:type="dxa"/>
            <w:noWrap/>
          </w:tcPr>
          <w:p w14:paraId="1DF9364D" w14:textId="7A35B7F5" w:rsidR="00482F29" w:rsidRPr="00901F1B" w:rsidRDefault="00482F29" w:rsidP="00482F29">
            <w:pPr>
              <w:pStyle w:val="TableText"/>
              <w:jc w:val="right"/>
            </w:pPr>
            <w:r w:rsidRPr="00901F1B">
              <w:t>1,260</w:t>
            </w:r>
          </w:p>
        </w:tc>
        <w:tc>
          <w:tcPr>
            <w:tcW w:w="1224" w:type="dxa"/>
            <w:noWrap/>
          </w:tcPr>
          <w:p w14:paraId="7CA4DA2C" w14:textId="2DD0D40D" w:rsidR="00482F29" w:rsidRPr="000D5735" w:rsidRDefault="00482F29" w:rsidP="00482F29">
            <w:pPr>
              <w:pStyle w:val="TableText"/>
              <w:jc w:val="right"/>
            </w:pPr>
            <w:r w:rsidRPr="000D5735">
              <w:t>336</w:t>
            </w:r>
          </w:p>
        </w:tc>
        <w:tc>
          <w:tcPr>
            <w:tcW w:w="1224" w:type="dxa"/>
            <w:noWrap/>
          </w:tcPr>
          <w:p w14:paraId="5B52BEA5" w14:textId="00E3E075" w:rsidR="00482F29" w:rsidRPr="000D5735" w:rsidRDefault="00482F29" w:rsidP="00482F29">
            <w:pPr>
              <w:pStyle w:val="TableText"/>
              <w:jc w:val="right"/>
            </w:pPr>
            <w:r w:rsidRPr="000D5735">
              <w:t>1,019</w:t>
            </w:r>
          </w:p>
        </w:tc>
        <w:tc>
          <w:tcPr>
            <w:tcW w:w="792" w:type="dxa"/>
            <w:noWrap/>
          </w:tcPr>
          <w:p w14:paraId="1068B91B" w14:textId="3E9735B8" w:rsidR="00482F29" w:rsidRPr="000D5735" w:rsidRDefault="00482F29" w:rsidP="00482F29">
            <w:pPr>
              <w:pStyle w:val="TableText"/>
              <w:jc w:val="right"/>
            </w:pPr>
            <w:r w:rsidRPr="000D5735">
              <w:t>3</w:t>
            </w:r>
          </w:p>
        </w:tc>
        <w:tc>
          <w:tcPr>
            <w:tcW w:w="792" w:type="dxa"/>
            <w:noWrap/>
          </w:tcPr>
          <w:p w14:paraId="1C91E946" w14:textId="49F49F99" w:rsidR="00482F29" w:rsidRPr="000D5735" w:rsidRDefault="00482F29" w:rsidP="00482F29">
            <w:pPr>
              <w:pStyle w:val="TableText"/>
              <w:jc w:val="right"/>
            </w:pPr>
            <w:r w:rsidRPr="000D5735">
              <w:t>3</w:t>
            </w:r>
          </w:p>
        </w:tc>
        <w:tc>
          <w:tcPr>
            <w:tcW w:w="792" w:type="dxa"/>
            <w:noWrap/>
          </w:tcPr>
          <w:p w14:paraId="24AED934" w14:textId="489B7C8F" w:rsidR="00482F29" w:rsidRPr="000D5735" w:rsidRDefault="00482F29" w:rsidP="00482F29">
            <w:pPr>
              <w:pStyle w:val="TableText"/>
              <w:jc w:val="right"/>
            </w:pPr>
            <w:r w:rsidRPr="000D5735">
              <w:t>3</w:t>
            </w:r>
          </w:p>
        </w:tc>
        <w:tc>
          <w:tcPr>
            <w:tcW w:w="792" w:type="dxa"/>
            <w:noWrap/>
          </w:tcPr>
          <w:p w14:paraId="62CF7143" w14:textId="10065AD6" w:rsidR="00482F29" w:rsidRPr="000D5735" w:rsidRDefault="00482F29" w:rsidP="00482F29">
            <w:pPr>
              <w:pStyle w:val="TableText"/>
              <w:jc w:val="right"/>
            </w:pPr>
            <w:r w:rsidRPr="000D5735">
              <w:t>18</w:t>
            </w:r>
          </w:p>
        </w:tc>
        <w:tc>
          <w:tcPr>
            <w:tcW w:w="792" w:type="dxa"/>
            <w:noWrap/>
          </w:tcPr>
          <w:p w14:paraId="4B38FB38" w14:textId="5ED771E5" w:rsidR="00482F29" w:rsidRPr="000D5735" w:rsidRDefault="00482F29" w:rsidP="00482F29">
            <w:pPr>
              <w:pStyle w:val="TableText"/>
              <w:jc w:val="right"/>
            </w:pPr>
            <w:r w:rsidRPr="000D5735">
              <w:t>18</w:t>
            </w:r>
          </w:p>
        </w:tc>
        <w:tc>
          <w:tcPr>
            <w:tcW w:w="792" w:type="dxa"/>
            <w:noWrap/>
          </w:tcPr>
          <w:p w14:paraId="640A720D" w14:textId="0A395A34" w:rsidR="00482F29" w:rsidRPr="000D5735" w:rsidRDefault="00482F29" w:rsidP="00482F29">
            <w:pPr>
              <w:pStyle w:val="TableText"/>
              <w:jc w:val="right"/>
            </w:pPr>
            <w:r w:rsidRPr="000D5735">
              <w:t>18</w:t>
            </w:r>
          </w:p>
        </w:tc>
      </w:tr>
      <w:tr w:rsidR="00482F29" w:rsidRPr="00800EE8" w14:paraId="0C25224A" w14:textId="77777777" w:rsidTr="002C15CA">
        <w:tblPrEx>
          <w:tblCellMar>
            <w:top w:w="0" w:type="dxa"/>
            <w:left w:w="108" w:type="dxa"/>
            <w:bottom w:w="0" w:type="dxa"/>
            <w:right w:w="108" w:type="dxa"/>
          </w:tblCellMar>
        </w:tblPrEx>
        <w:tc>
          <w:tcPr>
            <w:tcW w:w="1872" w:type="dxa"/>
            <w:noWrap/>
            <w:hideMark/>
          </w:tcPr>
          <w:p w14:paraId="7591DCAB" w14:textId="3E0379F1" w:rsidR="00482F29" w:rsidRPr="00472B00" w:rsidRDefault="00482F29" w:rsidP="00482F29">
            <w:pPr>
              <w:pStyle w:val="TableText"/>
            </w:pPr>
            <w:r w:rsidRPr="00472B00">
              <w:t>Migrant</w:t>
            </w:r>
            <w:r w:rsidR="00D05E78">
              <w:t xml:space="preserve"> education</w:t>
            </w:r>
          </w:p>
        </w:tc>
        <w:tc>
          <w:tcPr>
            <w:tcW w:w="1224" w:type="dxa"/>
            <w:noWrap/>
          </w:tcPr>
          <w:p w14:paraId="77CB72D8" w14:textId="3F63C865" w:rsidR="00482F29" w:rsidRPr="00901F1B" w:rsidRDefault="00482F29" w:rsidP="00482F29">
            <w:pPr>
              <w:pStyle w:val="TableText"/>
              <w:jc w:val="right"/>
            </w:pPr>
            <w:r w:rsidRPr="00901F1B">
              <w:t>206</w:t>
            </w:r>
          </w:p>
        </w:tc>
        <w:tc>
          <w:tcPr>
            <w:tcW w:w="1224" w:type="dxa"/>
            <w:noWrap/>
          </w:tcPr>
          <w:p w14:paraId="5301C9DE" w14:textId="43A287DB" w:rsidR="00482F29" w:rsidRPr="000D5735" w:rsidRDefault="00482F29" w:rsidP="00482F29">
            <w:pPr>
              <w:pStyle w:val="TableText"/>
              <w:jc w:val="right"/>
            </w:pPr>
            <w:r w:rsidRPr="000D5735">
              <w:t>57</w:t>
            </w:r>
          </w:p>
        </w:tc>
        <w:tc>
          <w:tcPr>
            <w:tcW w:w="1224" w:type="dxa"/>
            <w:noWrap/>
          </w:tcPr>
          <w:p w14:paraId="06AA3E2A" w14:textId="4D42A850" w:rsidR="00482F29" w:rsidRPr="000D5735" w:rsidRDefault="00482F29" w:rsidP="00482F29">
            <w:pPr>
              <w:pStyle w:val="TableText"/>
              <w:jc w:val="right"/>
            </w:pPr>
            <w:r w:rsidRPr="000D5735">
              <w:t>188</w:t>
            </w:r>
          </w:p>
        </w:tc>
        <w:tc>
          <w:tcPr>
            <w:tcW w:w="792" w:type="dxa"/>
            <w:noWrap/>
          </w:tcPr>
          <w:p w14:paraId="4C1F960B" w14:textId="5546219B" w:rsidR="00482F29" w:rsidRPr="000D5735" w:rsidRDefault="00482F29" w:rsidP="00482F29">
            <w:pPr>
              <w:pStyle w:val="TableText"/>
              <w:jc w:val="right"/>
            </w:pPr>
            <w:r w:rsidRPr="000D5735">
              <w:t>1</w:t>
            </w:r>
          </w:p>
        </w:tc>
        <w:tc>
          <w:tcPr>
            <w:tcW w:w="792" w:type="dxa"/>
            <w:noWrap/>
          </w:tcPr>
          <w:p w14:paraId="72CBF417" w14:textId="7E84114B" w:rsidR="00482F29" w:rsidRPr="000D5735" w:rsidRDefault="00482F29" w:rsidP="00482F29">
            <w:pPr>
              <w:pStyle w:val="TableText"/>
              <w:jc w:val="right"/>
            </w:pPr>
            <w:r w:rsidRPr="000D5735">
              <w:t>1</w:t>
            </w:r>
          </w:p>
        </w:tc>
        <w:tc>
          <w:tcPr>
            <w:tcW w:w="792" w:type="dxa"/>
            <w:noWrap/>
          </w:tcPr>
          <w:p w14:paraId="15601D3B" w14:textId="2B987038" w:rsidR="00482F29" w:rsidRPr="000D5735" w:rsidRDefault="00482F29" w:rsidP="00482F29">
            <w:pPr>
              <w:pStyle w:val="TableText"/>
              <w:jc w:val="right"/>
            </w:pPr>
            <w:r w:rsidRPr="000D5735">
              <w:t>1</w:t>
            </w:r>
          </w:p>
        </w:tc>
        <w:tc>
          <w:tcPr>
            <w:tcW w:w="792" w:type="dxa"/>
            <w:noWrap/>
          </w:tcPr>
          <w:p w14:paraId="234E121D" w14:textId="1215E57F" w:rsidR="00482F29" w:rsidRPr="000D5735" w:rsidRDefault="00482F29" w:rsidP="00482F29">
            <w:pPr>
              <w:pStyle w:val="TableText"/>
              <w:jc w:val="right"/>
            </w:pPr>
            <w:r w:rsidRPr="000D5735">
              <w:t>27</w:t>
            </w:r>
          </w:p>
        </w:tc>
        <w:tc>
          <w:tcPr>
            <w:tcW w:w="792" w:type="dxa"/>
            <w:noWrap/>
          </w:tcPr>
          <w:p w14:paraId="0519A66D" w14:textId="6D11E1BF" w:rsidR="00482F29" w:rsidRPr="000D5735" w:rsidRDefault="00482F29" w:rsidP="00482F29">
            <w:pPr>
              <w:pStyle w:val="TableText"/>
              <w:jc w:val="right"/>
            </w:pPr>
            <w:r w:rsidRPr="000D5735">
              <w:t>21</w:t>
            </w:r>
          </w:p>
        </w:tc>
        <w:tc>
          <w:tcPr>
            <w:tcW w:w="792" w:type="dxa"/>
            <w:noWrap/>
          </w:tcPr>
          <w:p w14:paraId="44124670" w14:textId="620E4775" w:rsidR="00482F29" w:rsidRPr="000D5735" w:rsidRDefault="00482F29" w:rsidP="00482F29">
            <w:pPr>
              <w:pStyle w:val="TableText"/>
              <w:jc w:val="right"/>
            </w:pPr>
            <w:r w:rsidRPr="000D5735">
              <w:t>18</w:t>
            </w:r>
          </w:p>
        </w:tc>
      </w:tr>
      <w:tr w:rsidR="00482F29" w:rsidRPr="00800EE8" w14:paraId="710833FF" w14:textId="77777777" w:rsidTr="002C15CA">
        <w:tblPrEx>
          <w:tblCellMar>
            <w:top w:w="0" w:type="dxa"/>
            <w:left w:w="108" w:type="dxa"/>
            <w:bottom w:w="0" w:type="dxa"/>
            <w:right w:w="108" w:type="dxa"/>
          </w:tblCellMar>
        </w:tblPrEx>
        <w:tc>
          <w:tcPr>
            <w:tcW w:w="1872" w:type="dxa"/>
            <w:noWrap/>
            <w:hideMark/>
          </w:tcPr>
          <w:p w14:paraId="07A11E11" w14:textId="77777777" w:rsidR="00482F29" w:rsidRPr="00472B00" w:rsidRDefault="00482F29" w:rsidP="00482F29">
            <w:pPr>
              <w:pStyle w:val="TableText"/>
            </w:pPr>
            <w:r w:rsidRPr="00472B00">
              <w:t>Military</w:t>
            </w:r>
          </w:p>
        </w:tc>
        <w:tc>
          <w:tcPr>
            <w:tcW w:w="1224" w:type="dxa"/>
            <w:noWrap/>
          </w:tcPr>
          <w:p w14:paraId="4B0B39F5" w14:textId="113FD10B" w:rsidR="00482F29" w:rsidRPr="00901F1B" w:rsidRDefault="00482F29" w:rsidP="00482F29">
            <w:pPr>
              <w:pStyle w:val="TableText"/>
              <w:jc w:val="right"/>
            </w:pPr>
            <w:r w:rsidRPr="00901F1B">
              <w:t>293</w:t>
            </w:r>
          </w:p>
        </w:tc>
        <w:tc>
          <w:tcPr>
            <w:tcW w:w="1224" w:type="dxa"/>
            <w:noWrap/>
          </w:tcPr>
          <w:p w14:paraId="08BB464C" w14:textId="29019579" w:rsidR="00482F29" w:rsidRPr="000D5735" w:rsidRDefault="00482F29" w:rsidP="00482F29">
            <w:pPr>
              <w:pStyle w:val="TableText"/>
              <w:jc w:val="right"/>
            </w:pPr>
            <w:r w:rsidRPr="000D5735">
              <w:t>163</w:t>
            </w:r>
          </w:p>
        </w:tc>
        <w:tc>
          <w:tcPr>
            <w:tcW w:w="1224" w:type="dxa"/>
            <w:noWrap/>
          </w:tcPr>
          <w:p w14:paraId="1384805E" w14:textId="3CD0189A" w:rsidR="00482F29" w:rsidRPr="000D5735" w:rsidRDefault="00482F29" w:rsidP="00482F29">
            <w:pPr>
              <w:pStyle w:val="TableText"/>
              <w:jc w:val="right"/>
            </w:pPr>
            <w:r w:rsidRPr="000D5735">
              <w:t>423</w:t>
            </w:r>
          </w:p>
        </w:tc>
        <w:tc>
          <w:tcPr>
            <w:tcW w:w="792" w:type="dxa"/>
            <w:noWrap/>
          </w:tcPr>
          <w:p w14:paraId="5D3D56CF" w14:textId="58D84312" w:rsidR="00482F29" w:rsidRPr="000D5735" w:rsidRDefault="00482F29" w:rsidP="00482F29">
            <w:pPr>
              <w:pStyle w:val="TableText"/>
              <w:jc w:val="right"/>
            </w:pPr>
            <w:r w:rsidRPr="000D5735">
              <w:t>1</w:t>
            </w:r>
          </w:p>
        </w:tc>
        <w:tc>
          <w:tcPr>
            <w:tcW w:w="792" w:type="dxa"/>
            <w:noWrap/>
          </w:tcPr>
          <w:p w14:paraId="15383A0A" w14:textId="7B91F522" w:rsidR="00482F29" w:rsidRPr="000D5735" w:rsidRDefault="00482F29" w:rsidP="00482F29">
            <w:pPr>
              <w:pStyle w:val="TableText"/>
              <w:jc w:val="right"/>
            </w:pPr>
            <w:r w:rsidRPr="000D5735">
              <w:t>1</w:t>
            </w:r>
          </w:p>
        </w:tc>
        <w:tc>
          <w:tcPr>
            <w:tcW w:w="792" w:type="dxa"/>
            <w:noWrap/>
          </w:tcPr>
          <w:p w14:paraId="29174842" w14:textId="29761343" w:rsidR="00482F29" w:rsidRPr="000D5735" w:rsidRDefault="00482F29" w:rsidP="00482F29">
            <w:pPr>
              <w:pStyle w:val="TableText"/>
              <w:jc w:val="right"/>
            </w:pPr>
            <w:r w:rsidRPr="000D5735">
              <w:t>1</w:t>
            </w:r>
          </w:p>
        </w:tc>
        <w:tc>
          <w:tcPr>
            <w:tcW w:w="792" w:type="dxa"/>
            <w:noWrap/>
          </w:tcPr>
          <w:p w14:paraId="7D3BCF69" w14:textId="31CDB933" w:rsidR="00482F29" w:rsidRPr="000D5735" w:rsidRDefault="00482F29" w:rsidP="00482F29">
            <w:pPr>
              <w:pStyle w:val="TableText"/>
              <w:jc w:val="right"/>
            </w:pPr>
            <w:r w:rsidRPr="000D5735">
              <w:t>18</w:t>
            </w:r>
          </w:p>
        </w:tc>
        <w:tc>
          <w:tcPr>
            <w:tcW w:w="792" w:type="dxa"/>
            <w:noWrap/>
          </w:tcPr>
          <w:p w14:paraId="7A90DB43" w14:textId="3C46946C" w:rsidR="00482F29" w:rsidRPr="000D5735" w:rsidRDefault="00482F29" w:rsidP="00482F29">
            <w:pPr>
              <w:pStyle w:val="TableText"/>
              <w:jc w:val="right"/>
            </w:pPr>
            <w:r w:rsidRPr="000D5735">
              <w:t>15</w:t>
            </w:r>
          </w:p>
        </w:tc>
        <w:tc>
          <w:tcPr>
            <w:tcW w:w="792" w:type="dxa"/>
            <w:noWrap/>
          </w:tcPr>
          <w:p w14:paraId="22389DBE" w14:textId="7AB8C43B" w:rsidR="00482F29" w:rsidRPr="000D5735" w:rsidRDefault="00482F29" w:rsidP="00482F29">
            <w:pPr>
              <w:pStyle w:val="TableText"/>
              <w:jc w:val="right"/>
            </w:pPr>
            <w:r w:rsidRPr="000D5735">
              <w:t>17</w:t>
            </w:r>
          </w:p>
        </w:tc>
      </w:tr>
    </w:tbl>
    <w:p w14:paraId="58D44D25" w14:textId="464B5E4C" w:rsidR="0094132D" w:rsidRPr="00800EE8" w:rsidRDefault="00B61D96" w:rsidP="00256D33">
      <w:pPr>
        <w:keepNext/>
        <w:spacing w:before="120"/>
        <w:rPr>
          <w:rFonts w:cs="Arial"/>
        </w:rPr>
      </w:pPr>
      <w:r w:rsidRPr="00B61D96">
        <w:rPr>
          <w:rStyle w:val="Cross-Reference"/>
        </w:rPr>
        <w:lastRenderedPageBreak/>
        <w:fldChar w:fldCharType="begin"/>
      </w:r>
      <w:r w:rsidRPr="00B61D96">
        <w:rPr>
          <w:rStyle w:val="Cross-Reference"/>
        </w:rPr>
        <w:instrText xml:space="preserve"> REF _Ref116922191 \h </w:instrText>
      </w:r>
      <w:r>
        <w:rPr>
          <w:rStyle w:val="Cross-Reference"/>
        </w:rPr>
        <w:instrText xml:space="preserve"> \* MERGEFORMAT </w:instrText>
      </w:r>
      <w:r w:rsidRPr="00B61D96">
        <w:rPr>
          <w:rStyle w:val="Cross-Reference"/>
        </w:rPr>
      </w:r>
      <w:r w:rsidRPr="00B61D96">
        <w:rPr>
          <w:rStyle w:val="Cross-Reference"/>
        </w:rPr>
        <w:fldChar w:fldCharType="separate"/>
      </w:r>
      <w:r w:rsidR="00B525FF" w:rsidRPr="00B525FF">
        <w:rPr>
          <w:rStyle w:val="Cross-Reference"/>
        </w:rPr>
        <w:t>Table 5</w:t>
      </w:r>
      <w:r w:rsidRPr="00B61D96">
        <w:rPr>
          <w:rStyle w:val="Cross-Reference"/>
        </w:rPr>
        <w:fldChar w:fldCharType="end"/>
      </w:r>
      <w:r>
        <w:rPr>
          <w:rFonts w:cs="Arial"/>
        </w:rPr>
        <w:t xml:space="preserve"> shows the student data for the CAA for Mathematics.</w:t>
      </w:r>
    </w:p>
    <w:p w14:paraId="19706BCA" w14:textId="3BAD8631" w:rsidR="0094132D" w:rsidRPr="00800EE8" w:rsidRDefault="00B67B1A" w:rsidP="00163F42">
      <w:pPr>
        <w:pStyle w:val="Caption"/>
        <w:rPr>
          <w:rFonts w:cs="Arial"/>
        </w:rPr>
      </w:pPr>
      <w:bookmarkStart w:id="63" w:name="_Ref116922191"/>
      <w:bookmarkStart w:id="64" w:name="_Toc117087316"/>
      <w:bookmarkStart w:id="65" w:name="_Toc117087492"/>
      <w:r>
        <w:t xml:space="preserve">Table </w:t>
      </w:r>
      <w:r>
        <w:fldChar w:fldCharType="begin"/>
      </w:r>
      <w:r>
        <w:instrText>SEQ Table \* ARABIC</w:instrText>
      </w:r>
      <w:r>
        <w:fldChar w:fldCharType="separate"/>
      </w:r>
      <w:r w:rsidR="00A45426">
        <w:rPr>
          <w:noProof/>
        </w:rPr>
        <w:t>5</w:t>
      </w:r>
      <w:r>
        <w:fldChar w:fldCharType="end"/>
      </w:r>
      <w:bookmarkEnd w:id="63"/>
      <w:r>
        <w:t xml:space="preserve">. </w:t>
      </w:r>
      <w:r w:rsidRPr="00800EE8">
        <w:rPr>
          <w:rFonts w:cs="Arial"/>
        </w:rPr>
        <w:t xml:space="preserve">CAA for Mathematics Results—Number and Percent of Students Tested by Student Group and Percent of Students </w:t>
      </w:r>
      <w:r>
        <w:rPr>
          <w:rFonts w:cs="Arial"/>
        </w:rPr>
        <w:t>in Level 3</w:t>
      </w:r>
      <w:bookmarkEnd w:id="64"/>
      <w:bookmarkEnd w:id="65"/>
    </w:p>
    <w:tbl>
      <w:tblPr>
        <w:tblStyle w:val="DataTables"/>
        <w:tblW w:w="5042" w:type="pct"/>
        <w:tblLayout w:type="fixed"/>
        <w:tblLook w:val="04A0" w:firstRow="1" w:lastRow="0" w:firstColumn="1" w:lastColumn="0" w:noHBand="0" w:noVBand="1"/>
      </w:tblPr>
      <w:tblGrid>
        <w:gridCol w:w="1875"/>
        <w:gridCol w:w="1229"/>
        <w:gridCol w:w="1229"/>
        <w:gridCol w:w="1227"/>
        <w:gridCol w:w="792"/>
        <w:gridCol w:w="792"/>
        <w:gridCol w:w="792"/>
        <w:gridCol w:w="792"/>
        <w:gridCol w:w="792"/>
        <w:gridCol w:w="790"/>
      </w:tblGrid>
      <w:tr w:rsidR="00482F29" w:rsidRPr="00355ED6" w14:paraId="1449E5E4" w14:textId="77777777" w:rsidTr="008060BF">
        <w:trPr>
          <w:cnfStyle w:val="100000000000" w:firstRow="1" w:lastRow="0" w:firstColumn="0" w:lastColumn="0" w:oddVBand="0" w:evenVBand="0" w:oddHBand="0" w:evenHBand="0" w:firstRowFirstColumn="0" w:firstRowLastColumn="0" w:lastRowFirstColumn="0" w:lastRowLastColumn="0"/>
          <w:trHeight w:val="2390"/>
        </w:trPr>
        <w:tc>
          <w:tcPr>
            <w:tcW w:w="910" w:type="pct"/>
            <w:hideMark/>
          </w:tcPr>
          <w:p w14:paraId="08E3E1D4" w14:textId="0B01E796" w:rsidR="00482F29" w:rsidRPr="000B5BE1" w:rsidRDefault="007224C6" w:rsidP="008F7771">
            <w:pPr>
              <w:pStyle w:val="TableHead"/>
              <w:rPr>
                <w:rFonts w:hint="eastAsia"/>
              </w:rPr>
            </w:pPr>
            <w:r w:rsidRPr="1F1F9505">
              <w:t>Student Group</w:t>
            </w:r>
          </w:p>
        </w:tc>
        <w:tc>
          <w:tcPr>
            <w:tcW w:w="596" w:type="pct"/>
            <w:textDirection w:val="btLr"/>
            <w:vAlign w:val="center"/>
            <w:hideMark/>
          </w:tcPr>
          <w:p w14:paraId="295B3365" w14:textId="3E863122" w:rsidR="00482F29" w:rsidRPr="000B5BE1" w:rsidRDefault="00482F29" w:rsidP="008060BF">
            <w:pPr>
              <w:pStyle w:val="TableHead"/>
              <w:ind w:left="72"/>
              <w:jc w:val="left"/>
              <w:rPr>
                <w:rFonts w:hint="eastAsia"/>
              </w:rPr>
            </w:pPr>
            <w:r w:rsidRPr="00AE368E">
              <w:t xml:space="preserve">Number Tested in </w:t>
            </w:r>
            <w:r w:rsidR="00D05E78">
              <w:br/>
            </w:r>
            <w:r w:rsidRPr="00901F1B">
              <w:t>2018–19</w:t>
            </w:r>
          </w:p>
        </w:tc>
        <w:tc>
          <w:tcPr>
            <w:tcW w:w="596" w:type="pct"/>
            <w:textDirection w:val="btLr"/>
            <w:vAlign w:val="center"/>
            <w:hideMark/>
          </w:tcPr>
          <w:p w14:paraId="2ACF7811" w14:textId="3D17B7A0" w:rsidR="00482F29" w:rsidRPr="000B5BE1" w:rsidRDefault="00482F29" w:rsidP="008060BF">
            <w:pPr>
              <w:pStyle w:val="TableHead"/>
              <w:ind w:left="72"/>
              <w:jc w:val="left"/>
              <w:rPr>
                <w:rFonts w:hint="eastAsia"/>
              </w:rPr>
            </w:pPr>
            <w:r w:rsidRPr="00AE368E">
              <w:t xml:space="preserve">Number Tested in </w:t>
            </w:r>
            <w:r w:rsidR="00D05E78">
              <w:br/>
            </w:r>
            <w:r w:rsidRPr="00901F1B">
              <w:t>2020–21</w:t>
            </w:r>
          </w:p>
        </w:tc>
        <w:tc>
          <w:tcPr>
            <w:tcW w:w="595" w:type="pct"/>
            <w:textDirection w:val="btLr"/>
            <w:vAlign w:val="center"/>
            <w:hideMark/>
          </w:tcPr>
          <w:p w14:paraId="743DFDDD" w14:textId="51EC3989" w:rsidR="00482F29" w:rsidRPr="000B5BE1" w:rsidRDefault="00482F29" w:rsidP="008060BF">
            <w:pPr>
              <w:pStyle w:val="TableHead"/>
              <w:ind w:left="72"/>
              <w:jc w:val="left"/>
              <w:rPr>
                <w:rFonts w:hint="eastAsia"/>
              </w:rPr>
            </w:pPr>
            <w:r w:rsidRPr="00AE368E">
              <w:t xml:space="preserve">Number Tested in </w:t>
            </w:r>
            <w:r w:rsidR="00D05E78">
              <w:br/>
            </w:r>
            <w:r w:rsidRPr="00901F1B">
              <w:t>2021–22</w:t>
            </w:r>
          </w:p>
        </w:tc>
        <w:tc>
          <w:tcPr>
            <w:tcW w:w="384" w:type="pct"/>
            <w:textDirection w:val="btLr"/>
            <w:vAlign w:val="center"/>
            <w:hideMark/>
          </w:tcPr>
          <w:p w14:paraId="0940F163" w14:textId="631E1A8A" w:rsidR="00482F29" w:rsidRPr="000B5BE1" w:rsidRDefault="00482F29" w:rsidP="008060BF">
            <w:pPr>
              <w:pStyle w:val="TableHead"/>
              <w:ind w:left="72"/>
              <w:jc w:val="left"/>
              <w:rPr>
                <w:rFonts w:hint="eastAsia"/>
              </w:rPr>
            </w:pPr>
            <w:r w:rsidRPr="00AE368E">
              <w:t>Percent</w:t>
            </w:r>
            <w:r>
              <w:t xml:space="preserve"> Tested</w:t>
            </w:r>
            <w:r w:rsidRPr="000D5735">
              <w:t xml:space="preserve"> in </w:t>
            </w:r>
            <w:r w:rsidRPr="000D5735">
              <w:br/>
              <w:t>2018–19</w:t>
            </w:r>
          </w:p>
        </w:tc>
        <w:tc>
          <w:tcPr>
            <w:tcW w:w="384" w:type="pct"/>
            <w:textDirection w:val="btLr"/>
            <w:vAlign w:val="center"/>
            <w:hideMark/>
          </w:tcPr>
          <w:p w14:paraId="1B791E3C" w14:textId="14ED110D" w:rsidR="00482F29" w:rsidRPr="000B5BE1" w:rsidRDefault="00482F29" w:rsidP="008060BF">
            <w:pPr>
              <w:pStyle w:val="TableHead"/>
              <w:ind w:left="72"/>
              <w:jc w:val="left"/>
              <w:rPr>
                <w:rFonts w:hint="eastAsia"/>
              </w:rPr>
            </w:pPr>
            <w:r w:rsidRPr="00AE368E">
              <w:t xml:space="preserve">Percent </w:t>
            </w:r>
            <w:r>
              <w:t xml:space="preserve">Tested </w:t>
            </w:r>
            <w:r w:rsidRPr="000D5735">
              <w:t xml:space="preserve">in </w:t>
            </w:r>
            <w:r w:rsidRPr="000D5735">
              <w:br/>
              <w:t>2020–21</w:t>
            </w:r>
            <w:r w:rsidRPr="000B5BE1">
              <w:t>*</w:t>
            </w:r>
          </w:p>
        </w:tc>
        <w:tc>
          <w:tcPr>
            <w:tcW w:w="384" w:type="pct"/>
            <w:textDirection w:val="btLr"/>
            <w:vAlign w:val="center"/>
            <w:hideMark/>
          </w:tcPr>
          <w:p w14:paraId="1089B147" w14:textId="2098666D" w:rsidR="00482F29" w:rsidRPr="000B5BE1" w:rsidRDefault="00482F29" w:rsidP="008060BF">
            <w:pPr>
              <w:pStyle w:val="TableHead"/>
              <w:ind w:left="72"/>
              <w:jc w:val="left"/>
              <w:rPr>
                <w:rFonts w:hint="eastAsia"/>
              </w:rPr>
            </w:pPr>
            <w:r w:rsidRPr="00AE368E">
              <w:t>Percent</w:t>
            </w:r>
            <w:r>
              <w:t xml:space="preserve"> Tested</w:t>
            </w:r>
            <w:r w:rsidRPr="00901F1B">
              <w:t xml:space="preserve"> in</w:t>
            </w:r>
            <w:r w:rsidR="00422C2B">
              <w:t xml:space="preserve"> </w:t>
            </w:r>
            <w:r w:rsidRPr="00901F1B">
              <w:br/>
              <w:t>2021–22</w:t>
            </w:r>
          </w:p>
        </w:tc>
        <w:tc>
          <w:tcPr>
            <w:tcW w:w="384" w:type="pct"/>
            <w:textDirection w:val="btLr"/>
            <w:vAlign w:val="center"/>
            <w:hideMark/>
          </w:tcPr>
          <w:p w14:paraId="0D629D3B" w14:textId="23562D01" w:rsidR="00482F29" w:rsidRPr="000B5BE1" w:rsidRDefault="00482F29" w:rsidP="008060BF">
            <w:pPr>
              <w:pStyle w:val="TableHead"/>
              <w:ind w:left="72"/>
              <w:jc w:val="left"/>
              <w:rPr>
                <w:rFonts w:hint="eastAsia"/>
              </w:rPr>
            </w:pPr>
            <w:r w:rsidRPr="00AE368E">
              <w:t xml:space="preserve">Percent Level 3 in </w:t>
            </w:r>
            <w:r w:rsidRPr="000D5735">
              <w:br/>
              <w:t>2018–19</w:t>
            </w:r>
          </w:p>
        </w:tc>
        <w:tc>
          <w:tcPr>
            <w:tcW w:w="384" w:type="pct"/>
            <w:textDirection w:val="btLr"/>
            <w:vAlign w:val="center"/>
            <w:hideMark/>
          </w:tcPr>
          <w:p w14:paraId="1B3688E6" w14:textId="4CB8BCAF" w:rsidR="00482F29" w:rsidRPr="000B5BE1" w:rsidRDefault="00482F29" w:rsidP="008060BF">
            <w:pPr>
              <w:pStyle w:val="TableHead"/>
              <w:ind w:left="72"/>
              <w:jc w:val="left"/>
              <w:rPr>
                <w:rFonts w:hint="eastAsia"/>
              </w:rPr>
            </w:pPr>
            <w:r w:rsidRPr="00AE368E">
              <w:t xml:space="preserve">Percent Level 3 in </w:t>
            </w:r>
            <w:r w:rsidRPr="000D5735">
              <w:br/>
              <w:t>2020–21</w:t>
            </w:r>
          </w:p>
        </w:tc>
        <w:tc>
          <w:tcPr>
            <w:tcW w:w="384" w:type="pct"/>
            <w:textDirection w:val="btLr"/>
            <w:vAlign w:val="center"/>
            <w:hideMark/>
          </w:tcPr>
          <w:p w14:paraId="162E9655" w14:textId="2A45A82E" w:rsidR="00482F29" w:rsidRPr="000B5BE1" w:rsidRDefault="3F4481AF" w:rsidP="008060BF">
            <w:pPr>
              <w:pStyle w:val="TableHead"/>
              <w:ind w:left="72"/>
              <w:jc w:val="left"/>
              <w:rPr>
                <w:rFonts w:hint="eastAsia"/>
              </w:rPr>
            </w:pPr>
            <w:r w:rsidRPr="00AE368E">
              <w:t xml:space="preserve">Percent Level 3 in </w:t>
            </w:r>
            <w:r w:rsidR="00482F29">
              <w:br/>
            </w:r>
            <w:r w:rsidRPr="1F1F9505">
              <w:t>2021–22</w:t>
            </w:r>
          </w:p>
        </w:tc>
      </w:tr>
      <w:tr w:rsidR="00482F29" w:rsidRPr="00800EE8" w14:paraId="27FB0696" w14:textId="77777777" w:rsidTr="00374B3A">
        <w:tblPrEx>
          <w:tblCellMar>
            <w:top w:w="0" w:type="dxa"/>
            <w:left w:w="108" w:type="dxa"/>
            <w:bottom w:w="0" w:type="dxa"/>
            <w:right w:w="108" w:type="dxa"/>
          </w:tblCellMar>
        </w:tblPrEx>
        <w:tc>
          <w:tcPr>
            <w:tcW w:w="910" w:type="pct"/>
            <w:tcBorders>
              <w:bottom w:val="single" w:sz="12" w:space="0" w:color="auto"/>
            </w:tcBorders>
            <w:noWrap/>
            <w:hideMark/>
          </w:tcPr>
          <w:p w14:paraId="72051957" w14:textId="77777777" w:rsidR="00482F29" w:rsidRPr="00472B00" w:rsidRDefault="00482F29" w:rsidP="00482F29">
            <w:pPr>
              <w:pStyle w:val="TableText"/>
            </w:pPr>
            <w:r w:rsidRPr="00472B00">
              <w:t>All Students</w:t>
            </w:r>
          </w:p>
        </w:tc>
        <w:tc>
          <w:tcPr>
            <w:tcW w:w="596" w:type="pct"/>
            <w:tcBorders>
              <w:bottom w:val="single" w:sz="12" w:space="0" w:color="auto"/>
            </w:tcBorders>
            <w:noWrap/>
          </w:tcPr>
          <w:p w14:paraId="48AA23AE" w14:textId="0BAF9CFB" w:rsidR="00482F29" w:rsidRPr="00355ED6" w:rsidRDefault="00482F29" w:rsidP="00482F29">
            <w:pPr>
              <w:pStyle w:val="TableText"/>
              <w:jc w:val="right"/>
            </w:pPr>
            <w:r w:rsidRPr="00355ED6">
              <w:t>37,349</w:t>
            </w:r>
          </w:p>
        </w:tc>
        <w:tc>
          <w:tcPr>
            <w:tcW w:w="596" w:type="pct"/>
            <w:tcBorders>
              <w:bottom w:val="single" w:sz="12" w:space="0" w:color="auto"/>
            </w:tcBorders>
            <w:noWrap/>
          </w:tcPr>
          <w:p w14:paraId="42279477" w14:textId="6B25F35E" w:rsidR="00482F29" w:rsidRPr="00901F1B" w:rsidRDefault="00482F29" w:rsidP="00482F29">
            <w:pPr>
              <w:pStyle w:val="TableText"/>
              <w:jc w:val="right"/>
            </w:pPr>
            <w:r w:rsidRPr="00901F1B">
              <w:t>10,973</w:t>
            </w:r>
          </w:p>
        </w:tc>
        <w:tc>
          <w:tcPr>
            <w:tcW w:w="595" w:type="pct"/>
            <w:tcBorders>
              <w:bottom w:val="single" w:sz="12" w:space="0" w:color="auto"/>
            </w:tcBorders>
            <w:noWrap/>
          </w:tcPr>
          <w:p w14:paraId="0377734C" w14:textId="29F6411B" w:rsidR="00482F29" w:rsidRPr="000D5735" w:rsidRDefault="00482F29" w:rsidP="00482F29">
            <w:pPr>
              <w:pStyle w:val="TableText"/>
              <w:jc w:val="right"/>
            </w:pPr>
            <w:r w:rsidRPr="000D5735">
              <w:t>32,989</w:t>
            </w:r>
          </w:p>
        </w:tc>
        <w:tc>
          <w:tcPr>
            <w:tcW w:w="384" w:type="pct"/>
            <w:tcBorders>
              <w:bottom w:val="single" w:sz="12" w:space="0" w:color="auto"/>
            </w:tcBorders>
            <w:noWrap/>
          </w:tcPr>
          <w:p w14:paraId="188EEAD3" w14:textId="1B82AFA3" w:rsidR="00482F29" w:rsidRPr="000D5735" w:rsidRDefault="004905B3" w:rsidP="00482F29">
            <w:pPr>
              <w:pStyle w:val="TableText"/>
              <w:jc w:val="right"/>
            </w:pPr>
            <w:r>
              <w:t>N/A</w:t>
            </w:r>
          </w:p>
        </w:tc>
        <w:tc>
          <w:tcPr>
            <w:tcW w:w="384" w:type="pct"/>
            <w:tcBorders>
              <w:bottom w:val="single" w:sz="12" w:space="0" w:color="auto"/>
            </w:tcBorders>
            <w:noWrap/>
          </w:tcPr>
          <w:p w14:paraId="3DD36DAE" w14:textId="7F98BBB4" w:rsidR="00482F29" w:rsidRPr="000D5735" w:rsidRDefault="004905B3" w:rsidP="00482F29">
            <w:pPr>
              <w:pStyle w:val="TableText"/>
              <w:jc w:val="right"/>
            </w:pPr>
            <w:r>
              <w:t>N/A</w:t>
            </w:r>
          </w:p>
        </w:tc>
        <w:tc>
          <w:tcPr>
            <w:tcW w:w="384" w:type="pct"/>
            <w:tcBorders>
              <w:bottom w:val="single" w:sz="12" w:space="0" w:color="auto"/>
            </w:tcBorders>
            <w:noWrap/>
          </w:tcPr>
          <w:p w14:paraId="73237B8F" w14:textId="2165F123" w:rsidR="00482F29" w:rsidRPr="000D5735" w:rsidRDefault="004905B3" w:rsidP="00482F29">
            <w:pPr>
              <w:pStyle w:val="TableText"/>
              <w:jc w:val="right"/>
            </w:pPr>
            <w:r>
              <w:t>N/A</w:t>
            </w:r>
          </w:p>
        </w:tc>
        <w:tc>
          <w:tcPr>
            <w:tcW w:w="384" w:type="pct"/>
            <w:tcBorders>
              <w:bottom w:val="single" w:sz="12" w:space="0" w:color="auto"/>
            </w:tcBorders>
            <w:noWrap/>
          </w:tcPr>
          <w:p w14:paraId="33480480" w14:textId="5EE09239" w:rsidR="00482F29" w:rsidRPr="000D5735" w:rsidRDefault="00482F29" w:rsidP="00482F29">
            <w:pPr>
              <w:pStyle w:val="TableText"/>
              <w:jc w:val="right"/>
            </w:pPr>
            <w:r w:rsidRPr="000D5735">
              <w:t>10</w:t>
            </w:r>
          </w:p>
        </w:tc>
        <w:tc>
          <w:tcPr>
            <w:tcW w:w="384" w:type="pct"/>
            <w:tcBorders>
              <w:bottom w:val="single" w:sz="12" w:space="0" w:color="auto"/>
            </w:tcBorders>
            <w:noWrap/>
          </w:tcPr>
          <w:p w14:paraId="6CE17D89" w14:textId="68566B9F" w:rsidR="00482F29" w:rsidRPr="000D5735" w:rsidRDefault="00482F29" w:rsidP="00482F29">
            <w:pPr>
              <w:pStyle w:val="TableText"/>
              <w:jc w:val="right"/>
            </w:pPr>
            <w:r w:rsidRPr="000D5735">
              <w:t>9</w:t>
            </w:r>
          </w:p>
        </w:tc>
        <w:tc>
          <w:tcPr>
            <w:tcW w:w="384" w:type="pct"/>
            <w:tcBorders>
              <w:bottom w:val="single" w:sz="12" w:space="0" w:color="auto"/>
            </w:tcBorders>
            <w:noWrap/>
          </w:tcPr>
          <w:p w14:paraId="2199E536" w14:textId="566BA793" w:rsidR="00482F29" w:rsidRPr="000D5735" w:rsidRDefault="00482F29" w:rsidP="00482F29">
            <w:pPr>
              <w:pStyle w:val="TableText"/>
              <w:jc w:val="right"/>
            </w:pPr>
            <w:r w:rsidRPr="000D5735">
              <w:t>8</w:t>
            </w:r>
          </w:p>
        </w:tc>
      </w:tr>
      <w:tr w:rsidR="00482F29" w:rsidRPr="00800EE8" w14:paraId="5991033C" w14:textId="77777777" w:rsidTr="00374B3A">
        <w:tblPrEx>
          <w:tblCellMar>
            <w:top w:w="0" w:type="dxa"/>
            <w:left w:w="108" w:type="dxa"/>
            <w:bottom w:w="0" w:type="dxa"/>
            <w:right w:w="108" w:type="dxa"/>
          </w:tblCellMar>
        </w:tblPrEx>
        <w:tc>
          <w:tcPr>
            <w:tcW w:w="910" w:type="pct"/>
            <w:tcBorders>
              <w:top w:val="single" w:sz="12" w:space="0" w:color="auto"/>
              <w:bottom w:val="single" w:sz="4" w:space="0" w:color="auto"/>
            </w:tcBorders>
            <w:noWrap/>
            <w:hideMark/>
          </w:tcPr>
          <w:p w14:paraId="64386448" w14:textId="77777777" w:rsidR="00482F29" w:rsidRPr="00472B00" w:rsidRDefault="00482F29" w:rsidP="00482F29">
            <w:pPr>
              <w:pStyle w:val="TableText"/>
            </w:pPr>
            <w:r w:rsidRPr="00472B00">
              <w:t>Female</w:t>
            </w:r>
          </w:p>
        </w:tc>
        <w:tc>
          <w:tcPr>
            <w:tcW w:w="596" w:type="pct"/>
            <w:tcBorders>
              <w:top w:val="single" w:sz="12" w:space="0" w:color="auto"/>
              <w:bottom w:val="single" w:sz="4" w:space="0" w:color="auto"/>
            </w:tcBorders>
            <w:noWrap/>
          </w:tcPr>
          <w:p w14:paraId="626C1C69" w14:textId="0E013179" w:rsidR="00482F29" w:rsidRPr="00355ED6" w:rsidRDefault="00482F29" w:rsidP="00482F29">
            <w:pPr>
              <w:pStyle w:val="TableText"/>
              <w:jc w:val="right"/>
            </w:pPr>
            <w:r w:rsidRPr="00355ED6">
              <w:t>12,136</w:t>
            </w:r>
          </w:p>
        </w:tc>
        <w:tc>
          <w:tcPr>
            <w:tcW w:w="596" w:type="pct"/>
            <w:tcBorders>
              <w:top w:val="single" w:sz="12" w:space="0" w:color="auto"/>
              <w:bottom w:val="single" w:sz="4" w:space="0" w:color="auto"/>
            </w:tcBorders>
            <w:noWrap/>
          </w:tcPr>
          <w:p w14:paraId="688AC474" w14:textId="5ED3A055" w:rsidR="00482F29" w:rsidRPr="000B5BE1" w:rsidRDefault="00482F29" w:rsidP="00482F29">
            <w:pPr>
              <w:pStyle w:val="TableText"/>
              <w:jc w:val="right"/>
              <w:rPr>
                <w:b/>
                <w:bCs/>
              </w:rPr>
            </w:pPr>
            <w:r w:rsidRPr="00901F1B">
              <w:t>3,445</w:t>
            </w:r>
          </w:p>
        </w:tc>
        <w:tc>
          <w:tcPr>
            <w:tcW w:w="595" w:type="pct"/>
            <w:tcBorders>
              <w:top w:val="single" w:sz="12" w:space="0" w:color="auto"/>
              <w:bottom w:val="single" w:sz="4" w:space="0" w:color="auto"/>
            </w:tcBorders>
            <w:noWrap/>
          </w:tcPr>
          <w:p w14:paraId="2E9F8DF4" w14:textId="77BAD19D" w:rsidR="00482F29" w:rsidRPr="00901F1B" w:rsidRDefault="00482F29" w:rsidP="00482F29">
            <w:pPr>
              <w:pStyle w:val="TableText"/>
              <w:jc w:val="right"/>
            </w:pPr>
            <w:r w:rsidRPr="00901F1B">
              <w:t>10,310</w:t>
            </w:r>
          </w:p>
        </w:tc>
        <w:tc>
          <w:tcPr>
            <w:tcW w:w="384" w:type="pct"/>
            <w:tcBorders>
              <w:top w:val="single" w:sz="12" w:space="0" w:color="auto"/>
              <w:bottom w:val="single" w:sz="4" w:space="0" w:color="auto"/>
            </w:tcBorders>
            <w:noWrap/>
          </w:tcPr>
          <w:p w14:paraId="3A158E20" w14:textId="7B08930E" w:rsidR="00482F29" w:rsidRPr="000D5735" w:rsidRDefault="00482F29" w:rsidP="00482F29">
            <w:pPr>
              <w:pStyle w:val="TableText"/>
              <w:jc w:val="right"/>
            </w:pPr>
            <w:r w:rsidRPr="000D5735">
              <w:t>32</w:t>
            </w:r>
          </w:p>
        </w:tc>
        <w:tc>
          <w:tcPr>
            <w:tcW w:w="384" w:type="pct"/>
            <w:tcBorders>
              <w:top w:val="single" w:sz="12" w:space="0" w:color="auto"/>
              <w:bottom w:val="single" w:sz="4" w:space="0" w:color="auto"/>
            </w:tcBorders>
            <w:noWrap/>
          </w:tcPr>
          <w:p w14:paraId="67FA3C36" w14:textId="12FE8C6E" w:rsidR="00482F29" w:rsidRPr="000D5735" w:rsidRDefault="00482F29" w:rsidP="00482F29">
            <w:pPr>
              <w:pStyle w:val="TableText"/>
              <w:jc w:val="right"/>
            </w:pPr>
            <w:r w:rsidRPr="000D5735">
              <w:t>31</w:t>
            </w:r>
          </w:p>
        </w:tc>
        <w:tc>
          <w:tcPr>
            <w:tcW w:w="384" w:type="pct"/>
            <w:tcBorders>
              <w:top w:val="single" w:sz="12" w:space="0" w:color="auto"/>
              <w:bottom w:val="single" w:sz="4" w:space="0" w:color="auto"/>
            </w:tcBorders>
            <w:noWrap/>
          </w:tcPr>
          <w:p w14:paraId="05E4D49D" w14:textId="4A5E13AE" w:rsidR="00482F29" w:rsidRPr="000D5735" w:rsidRDefault="00482F29" w:rsidP="00482F29">
            <w:pPr>
              <w:pStyle w:val="TableText"/>
              <w:jc w:val="right"/>
            </w:pPr>
            <w:r w:rsidRPr="000D5735">
              <w:t>31</w:t>
            </w:r>
          </w:p>
        </w:tc>
        <w:tc>
          <w:tcPr>
            <w:tcW w:w="384" w:type="pct"/>
            <w:tcBorders>
              <w:top w:val="single" w:sz="12" w:space="0" w:color="auto"/>
              <w:bottom w:val="single" w:sz="4" w:space="0" w:color="auto"/>
            </w:tcBorders>
            <w:noWrap/>
          </w:tcPr>
          <w:p w14:paraId="36BD3B37" w14:textId="1625CB23" w:rsidR="00482F29" w:rsidRPr="000D5735" w:rsidRDefault="00482F29" w:rsidP="00482F29">
            <w:pPr>
              <w:pStyle w:val="TableText"/>
              <w:jc w:val="right"/>
            </w:pPr>
            <w:r w:rsidRPr="000D5735">
              <w:t>8</w:t>
            </w:r>
          </w:p>
        </w:tc>
        <w:tc>
          <w:tcPr>
            <w:tcW w:w="384" w:type="pct"/>
            <w:tcBorders>
              <w:top w:val="single" w:sz="12" w:space="0" w:color="auto"/>
              <w:bottom w:val="single" w:sz="4" w:space="0" w:color="auto"/>
            </w:tcBorders>
            <w:noWrap/>
          </w:tcPr>
          <w:p w14:paraId="14957EF4" w14:textId="42EEB7C9" w:rsidR="00482F29" w:rsidRPr="000D5735" w:rsidRDefault="00482F29" w:rsidP="00482F29">
            <w:pPr>
              <w:pStyle w:val="TableText"/>
              <w:jc w:val="right"/>
            </w:pPr>
            <w:r w:rsidRPr="000D5735">
              <w:t>8</w:t>
            </w:r>
          </w:p>
        </w:tc>
        <w:tc>
          <w:tcPr>
            <w:tcW w:w="384" w:type="pct"/>
            <w:tcBorders>
              <w:top w:val="single" w:sz="12" w:space="0" w:color="auto"/>
              <w:bottom w:val="single" w:sz="4" w:space="0" w:color="auto"/>
            </w:tcBorders>
            <w:noWrap/>
          </w:tcPr>
          <w:p w14:paraId="4634258A" w14:textId="5B0D6B17" w:rsidR="00482F29" w:rsidRPr="000D5735" w:rsidRDefault="00482F29" w:rsidP="00482F29">
            <w:pPr>
              <w:pStyle w:val="TableText"/>
              <w:jc w:val="right"/>
            </w:pPr>
            <w:r w:rsidRPr="000D5735">
              <w:t>7</w:t>
            </w:r>
          </w:p>
        </w:tc>
      </w:tr>
      <w:tr w:rsidR="00482F29" w:rsidRPr="00800EE8" w14:paraId="13DD0154" w14:textId="77777777" w:rsidTr="00374B3A">
        <w:tblPrEx>
          <w:tblCellMar>
            <w:top w:w="0" w:type="dxa"/>
            <w:left w:w="108" w:type="dxa"/>
            <w:bottom w:w="0" w:type="dxa"/>
            <w:right w:w="108" w:type="dxa"/>
          </w:tblCellMar>
        </w:tblPrEx>
        <w:tc>
          <w:tcPr>
            <w:tcW w:w="910" w:type="pct"/>
            <w:tcBorders>
              <w:top w:val="single" w:sz="4" w:space="0" w:color="auto"/>
              <w:bottom w:val="single" w:sz="12" w:space="0" w:color="auto"/>
            </w:tcBorders>
            <w:noWrap/>
            <w:hideMark/>
          </w:tcPr>
          <w:p w14:paraId="2B36086A" w14:textId="77777777" w:rsidR="00482F29" w:rsidRPr="00472B00" w:rsidRDefault="00482F29" w:rsidP="00482F29">
            <w:pPr>
              <w:pStyle w:val="TableText"/>
            </w:pPr>
            <w:r w:rsidRPr="00472B00">
              <w:t>Male</w:t>
            </w:r>
          </w:p>
        </w:tc>
        <w:tc>
          <w:tcPr>
            <w:tcW w:w="596" w:type="pct"/>
            <w:tcBorders>
              <w:top w:val="single" w:sz="4" w:space="0" w:color="auto"/>
              <w:bottom w:val="single" w:sz="12" w:space="0" w:color="auto"/>
            </w:tcBorders>
            <w:noWrap/>
          </w:tcPr>
          <w:p w14:paraId="52ED8866" w14:textId="2C1BF247" w:rsidR="00482F29" w:rsidRPr="00355ED6" w:rsidRDefault="00482F29" w:rsidP="00482F29">
            <w:pPr>
              <w:pStyle w:val="TableText"/>
              <w:jc w:val="right"/>
            </w:pPr>
            <w:r w:rsidRPr="00355ED6">
              <w:t>25,213</w:t>
            </w:r>
          </w:p>
        </w:tc>
        <w:tc>
          <w:tcPr>
            <w:tcW w:w="596" w:type="pct"/>
            <w:tcBorders>
              <w:top w:val="single" w:sz="4" w:space="0" w:color="auto"/>
              <w:bottom w:val="single" w:sz="12" w:space="0" w:color="auto"/>
            </w:tcBorders>
            <w:noWrap/>
          </w:tcPr>
          <w:p w14:paraId="7D968C3D" w14:textId="472A60F7" w:rsidR="00482F29" w:rsidRPr="00901F1B" w:rsidRDefault="00482F29" w:rsidP="00482F29">
            <w:pPr>
              <w:pStyle w:val="TableText"/>
              <w:jc w:val="right"/>
            </w:pPr>
            <w:r w:rsidRPr="00901F1B">
              <w:t>7,528</w:t>
            </w:r>
          </w:p>
        </w:tc>
        <w:tc>
          <w:tcPr>
            <w:tcW w:w="595" w:type="pct"/>
            <w:tcBorders>
              <w:top w:val="single" w:sz="4" w:space="0" w:color="auto"/>
              <w:bottom w:val="single" w:sz="12" w:space="0" w:color="auto"/>
            </w:tcBorders>
            <w:noWrap/>
          </w:tcPr>
          <w:p w14:paraId="138F028A" w14:textId="3FD6AF09" w:rsidR="00482F29" w:rsidRPr="000D5735" w:rsidRDefault="00482F29" w:rsidP="00482F29">
            <w:pPr>
              <w:pStyle w:val="TableText"/>
              <w:jc w:val="right"/>
            </w:pPr>
            <w:r w:rsidRPr="000D5735">
              <w:t>22,676</w:t>
            </w:r>
          </w:p>
        </w:tc>
        <w:tc>
          <w:tcPr>
            <w:tcW w:w="384" w:type="pct"/>
            <w:tcBorders>
              <w:top w:val="single" w:sz="4" w:space="0" w:color="auto"/>
              <w:bottom w:val="single" w:sz="12" w:space="0" w:color="auto"/>
            </w:tcBorders>
            <w:noWrap/>
          </w:tcPr>
          <w:p w14:paraId="70611DB4" w14:textId="2CD23FBA" w:rsidR="00482F29" w:rsidRPr="000D5735" w:rsidRDefault="00482F29" w:rsidP="00482F29">
            <w:pPr>
              <w:pStyle w:val="TableText"/>
              <w:jc w:val="right"/>
            </w:pPr>
            <w:r w:rsidRPr="000D5735">
              <w:t>68</w:t>
            </w:r>
          </w:p>
        </w:tc>
        <w:tc>
          <w:tcPr>
            <w:tcW w:w="384" w:type="pct"/>
            <w:tcBorders>
              <w:top w:val="single" w:sz="4" w:space="0" w:color="auto"/>
              <w:bottom w:val="single" w:sz="12" w:space="0" w:color="auto"/>
            </w:tcBorders>
            <w:noWrap/>
          </w:tcPr>
          <w:p w14:paraId="58BD7DB9" w14:textId="18E38B67" w:rsidR="00482F29" w:rsidRPr="000D5735" w:rsidRDefault="00482F29" w:rsidP="00482F29">
            <w:pPr>
              <w:pStyle w:val="TableText"/>
              <w:jc w:val="right"/>
            </w:pPr>
            <w:r w:rsidRPr="000D5735">
              <w:t>69</w:t>
            </w:r>
          </w:p>
        </w:tc>
        <w:tc>
          <w:tcPr>
            <w:tcW w:w="384" w:type="pct"/>
            <w:tcBorders>
              <w:top w:val="single" w:sz="4" w:space="0" w:color="auto"/>
              <w:bottom w:val="single" w:sz="12" w:space="0" w:color="auto"/>
            </w:tcBorders>
            <w:noWrap/>
          </w:tcPr>
          <w:p w14:paraId="788CFB72" w14:textId="6C67B72C" w:rsidR="00482F29" w:rsidRPr="000D5735" w:rsidRDefault="00482F29" w:rsidP="00482F29">
            <w:pPr>
              <w:pStyle w:val="TableText"/>
              <w:jc w:val="right"/>
            </w:pPr>
            <w:r w:rsidRPr="000D5735">
              <w:t>69</w:t>
            </w:r>
          </w:p>
        </w:tc>
        <w:tc>
          <w:tcPr>
            <w:tcW w:w="384" w:type="pct"/>
            <w:tcBorders>
              <w:top w:val="single" w:sz="4" w:space="0" w:color="auto"/>
              <w:bottom w:val="single" w:sz="12" w:space="0" w:color="auto"/>
            </w:tcBorders>
            <w:noWrap/>
          </w:tcPr>
          <w:p w14:paraId="53972B11" w14:textId="61EAFB22" w:rsidR="00482F29" w:rsidRPr="000D5735" w:rsidRDefault="00482F29" w:rsidP="00482F29">
            <w:pPr>
              <w:pStyle w:val="TableText"/>
              <w:jc w:val="right"/>
            </w:pPr>
            <w:r w:rsidRPr="000D5735">
              <w:t>11</w:t>
            </w:r>
          </w:p>
        </w:tc>
        <w:tc>
          <w:tcPr>
            <w:tcW w:w="384" w:type="pct"/>
            <w:tcBorders>
              <w:top w:val="single" w:sz="4" w:space="0" w:color="auto"/>
              <w:bottom w:val="single" w:sz="12" w:space="0" w:color="auto"/>
            </w:tcBorders>
            <w:noWrap/>
          </w:tcPr>
          <w:p w14:paraId="695BFF51" w14:textId="0EB133C7" w:rsidR="00482F29" w:rsidRPr="000D5735" w:rsidRDefault="00482F29" w:rsidP="00482F29">
            <w:pPr>
              <w:pStyle w:val="TableText"/>
              <w:jc w:val="right"/>
            </w:pPr>
            <w:r w:rsidRPr="000D5735">
              <w:t>10</w:t>
            </w:r>
          </w:p>
        </w:tc>
        <w:tc>
          <w:tcPr>
            <w:tcW w:w="384" w:type="pct"/>
            <w:tcBorders>
              <w:top w:val="single" w:sz="4" w:space="0" w:color="auto"/>
              <w:bottom w:val="single" w:sz="12" w:space="0" w:color="auto"/>
            </w:tcBorders>
            <w:noWrap/>
          </w:tcPr>
          <w:p w14:paraId="095EC5F5" w14:textId="3F1C0666" w:rsidR="00482F29" w:rsidRPr="000D5735" w:rsidRDefault="00482F29" w:rsidP="00482F29">
            <w:pPr>
              <w:pStyle w:val="TableText"/>
              <w:jc w:val="right"/>
            </w:pPr>
            <w:r w:rsidRPr="000D5735">
              <w:t>9</w:t>
            </w:r>
          </w:p>
        </w:tc>
      </w:tr>
      <w:tr w:rsidR="00482F29" w:rsidRPr="00800EE8" w14:paraId="3470595A" w14:textId="77777777" w:rsidTr="00374B3A">
        <w:tblPrEx>
          <w:tblCellMar>
            <w:top w:w="0" w:type="dxa"/>
            <w:left w:w="108" w:type="dxa"/>
            <w:bottom w:w="0" w:type="dxa"/>
            <w:right w:w="108" w:type="dxa"/>
          </w:tblCellMar>
        </w:tblPrEx>
        <w:tc>
          <w:tcPr>
            <w:tcW w:w="910" w:type="pct"/>
            <w:tcBorders>
              <w:top w:val="single" w:sz="12" w:space="0" w:color="auto"/>
              <w:bottom w:val="single" w:sz="4" w:space="0" w:color="auto"/>
            </w:tcBorders>
            <w:noWrap/>
            <w:hideMark/>
          </w:tcPr>
          <w:p w14:paraId="4930320B" w14:textId="5AE1DBD8" w:rsidR="00482F29" w:rsidRPr="00901F1B" w:rsidRDefault="00482F29" w:rsidP="00482F29">
            <w:pPr>
              <w:pStyle w:val="TableText"/>
            </w:pPr>
            <w:r w:rsidRPr="00472B00">
              <w:t xml:space="preserve">American Indian or Alaska </w:t>
            </w:r>
            <w:r w:rsidR="00F46C11">
              <w:t>Native</w:t>
            </w:r>
          </w:p>
        </w:tc>
        <w:tc>
          <w:tcPr>
            <w:tcW w:w="596" w:type="pct"/>
            <w:tcBorders>
              <w:top w:val="single" w:sz="12" w:space="0" w:color="auto"/>
              <w:bottom w:val="single" w:sz="4" w:space="0" w:color="auto"/>
            </w:tcBorders>
            <w:noWrap/>
          </w:tcPr>
          <w:p w14:paraId="58FCA1AB" w14:textId="41978AAE" w:rsidR="00482F29" w:rsidRPr="000D5735" w:rsidRDefault="00482F29" w:rsidP="00482F29">
            <w:pPr>
              <w:pStyle w:val="TableText"/>
              <w:jc w:val="right"/>
            </w:pPr>
            <w:r w:rsidRPr="00901F1B">
              <w:t xml:space="preserve">238 </w:t>
            </w:r>
          </w:p>
        </w:tc>
        <w:tc>
          <w:tcPr>
            <w:tcW w:w="596" w:type="pct"/>
            <w:tcBorders>
              <w:top w:val="single" w:sz="12" w:space="0" w:color="auto"/>
              <w:bottom w:val="single" w:sz="4" w:space="0" w:color="auto"/>
            </w:tcBorders>
            <w:noWrap/>
          </w:tcPr>
          <w:p w14:paraId="6ED2F682" w14:textId="520B576F" w:rsidR="00482F29" w:rsidRPr="000D5735" w:rsidRDefault="00482F29" w:rsidP="00482F29">
            <w:pPr>
              <w:pStyle w:val="TableText"/>
              <w:jc w:val="right"/>
            </w:pPr>
            <w:r w:rsidRPr="000D5735">
              <w:t xml:space="preserve">78 </w:t>
            </w:r>
          </w:p>
        </w:tc>
        <w:tc>
          <w:tcPr>
            <w:tcW w:w="595" w:type="pct"/>
            <w:tcBorders>
              <w:top w:val="single" w:sz="12" w:space="0" w:color="auto"/>
              <w:bottom w:val="single" w:sz="4" w:space="0" w:color="auto"/>
            </w:tcBorders>
            <w:noWrap/>
          </w:tcPr>
          <w:p w14:paraId="2E47CDD1" w14:textId="431C2895" w:rsidR="00482F29" w:rsidRPr="000D5735" w:rsidRDefault="00482F29" w:rsidP="00482F29">
            <w:pPr>
              <w:pStyle w:val="TableText"/>
              <w:jc w:val="right"/>
            </w:pPr>
            <w:r w:rsidRPr="000D5735">
              <w:t>176</w:t>
            </w:r>
          </w:p>
        </w:tc>
        <w:tc>
          <w:tcPr>
            <w:tcW w:w="384" w:type="pct"/>
            <w:tcBorders>
              <w:top w:val="single" w:sz="12" w:space="0" w:color="auto"/>
              <w:bottom w:val="single" w:sz="4" w:space="0" w:color="auto"/>
            </w:tcBorders>
            <w:noWrap/>
          </w:tcPr>
          <w:p w14:paraId="13AF96AE" w14:textId="25BBC237" w:rsidR="00482F29" w:rsidRPr="000D5735" w:rsidRDefault="00482F29" w:rsidP="00482F29">
            <w:pPr>
              <w:pStyle w:val="TableText"/>
              <w:jc w:val="right"/>
            </w:pPr>
            <w:r w:rsidRPr="000D5735">
              <w:t>1</w:t>
            </w:r>
          </w:p>
        </w:tc>
        <w:tc>
          <w:tcPr>
            <w:tcW w:w="384" w:type="pct"/>
            <w:tcBorders>
              <w:top w:val="single" w:sz="12" w:space="0" w:color="auto"/>
              <w:bottom w:val="single" w:sz="4" w:space="0" w:color="auto"/>
            </w:tcBorders>
            <w:noWrap/>
          </w:tcPr>
          <w:p w14:paraId="52345D30" w14:textId="2F167C2B" w:rsidR="00482F29" w:rsidRPr="000D5735" w:rsidRDefault="00482F29" w:rsidP="00482F29">
            <w:pPr>
              <w:pStyle w:val="TableText"/>
              <w:jc w:val="right"/>
            </w:pPr>
            <w:r w:rsidRPr="000D5735">
              <w:t>1</w:t>
            </w:r>
          </w:p>
        </w:tc>
        <w:tc>
          <w:tcPr>
            <w:tcW w:w="384" w:type="pct"/>
            <w:tcBorders>
              <w:top w:val="single" w:sz="12" w:space="0" w:color="auto"/>
              <w:bottom w:val="single" w:sz="4" w:space="0" w:color="auto"/>
            </w:tcBorders>
            <w:noWrap/>
          </w:tcPr>
          <w:p w14:paraId="3DE7DB52" w14:textId="0CA63C57" w:rsidR="00482F29" w:rsidRPr="000D5735" w:rsidRDefault="00482F29" w:rsidP="00482F29">
            <w:pPr>
              <w:pStyle w:val="TableText"/>
              <w:jc w:val="right"/>
            </w:pPr>
            <w:r w:rsidRPr="000D5735">
              <w:t>1</w:t>
            </w:r>
          </w:p>
        </w:tc>
        <w:tc>
          <w:tcPr>
            <w:tcW w:w="384" w:type="pct"/>
            <w:tcBorders>
              <w:top w:val="single" w:sz="12" w:space="0" w:color="auto"/>
              <w:bottom w:val="single" w:sz="4" w:space="0" w:color="auto"/>
            </w:tcBorders>
            <w:noWrap/>
          </w:tcPr>
          <w:p w14:paraId="02D5AD50" w14:textId="60658A5A" w:rsidR="00482F29" w:rsidRPr="000D5735" w:rsidRDefault="00482F29" w:rsidP="00482F29">
            <w:pPr>
              <w:pStyle w:val="TableText"/>
              <w:jc w:val="right"/>
            </w:pPr>
            <w:r w:rsidRPr="000D5735">
              <w:t>11</w:t>
            </w:r>
          </w:p>
        </w:tc>
        <w:tc>
          <w:tcPr>
            <w:tcW w:w="384" w:type="pct"/>
            <w:tcBorders>
              <w:top w:val="single" w:sz="12" w:space="0" w:color="auto"/>
              <w:bottom w:val="single" w:sz="4" w:space="0" w:color="auto"/>
            </w:tcBorders>
            <w:noWrap/>
          </w:tcPr>
          <w:p w14:paraId="5A668557" w14:textId="32799A1A" w:rsidR="00482F29" w:rsidRPr="000D5735" w:rsidRDefault="00482F29" w:rsidP="00482F29">
            <w:pPr>
              <w:pStyle w:val="TableText"/>
              <w:jc w:val="right"/>
            </w:pPr>
            <w:r w:rsidRPr="000D5735">
              <w:t>9</w:t>
            </w:r>
          </w:p>
        </w:tc>
        <w:tc>
          <w:tcPr>
            <w:tcW w:w="384" w:type="pct"/>
            <w:tcBorders>
              <w:top w:val="single" w:sz="12" w:space="0" w:color="auto"/>
              <w:bottom w:val="single" w:sz="4" w:space="0" w:color="auto"/>
            </w:tcBorders>
            <w:noWrap/>
          </w:tcPr>
          <w:p w14:paraId="2A164C0D" w14:textId="7E19B780" w:rsidR="00482F29" w:rsidRPr="000D5735" w:rsidRDefault="00482F29" w:rsidP="00482F29">
            <w:pPr>
              <w:pStyle w:val="TableText"/>
              <w:jc w:val="right"/>
            </w:pPr>
            <w:r w:rsidRPr="000D5735">
              <w:t>9</w:t>
            </w:r>
          </w:p>
        </w:tc>
      </w:tr>
      <w:tr w:rsidR="00482F29" w:rsidRPr="00800EE8" w14:paraId="556164C2" w14:textId="77777777" w:rsidTr="00374B3A">
        <w:tblPrEx>
          <w:tblCellMar>
            <w:top w:w="0" w:type="dxa"/>
            <w:left w:w="108" w:type="dxa"/>
            <w:bottom w:w="0" w:type="dxa"/>
            <w:right w:w="108" w:type="dxa"/>
          </w:tblCellMar>
        </w:tblPrEx>
        <w:tc>
          <w:tcPr>
            <w:tcW w:w="910" w:type="pct"/>
            <w:tcBorders>
              <w:top w:val="single" w:sz="4" w:space="0" w:color="auto"/>
            </w:tcBorders>
            <w:noWrap/>
            <w:hideMark/>
          </w:tcPr>
          <w:p w14:paraId="5520A83D" w14:textId="77777777" w:rsidR="00482F29" w:rsidRPr="00472B00" w:rsidRDefault="00482F29" w:rsidP="00482F29">
            <w:pPr>
              <w:pStyle w:val="TableText"/>
            </w:pPr>
            <w:r w:rsidRPr="00472B00">
              <w:t>Asian</w:t>
            </w:r>
          </w:p>
        </w:tc>
        <w:tc>
          <w:tcPr>
            <w:tcW w:w="596" w:type="pct"/>
            <w:tcBorders>
              <w:top w:val="single" w:sz="4" w:space="0" w:color="auto"/>
            </w:tcBorders>
            <w:noWrap/>
          </w:tcPr>
          <w:p w14:paraId="60E2FE21" w14:textId="7927BA13" w:rsidR="00482F29" w:rsidRPr="00355ED6" w:rsidRDefault="00482F29" w:rsidP="00482F29">
            <w:pPr>
              <w:pStyle w:val="TableText"/>
              <w:jc w:val="right"/>
            </w:pPr>
            <w:r w:rsidRPr="00355ED6">
              <w:t>2,906</w:t>
            </w:r>
          </w:p>
        </w:tc>
        <w:tc>
          <w:tcPr>
            <w:tcW w:w="596" w:type="pct"/>
            <w:tcBorders>
              <w:top w:val="single" w:sz="4" w:space="0" w:color="auto"/>
            </w:tcBorders>
            <w:noWrap/>
          </w:tcPr>
          <w:p w14:paraId="7F3C2D3F" w14:textId="18262AB9" w:rsidR="00482F29" w:rsidRPr="00901F1B" w:rsidRDefault="00482F29" w:rsidP="00482F29">
            <w:pPr>
              <w:pStyle w:val="TableText"/>
              <w:jc w:val="right"/>
            </w:pPr>
            <w:r w:rsidRPr="00901F1B">
              <w:t xml:space="preserve">891 </w:t>
            </w:r>
          </w:p>
        </w:tc>
        <w:tc>
          <w:tcPr>
            <w:tcW w:w="595" w:type="pct"/>
            <w:tcBorders>
              <w:top w:val="single" w:sz="4" w:space="0" w:color="auto"/>
            </w:tcBorders>
            <w:noWrap/>
          </w:tcPr>
          <w:p w14:paraId="42A0D45B" w14:textId="0418C1BB" w:rsidR="00482F29" w:rsidRPr="000D5735" w:rsidRDefault="00482F29" w:rsidP="00482F29">
            <w:pPr>
              <w:pStyle w:val="TableText"/>
              <w:jc w:val="right"/>
            </w:pPr>
            <w:r w:rsidRPr="000D5735">
              <w:t>2,844</w:t>
            </w:r>
          </w:p>
        </w:tc>
        <w:tc>
          <w:tcPr>
            <w:tcW w:w="384" w:type="pct"/>
            <w:tcBorders>
              <w:top w:val="single" w:sz="4" w:space="0" w:color="auto"/>
            </w:tcBorders>
            <w:noWrap/>
          </w:tcPr>
          <w:p w14:paraId="2EFF7450" w14:textId="3BA1A475" w:rsidR="00482F29" w:rsidRPr="000D5735" w:rsidRDefault="00482F29" w:rsidP="00482F29">
            <w:pPr>
              <w:pStyle w:val="TableText"/>
              <w:jc w:val="right"/>
            </w:pPr>
            <w:r w:rsidRPr="000D5735">
              <w:t>8</w:t>
            </w:r>
          </w:p>
        </w:tc>
        <w:tc>
          <w:tcPr>
            <w:tcW w:w="384" w:type="pct"/>
            <w:tcBorders>
              <w:top w:val="single" w:sz="4" w:space="0" w:color="auto"/>
            </w:tcBorders>
            <w:noWrap/>
          </w:tcPr>
          <w:p w14:paraId="191DDEF5" w14:textId="432EF931" w:rsidR="00482F29" w:rsidRPr="000D5735" w:rsidRDefault="00482F29" w:rsidP="00482F29">
            <w:pPr>
              <w:pStyle w:val="TableText"/>
              <w:jc w:val="right"/>
            </w:pPr>
            <w:r w:rsidRPr="000D5735">
              <w:t>8</w:t>
            </w:r>
          </w:p>
        </w:tc>
        <w:tc>
          <w:tcPr>
            <w:tcW w:w="384" w:type="pct"/>
            <w:tcBorders>
              <w:top w:val="single" w:sz="4" w:space="0" w:color="auto"/>
            </w:tcBorders>
            <w:noWrap/>
          </w:tcPr>
          <w:p w14:paraId="29FF11D4" w14:textId="7C1A9AB9" w:rsidR="00482F29" w:rsidRPr="000D5735" w:rsidRDefault="00482F29" w:rsidP="00482F29">
            <w:pPr>
              <w:pStyle w:val="TableText"/>
              <w:jc w:val="right"/>
            </w:pPr>
            <w:r w:rsidRPr="000D5735">
              <w:t>9</w:t>
            </w:r>
          </w:p>
        </w:tc>
        <w:tc>
          <w:tcPr>
            <w:tcW w:w="384" w:type="pct"/>
            <w:tcBorders>
              <w:top w:val="single" w:sz="4" w:space="0" w:color="auto"/>
            </w:tcBorders>
            <w:noWrap/>
          </w:tcPr>
          <w:p w14:paraId="395BCE07" w14:textId="23AEA7D1" w:rsidR="00482F29" w:rsidRPr="000D5735" w:rsidRDefault="00482F29" w:rsidP="00482F29">
            <w:pPr>
              <w:pStyle w:val="TableText"/>
              <w:jc w:val="right"/>
            </w:pPr>
            <w:r w:rsidRPr="000D5735">
              <w:t>9</w:t>
            </w:r>
          </w:p>
        </w:tc>
        <w:tc>
          <w:tcPr>
            <w:tcW w:w="384" w:type="pct"/>
            <w:tcBorders>
              <w:top w:val="single" w:sz="4" w:space="0" w:color="auto"/>
            </w:tcBorders>
            <w:noWrap/>
          </w:tcPr>
          <w:p w14:paraId="11FBBE7C" w14:textId="7E68B318" w:rsidR="00482F29" w:rsidRPr="000D5735" w:rsidRDefault="00482F29" w:rsidP="00482F29">
            <w:pPr>
              <w:pStyle w:val="TableText"/>
              <w:jc w:val="right"/>
            </w:pPr>
            <w:r w:rsidRPr="000D5735">
              <w:t>10</w:t>
            </w:r>
          </w:p>
        </w:tc>
        <w:tc>
          <w:tcPr>
            <w:tcW w:w="384" w:type="pct"/>
            <w:tcBorders>
              <w:top w:val="single" w:sz="4" w:space="0" w:color="auto"/>
            </w:tcBorders>
            <w:noWrap/>
          </w:tcPr>
          <w:p w14:paraId="01C749A8" w14:textId="11ABAC70" w:rsidR="00482F29" w:rsidRPr="000D5735" w:rsidRDefault="00482F29" w:rsidP="00482F29">
            <w:pPr>
              <w:pStyle w:val="TableText"/>
              <w:jc w:val="right"/>
            </w:pPr>
            <w:r w:rsidRPr="000D5735">
              <w:t>8</w:t>
            </w:r>
          </w:p>
        </w:tc>
      </w:tr>
      <w:tr w:rsidR="00482F29" w:rsidRPr="00800EE8" w14:paraId="3B146DCA" w14:textId="77777777" w:rsidTr="002C15CA">
        <w:tblPrEx>
          <w:tblCellMar>
            <w:top w:w="0" w:type="dxa"/>
            <w:left w:w="108" w:type="dxa"/>
            <w:bottom w:w="0" w:type="dxa"/>
            <w:right w:w="108" w:type="dxa"/>
          </w:tblCellMar>
        </w:tblPrEx>
        <w:tc>
          <w:tcPr>
            <w:tcW w:w="910" w:type="pct"/>
            <w:noWrap/>
            <w:hideMark/>
          </w:tcPr>
          <w:p w14:paraId="14633F32" w14:textId="77777777" w:rsidR="00482F29" w:rsidRPr="00901F1B" w:rsidRDefault="00482F29" w:rsidP="00482F29">
            <w:pPr>
              <w:pStyle w:val="TableText"/>
            </w:pPr>
            <w:r w:rsidRPr="00472B00">
              <w:t>Black or African American</w:t>
            </w:r>
          </w:p>
        </w:tc>
        <w:tc>
          <w:tcPr>
            <w:tcW w:w="596" w:type="pct"/>
            <w:noWrap/>
          </w:tcPr>
          <w:p w14:paraId="3E7C2E0A" w14:textId="6E79541C" w:rsidR="00482F29" w:rsidRPr="000D5735" w:rsidRDefault="00482F29" w:rsidP="00482F29">
            <w:pPr>
              <w:pStyle w:val="TableText"/>
              <w:jc w:val="right"/>
            </w:pPr>
            <w:r w:rsidRPr="00901F1B">
              <w:t>3,021</w:t>
            </w:r>
          </w:p>
        </w:tc>
        <w:tc>
          <w:tcPr>
            <w:tcW w:w="596" w:type="pct"/>
            <w:noWrap/>
          </w:tcPr>
          <w:p w14:paraId="3CFF1D69" w14:textId="0B41B62E" w:rsidR="00482F29" w:rsidRPr="000D5735" w:rsidRDefault="00482F29" w:rsidP="00482F29">
            <w:pPr>
              <w:pStyle w:val="TableText"/>
              <w:jc w:val="right"/>
            </w:pPr>
            <w:r w:rsidRPr="000D5735">
              <w:t xml:space="preserve">684 </w:t>
            </w:r>
          </w:p>
        </w:tc>
        <w:tc>
          <w:tcPr>
            <w:tcW w:w="595" w:type="pct"/>
            <w:noWrap/>
          </w:tcPr>
          <w:p w14:paraId="22180E94" w14:textId="784A06FF" w:rsidR="00482F29" w:rsidRPr="000D5735" w:rsidRDefault="00482F29" w:rsidP="00482F29">
            <w:pPr>
              <w:pStyle w:val="TableText"/>
              <w:jc w:val="right"/>
            </w:pPr>
            <w:r w:rsidRPr="000D5735">
              <w:t>2,479</w:t>
            </w:r>
          </w:p>
        </w:tc>
        <w:tc>
          <w:tcPr>
            <w:tcW w:w="384" w:type="pct"/>
            <w:noWrap/>
          </w:tcPr>
          <w:p w14:paraId="0FF3F78B" w14:textId="0202FCF6" w:rsidR="00482F29" w:rsidRPr="000D5735" w:rsidRDefault="00482F29" w:rsidP="00482F29">
            <w:pPr>
              <w:pStyle w:val="TableText"/>
              <w:jc w:val="right"/>
            </w:pPr>
            <w:r w:rsidRPr="000D5735">
              <w:t>8</w:t>
            </w:r>
          </w:p>
        </w:tc>
        <w:tc>
          <w:tcPr>
            <w:tcW w:w="384" w:type="pct"/>
            <w:noWrap/>
          </w:tcPr>
          <w:p w14:paraId="1D6C56AE" w14:textId="47AF2CA7" w:rsidR="00482F29" w:rsidRPr="000D5735" w:rsidRDefault="00482F29" w:rsidP="00482F29">
            <w:pPr>
              <w:pStyle w:val="TableText"/>
              <w:jc w:val="right"/>
            </w:pPr>
            <w:r w:rsidRPr="000D5735">
              <w:t>6</w:t>
            </w:r>
          </w:p>
        </w:tc>
        <w:tc>
          <w:tcPr>
            <w:tcW w:w="384" w:type="pct"/>
            <w:noWrap/>
          </w:tcPr>
          <w:p w14:paraId="60461A1D" w14:textId="2650E0DB" w:rsidR="00482F29" w:rsidRPr="000D5735" w:rsidRDefault="00482F29" w:rsidP="00482F29">
            <w:pPr>
              <w:pStyle w:val="TableText"/>
              <w:jc w:val="right"/>
            </w:pPr>
            <w:r w:rsidRPr="000D5735">
              <w:t>8</w:t>
            </w:r>
          </w:p>
        </w:tc>
        <w:tc>
          <w:tcPr>
            <w:tcW w:w="384" w:type="pct"/>
            <w:noWrap/>
          </w:tcPr>
          <w:p w14:paraId="7C64C09E" w14:textId="07CF0867" w:rsidR="00482F29" w:rsidRPr="000D5735" w:rsidRDefault="00482F29" w:rsidP="00482F29">
            <w:pPr>
              <w:pStyle w:val="TableText"/>
              <w:jc w:val="right"/>
            </w:pPr>
            <w:r w:rsidRPr="000D5735">
              <w:t>9</w:t>
            </w:r>
          </w:p>
        </w:tc>
        <w:tc>
          <w:tcPr>
            <w:tcW w:w="384" w:type="pct"/>
            <w:noWrap/>
          </w:tcPr>
          <w:p w14:paraId="403E77CB" w14:textId="2C821EE7" w:rsidR="00482F29" w:rsidRPr="000D5735" w:rsidRDefault="00482F29" w:rsidP="00482F29">
            <w:pPr>
              <w:pStyle w:val="TableText"/>
              <w:jc w:val="right"/>
            </w:pPr>
            <w:r w:rsidRPr="000D5735">
              <w:t>9</w:t>
            </w:r>
          </w:p>
        </w:tc>
        <w:tc>
          <w:tcPr>
            <w:tcW w:w="384" w:type="pct"/>
            <w:noWrap/>
          </w:tcPr>
          <w:p w14:paraId="37866D1B" w14:textId="16E84256" w:rsidR="00482F29" w:rsidRPr="000D5735" w:rsidRDefault="00482F29" w:rsidP="00482F29">
            <w:pPr>
              <w:pStyle w:val="TableText"/>
              <w:jc w:val="right"/>
            </w:pPr>
            <w:r w:rsidRPr="000D5735">
              <w:t>7</w:t>
            </w:r>
          </w:p>
        </w:tc>
      </w:tr>
      <w:tr w:rsidR="00482F29" w:rsidRPr="00800EE8" w14:paraId="124907C2" w14:textId="77777777" w:rsidTr="002C15CA">
        <w:tblPrEx>
          <w:tblCellMar>
            <w:top w:w="0" w:type="dxa"/>
            <w:left w:w="108" w:type="dxa"/>
            <w:bottom w:w="0" w:type="dxa"/>
            <w:right w:w="108" w:type="dxa"/>
          </w:tblCellMar>
        </w:tblPrEx>
        <w:tc>
          <w:tcPr>
            <w:tcW w:w="910" w:type="pct"/>
            <w:noWrap/>
            <w:hideMark/>
          </w:tcPr>
          <w:p w14:paraId="19C4B514" w14:textId="77777777" w:rsidR="00482F29" w:rsidRPr="00472B00" w:rsidRDefault="00482F29" w:rsidP="00482F29">
            <w:pPr>
              <w:pStyle w:val="TableText"/>
            </w:pPr>
            <w:r w:rsidRPr="00472B00">
              <w:t>Filipino</w:t>
            </w:r>
          </w:p>
        </w:tc>
        <w:tc>
          <w:tcPr>
            <w:tcW w:w="596" w:type="pct"/>
            <w:noWrap/>
          </w:tcPr>
          <w:p w14:paraId="2A6379D0" w14:textId="2A4DA64F" w:rsidR="00482F29" w:rsidRPr="00355ED6" w:rsidRDefault="00482F29" w:rsidP="00482F29">
            <w:pPr>
              <w:pStyle w:val="TableText"/>
              <w:jc w:val="right"/>
            </w:pPr>
            <w:r w:rsidRPr="00355ED6">
              <w:t>982</w:t>
            </w:r>
          </w:p>
        </w:tc>
        <w:tc>
          <w:tcPr>
            <w:tcW w:w="596" w:type="pct"/>
            <w:noWrap/>
          </w:tcPr>
          <w:p w14:paraId="4544E738" w14:textId="72F6B450" w:rsidR="00482F29" w:rsidRPr="00901F1B" w:rsidRDefault="00482F29" w:rsidP="00482F29">
            <w:pPr>
              <w:pStyle w:val="TableText"/>
              <w:jc w:val="right"/>
            </w:pPr>
            <w:r w:rsidRPr="00901F1B">
              <w:t xml:space="preserve">245 </w:t>
            </w:r>
          </w:p>
        </w:tc>
        <w:tc>
          <w:tcPr>
            <w:tcW w:w="595" w:type="pct"/>
            <w:noWrap/>
          </w:tcPr>
          <w:p w14:paraId="7F673432" w14:textId="1F3FFA5A" w:rsidR="00482F29" w:rsidRPr="000D5735" w:rsidRDefault="00482F29" w:rsidP="00482F29">
            <w:pPr>
              <w:pStyle w:val="TableText"/>
              <w:jc w:val="right"/>
            </w:pPr>
            <w:r w:rsidRPr="000D5735">
              <w:t>955</w:t>
            </w:r>
          </w:p>
        </w:tc>
        <w:tc>
          <w:tcPr>
            <w:tcW w:w="384" w:type="pct"/>
            <w:noWrap/>
          </w:tcPr>
          <w:p w14:paraId="354A4EBC" w14:textId="67459C7B" w:rsidR="00482F29" w:rsidRPr="000D5735" w:rsidRDefault="00482F29" w:rsidP="00482F29">
            <w:pPr>
              <w:pStyle w:val="TableText"/>
              <w:jc w:val="right"/>
            </w:pPr>
            <w:r w:rsidRPr="000D5735">
              <w:t>3</w:t>
            </w:r>
          </w:p>
        </w:tc>
        <w:tc>
          <w:tcPr>
            <w:tcW w:w="384" w:type="pct"/>
            <w:noWrap/>
          </w:tcPr>
          <w:p w14:paraId="7EBB63C6" w14:textId="74910035" w:rsidR="00482F29" w:rsidRPr="000D5735" w:rsidRDefault="00482F29" w:rsidP="00482F29">
            <w:pPr>
              <w:pStyle w:val="TableText"/>
              <w:jc w:val="right"/>
            </w:pPr>
            <w:r w:rsidRPr="000D5735">
              <w:t>2</w:t>
            </w:r>
          </w:p>
        </w:tc>
        <w:tc>
          <w:tcPr>
            <w:tcW w:w="384" w:type="pct"/>
            <w:noWrap/>
          </w:tcPr>
          <w:p w14:paraId="75EFAF31" w14:textId="79C1F62C" w:rsidR="00482F29" w:rsidRPr="000D5735" w:rsidRDefault="00482F29" w:rsidP="00482F29">
            <w:pPr>
              <w:pStyle w:val="TableText"/>
              <w:jc w:val="right"/>
            </w:pPr>
            <w:r w:rsidRPr="000D5735">
              <w:t>3</w:t>
            </w:r>
          </w:p>
        </w:tc>
        <w:tc>
          <w:tcPr>
            <w:tcW w:w="384" w:type="pct"/>
            <w:noWrap/>
          </w:tcPr>
          <w:p w14:paraId="0720EC35" w14:textId="210DFF2E" w:rsidR="00482F29" w:rsidRPr="000D5735" w:rsidRDefault="00482F29" w:rsidP="00482F29">
            <w:pPr>
              <w:pStyle w:val="TableText"/>
              <w:jc w:val="right"/>
            </w:pPr>
            <w:r w:rsidRPr="000D5735">
              <w:t>8</w:t>
            </w:r>
          </w:p>
        </w:tc>
        <w:tc>
          <w:tcPr>
            <w:tcW w:w="384" w:type="pct"/>
            <w:noWrap/>
          </w:tcPr>
          <w:p w14:paraId="1512550B" w14:textId="310351AB" w:rsidR="00482F29" w:rsidRPr="000D5735" w:rsidRDefault="00482F29" w:rsidP="00482F29">
            <w:pPr>
              <w:pStyle w:val="TableText"/>
              <w:jc w:val="right"/>
            </w:pPr>
            <w:r w:rsidRPr="000D5735">
              <w:t>8</w:t>
            </w:r>
          </w:p>
        </w:tc>
        <w:tc>
          <w:tcPr>
            <w:tcW w:w="384" w:type="pct"/>
            <w:noWrap/>
          </w:tcPr>
          <w:p w14:paraId="7B554BC7" w14:textId="6760CB4F" w:rsidR="00482F29" w:rsidRPr="000D5735" w:rsidRDefault="00482F29" w:rsidP="00482F29">
            <w:pPr>
              <w:pStyle w:val="TableText"/>
              <w:jc w:val="right"/>
            </w:pPr>
            <w:r w:rsidRPr="000D5735">
              <w:t>6</w:t>
            </w:r>
          </w:p>
        </w:tc>
      </w:tr>
      <w:tr w:rsidR="00482F29" w:rsidRPr="00800EE8" w14:paraId="0AA2A861" w14:textId="77777777" w:rsidTr="002C15CA">
        <w:tblPrEx>
          <w:tblCellMar>
            <w:top w:w="0" w:type="dxa"/>
            <w:left w:w="108" w:type="dxa"/>
            <w:bottom w:w="0" w:type="dxa"/>
            <w:right w:w="108" w:type="dxa"/>
          </w:tblCellMar>
        </w:tblPrEx>
        <w:tc>
          <w:tcPr>
            <w:tcW w:w="910" w:type="pct"/>
            <w:noWrap/>
            <w:hideMark/>
          </w:tcPr>
          <w:p w14:paraId="16BB57B3" w14:textId="77777777" w:rsidR="00482F29" w:rsidRPr="00472B00" w:rsidRDefault="00482F29" w:rsidP="00482F29">
            <w:pPr>
              <w:pStyle w:val="TableText"/>
            </w:pPr>
            <w:r w:rsidRPr="00472B00">
              <w:t>Hispanic or Latino</w:t>
            </w:r>
          </w:p>
        </w:tc>
        <w:tc>
          <w:tcPr>
            <w:tcW w:w="596" w:type="pct"/>
            <w:noWrap/>
          </w:tcPr>
          <w:p w14:paraId="2C2026AD" w14:textId="7DCF81F3" w:rsidR="00482F29" w:rsidRPr="00355ED6" w:rsidRDefault="00482F29" w:rsidP="00482F29">
            <w:pPr>
              <w:pStyle w:val="TableText"/>
              <w:jc w:val="right"/>
            </w:pPr>
            <w:r w:rsidRPr="00355ED6">
              <w:t>21,369</w:t>
            </w:r>
          </w:p>
        </w:tc>
        <w:tc>
          <w:tcPr>
            <w:tcW w:w="596" w:type="pct"/>
            <w:noWrap/>
          </w:tcPr>
          <w:p w14:paraId="68787A9C" w14:textId="1CB94CE1" w:rsidR="00482F29" w:rsidRPr="00901F1B" w:rsidRDefault="00482F29" w:rsidP="00482F29">
            <w:pPr>
              <w:pStyle w:val="TableText"/>
              <w:jc w:val="right"/>
            </w:pPr>
            <w:r w:rsidRPr="00901F1B">
              <w:t>5,822</w:t>
            </w:r>
          </w:p>
        </w:tc>
        <w:tc>
          <w:tcPr>
            <w:tcW w:w="595" w:type="pct"/>
            <w:noWrap/>
          </w:tcPr>
          <w:p w14:paraId="7104A29D" w14:textId="0BC7021F" w:rsidR="00482F29" w:rsidRPr="000D5735" w:rsidRDefault="00482F29" w:rsidP="00482F29">
            <w:pPr>
              <w:pStyle w:val="TableText"/>
              <w:jc w:val="right"/>
            </w:pPr>
            <w:r w:rsidRPr="000D5735">
              <w:t>19,239</w:t>
            </w:r>
          </w:p>
        </w:tc>
        <w:tc>
          <w:tcPr>
            <w:tcW w:w="384" w:type="pct"/>
            <w:noWrap/>
          </w:tcPr>
          <w:p w14:paraId="59DF491C" w14:textId="07648CC4" w:rsidR="00482F29" w:rsidRPr="000D5735" w:rsidRDefault="00482F29" w:rsidP="00482F29">
            <w:pPr>
              <w:pStyle w:val="TableText"/>
              <w:jc w:val="right"/>
            </w:pPr>
            <w:r w:rsidRPr="000D5735">
              <w:t>57</w:t>
            </w:r>
          </w:p>
        </w:tc>
        <w:tc>
          <w:tcPr>
            <w:tcW w:w="384" w:type="pct"/>
            <w:noWrap/>
          </w:tcPr>
          <w:p w14:paraId="66049C8C" w14:textId="3778E05E" w:rsidR="00482F29" w:rsidRPr="000D5735" w:rsidRDefault="00482F29" w:rsidP="00482F29">
            <w:pPr>
              <w:pStyle w:val="TableText"/>
              <w:jc w:val="right"/>
            </w:pPr>
            <w:r w:rsidRPr="000D5735">
              <w:t>53</w:t>
            </w:r>
          </w:p>
        </w:tc>
        <w:tc>
          <w:tcPr>
            <w:tcW w:w="384" w:type="pct"/>
            <w:noWrap/>
          </w:tcPr>
          <w:p w14:paraId="59F69DD8" w14:textId="33445396" w:rsidR="00482F29" w:rsidRPr="000D5735" w:rsidRDefault="00482F29" w:rsidP="00482F29">
            <w:pPr>
              <w:pStyle w:val="TableText"/>
              <w:jc w:val="right"/>
            </w:pPr>
            <w:r w:rsidRPr="000D5735">
              <w:t>58</w:t>
            </w:r>
          </w:p>
        </w:tc>
        <w:tc>
          <w:tcPr>
            <w:tcW w:w="384" w:type="pct"/>
            <w:noWrap/>
          </w:tcPr>
          <w:p w14:paraId="65125264" w14:textId="5F47685F" w:rsidR="00482F29" w:rsidRPr="000D5735" w:rsidRDefault="00482F29" w:rsidP="00482F29">
            <w:pPr>
              <w:pStyle w:val="TableText"/>
              <w:jc w:val="right"/>
            </w:pPr>
            <w:r w:rsidRPr="000D5735">
              <w:t>10</w:t>
            </w:r>
          </w:p>
        </w:tc>
        <w:tc>
          <w:tcPr>
            <w:tcW w:w="384" w:type="pct"/>
            <w:noWrap/>
          </w:tcPr>
          <w:p w14:paraId="0AEFA7E3" w14:textId="517BFE45" w:rsidR="00482F29" w:rsidRPr="000D5735" w:rsidRDefault="00482F29" w:rsidP="00482F29">
            <w:pPr>
              <w:pStyle w:val="TableText"/>
              <w:jc w:val="right"/>
            </w:pPr>
            <w:r w:rsidRPr="000D5735">
              <w:t>9</w:t>
            </w:r>
          </w:p>
        </w:tc>
        <w:tc>
          <w:tcPr>
            <w:tcW w:w="384" w:type="pct"/>
            <w:noWrap/>
          </w:tcPr>
          <w:p w14:paraId="270875F9" w14:textId="1CD67D47" w:rsidR="00482F29" w:rsidRPr="000D5735" w:rsidRDefault="00482F29" w:rsidP="00482F29">
            <w:pPr>
              <w:pStyle w:val="TableText"/>
              <w:jc w:val="right"/>
            </w:pPr>
            <w:r w:rsidRPr="000D5735">
              <w:t>8</w:t>
            </w:r>
          </w:p>
        </w:tc>
      </w:tr>
      <w:tr w:rsidR="00482F29" w:rsidRPr="00800EE8" w14:paraId="767C98DD" w14:textId="77777777" w:rsidTr="002C15CA">
        <w:tblPrEx>
          <w:tblCellMar>
            <w:top w:w="0" w:type="dxa"/>
            <w:left w:w="108" w:type="dxa"/>
            <w:bottom w:w="0" w:type="dxa"/>
            <w:right w:w="108" w:type="dxa"/>
          </w:tblCellMar>
        </w:tblPrEx>
        <w:tc>
          <w:tcPr>
            <w:tcW w:w="910" w:type="pct"/>
            <w:noWrap/>
            <w:hideMark/>
          </w:tcPr>
          <w:p w14:paraId="1D223954" w14:textId="2C7A59BD" w:rsidR="00482F29" w:rsidRPr="00901F1B" w:rsidRDefault="00F46C11" w:rsidP="00482F29">
            <w:pPr>
              <w:pStyle w:val="TableText"/>
            </w:pPr>
            <w:r>
              <w:t>Native</w:t>
            </w:r>
            <w:r w:rsidR="00482F29">
              <w:t xml:space="preserve"> Hawaiian or Other Pacific Islander</w:t>
            </w:r>
          </w:p>
        </w:tc>
        <w:tc>
          <w:tcPr>
            <w:tcW w:w="596" w:type="pct"/>
            <w:noWrap/>
          </w:tcPr>
          <w:p w14:paraId="44FE05CF" w14:textId="7FF1F7CB" w:rsidR="00482F29" w:rsidRPr="000D5735" w:rsidRDefault="00482F29" w:rsidP="00482F29">
            <w:pPr>
              <w:pStyle w:val="TableText"/>
              <w:jc w:val="right"/>
            </w:pPr>
            <w:r w:rsidRPr="00901F1B">
              <w:t>169</w:t>
            </w:r>
          </w:p>
        </w:tc>
        <w:tc>
          <w:tcPr>
            <w:tcW w:w="596" w:type="pct"/>
            <w:noWrap/>
          </w:tcPr>
          <w:p w14:paraId="6031BC2D" w14:textId="7D704457" w:rsidR="00482F29" w:rsidRPr="000D5735" w:rsidRDefault="00482F29" w:rsidP="00482F29">
            <w:pPr>
              <w:pStyle w:val="TableText"/>
              <w:jc w:val="right"/>
            </w:pPr>
            <w:r w:rsidRPr="000D5735">
              <w:t xml:space="preserve">41 </w:t>
            </w:r>
          </w:p>
        </w:tc>
        <w:tc>
          <w:tcPr>
            <w:tcW w:w="595" w:type="pct"/>
            <w:noWrap/>
          </w:tcPr>
          <w:p w14:paraId="6F0CEC5A" w14:textId="747403D1" w:rsidR="00482F29" w:rsidRPr="000D5735" w:rsidRDefault="00482F29" w:rsidP="00482F29">
            <w:pPr>
              <w:pStyle w:val="TableText"/>
              <w:jc w:val="right"/>
            </w:pPr>
            <w:r w:rsidRPr="000D5735">
              <w:t>148</w:t>
            </w:r>
          </w:p>
        </w:tc>
        <w:tc>
          <w:tcPr>
            <w:tcW w:w="384" w:type="pct"/>
            <w:noWrap/>
          </w:tcPr>
          <w:p w14:paraId="5DD42903" w14:textId="6CD16F84" w:rsidR="00482F29" w:rsidRPr="000D5735" w:rsidRDefault="00482F29" w:rsidP="00482F29">
            <w:pPr>
              <w:pStyle w:val="TableText"/>
              <w:jc w:val="right"/>
            </w:pPr>
            <w:r w:rsidRPr="000D5735">
              <w:t>0</w:t>
            </w:r>
          </w:p>
        </w:tc>
        <w:tc>
          <w:tcPr>
            <w:tcW w:w="384" w:type="pct"/>
            <w:noWrap/>
          </w:tcPr>
          <w:p w14:paraId="2F363CB8" w14:textId="39AFFC36" w:rsidR="00482F29" w:rsidRPr="000D5735" w:rsidRDefault="00482F29" w:rsidP="00482F29">
            <w:pPr>
              <w:pStyle w:val="TableText"/>
              <w:jc w:val="right"/>
            </w:pPr>
            <w:r w:rsidRPr="000D5735">
              <w:t>0</w:t>
            </w:r>
          </w:p>
        </w:tc>
        <w:tc>
          <w:tcPr>
            <w:tcW w:w="384" w:type="pct"/>
            <w:noWrap/>
          </w:tcPr>
          <w:p w14:paraId="4EC43682" w14:textId="2F6B74C4" w:rsidR="00482F29" w:rsidRPr="000D5735" w:rsidRDefault="00482F29" w:rsidP="00482F29">
            <w:pPr>
              <w:pStyle w:val="TableText"/>
              <w:jc w:val="right"/>
            </w:pPr>
            <w:r w:rsidRPr="000D5735">
              <w:t>0</w:t>
            </w:r>
          </w:p>
        </w:tc>
        <w:tc>
          <w:tcPr>
            <w:tcW w:w="384" w:type="pct"/>
            <w:noWrap/>
          </w:tcPr>
          <w:p w14:paraId="586C06FF" w14:textId="486B522D" w:rsidR="00482F29" w:rsidRPr="000D5735" w:rsidRDefault="00482F29" w:rsidP="00482F29">
            <w:pPr>
              <w:pStyle w:val="TableText"/>
              <w:jc w:val="right"/>
            </w:pPr>
            <w:r w:rsidRPr="000D5735">
              <w:t>8</w:t>
            </w:r>
          </w:p>
        </w:tc>
        <w:tc>
          <w:tcPr>
            <w:tcW w:w="384" w:type="pct"/>
            <w:noWrap/>
          </w:tcPr>
          <w:p w14:paraId="43554272" w14:textId="583C736B" w:rsidR="00482F29" w:rsidRPr="000D5735" w:rsidRDefault="00482F29" w:rsidP="00482F29">
            <w:pPr>
              <w:pStyle w:val="TableText"/>
              <w:jc w:val="right"/>
            </w:pPr>
            <w:r w:rsidRPr="000D5735">
              <w:t>12</w:t>
            </w:r>
          </w:p>
        </w:tc>
        <w:tc>
          <w:tcPr>
            <w:tcW w:w="384" w:type="pct"/>
            <w:noWrap/>
          </w:tcPr>
          <w:p w14:paraId="38E2F923" w14:textId="2224BF5E" w:rsidR="00482F29" w:rsidRPr="000D5735" w:rsidRDefault="00482F29" w:rsidP="00482F29">
            <w:pPr>
              <w:pStyle w:val="TableText"/>
              <w:jc w:val="right"/>
            </w:pPr>
            <w:r w:rsidRPr="000D5735">
              <w:t>11</w:t>
            </w:r>
          </w:p>
        </w:tc>
      </w:tr>
      <w:tr w:rsidR="00482F29" w:rsidRPr="00800EE8" w14:paraId="74F0A481" w14:textId="77777777" w:rsidTr="002C15CA">
        <w:tblPrEx>
          <w:tblCellMar>
            <w:top w:w="0" w:type="dxa"/>
            <w:left w:w="108" w:type="dxa"/>
            <w:bottom w:w="0" w:type="dxa"/>
            <w:right w:w="108" w:type="dxa"/>
          </w:tblCellMar>
        </w:tblPrEx>
        <w:tc>
          <w:tcPr>
            <w:tcW w:w="910" w:type="pct"/>
            <w:noWrap/>
            <w:hideMark/>
          </w:tcPr>
          <w:p w14:paraId="25015EBB" w14:textId="77777777" w:rsidR="00482F29" w:rsidRPr="00472B00" w:rsidRDefault="00482F29" w:rsidP="00482F29">
            <w:pPr>
              <w:pStyle w:val="TableText"/>
            </w:pPr>
            <w:r w:rsidRPr="00472B00">
              <w:t>Two or more races</w:t>
            </w:r>
          </w:p>
        </w:tc>
        <w:tc>
          <w:tcPr>
            <w:tcW w:w="596" w:type="pct"/>
            <w:noWrap/>
          </w:tcPr>
          <w:p w14:paraId="409BFCEE" w14:textId="0D118833" w:rsidR="00482F29" w:rsidRPr="00355ED6" w:rsidRDefault="00482F29" w:rsidP="00482F29">
            <w:pPr>
              <w:pStyle w:val="TableText"/>
              <w:jc w:val="right"/>
            </w:pPr>
            <w:r w:rsidRPr="00355ED6">
              <w:t>1,516</w:t>
            </w:r>
          </w:p>
        </w:tc>
        <w:tc>
          <w:tcPr>
            <w:tcW w:w="596" w:type="pct"/>
            <w:noWrap/>
          </w:tcPr>
          <w:p w14:paraId="3B431DDD" w14:textId="56FAB15E" w:rsidR="00482F29" w:rsidRPr="00901F1B" w:rsidRDefault="00482F29" w:rsidP="00482F29">
            <w:pPr>
              <w:pStyle w:val="TableText"/>
              <w:jc w:val="right"/>
            </w:pPr>
            <w:r w:rsidRPr="00901F1B">
              <w:t xml:space="preserve">531 </w:t>
            </w:r>
          </w:p>
        </w:tc>
        <w:tc>
          <w:tcPr>
            <w:tcW w:w="595" w:type="pct"/>
            <w:noWrap/>
          </w:tcPr>
          <w:p w14:paraId="18DD743D" w14:textId="24D77F14" w:rsidR="00482F29" w:rsidRPr="000D5735" w:rsidRDefault="00482F29" w:rsidP="00482F29">
            <w:pPr>
              <w:pStyle w:val="TableText"/>
              <w:jc w:val="right"/>
            </w:pPr>
            <w:r w:rsidRPr="000D5735">
              <w:t>1,449</w:t>
            </w:r>
          </w:p>
        </w:tc>
        <w:tc>
          <w:tcPr>
            <w:tcW w:w="384" w:type="pct"/>
            <w:noWrap/>
          </w:tcPr>
          <w:p w14:paraId="02C1108C" w14:textId="76CE3769" w:rsidR="00482F29" w:rsidRPr="000D5735" w:rsidRDefault="00482F29" w:rsidP="00482F29">
            <w:pPr>
              <w:pStyle w:val="TableText"/>
              <w:jc w:val="right"/>
            </w:pPr>
            <w:r w:rsidRPr="000D5735">
              <w:t>4</w:t>
            </w:r>
          </w:p>
        </w:tc>
        <w:tc>
          <w:tcPr>
            <w:tcW w:w="384" w:type="pct"/>
            <w:noWrap/>
          </w:tcPr>
          <w:p w14:paraId="43A469CE" w14:textId="6030B52C" w:rsidR="00482F29" w:rsidRPr="000D5735" w:rsidRDefault="00482F29" w:rsidP="00482F29">
            <w:pPr>
              <w:pStyle w:val="TableText"/>
              <w:jc w:val="right"/>
            </w:pPr>
            <w:r w:rsidRPr="000D5735">
              <w:t>5</w:t>
            </w:r>
          </w:p>
        </w:tc>
        <w:tc>
          <w:tcPr>
            <w:tcW w:w="384" w:type="pct"/>
            <w:noWrap/>
          </w:tcPr>
          <w:p w14:paraId="157BDE5B" w14:textId="47A346E7" w:rsidR="00482F29" w:rsidRPr="000D5735" w:rsidRDefault="00482F29" w:rsidP="00482F29">
            <w:pPr>
              <w:pStyle w:val="TableText"/>
              <w:jc w:val="right"/>
            </w:pPr>
            <w:r w:rsidRPr="000D5735">
              <w:t>4</w:t>
            </w:r>
          </w:p>
        </w:tc>
        <w:tc>
          <w:tcPr>
            <w:tcW w:w="384" w:type="pct"/>
            <w:noWrap/>
          </w:tcPr>
          <w:p w14:paraId="4C0DFD5C" w14:textId="5DE3F7AA" w:rsidR="00482F29" w:rsidRPr="000D5735" w:rsidRDefault="00482F29" w:rsidP="00482F29">
            <w:pPr>
              <w:pStyle w:val="TableText"/>
              <w:jc w:val="right"/>
            </w:pPr>
            <w:r w:rsidRPr="000D5735">
              <w:t>10</w:t>
            </w:r>
          </w:p>
        </w:tc>
        <w:tc>
          <w:tcPr>
            <w:tcW w:w="384" w:type="pct"/>
            <w:noWrap/>
          </w:tcPr>
          <w:p w14:paraId="4FBD8405" w14:textId="0DA1163E" w:rsidR="00482F29" w:rsidRPr="000D5735" w:rsidRDefault="00482F29" w:rsidP="00482F29">
            <w:pPr>
              <w:pStyle w:val="TableText"/>
              <w:jc w:val="right"/>
            </w:pPr>
            <w:r w:rsidRPr="000D5735">
              <w:t>10</w:t>
            </w:r>
          </w:p>
        </w:tc>
        <w:tc>
          <w:tcPr>
            <w:tcW w:w="384" w:type="pct"/>
            <w:noWrap/>
          </w:tcPr>
          <w:p w14:paraId="347E863D" w14:textId="77DF080F" w:rsidR="00482F29" w:rsidRPr="000D5735" w:rsidRDefault="00482F29" w:rsidP="00482F29">
            <w:pPr>
              <w:pStyle w:val="TableText"/>
              <w:jc w:val="right"/>
            </w:pPr>
            <w:r w:rsidRPr="000D5735">
              <w:t>8</w:t>
            </w:r>
          </w:p>
        </w:tc>
      </w:tr>
      <w:tr w:rsidR="00482F29" w:rsidRPr="00800EE8" w14:paraId="46518EDF" w14:textId="77777777" w:rsidTr="00374B3A">
        <w:tblPrEx>
          <w:tblCellMar>
            <w:top w:w="0" w:type="dxa"/>
            <w:left w:w="108" w:type="dxa"/>
            <w:bottom w:w="0" w:type="dxa"/>
            <w:right w:w="108" w:type="dxa"/>
          </w:tblCellMar>
        </w:tblPrEx>
        <w:tc>
          <w:tcPr>
            <w:tcW w:w="910" w:type="pct"/>
            <w:tcBorders>
              <w:bottom w:val="single" w:sz="12" w:space="0" w:color="auto"/>
            </w:tcBorders>
            <w:noWrap/>
            <w:hideMark/>
          </w:tcPr>
          <w:p w14:paraId="4EE3DA9B" w14:textId="77777777" w:rsidR="00482F29" w:rsidRPr="00472B00" w:rsidRDefault="00482F29" w:rsidP="00482F29">
            <w:pPr>
              <w:pStyle w:val="TableText"/>
            </w:pPr>
            <w:r w:rsidRPr="00472B00">
              <w:t>White</w:t>
            </w:r>
          </w:p>
        </w:tc>
        <w:tc>
          <w:tcPr>
            <w:tcW w:w="596" w:type="pct"/>
            <w:tcBorders>
              <w:bottom w:val="single" w:sz="12" w:space="0" w:color="auto"/>
            </w:tcBorders>
            <w:noWrap/>
          </w:tcPr>
          <w:p w14:paraId="16463BF6" w14:textId="3720F2D2" w:rsidR="00482F29" w:rsidRPr="00355ED6" w:rsidRDefault="00482F29" w:rsidP="00482F29">
            <w:pPr>
              <w:pStyle w:val="TableText"/>
              <w:jc w:val="right"/>
            </w:pPr>
            <w:r w:rsidRPr="00355ED6">
              <w:t>7,148</w:t>
            </w:r>
          </w:p>
        </w:tc>
        <w:tc>
          <w:tcPr>
            <w:tcW w:w="596" w:type="pct"/>
            <w:tcBorders>
              <w:bottom w:val="single" w:sz="12" w:space="0" w:color="auto"/>
            </w:tcBorders>
            <w:noWrap/>
          </w:tcPr>
          <w:p w14:paraId="1F770311" w14:textId="0610214F" w:rsidR="00482F29" w:rsidRPr="00901F1B" w:rsidRDefault="00482F29" w:rsidP="00482F29">
            <w:pPr>
              <w:pStyle w:val="TableText"/>
              <w:jc w:val="right"/>
            </w:pPr>
            <w:r w:rsidRPr="00901F1B">
              <w:t>2,681</w:t>
            </w:r>
          </w:p>
        </w:tc>
        <w:tc>
          <w:tcPr>
            <w:tcW w:w="595" w:type="pct"/>
            <w:tcBorders>
              <w:bottom w:val="single" w:sz="12" w:space="0" w:color="auto"/>
            </w:tcBorders>
            <w:noWrap/>
          </w:tcPr>
          <w:p w14:paraId="33BD6D95" w14:textId="33DA7DF6" w:rsidR="00482F29" w:rsidRPr="000D5735" w:rsidRDefault="00482F29" w:rsidP="00482F29">
            <w:pPr>
              <w:pStyle w:val="TableText"/>
              <w:jc w:val="right"/>
            </w:pPr>
            <w:r w:rsidRPr="000D5735">
              <w:t>5,699</w:t>
            </w:r>
          </w:p>
        </w:tc>
        <w:tc>
          <w:tcPr>
            <w:tcW w:w="384" w:type="pct"/>
            <w:tcBorders>
              <w:bottom w:val="single" w:sz="12" w:space="0" w:color="auto"/>
            </w:tcBorders>
            <w:noWrap/>
          </w:tcPr>
          <w:p w14:paraId="0521AEC5" w14:textId="424528DA" w:rsidR="00482F29" w:rsidRPr="000D5735" w:rsidRDefault="00482F29" w:rsidP="00482F29">
            <w:pPr>
              <w:pStyle w:val="TableText"/>
              <w:jc w:val="right"/>
            </w:pPr>
            <w:r w:rsidRPr="000D5735">
              <w:t>19</w:t>
            </w:r>
          </w:p>
        </w:tc>
        <w:tc>
          <w:tcPr>
            <w:tcW w:w="384" w:type="pct"/>
            <w:tcBorders>
              <w:bottom w:val="single" w:sz="12" w:space="0" w:color="auto"/>
            </w:tcBorders>
            <w:noWrap/>
          </w:tcPr>
          <w:p w14:paraId="783A7389" w14:textId="723D0158" w:rsidR="00482F29" w:rsidRPr="000D5735" w:rsidRDefault="00482F29" w:rsidP="00482F29">
            <w:pPr>
              <w:pStyle w:val="TableText"/>
              <w:jc w:val="right"/>
            </w:pPr>
            <w:r w:rsidRPr="000D5735">
              <w:t>24</w:t>
            </w:r>
          </w:p>
        </w:tc>
        <w:tc>
          <w:tcPr>
            <w:tcW w:w="384" w:type="pct"/>
            <w:tcBorders>
              <w:bottom w:val="single" w:sz="12" w:space="0" w:color="auto"/>
            </w:tcBorders>
            <w:noWrap/>
          </w:tcPr>
          <w:p w14:paraId="756F42E8" w14:textId="2969781E" w:rsidR="00482F29" w:rsidRPr="000D5735" w:rsidRDefault="00482F29" w:rsidP="00482F29">
            <w:pPr>
              <w:pStyle w:val="TableText"/>
              <w:jc w:val="right"/>
            </w:pPr>
            <w:r w:rsidRPr="000D5735">
              <w:t>17</w:t>
            </w:r>
          </w:p>
        </w:tc>
        <w:tc>
          <w:tcPr>
            <w:tcW w:w="384" w:type="pct"/>
            <w:tcBorders>
              <w:bottom w:val="single" w:sz="12" w:space="0" w:color="auto"/>
            </w:tcBorders>
            <w:noWrap/>
          </w:tcPr>
          <w:p w14:paraId="4866AD1A" w14:textId="4E31E725" w:rsidR="00482F29" w:rsidRPr="000D5735" w:rsidRDefault="00482F29" w:rsidP="00482F29">
            <w:pPr>
              <w:pStyle w:val="TableText"/>
              <w:jc w:val="right"/>
            </w:pPr>
            <w:r w:rsidRPr="000D5735">
              <w:t>11</w:t>
            </w:r>
          </w:p>
        </w:tc>
        <w:tc>
          <w:tcPr>
            <w:tcW w:w="384" w:type="pct"/>
            <w:tcBorders>
              <w:bottom w:val="single" w:sz="12" w:space="0" w:color="auto"/>
            </w:tcBorders>
            <w:noWrap/>
          </w:tcPr>
          <w:p w14:paraId="260B8ACD" w14:textId="6B7D64E2" w:rsidR="00482F29" w:rsidRPr="000D5735" w:rsidRDefault="00482F29" w:rsidP="00482F29">
            <w:pPr>
              <w:pStyle w:val="TableText"/>
              <w:jc w:val="right"/>
            </w:pPr>
            <w:r w:rsidRPr="000D5735">
              <w:t>10</w:t>
            </w:r>
          </w:p>
        </w:tc>
        <w:tc>
          <w:tcPr>
            <w:tcW w:w="384" w:type="pct"/>
            <w:tcBorders>
              <w:bottom w:val="single" w:sz="12" w:space="0" w:color="auto"/>
            </w:tcBorders>
            <w:noWrap/>
          </w:tcPr>
          <w:p w14:paraId="23D89179" w14:textId="44942843" w:rsidR="00482F29" w:rsidRPr="000D5735" w:rsidRDefault="00482F29" w:rsidP="00482F29">
            <w:pPr>
              <w:pStyle w:val="TableText"/>
              <w:jc w:val="right"/>
            </w:pPr>
            <w:r w:rsidRPr="000D5735">
              <w:t>10</w:t>
            </w:r>
          </w:p>
        </w:tc>
      </w:tr>
      <w:tr w:rsidR="00482F29" w:rsidRPr="00800EE8" w14:paraId="2EEAB5F5" w14:textId="77777777" w:rsidTr="00374B3A">
        <w:tblPrEx>
          <w:tblCellMar>
            <w:top w:w="0" w:type="dxa"/>
            <w:left w:w="108" w:type="dxa"/>
            <w:bottom w:w="0" w:type="dxa"/>
            <w:right w:w="108" w:type="dxa"/>
          </w:tblCellMar>
        </w:tblPrEx>
        <w:tc>
          <w:tcPr>
            <w:tcW w:w="910" w:type="pct"/>
            <w:tcBorders>
              <w:top w:val="single" w:sz="12" w:space="0" w:color="auto"/>
              <w:bottom w:val="single" w:sz="4" w:space="0" w:color="auto"/>
            </w:tcBorders>
            <w:noWrap/>
            <w:hideMark/>
          </w:tcPr>
          <w:p w14:paraId="41E2D887" w14:textId="77777777" w:rsidR="00482F29" w:rsidRPr="00901F1B" w:rsidRDefault="00482F29" w:rsidP="00482F29">
            <w:pPr>
              <w:pStyle w:val="TableText"/>
            </w:pPr>
            <w:proofErr w:type="gramStart"/>
            <w:r w:rsidRPr="00472B00">
              <w:t>Economically disadvantaged</w:t>
            </w:r>
            <w:proofErr w:type="gramEnd"/>
          </w:p>
        </w:tc>
        <w:tc>
          <w:tcPr>
            <w:tcW w:w="596" w:type="pct"/>
            <w:tcBorders>
              <w:top w:val="single" w:sz="12" w:space="0" w:color="auto"/>
              <w:bottom w:val="single" w:sz="4" w:space="0" w:color="auto"/>
            </w:tcBorders>
            <w:noWrap/>
          </w:tcPr>
          <w:p w14:paraId="369992E1" w14:textId="66F84B0C" w:rsidR="00482F29" w:rsidRPr="000D5735" w:rsidRDefault="00482F29" w:rsidP="00482F29">
            <w:pPr>
              <w:pStyle w:val="TableText"/>
              <w:jc w:val="right"/>
            </w:pPr>
            <w:r w:rsidRPr="00901F1B">
              <w:t>24,471</w:t>
            </w:r>
          </w:p>
        </w:tc>
        <w:tc>
          <w:tcPr>
            <w:tcW w:w="596" w:type="pct"/>
            <w:tcBorders>
              <w:top w:val="single" w:sz="12" w:space="0" w:color="auto"/>
              <w:bottom w:val="single" w:sz="4" w:space="0" w:color="auto"/>
            </w:tcBorders>
            <w:noWrap/>
          </w:tcPr>
          <w:p w14:paraId="3CA4816E" w14:textId="5E64002C" w:rsidR="00482F29" w:rsidRPr="000D5735" w:rsidRDefault="00482F29" w:rsidP="00482F29">
            <w:pPr>
              <w:pStyle w:val="TableText"/>
              <w:jc w:val="right"/>
            </w:pPr>
            <w:r w:rsidRPr="000D5735">
              <w:t>6,707</w:t>
            </w:r>
          </w:p>
        </w:tc>
        <w:tc>
          <w:tcPr>
            <w:tcW w:w="595" w:type="pct"/>
            <w:tcBorders>
              <w:top w:val="single" w:sz="12" w:space="0" w:color="auto"/>
              <w:bottom w:val="single" w:sz="4" w:space="0" w:color="auto"/>
            </w:tcBorders>
            <w:noWrap/>
          </w:tcPr>
          <w:p w14:paraId="0E061B93" w14:textId="3D6778A4" w:rsidR="00482F29" w:rsidRPr="000D5735" w:rsidRDefault="00482F29" w:rsidP="00482F29">
            <w:pPr>
              <w:pStyle w:val="TableText"/>
              <w:jc w:val="right"/>
            </w:pPr>
            <w:r w:rsidRPr="000D5735">
              <w:t>21,189</w:t>
            </w:r>
          </w:p>
        </w:tc>
        <w:tc>
          <w:tcPr>
            <w:tcW w:w="384" w:type="pct"/>
            <w:tcBorders>
              <w:top w:val="single" w:sz="12" w:space="0" w:color="auto"/>
              <w:bottom w:val="single" w:sz="4" w:space="0" w:color="auto"/>
            </w:tcBorders>
            <w:noWrap/>
          </w:tcPr>
          <w:p w14:paraId="1B5C9C3D" w14:textId="02D97D6B" w:rsidR="00482F29" w:rsidRPr="000D5735" w:rsidRDefault="00482F29" w:rsidP="00482F29">
            <w:pPr>
              <w:pStyle w:val="TableText"/>
              <w:jc w:val="right"/>
            </w:pPr>
            <w:r w:rsidRPr="000D5735">
              <w:t>66</w:t>
            </w:r>
          </w:p>
        </w:tc>
        <w:tc>
          <w:tcPr>
            <w:tcW w:w="384" w:type="pct"/>
            <w:tcBorders>
              <w:top w:val="single" w:sz="12" w:space="0" w:color="auto"/>
              <w:bottom w:val="single" w:sz="4" w:space="0" w:color="auto"/>
            </w:tcBorders>
            <w:noWrap/>
          </w:tcPr>
          <w:p w14:paraId="4AE28EBA" w14:textId="6CAD14A3" w:rsidR="00482F29" w:rsidRPr="000D5735" w:rsidRDefault="00482F29" w:rsidP="00482F29">
            <w:pPr>
              <w:pStyle w:val="TableText"/>
              <w:jc w:val="right"/>
            </w:pPr>
            <w:r w:rsidRPr="000D5735">
              <w:t>61</w:t>
            </w:r>
          </w:p>
        </w:tc>
        <w:tc>
          <w:tcPr>
            <w:tcW w:w="384" w:type="pct"/>
            <w:tcBorders>
              <w:top w:val="single" w:sz="12" w:space="0" w:color="auto"/>
              <w:bottom w:val="single" w:sz="4" w:space="0" w:color="auto"/>
            </w:tcBorders>
            <w:noWrap/>
          </w:tcPr>
          <w:p w14:paraId="708A42BE" w14:textId="46FD95D9" w:rsidR="00482F29" w:rsidRPr="000D5735" w:rsidRDefault="00482F29" w:rsidP="00482F29">
            <w:pPr>
              <w:pStyle w:val="TableText"/>
              <w:jc w:val="right"/>
            </w:pPr>
            <w:r w:rsidRPr="000D5735">
              <w:t>64</w:t>
            </w:r>
          </w:p>
        </w:tc>
        <w:tc>
          <w:tcPr>
            <w:tcW w:w="384" w:type="pct"/>
            <w:tcBorders>
              <w:top w:val="single" w:sz="12" w:space="0" w:color="auto"/>
              <w:bottom w:val="single" w:sz="4" w:space="0" w:color="auto"/>
            </w:tcBorders>
            <w:noWrap/>
          </w:tcPr>
          <w:p w14:paraId="032F76AD" w14:textId="096A6E24" w:rsidR="00482F29" w:rsidRPr="000D5735" w:rsidRDefault="00482F29" w:rsidP="00482F29">
            <w:pPr>
              <w:pStyle w:val="TableText"/>
              <w:jc w:val="right"/>
            </w:pPr>
            <w:r w:rsidRPr="000D5735">
              <w:t>11</w:t>
            </w:r>
          </w:p>
        </w:tc>
        <w:tc>
          <w:tcPr>
            <w:tcW w:w="384" w:type="pct"/>
            <w:tcBorders>
              <w:top w:val="single" w:sz="12" w:space="0" w:color="auto"/>
              <w:bottom w:val="single" w:sz="4" w:space="0" w:color="auto"/>
            </w:tcBorders>
            <w:noWrap/>
          </w:tcPr>
          <w:p w14:paraId="4EE883DE" w14:textId="5310196B" w:rsidR="00482F29" w:rsidRPr="000D5735" w:rsidRDefault="00482F29" w:rsidP="00482F29">
            <w:pPr>
              <w:pStyle w:val="TableText"/>
              <w:jc w:val="right"/>
            </w:pPr>
            <w:r w:rsidRPr="000D5735">
              <w:t>9</w:t>
            </w:r>
          </w:p>
        </w:tc>
        <w:tc>
          <w:tcPr>
            <w:tcW w:w="384" w:type="pct"/>
            <w:tcBorders>
              <w:top w:val="single" w:sz="12" w:space="0" w:color="auto"/>
              <w:bottom w:val="single" w:sz="4" w:space="0" w:color="auto"/>
            </w:tcBorders>
            <w:noWrap/>
          </w:tcPr>
          <w:p w14:paraId="4917BE42" w14:textId="2BABFC82" w:rsidR="00482F29" w:rsidRPr="000D5735" w:rsidRDefault="00482F29" w:rsidP="00482F29">
            <w:pPr>
              <w:pStyle w:val="TableText"/>
              <w:jc w:val="right"/>
            </w:pPr>
            <w:r w:rsidRPr="000D5735">
              <w:t>9</w:t>
            </w:r>
          </w:p>
        </w:tc>
      </w:tr>
      <w:tr w:rsidR="00482F29" w:rsidRPr="00800EE8" w14:paraId="1F0CFCF1" w14:textId="77777777" w:rsidTr="00374B3A">
        <w:tblPrEx>
          <w:tblCellMar>
            <w:top w:w="0" w:type="dxa"/>
            <w:left w:w="108" w:type="dxa"/>
            <w:bottom w:w="0" w:type="dxa"/>
            <w:right w:w="108" w:type="dxa"/>
          </w:tblCellMar>
        </w:tblPrEx>
        <w:tc>
          <w:tcPr>
            <w:tcW w:w="910" w:type="pct"/>
            <w:tcBorders>
              <w:top w:val="single" w:sz="4" w:space="0" w:color="auto"/>
            </w:tcBorders>
            <w:noWrap/>
            <w:hideMark/>
          </w:tcPr>
          <w:p w14:paraId="7D533285" w14:textId="77777777" w:rsidR="00482F29" w:rsidRPr="00472B00" w:rsidRDefault="00482F29" w:rsidP="00482F29">
            <w:pPr>
              <w:pStyle w:val="TableText"/>
            </w:pPr>
            <w:r w:rsidRPr="00472B00">
              <w:t>English learner</w:t>
            </w:r>
          </w:p>
        </w:tc>
        <w:tc>
          <w:tcPr>
            <w:tcW w:w="596" w:type="pct"/>
            <w:tcBorders>
              <w:top w:val="single" w:sz="4" w:space="0" w:color="auto"/>
            </w:tcBorders>
            <w:noWrap/>
          </w:tcPr>
          <w:p w14:paraId="7BC61332" w14:textId="27A0AF8A" w:rsidR="00482F29" w:rsidRPr="00355ED6" w:rsidRDefault="00482F29" w:rsidP="00482F29">
            <w:pPr>
              <w:pStyle w:val="TableText"/>
              <w:jc w:val="right"/>
            </w:pPr>
            <w:r w:rsidRPr="00355ED6">
              <w:t>11,151</w:t>
            </w:r>
          </w:p>
        </w:tc>
        <w:tc>
          <w:tcPr>
            <w:tcW w:w="596" w:type="pct"/>
            <w:tcBorders>
              <w:top w:val="single" w:sz="4" w:space="0" w:color="auto"/>
            </w:tcBorders>
            <w:noWrap/>
          </w:tcPr>
          <w:p w14:paraId="78DB612B" w14:textId="5A7B11D4" w:rsidR="00482F29" w:rsidRPr="00901F1B" w:rsidRDefault="00482F29" w:rsidP="00482F29">
            <w:pPr>
              <w:pStyle w:val="TableText"/>
              <w:jc w:val="right"/>
            </w:pPr>
            <w:r w:rsidRPr="00901F1B">
              <w:t>2,567</w:t>
            </w:r>
          </w:p>
        </w:tc>
        <w:tc>
          <w:tcPr>
            <w:tcW w:w="595" w:type="pct"/>
            <w:tcBorders>
              <w:top w:val="single" w:sz="4" w:space="0" w:color="auto"/>
            </w:tcBorders>
            <w:noWrap/>
          </w:tcPr>
          <w:p w14:paraId="132BA024" w14:textId="3E67E3E8" w:rsidR="00482F29" w:rsidRPr="000D5735" w:rsidRDefault="00482F29" w:rsidP="00482F29">
            <w:pPr>
              <w:pStyle w:val="TableText"/>
              <w:jc w:val="right"/>
            </w:pPr>
            <w:r w:rsidRPr="000D5735">
              <w:t>8,653</w:t>
            </w:r>
          </w:p>
        </w:tc>
        <w:tc>
          <w:tcPr>
            <w:tcW w:w="384" w:type="pct"/>
            <w:tcBorders>
              <w:top w:val="single" w:sz="4" w:space="0" w:color="auto"/>
            </w:tcBorders>
            <w:noWrap/>
          </w:tcPr>
          <w:p w14:paraId="0BAB3FC0" w14:textId="0002CA84" w:rsidR="00482F29" w:rsidRPr="000D5735" w:rsidRDefault="00482F29" w:rsidP="00482F29">
            <w:pPr>
              <w:pStyle w:val="TableText"/>
              <w:jc w:val="right"/>
            </w:pPr>
            <w:r w:rsidRPr="000D5735">
              <w:t>30</w:t>
            </w:r>
          </w:p>
        </w:tc>
        <w:tc>
          <w:tcPr>
            <w:tcW w:w="384" w:type="pct"/>
            <w:tcBorders>
              <w:top w:val="single" w:sz="4" w:space="0" w:color="auto"/>
            </w:tcBorders>
            <w:noWrap/>
          </w:tcPr>
          <w:p w14:paraId="43B964D8" w14:textId="061FE1C7" w:rsidR="00482F29" w:rsidRPr="000D5735" w:rsidRDefault="00482F29" w:rsidP="00482F29">
            <w:pPr>
              <w:pStyle w:val="TableText"/>
              <w:jc w:val="right"/>
            </w:pPr>
            <w:r w:rsidRPr="000D5735">
              <w:t>23</w:t>
            </w:r>
          </w:p>
        </w:tc>
        <w:tc>
          <w:tcPr>
            <w:tcW w:w="384" w:type="pct"/>
            <w:tcBorders>
              <w:top w:val="single" w:sz="4" w:space="0" w:color="auto"/>
            </w:tcBorders>
            <w:noWrap/>
          </w:tcPr>
          <w:p w14:paraId="3A5E7FDF" w14:textId="10254F23" w:rsidR="00482F29" w:rsidRPr="000D5735" w:rsidRDefault="00482F29" w:rsidP="00482F29">
            <w:pPr>
              <w:pStyle w:val="TableText"/>
              <w:jc w:val="right"/>
            </w:pPr>
            <w:r w:rsidRPr="000D5735">
              <w:t>26</w:t>
            </w:r>
          </w:p>
        </w:tc>
        <w:tc>
          <w:tcPr>
            <w:tcW w:w="384" w:type="pct"/>
            <w:tcBorders>
              <w:top w:val="single" w:sz="4" w:space="0" w:color="auto"/>
            </w:tcBorders>
            <w:noWrap/>
          </w:tcPr>
          <w:p w14:paraId="565C59D7" w14:textId="0259A9BD" w:rsidR="00482F29" w:rsidRPr="000D5735" w:rsidRDefault="00482F29" w:rsidP="00482F29">
            <w:pPr>
              <w:pStyle w:val="TableText"/>
              <w:jc w:val="right"/>
            </w:pPr>
            <w:r w:rsidRPr="000D5735">
              <w:t>10</w:t>
            </w:r>
          </w:p>
        </w:tc>
        <w:tc>
          <w:tcPr>
            <w:tcW w:w="384" w:type="pct"/>
            <w:tcBorders>
              <w:top w:val="single" w:sz="4" w:space="0" w:color="auto"/>
            </w:tcBorders>
            <w:noWrap/>
          </w:tcPr>
          <w:p w14:paraId="2FEF600D" w14:textId="44D15E9F" w:rsidR="00482F29" w:rsidRPr="000D5735" w:rsidRDefault="00482F29" w:rsidP="00482F29">
            <w:pPr>
              <w:pStyle w:val="TableText"/>
              <w:jc w:val="right"/>
            </w:pPr>
            <w:r w:rsidRPr="000D5735">
              <w:t>9</w:t>
            </w:r>
          </w:p>
        </w:tc>
        <w:tc>
          <w:tcPr>
            <w:tcW w:w="384" w:type="pct"/>
            <w:tcBorders>
              <w:top w:val="single" w:sz="4" w:space="0" w:color="auto"/>
            </w:tcBorders>
            <w:noWrap/>
          </w:tcPr>
          <w:p w14:paraId="0D44AF7D" w14:textId="2F27E4FD" w:rsidR="00482F29" w:rsidRPr="000D5735" w:rsidRDefault="00482F29" w:rsidP="00482F29">
            <w:pPr>
              <w:pStyle w:val="TableText"/>
              <w:jc w:val="right"/>
            </w:pPr>
            <w:r w:rsidRPr="000D5735">
              <w:t>8</w:t>
            </w:r>
          </w:p>
        </w:tc>
      </w:tr>
      <w:tr w:rsidR="00482F29" w:rsidRPr="00800EE8" w14:paraId="37934E48" w14:textId="77777777" w:rsidTr="002C15CA">
        <w:tblPrEx>
          <w:tblCellMar>
            <w:top w:w="0" w:type="dxa"/>
            <w:left w:w="108" w:type="dxa"/>
            <w:bottom w:w="0" w:type="dxa"/>
            <w:right w:w="108" w:type="dxa"/>
          </w:tblCellMar>
        </w:tblPrEx>
        <w:tc>
          <w:tcPr>
            <w:tcW w:w="910" w:type="pct"/>
            <w:noWrap/>
            <w:hideMark/>
          </w:tcPr>
          <w:p w14:paraId="50507BAC" w14:textId="77777777" w:rsidR="00482F29" w:rsidRPr="00472B00" w:rsidRDefault="00482F29" w:rsidP="00482F29">
            <w:pPr>
              <w:pStyle w:val="TableText"/>
            </w:pPr>
            <w:r w:rsidRPr="00472B00">
              <w:t>Foster youth</w:t>
            </w:r>
          </w:p>
        </w:tc>
        <w:tc>
          <w:tcPr>
            <w:tcW w:w="596" w:type="pct"/>
            <w:noWrap/>
          </w:tcPr>
          <w:p w14:paraId="3AA55252" w14:textId="118F81F2" w:rsidR="00482F29" w:rsidRPr="00355ED6" w:rsidRDefault="004905B3" w:rsidP="00482F29">
            <w:pPr>
              <w:pStyle w:val="TableText"/>
              <w:jc w:val="right"/>
            </w:pPr>
            <w:r>
              <w:t>N/A</w:t>
            </w:r>
          </w:p>
        </w:tc>
        <w:tc>
          <w:tcPr>
            <w:tcW w:w="596" w:type="pct"/>
            <w:noWrap/>
          </w:tcPr>
          <w:p w14:paraId="7353EFA6" w14:textId="6D3C4ABC" w:rsidR="00482F29" w:rsidRPr="00901F1B" w:rsidRDefault="004905B3" w:rsidP="00482F29">
            <w:pPr>
              <w:pStyle w:val="TableText"/>
              <w:jc w:val="right"/>
            </w:pPr>
            <w:r>
              <w:t>N/A</w:t>
            </w:r>
          </w:p>
        </w:tc>
        <w:tc>
          <w:tcPr>
            <w:tcW w:w="595" w:type="pct"/>
            <w:noWrap/>
          </w:tcPr>
          <w:p w14:paraId="761DA7AA" w14:textId="60F68AEB" w:rsidR="00482F29" w:rsidRPr="000D5735" w:rsidRDefault="00482F29" w:rsidP="00482F29">
            <w:pPr>
              <w:pStyle w:val="TableText"/>
              <w:jc w:val="right"/>
            </w:pPr>
            <w:r w:rsidRPr="000D5735">
              <w:t>345</w:t>
            </w:r>
          </w:p>
        </w:tc>
        <w:tc>
          <w:tcPr>
            <w:tcW w:w="384" w:type="pct"/>
            <w:noWrap/>
          </w:tcPr>
          <w:p w14:paraId="6AB62868" w14:textId="5F65D704" w:rsidR="00482F29" w:rsidRPr="000D5735" w:rsidRDefault="004905B3" w:rsidP="00482F29">
            <w:pPr>
              <w:pStyle w:val="TableText"/>
              <w:jc w:val="right"/>
            </w:pPr>
            <w:r>
              <w:t>N/A</w:t>
            </w:r>
          </w:p>
        </w:tc>
        <w:tc>
          <w:tcPr>
            <w:tcW w:w="384" w:type="pct"/>
            <w:noWrap/>
          </w:tcPr>
          <w:p w14:paraId="6938FD2A" w14:textId="21C360D0" w:rsidR="00482F29" w:rsidRPr="000D5735" w:rsidRDefault="004905B3" w:rsidP="00482F29">
            <w:pPr>
              <w:pStyle w:val="TableText"/>
              <w:jc w:val="right"/>
            </w:pPr>
            <w:r>
              <w:t>N/A</w:t>
            </w:r>
          </w:p>
        </w:tc>
        <w:tc>
          <w:tcPr>
            <w:tcW w:w="384" w:type="pct"/>
            <w:noWrap/>
          </w:tcPr>
          <w:p w14:paraId="4A5516DD" w14:textId="40DADB27" w:rsidR="00482F29" w:rsidRPr="000D5735" w:rsidRDefault="00482F29" w:rsidP="00482F29">
            <w:pPr>
              <w:pStyle w:val="TableText"/>
              <w:jc w:val="right"/>
            </w:pPr>
            <w:r w:rsidRPr="000D5735">
              <w:t>1</w:t>
            </w:r>
          </w:p>
        </w:tc>
        <w:tc>
          <w:tcPr>
            <w:tcW w:w="384" w:type="pct"/>
            <w:noWrap/>
          </w:tcPr>
          <w:p w14:paraId="3D5AF7A0" w14:textId="27163266" w:rsidR="00482F29" w:rsidRPr="000D5735" w:rsidRDefault="004905B3" w:rsidP="00482F29">
            <w:pPr>
              <w:pStyle w:val="TableText"/>
              <w:jc w:val="right"/>
            </w:pPr>
            <w:r>
              <w:t>N/A</w:t>
            </w:r>
          </w:p>
        </w:tc>
        <w:tc>
          <w:tcPr>
            <w:tcW w:w="384" w:type="pct"/>
            <w:noWrap/>
          </w:tcPr>
          <w:p w14:paraId="65DA78B5" w14:textId="1998349F" w:rsidR="00482F29" w:rsidRPr="000D5735" w:rsidRDefault="004905B3" w:rsidP="00482F29">
            <w:pPr>
              <w:pStyle w:val="TableText"/>
              <w:jc w:val="right"/>
            </w:pPr>
            <w:r>
              <w:t>N/A</w:t>
            </w:r>
          </w:p>
        </w:tc>
        <w:tc>
          <w:tcPr>
            <w:tcW w:w="384" w:type="pct"/>
            <w:noWrap/>
          </w:tcPr>
          <w:p w14:paraId="0955B1D1" w14:textId="7F2768C3" w:rsidR="00482F29" w:rsidRPr="000D5735" w:rsidRDefault="00482F29" w:rsidP="00482F29">
            <w:pPr>
              <w:pStyle w:val="TableText"/>
              <w:jc w:val="right"/>
            </w:pPr>
            <w:r w:rsidRPr="000D5735">
              <w:t>9</w:t>
            </w:r>
          </w:p>
        </w:tc>
      </w:tr>
      <w:tr w:rsidR="00482F29" w:rsidRPr="00800EE8" w14:paraId="5ED8042E" w14:textId="77777777" w:rsidTr="002C15CA">
        <w:tblPrEx>
          <w:tblCellMar>
            <w:top w:w="0" w:type="dxa"/>
            <w:left w:w="108" w:type="dxa"/>
            <w:bottom w:w="0" w:type="dxa"/>
            <w:right w:w="108" w:type="dxa"/>
          </w:tblCellMar>
        </w:tblPrEx>
        <w:tc>
          <w:tcPr>
            <w:tcW w:w="910" w:type="pct"/>
            <w:noWrap/>
            <w:hideMark/>
          </w:tcPr>
          <w:p w14:paraId="292EF234" w14:textId="77777777" w:rsidR="00482F29" w:rsidRPr="00472B00" w:rsidRDefault="00482F29" w:rsidP="00482F29">
            <w:pPr>
              <w:pStyle w:val="TableText"/>
            </w:pPr>
            <w:r w:rsidRPr="00472B00">
              <w:t>Homeless</w:t>
            </w:r>
          </w:p>
        </w:tc>
        <w:tc>
          <w:tcPr>
            <w:tcW w:w="596" w:type="pct"/>
            <w:noWrap/>
          </w:tcPr>
          <w:p w14:paraId="090E8AC3" w14:textId="3A2163A2" w:rsidR="00482F29" w:rsidRPr="00355ED6" w:rsidRDefault="00482F29" w:rsidP="00482F29">
            <w:pPr>
              <w:pStyle w:val="TableText"/>
              <w:jc w:val="right"/>
            </w:pPr>
            <w:r w:rsidRPr="00355ED6">
              <w:t>1,260</w:t>
            </w:r>
          </w:p>
        </w:tc>
        <w:tc>
          <w:tcPr>
            <w:tcW w:w="596" w:type="pct"/>
            <w:noWrap/>
          </w:tcPr>
          <w:p w14:paraId="0DEE1477" w14:textId="05D516A0" w:rsidR="00482F29" w:rsidRPr="00901F1B" w:rsidRDefault="00482F29" w:rsidP="00482F29">
            <w:pPr>
              <w:pStyle w:val="TableText"/>
              <w:jc w:val="right"/>
            </w:pPr>
            <w:r w:rsidRPr="00901F1B">
              <w:t>333</w:t>
            </w:r>
          </w:p>
        </w:tc>
        <w:tc>
          <w:tcPr>
            <w:tcW w:w="595" w:type="pct"/>
            <w:noWrap/>
          </w:tcPr>
          <w:p w14:paraId="0193C07F" w14:textId="20D17D10" w:rsidR="00482F29" w:rsidRPr="000D5735" w:rsidRDefault="00482F29" w:rsidP="00482F29">
            <w:pPr>
              <w:pStyle w:val="TableText"/>
              <w:jc w:val="right"/>
            </w:pPr>
            <w:r w:rsidRPr="000D5735">
              <w:t>1,011</w:t>
            </w:r>
          </w:p>
        </w:tc>
        <w:tc>
          <w:tcPr>
            <w:tcW w:w="384" w:type="pct"/>
            <w:noWrap/>
          </w:tcPr>
          <w:p w14:paraId="1C4C8282" w14:textId="25EAF91A" w:rsidR="00482F29" w:rsidRPr="000D5735" w:rsidRDefault="00482F29" w:rsidP="00482F29">
            <w:pPr>
              <w:pStyle w:val="TableText"/>
              <w:jc w:val="right"/>
            </w:pPr>
            <w:r w:rsidRPr="000D5735">
              <w:t>3</w:t>
            </w:r>
          </w:p>
        </w:tc>
        <w:tc>
          <w:tcPr>
            <w:tcW w:w="384" w:type="pct"/>
            <w:noWrap/>
          </w:tcPr>
          <w:p w14:paraId="3E377BD0" w14:textId="42632274" w:rsidR="00482F29" w:rsidRPr="000D5735" w:rsidRDefault="00482F29" w:rsidP="00482F29">
            <w:pPr>
              <w:pStyle w:val="TableText"/>
              <w:jc w:val="right"/>
            </w:pPr>
            <w:r w:rsidRPr="000D5735">
              <w:t>3</w:t>
            </w:r>
          </w:p>
        </w:tc>
        <w:tc>
          <w:tcPr>
            <w:tcW w:w="384" w:type="pct"/>
            <w:noWrap/>
          </w:tcPr>
          <w:p w14:paraId="71959D95" w14:textId="702D84F8" w:rsidR="00482F29" w:rsidRPr="000D5735" w:rsidRDefault="00482F29" w:rsidP="00482F29">
            <w:pPr>
              <w:pStyle w:val="TableText"/>
              <w:jc w:val="right"/>
            </w:pPr>
            <w:r w:rsidRPr="000D5735">
              <w:t>3</w:t>
            </w:r>
          </w:p>
        </w:tc>
        <w:tc>
          <w:tcPr>
            <w:tcW w:w="384" w:type="pct"/>
            <w:noWrap/>
          </w:tcPr>
          <w:p w14:paraId="13CB5C83" w14:textId="1D530D37" w:rsidR="00482F29" w:rsidRPr="000D5735" w:rsidRDefault="00482F29" w:rsidP="00482F29">
            <w:pPr>
              <w:pStyle w:val="TableText"/>
              <w:jc w:val="right"/>
            </w:pPr>
            <w:r w:rsidRPr="000D5735">
              <w:t>10</w:t>
            </w:r>
          </w:p>
        </w:tc>
        <w:tc>
          <w:tcPr>
            <w:tcW w:w="384" w:type="pct"/>
            <w:noWrap/>
          </w:tcPr>
          <w:p w14:paraId="7BA8B8F8" w14:textId="162EB8D8" w:rsidR="00482F29" w:rsidRPr="000D5735" w:rsidRDefault="00482F29" w:rsidP="00482F29">
            <w:pPr>
              <w:pStyle w:val="TableText"/>
              <w:jc w:val="right"/>
            </w:pPr>
            <w:r w:rsidRPr="000D5735">
              <w:t>10</w:t>
            </w:r>
          </w:p>
        </w:tc>
        <w:tc>
          <w:tcPr>
            <w:tcW w:w="384" w:type="pct"/>
            <w:noWrap/>
          </w:tcPr>
          <w:p w14:paraId="12CD08D1" w14:textId="19760359" w:rsidR="00482F29" w:rsidRPr="000D5735" w:rsidRDefault="00482F29" w:rsidP="00482F29">
            <w:pPr>
              <w:pStyle w:val="TableText"/>
              <w:jc w:val="right"/>
            </w:pPr>
            <w:r w:rsidRPr="000D5735">
              <w:t>10</w:t>
            </w:r>
          </w:p>
        </w:tc>
      </w:tr>
      <w:tr w:rsidR="00482F29" w:rsidRPr="00800EE8" w14:paraId="1F32E8C4" w14:textId="77777777" w:rsidTr="002C15CA">
        <w:tblPrEx>
          <w:tblCellMar>
            <w:top w:w="0" w:type="dxa"/>
            <w:left w:w="108" w:type="dxa"/>
            <w:bottom w:w="0" w:type="dxa"/>
            <w:right w:w="108" w:type="dxa"/>
          </w:tblCellMar>
        </w:tblPrEx>
        <w:tc>
          <w:tcPr>
            <w:tcW w:w="910" w:type="pct"/>
            <w:noWrap/>
            <w:hideMark/>
          </w:tcPr>
          <w:p w14:paraId="202532C7" w14:textId="491EB106" w:rsidR="00482F29" w:rsidRPr="00472B00" w:rsidRDefault="00482F29" w:rsidP="00482F29">
            <w:pPr>
              <w:pStyle w:val="TableText"/>
            </w:pPr>
            <w:r w:rsidRPr="00472B00">
              <w:t>Migrant</w:t>
            </w:r>
            <w:r w:rsidR="00D05E78">
              <w:t xml:space="preserve"> education</w:t>
            </w:r>
          </w:p>
        </w:tc>
        <w:tc>
          <w:tcPr>
            <w:tcW w:w="596" w:type="pct"/>
            <w:noWrap/>
          </w:tcPr>
          <w:p w14:paraId="4E19BC82" w14:textId="4978CB53" w:rsidR="00482F29" w:rsidRPr="00355ED6" w:rsidRDefault="00482F29" w:rsidP="00482F29">
            <w:pPr>
              <w:pStyle w:val="TableText"/>
              <w:jc w:val="right"/>
            </w:pPr>
            <w:r w:rsidRPr="00355ED6">
              <w:t>206</w:t>
            </w:r>
          </w:p>
        </w:tc>
        <w:tc>
          <w:tcPr>
            <w:tcW w:w="596" w:type="pct"/>
            <w:noWrap/>
          </w:tcPr>
          <w:p w14:paraId="4C619441" w14:textId="5AD19904" w:rsidR="00482F29" w:rsidRPr="00901F1B" w:rsidRDefault="00482F29" w:rsidP="00482F29">
            <w:pPr>
              <w:pStyle w:val="TableText"/>
              <w:jc w:val="right"/>
            </w:pPr>
            <w:r w:rsidRPr="00901F1B">
              <w:t>57</w:t>
            </w:r>
          </w:p>
        </w:tc>
        <w:tc>
          <w:tcPr>
            <w:tcW w:w="595" w:type="pct"/>
            <w:noWrap/>
          </w:tcPr>
          <w:p w14:paraId="568150F6" w14:textId="40E8421C" w:rsidR="00482F29" w:rsidRPr="000D5735" w:rsidRDefault="00482F29" w:rsidP="00482F29">
            <w:pPr>
              <w:pStyle w:val="TableText"/>
              <w:jc w:val="right"/>
            </w:pPr>
            <w:r w:rsidRPr="000D5735">
              <w:t>189</w:t>
            </w:r>
          </w:p>
        </w:tc>
        <w:tc>
          <w:tcPr>
            <w:tcW w:w="384" w:type="pct"/>
            <w:noWrap/>
          </w:tcPr>
          <w:p w14:paraId="3A0BD4EB" w14:textId="5F6B2EBE" w:rsidR="00482F29" w:rsidRPr="000D5735" w:rsidRDefault="00482F29" w:rsidP="00482F29">
            <w:pPr>
              <w:pStyle w:val="TableText"/>
              <w:jc w:val="right"/>
            </w:pPr>
            <w:r w:rsidRPr="000D5735">
              <w:t>1</w:t>
            </w:r>
          </w:p>
        </w:tc>
        <w:tc>
          <w:tcPr>
            <w:tcW w:w="384" w:type="pct"/>
            <w:noWrap/>
          </w:tcPr>
          <w:p w14:paraId="72F41642" w14:textId="2DED1ED1" w:rsidR="00482F29" w:rsidRPr="000D5735" w:rsidRDefault="00482F29" w:rsidP="00482F29">
            <w:pPr>
              <w:pStyle w:val="TableText"/>
              <w:jc w:val="right"/>
            </w:pPr>
            <w:r w:rsidRPr="000D5735">
              <w:t>1</w:t>
            </w:r>
          </w:p>
        </w:tc>
        <w:tc>
          <w:tcPr>
            <w:tcW w:w="384" w:type="pct"/>
            <w:noWrap/>
          </w:tcPr>
          <w:p w14:paraId="1906C87B" w14:textId="7CC41210" w:rsidR="00482F29" w:rsidRPr="000D5735" w:rsidRDefault="00482F29" w:rsidP="00482F29">
            <w:pPr>
              <w:pStyle w:val="TableText"/>
              <w:jc w:val="right"/>
            </w:pPr>
            <w:r w:rsidRPr="000D5735">
              <w:t>1</w:t>
            </w:r>
          </w:p>
        </w:tc>
        <w:tc>
          <w:tcPr>
            <w:tcW w:w="384" w:type="pct"/>
            <w:noWrap/>
          </w:tcPr>
          <w:p w14:paraId="3445DCBE" w14:textId="08F5DD5D" w:rsidR="00482F29" w:rsidRPr="000D5735" w:rsidRDefault="00482F29" w:rsidP="00482F29">
            <w:pPr>
              <w:pStyle w:val="TableText"/>
              <w:jc w:val="right"/>
            </w:pPr>
            <w:r w:rsidRPr="000D5735">
              <w:t>16</w:t>
            </w:r>
          </w:p>
        </w:tc>
        <w:tc>
          <w:tcPr>
            <w:tcW w:w="384" w:type="pct"/>
            <w:noWrap/>
          </w:tcPr>
          <w:p w14:paraId="7732387E" w14:textId="5B39DB7A" w:rsidR="00482F29" w:rsidRPr="000D5735" w:rsidRDefault="00482F29" w:rsidP="00482F29">
            <w:pPr>
              <w:pStyle w:val="TableText"/>
              <w:jc w:val="right"/>
            </w:pPr>
            <w:r w:rsidRPr="000D5735">
              <w:t>5</w:t>
            </w:r>
          </w:p>
        </w:tc>
        <w:tc>
          <w:tcPr>
            <w:tcW w:w="384" w:type="pct"/>
            <w:noWrap/>
          </w:tcPr>
          <w:p w14:paraId="5CAE20F3" w14:textId="55A5B4FB" w:rsidR="00482F29" w:rsidRPr="000D5735" w:rsidRDefault="00482F29" w:rsidP="00482F29">
            <w:pPr>
              <w:pStyle w:val="TableText"/>
              <w:jc w:val="right"/>
            </w:pPr>
            <w:r w:rsidRPr="000D5735">
              <w:t>10</w:t>
            </w:r>
          </w:p>
        </w:tc>
      </w:tr>
      <w:tr w:rsidR="00482F29" w:rsidRPr="00800EE8" w14:paraId="378DBD9D" w14:textId="77777777" w:rsidTr="002C15CA">
        <w:tblPrEx>
          <w:tblCellMar>
            <w:top w:w="0" w:type="dxa"/>
            <w:left w:w="108" w:type="dxa"/>
            <w:bottom w:w="0" w:type="dxa"/>
            <w:right w:w="108" w:type="dxa"/>
          </w:tblCellMar>
        </w:tblPrEx>
        <w:tc>
          <w:tcPr>
            <w:tcW w:w="910" w:type="pct"/>
            <w:noWrap/>
            <w:hideMark/>
          </w:tcPr>
          <w:p w14:paraId="7F185C8C" w14:textId="77777777" w:rsidR="00482F29" w:rsidRPr="00472B00" w:rsidRDefault="00482F29" w:rsidP="00482F29">
            <w:pPr>
              <w:pStyle w:val="TableText"/>
            </w:pPr>
            <w:r w:rsidRPr="00472B00">
              <w:t>Military</w:t>
            </w:r>
          </w:p>
        </w:tc>
        <w:tc>
          <w:tcPr>
            <w:tcW w:w="596" w:type="pct"/>
            <w:noWrap/>
          </w:tcPr>
          <w:p w14:paraId="64A373A6" w14:textId="3A1D01A6" w:rsidR="00482F29" w:rsidRPr="00355ED6" w:rsidRDefault="00482F29" w:rsidP="00482F29">
            <w:pPr>
              <w:pStyle w:val="TableText"/>
              <w:jc w:val="right"/>
            </w:pPr>
            <w:r w:rsidRPr="00355ED6">
              <w:t>291</w:t>
            </w:r>
          </w:p>
        </w:tc>
        <w:tc>
          <w:tcPr>
            <w:tcW w:w="596" w:type="pct"/>
            <w:noWrap/>
          </w:tcPr>
          <w:p w14:paraId="6D988CD4" w14:textId="35E824B1" w:rsidR="00482F29" w:rsidRPr="00901F1B" w:rsidRDefault="00482F29" w:rsidP="00482F29">
            <w:pPr>
              <w:pStyle w:val="TableText"/>
              <w:jc w:val="right"/>
            </w:pPr>
            <w:r w:rsidRPr="00901F1B">
              <w:t>160</w:t>
            </w:r>
          </w:p>
        </w:tc>
        <w:tc>
          <w:tcPr>
            <w:tcW w:w="595" w:type="pct"/>
            <w:noWrap/>
          </w:tcPr>
          <w:p w14:paraId="105FA5F1" w14:textId="08A1C3FC" w:rsidR="00482F29" w:rsidRPr="000D5735" w:rsidRDefault="00482F29" w:rsidP="00482F29">
            <w:pPr>
              <w:pStyle w:val="TableText"/>
              <w:jc w:val="right"/>
            </w:pPr>
            <w:r w:rsidRPr="000D5735">
              <w:t>421</w:t>
            </w:r>
          </w:p>
        </w:tc>
        <w:tc>
          <w:tcPr>
            <w:tcW w:w="384" w:type="pct"/>
            <w:noWrap/>
          </w:tcPr>
          <w:p w14:paraId="406DCB05" w14:textId="511CDCF8" w:rsidR="00482F29" w:rsidRPr="000D5735" w:rsidRDefault="00482F29" w:rsidP="00482F29">
            <w:pPr>
              <w:pStyle w:val="TableText"/>
              <w:jc w:val="right"/>
            </w:pPr>
            <w:r w:rsidRPr="000D5735">
              <w:t>1</w:t>
            </w:r>
          </w:p>
        </w:tc>
        <w:tc>
          <w:tcPr>
            <w:tcW w:w="384" w:type="pct"/>
            <w:noWrap/>
          </w:tcPr>
          <w:p w14:paraId="4F1248B2" w14:textId="5B56037D" w:rsidR="00482F29" w:rsidRPr="000D5735" w:rsidRDefault="00482F29" w:rsidP="00482F29">
            <w:pPr>
              <w:pStyle w:val="TableText"/>
              <w:jc w:val="right"/>
            </w:pPr>
            <w:r w:rsidRPr="000D5735">
              <w:t>1</w:t>
            </w:r>
          </w:p>
        </w:tc>
        <w:tc>
          <w:tcPr>
            <w:tcW w:w="384" w:type="pct"/>
            <w:noWrap/>
          </w:tcPr>
          <w:p w14:paraId="0B7BB241" w14:textId="0DD0B3BF" w:rsidR="00482F29" w:rsidRPr="000D5735" w:rsidRDefault="00482F29" w:rsidP="00482F29">
            <w:pPr>
              <w:pStyle w:val="TableText"/>
              <w:jc w:val="right"/>
            </w:pPr>
            <w:r w:rsidRPr="000D5735">
              <w:t>1</w:t>
            </w:r>
          </w:p>
        </w:tc>
        <w:tc>
          <w:tcPr>
            <w:tcW w:w="384" w:type="pct"/>
            <w:noWrap/>
          </w:tcPr>
          <w:p w14:paraId="23721612" w14:textId="1A8C57FE" w:rsidR="00482F29" w:rsidRPr="000D5735" w:rsidRDefault="00482F29" w:rsidP="00482F29">
            <w:pPr>
              <w:pStyle w:val="TableText"/>
              <w:jc w:val="right"/>
            </w:pPr>
            <w:r w:rsidRPr="000D5735">
              <w:t>11</w:t>
            </w:r>
          </w:p>
        </w:tc>
        <w:tc>
          <w:tcPr>
            <w:tcW w:w="384" w:type="pct"/>
            <w:noWrap/>
          </w:tcPr>
          <w:p w14:paraId="6AC57BB1" w14:textId="15186831" w:rsidR="00482F29" w:rsidRPr="000D5735" w:rsidRDefault="00482F29" w:rsidP="00482F29">
            <w:pPr>
              <w:pStyle w:val="TableText"/>
              <w:jc w:val="right"/>
            </w:pPr>
            <w:r w:rsidRPr="000D5735">
              <w:t>10</w:t>
            </w:r>
          </w:p>
        </w:tc>
        <w:tc>
          <w:tcPr>
            <w:tcW w:w="384" w:type="pct"/>
            <w:noWrap/>
          </w:tcPr>
          <w:p w14:paraId="35271642" w14:textId="6461ED20" w:rsidR="00482F29" w:rsidRPr="000D5735" w:rsidRDefault="00482F29" w:rsidP="00482F29">
            <w:pPr>
              <w:pStyle w:val="TableText"/>
              <w:jc w:val="right"/>
            </w:pPr>
            <w:r w:rsidRPr="000D5735">
              <w:t>9</w:t>
            </w:r>
          </w:p>
        </w:tc>
      </w:tr>
    </w:tbl>
    <w:p w14:paraId="66914AF5" w14:textId="32C8761F" w:rsidR="00ED7CD1" w:rsidRPr="00800EE8" w:rsidRDefault="00ED7CD1" w:rsidP="00407B7A">
      <w:pPr>
        <w:pStyle w:val="Heading4"/>
        <w:rPr>
          <w:rFonts w:cs="Arial"/>
        </w:rPr>
      </w:pPr>
      <w:bookmarkStart w:id="66" w:name="_Toc117093524"/>
      <w:r w:rsidRPr="00800EE8">
        <w:rPr>
          <w:rFonts w:cs="Arial"/>
        </w:rPr>
        <w:t>Score Trends by Grade</w:t>
      </w:r>
      <w:r w:rsidR="0096455E">
        <w:rPr>
          <w:rFonts w:cs="Arial"/>
        </w:rPr>
        <w:t xml:space="preserve"> Level</w:t>
      </w:r>
      <w:bookmarkEnd w:id="66"/>
    </w:p>
    <w:p w14:paraId="7DEFED70" w14:textId="13A772D9" w:rsidR="00D60760" w:rsidRPr="00800EE8" w:rsidRDefault="009E453C" w:rsidP="00407B7A">
      <w:pPr>
        <w:pStyle w:val="BodyText"/>
        <w:keepNext/>
        <w:keepLines/>
        <w:rPr>
          <w:rFonts w:cs="Arial"/>
        </w:rPr>
      </w:pPr>
      <w:r w:rsidRPr="00895056">
        <w:rPr>
          <w:rStyle w:val="Cross-Reference"/>
        </w:rPr>
        <w:fldChar w:fldCharType="begin"/>
      </w:r>
      <w:r w:rsidRPr="00895056">
        <w:rPr>
          <w:rStyle w:val="Cross-Reference"/>
        </w:rPr>
        <w:instrText xml:space="preserve"> REF _Ref116921289 \h </w:instrText>
      </w:r>
      <w:r w:rsidR="00895056">
        <w:rPr>
          <w:rStyle w:val="Cross-Reference"/>
        </w:rPr>
        <w:instrText xml:space="preserve"> \* MERGEFORMAT </w:instrText>
      </w:r>
      <w:r w:rsidRPr="00895056">
        <w:rPr>
          <w:rStyle w:val="Cross-Reference"/>
        </w:rPr>
      </w:r>
      <w:r w:rsidRPr="00895056">
        <w:rPr>
          <w:rStyle w:val="Cross-Reference"/>
        </w:rPr>
        <w:fldChar w:fldCharType="separate"/>
      </w:r>
      <w:r w:rsidR="00B525FF" w:rsidRPr="00B525FF">
        <w:rPr>
          <w:rStyle w:val="Cross-Reference"/>
        </w:rPr>
        <w:t>Figure 14</w:t>
      </w:r>
      <w:r w:rsidRPr="00895056">
        <w:rPr>
          <w:rStyle w:val="Cross-Reference"/>
        </w:rPr>
        <w:fldChar w:fldCharType="end"/>
      </w:r>
      <w:r>
        <w:rPr>
          <w:rFonts w:cs="Arial"/>
        </w:rPr>
        <w:t xml:space="preserve"> </w:t>
      </w:r>
      <w:r w:rsidR="003362A5">
        <w:rPr>
          <w:rFonts w:cs="Arial"/>
        </w:rPr>
        <w:t xml:space="preserve">through </w:t>
      </w:r>
      <w:r w:rsidR="00B525FF" w:rsidRPr="00B525FF">
        <w:rPr>
          <w:rStyle w:val="Cross-Reference"/>
        </w:rPr>
        <w:fldChar w:fldCharType="begin"/>
      </w:r>
      <w:r w:rsidR="00B525FF" w:rsidRPr="00B525FF">
        <w:rPr>
          <w:rStyle w:val="Cross-Reference"/>
        </w:rPr>
        <w:instrText xml:space="preserve"> REF  _Ref116921487 \* Lower \h  \* MERGEFORMAT </w:instrText>
      </w:r>
      <w:r w:rsidR="00B525FF" w:rsidRPr="00B525FF">
        <w:rPr>
          <w:rStyle w:val="Cross-Reference"/>
        </w:rPr>
      </w:r>
      <w:r w:rsidR="00B525FF" w:rsidRPr="00B525FF">
        <w:rPr>
          <w:rStyle w:val="Cross-Reference"/>
        </w:rPr>
        <w:fldChar w:fldCharType="separate"/>
      </w:r>
      <w:r w:rsidR="00B525FF" w:rsidRPr="00B525FF">
        <w:rPr>
          <w:rStyle w:val="Cross-Reference"/>
        </w:rPr>
        <w:t>figure 20</w:t>
      </w:r>
      <w:r w:rsidR="00B525FF" w:rsidRPr="00B525FF">
        <w:rPr>
          <w:rStyle w:val="Cross-Reference"/>
        </w:rPr>
        <w:fldChar w:fldCharType="end"/>
      </w:r>
      <w:r>
        <w:rPr>
          <w:rFonts w:cs="Arial"/>
        </w:rPr>
        <w:t xml:space="preserve"> </w:t>
      </w:r>
      <w:r w:rsidR="00B31CA8" w:rsidRPr="00800EE8">
        <w:rPr>
          <w:rFonts w:cs="Arial"/>
        </w:rPr>
        <w:t>show</w:t>
      </w:r>
      <w:r w:rsidR="00B31CA8">
        <w:rPr>
          <w:rFonts w:cs="Arial"/>
        </w:rPr>
        <w:t xml:space="preserve"> the </w:t>
      </w:r>
      <w:r w:rsidR="00F55218">
        <w:rPr>
          <w:rFonts w:cs="Arial"/>
        </w:rPr>
        <w:t xml:space="preserve">CAA for </w:t>
      </w:r>
      <w:r w:rsidR="006E3830">
        <w:rPr>
          <w:rFonts w:cs="Arial"/>
        </w:rPr>
        <w:t xml:space="preserve">ELA and </w:t>
      </w:r>
      <w:r w:rsidR="001714D8">
        <w:rPr>
          <w:rFonts w:cs="Arial"/>
        </w:rPr>
        <w:t xml:space="preserve">mathematics </w:t>
      </w:r>
      <w:r w:rsidR="0031023B">
        <w:rPr>
          <w:rFonts w:cs="Arial"/>
        </w:rPr>
        <w:t>mean scale</w:t>
      </w:r>
      <w:r w:rsidR="00B31CA8" w:rsidRPr="00800EE8">
        <w:rPr>
          <w:rFonts w:cs="Arial"/>
        </w:rPr>
        <w:t xml:space="preserve"> score trends across time for, respectively, </w:t>
      </w:r>
      <w:r w:rsidR="00CF7D64">
        <w:rPr>
          <w:rFonts w:cs="Arial"/>
        </w:rPr>
        <w:t>grades three through eight and grade eleven</w:t>
      </w:r>
      <w:r w:rsidR="00B31CA8">
        <w:rPr>
          <w:rFonts w:cs="Arial"/>
        </w:rPr>
        <w:t>.</w:t>
      </w:r>
      <w:r w:rsidR="00D46E65">
        <w:rPr>
          <w:rFonts w:cs="Arial"/>
        </w:rPr>
        <w:t xml:space="preserve"> </w:t>
      </w:r>
      <w:r w:rsidR="00D60760" w:rsidRPr="00800EE8">
        <w:rPr>
          <w:rFonts w:cs="Arial"/>
        </w:rPr>
        <w:t xml:space="preserve">These figures </w:t>
      </w:r>
      <w:r w:rsidR="00D60760">
        <w:rPr>
          <w:rFonts w:cs="Arial"/>
        </w:rPr>
        <w:t>include the following notations</w:t>
      </w:r>
      <w:r w:rsidR="00D60760" w:rsidRPr="00800EE8">
        <w:rPr>
          <w:rFonts w:cs="Arial"/>
        </w:rPr>
        <w:t>:</w:t>
      </w:r>
    </w:p>
    <w:p w14:paraId="7874E209" w14:textId="26078989" w:rsidR="00D60760" w:rsidRPr="00C30993" w:rsidRDefault="00D60760" w:rsidP="00C07900">
      <w:pPr>
        <w:pStyle w:val="BulletedList"/>
      </w:pPr>
      <w:r>
        <w:t xml:space="preserve">2020–21 is marked with an open circle to call out the </w:t>
      </w:r>
      <w:r w:rsidR="44E257B0">
        <w:t>fact that less than</w:t>
      </w:r>
      <w:r>
        <w:t xml:space="preserve"> the total population of </w:t>
      </w:r>
      <w:r w:rsidR="0027023E">
        <w:t>eligible</w:t>
      </w:r>
      <w:r w:rsidR="008A2342">
        <w:t xml:space="preserve"> </w:t>
      </w:r>
      <w:r>
        <w:t xml:space="preserve">students </w:t>
      </w:r>
      <w:r w:rsidR="754BBF95">
        <w:t>was</w:t>
      </w:r>
      <w:r>
        <w:t xml:space="preserve"> tested.</w:t>
      </w:r>
    </w:p>
    <w:p w14:paraId="37107951" w14:textId="544F33B5" w:rsidR="00D60760" w:rsidRPr="00C30993" w:rsidRDefault="00D60760" w:rsidP="00163F42">
      <w:pPr>
        <w:pStyle w:val="BulletedList"/>
      </w:pPr>
      <w:r>
        <w:lastRenderedPageBreak/>
        <w:t xml:space="preserve">The 2020–21 data </w:t>
      </w:r>
      <w:r w:rsidR="00196CD5">
        <w:t>is</w:t>
      </w:r>
      <w:r>
        <w:t xml:space="preserve"> c</w:t>
      </w:r>
      <w:r w:rsidRPr="00C30993">
        <w:t xml:space="preserve">onnected to 2018–19 and 2021–22 data with dotted lines to indicate that comparing 2018–19 results to </w:t>
      </w:r>
      <w:r>
        <w:t>more recent</w:t>
      </w:r>
      <w:r w:rsidRPr="00C30993">
        <w:t xml:space="preserve"> years must incorporate the considerations</w:t>
      </w:r>
      <w:r w:rsidR="496ACCF1">
        <w:t xml:space="preserve"> noted previously</w:t>
      </w:r>
      <w:r w:rsidRPr="00C30993">
        <w:t>.</w:t>
      </w:r>
    </w:p>
    <w:p w14:paraId="5AC878C0" w14:textId="1FC2B567" w:rsidR="0051215E" w:rsidRPr="00800EE8" w:rsidRDefault="009E453C" w:rsidP="00163F42">
      <w:r w:rsidRPr="004F1BDA">
        <w:rPr>
          <w:rStyle w:val="Cross-Reference"/>
        </w:rPr>
        <w:fldChar w:fldCharType="begin"/>
      </w:r>
      <w:r w:rsidRPr="004F1BDA">
        <w:rPr>
          <w:rStyle w:val="Cross-Reference"/>
        </w:rPr>
        <w:instrText xml:space="preserve"> REF _Ref116921289 \h </w:instrText>
      </w:r>
      <w:r w:rsidR="004F1BDA">
        <w:rPr>
          <w:rStyle w:val="Cross-Reference"/>
        </w:rPr>
        <w:instrText xml:space="preserve"> \* MERGEFORMAT </w:instrText>
      </w:r>
      <w:r w:rsidRPr="004F1BDA">
        <w:rPr>
          <w:rStyle w:val="Cross-Reference"/>
        </w:rPr>
      </w:r>
      <w:r w:rsidRPr="004F1BDA">
        <w:rPr>
          <w:rStyle w:val="Cross-Reference"/>
        </w:rPr>
        <w:fldChar w:fldCharType="separate"/>
      </w:r>
      <w:r w:rsidR="00295160" w:rsidRPr="00295160">
        <w:rPr>
          <w:rStyle w:val="Cross-Reference"/>
        </w:rPr>
        <w:t>Figure 14</w:t>
      </w:r>
      <w:r w:rsidRPr="004F1BDA">
        <w:rPr>
          <w:rStyle w:val="Cross-Reference"/>
        </w:rPr>
        <w:fldChar w:fldCharType="end"/>
      </w:r>
      <w:r>
        <w:rPr>
          <w:rFonts w:cs="Arial"/>
        </w:rPr>
        <w:t xml:space="preserve"> through </w:t>
      </w:r>
      <w:r w:rsidR="00B525FF" w:rsidRPr="00B525FF">
        <w:rPr>
          <w:rStyle w:val="Cross-Reference"/>
        </w:rPr>
        <w:fldChar w:fldCharType="begin"/>
      </w:r>
      <w:r w:rsidR="00B525FF" w:rsidRPr="00B525FF">
        <w:rPr>
          <w:rStyle w:val="Cross-Reference"/>
        </w:rPr>
        <w:instrText xml:space="preserve"> REF  _Ref116921487 \* Lower \h  \* MERGEFORMAT </w:instrText>
      </w:r>
      <w:r w:rsidR="00B525FF" w:rsidRPr="00B525FF">
        <w:rPr>
          <w:rStyle w:val="Cross-Reference"/>
        </w:rPr>
      </w:r>
      <w:r w:rsidR="00B525FF" w:rsidRPr="00B525FF">
        <w:rPr>
          <w:rStyle w:val="Cross-Reference"/>
        </w:rPr>
        <w:fldChar w:fldCharType="separate"/>
      </w:r>
      <w:r w:rsidR="00295160" w:rsidRPr="00295160">
        <w:rPr>
          <w:rStyle w:val="Cross-Reference"/>
        </w:rPr>
        <w:t>figure 20</w:t>
      </w:r>
      <w:r w:rsidR="00B525FF" w:rsidRPr="00B525FF">
        <w:rPr>
          <w:rStyle w:val="Cross-Reference"/>
        </w:rPr>
        <w:fldChar w:fldCharType="end"/>
      </w:r>
      <w:r>
        <w:rPr>
          <w:rFonts w:cs="Arial"/>
        </w:rPr>
        <w:t xml:space="preserve"> </w:t>
      </w:r>
      <w:r w:rsidR="0050362F" w:rsidRPr="0050362F">
        <w:t xml:space="preserve">visually show a decrease in performance in 2020–21 and some increase in 2021–22. The recovery places 2021–22 achievement closer to </w:t>
      </w:r>
      <w:r w:rsidR="004D3077">
        <w:t>achievement identified</w:t>
      </w:r>
      <w:r w:rsidR="0050362F" w:rsidRPr="0050362F">
        <w:t xml:space="preserve"> in 2014–</w:t>
      </w:r>
      <w:r w:rsidR="004E4386">
        <w:t>‍</w:t>
      </w:r>
      <w:r w:rsidR="0050362F" w:rsidRPr="0050362F">
        <w:t>15, rather than in 2018–19.</w:t>
      </w:r>
    </w:p>
    <w:p w14:paraId="7DA0637C" w14:textId="17F36C96" w:rsidR="004B1A91" w:rsidRPr="00800EE8" w:rsidRDefault="009E453C" w:rsidP="00D60760">
      <w:pPr>
        <w:pStyle w:val="BodyText"/>
        <w:rPr>
          <w:rFonts w:cs="Arial"/>
        </w:rPr>
      </w:pPr>
      <w:r w:rsidRPr="004F1BDA">
        <w:rPr>
          <w:rStyle w:val="Cross-Reference"/>
        </w:rPr>
        <w:fldChar w:fldCharType="begin"/>
      </w:r>
      <w:r w:rsidRPr="004F1BDA">
        <w:rPr>
          <w:rStyle w:val="Cross-Reference"/>
        </w:rPr>
        <w:instrText xml:space="preserve"> REF _Ref116921289 \h </w:instrText>
      </w:r>
      <w:r w:rsidR="004F1BDA">
        <w:rPr>
          <w:rStyle w:val="Cross-Reference"/>
        </w:rPr>
        <w:instrText xml:space="preserve"> \* MERGEFORMAT </w:instrText>
      </w:r>
      <w:r w:rsidRPr="004F1BDA">
        <w:rPr>
          <w:rStyle w:val="Cross-Reference"/>
        </w:rPr>
      </w:r>
      <w:r w:rsidRPr="004F1BDA">
        <w:rPr>
          <w:rStyle w:val="Cross-Reference"/>
        </w:rPr>
        <w:fldChar w:fldCharType="separate"/>
      </w:r>
      <w:r w:rsidR="00B525FF" w:rsidRPr="00B525FF">
        <w:rPr>
          <w:rStyle w:val="Cross-Reference"/>
        </w:rPr>
        <w:t>Figure 14</w:t>
      </w:r>
      <w:r w:rsidRPr="004F1BDA">
        <w:rPr>
          <w:rStyle w:val="Cross-Reference"/>
        </w:rPr>
        <w:fldChar w:fldCharType="end"/>
      </w:r>
      <w:r w:rsidR="0051215E" w:rsidRPr="0051215E">
        <w:rPr>
          <w:rFonts w:cs="Arial"/>
        </w:rPr>
        <w:t xml:space="preserve">, which uses data from </w:t>
      </w:r>
      <w:hyperlink w:anchor="tableA14" w:history="1">
        <w:r w:rsidR="004F1BDA" w:rsidRPr="004F1BDA">
          <w:rPr>
            <w:rStyle w:val="Hyperlink"/>
            <w:rFonts w:cs="Arial"/>
          </w:rPr>
          <w:t>table A.14</w:t>
        </w:r>
      </w:hyperlink>
      <w:r w:rsidR="0051215E" w:rsidRPr="0051215E">
        <w:rPr>
          <w:rFonts w:cs="Arial"/>
        </w:rPr>
        <w:t xml:space="preserve">, displays CAAs for ELA and mathematics </w:t>
      </w:r>
      <w:r w:rsidR="0031023B">
        <w:rPr>
          <w:rFonts w:cs="Arial"/>
        </w:rPr>
        <w:t>mean scale</w:t>
      </w:r>
      <w:r w:rsidR="0051215E" w:rsidRPr="0051215E">
        <w:rPr>
          <w:rFonts w:cs="Arial"/>
        </w:rPr>
        <w:t xml:space="preserve"> score trends across time for grade three. </w:t>
      </w:r>
      <w:r w:rsidR="7C929FB6" w:rsidRPr="0051215E">
        <w:rPr>
          <w:rFonts w:cs="Arial"/>
        </w:rPr>
        <w:t xml:space="preserve">Test </w:t>
      </w:r>
      <w:r w:rsidR="7C929FB6">
        <w:rPr>
          <w:rFonts w:cs="Arial"/>
        </w:rPr>
        <w:t>administration</w:t>
      </w:r>
      <w:r w:rsidR="1B440D01">
        <w:rPr>
          <w:rFonts w:cs="Arial"/>
        </w:rPr>
        <w:t>s</w:t>
      </w:r>
      <w:r w:rsidR="7C929FB6">
        <w:rPr>
          <w:rFonts w:cs="Arial"/>
        </w:rPr>
        <w:t xml:space="preserve"> </w:t>
      </w:r>
      <w:r w:rsidR="0051215E" w:rsidRPr="0051215E">
        <w:rPr>
          <w:rFonts w:cs="Arial"/>
        </w:rPr>
        <w:t>indicated with an asterisk</w:t>
      </w:r>
      <w:r w:rsidR="00976828">
        <w:rPr>
          <w:rFonts w:cs="Arial"/>
        </w:rPr>
        <w:t> </w:t>
      </w:r>
      <w:r w:rsidR="0051215E" w:rsidRPr="0051215E">
        <w:rPr>
          <w:rFonts w:cs="Arial"/>
        </w:rPr>
        <w:t>(*)</w:t>
      </w:r>
      <w:r w:rsidR="00976828">
        <w:rPr>
          <w:rFonts w:cs="Arial"/>
        </w:rPr>
        <w:t>—that is, 2019–20 and 2020–21—</w:t>
      </w:r>
      <w:r w:rsidR="7C929FB6" w:rsidRPr="0051215E">
        <w:rPr>
          <w:rFonts w:cs="Arial"/>
        </w:rPr>
        <w:t>w</w:t>
      </w:r>
      <w:r w:rsidR="528B1DB3" w:rsidRPr="0051215E">
        <w:rPr>
          <w:rFonts w:cs="Arial"/>
        </w:rPr>
        <w:t>ere</w:t>
      </w:r>
      <w:r w:rsidR="0051215E" w:rsidRPr="0051215E">
        <w:rPr>
          <w:rFonts w:cs="Arial"/>
        </w:rPr>
        <w:t xml:space="preserve"> impacted by the pandemic.</w:t>
      </w:r>
    </w:p>
    <w:p w14:paraId="27A3ED9B" w14:textId="5EA33A62" w:rsidR="00C40EE7" w:rsidRDefault="00F247D0" w:rsidP="00FC7037">
      <w:pPr>
        <w:pStyle w:val="Chart"/>
      </w:pPr>
      <w:r>
        <w:rPr>
          <w:noProof/>
        </w:rPr>
        <w:drawing>
          <wp:inline distT="0" distB="0" distL="0" distR="0" wp14:anchorId="05E4006F" wp14:editId="499FE061">
            <wp:extent cx="3200400" cy="2926080"/>
            <wp:effectExtent l="0" t="0" r="0" b="7620"/>
            <wp:docPr id="60" name="Chart 60" descr="Mean scale score trends for the CAA for ELA in grade three for 2016 through 2022 created using data from table A.14">
              <a:extLst xmlns:a="http://schemas.openxmlformats.org/drawingml/2006/main">
                <a:ext uri="{FF2B5EF4-FFF2-40B4-BE49-F238E27FC236}">
                  <a16:creationId xmlns:a16="http://schemas.microsoft.com/office/drawing/2014/main" id="{52BC81A7-3967-37D2-7628-FB56D6055F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r w:rsidR="003F313F">
        <w:t xml:space="preserve"> </w:t>
      </w:r>
      <w:r>
        <w:rPr>
          <w:noProof/>
        </w:rPr>
        <w:drawing>
          <wp:inline distT="0" distB="0" distL="0" distR="0" wp14:anchorId="359DC3C9" wp14:editId="72DDBDFB">
            <wp:extent cx="3200400" cy="2926080"/>
            <wp:effectExtent l="0" t="0" r="0" b="7620"/>
            <wp:docPr id="61" name="Chart 61" descr="Mean scale score trends for the CAA for Mathematics in grade three for 2016 through 2022 created using data from table A.14">
              <a:extLst xmlns:a="http://schemas.openxmlformats.org/drawingml/2006/main">
                <a:ext uri="{FF2B5EF4-FFF2-40B4-BE49-F238E27FC236}">
                  <a16:creationId xmlns:a16="http://schemas.microsoft.com/office/drawing/2014/main" id="{78FF77F3-B482-4101-8203-4DF703B696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34925158" w14:textId="4791ABA1" w:rsidR="00F322BE" w:rsidRDefault="00E04AB2" w:rsidP="004F1BDA">
      <w:pPr>
        <w:pStyle w:val="Captionwide"/>
        <w:rPr>
          <w:rFonts w:cs="Arial"/>
        </w:rPr>
      </w:pPr>
      <w:bookmarkStart w:id="67" w:name="_Ref116921289"/>
      <w:bookmarkStart w:id="68" w:name="_Toc117087755"/>
      <w:r>
        <w:t xml:space="preserve">Figure </w:t>
      </w:r>
      <w:r>
        <w:fldChar w:fldCharType="begin"/>
      </w:r>
      <w:r>
        <w:instrText>SEQ Figure \* ARABIC</w:instrText>
      </w:r>
      <w:r>
        <w:fldChar w:fldCharType="separate"/>
      </w:r>
      <w:r w:rsidR="00F326EB">
        <w:rPr>
          <w:noProof/>
        </w:rPr>
        <w:t>14</w:t>
      </w:r>
      <w:r>
        <w:fldChar w:fldCharType="end"/>
      </w:r>
      <w:bookmarkEnd w:id="67"/>
      <w:r>
        <w:t xml:space="preserve">. </w:t>
      </w:r>
      <w:r>
        <w:rPr>
          <w:rFonts w:cs="Arial"/>
        </w:rPr>
        <w:t>Mean</w:t>
      </w:r>
      <w:r w:rsidRPr="00800EE8">
        <w:rPr>
          <w:rFonts w:cs="Arial"/>
        </w:rPr>
        <w:t xml:space="preserve"> scale score trend</w:t>
      </w:r>
      <w:r w:rsidR="004D3077">
        <w:rPr>
          <w:rFonts w:cs="Arial"/>
        </w:rPr>
        <w:t>s</w:t>
      </w:r>
      <w:r w:rsidRPr="00800EE8">
        <w:rPr>
          <w:rFonts w:cs="Arial"/>
        </w:rPr>
        <w:t xml:space="preserve"> for </w:t>
      </w:r>
      <w:r w:rsidR="00ED611C">
        <w:rPr>
          <w:rFonts w:cs="Arial"/>
        </w:rPr>
        <w:t xml:space="preserve">the </w:t>
      </w:r>
      <w:r>
        <w:rPr>
          <w:rFonts w:cs="Arial"/>
        </w:rPr>
        <w:t xml:space="preserve">CAAs </w:t>
      </w:r>
      <w:r w:rsidRPr="00800EE8">
        <w:rPr>
          <w:rFonts w:cs="Arial"/>
        </w:rPr>
        <w:t xml:space="preserve">for </w:t>
      </w:r>
      <w:r>
        <w:rPr>
          <w:rFonts w:cs="Arial"/>
        </w:rPr>
        <w:t xml:space="preserve">ELA </w:t>
      </w:r>
      <w:r w:rsidRPr="00800EE8">
        <w:rPr>
          <w:rFonts w:cs="Arial"/>
        </w:rPr>
        <w:t>and mathematics—</w:t>
      </w:r>
      <w:r w:rsidR="00ED611C">
        <w:rPr>
          <w:rFonts w:cs="Arial"/>
        </w:rPr>
        <w:t>g</w:t>
      </w:r>
      <w:r w:rsidRPr="00800EE8">
        <w:rPr>
          <w:rFonts w:cs="Arial"/>
        </w:rPr>
        <w:t xml:space="preserve">rade </w:t>
      </w:r>
      <w:r w:rsidR="00ED611C">
        <w:rPr>
          <w:rFonts w:cs="Arial"/>
        </w:rPr>
        <w:t>t</w:t>
      </w:r>
      <w:r w:rsidR="281E57CF" w:rsidRPr="539D64C0">
        <w:rPr>
          <w:rFonts w:cs="Arial"/>
        </w:rPr>
        <w:t>hree</w:t>
      </w:r>
      <w:bookmarkEnd w:id="68"/>
    </w:p>
    <w:p w14:paraId="5974DDE7" w14:textId="71FCC2F3" w:rsidR="00DC3B93" w:rsidRPr="00800EE8" w:rsidRDefault="009E453C" w:rsidP="004F1BDA">
      <w:pPr>
        <w:keepNext/>
        <w:rPr>
          <w:rFonts w:cs="Arial"/>
        </w:rPr>
      </w:pPr>
      <w:r w:rsidRPr="004F1BDA">
        <w:rPr>
          <w:rStyle w:val="Cross-Reference"/>
        </w:rPr>
        <w:lastRenderedPageBreak/>
        <w:fldChar w:fldCharType="begin"/>
      </w:r>
      <w:r w:rsidRPr="004F1BDA">
        <w:rPr>
          <w:rStyle w:val="Cross-Reference"/>
        </w:rPr>
        <w:instrText xml:space="preserve"> REF _Ref116921306 \h </w:instrText>
      </w:r>
      <w:r w:rsidR="004F1BDA">
        <w:rPr>
          <w:rStyle w:val="Cross-Reference"/>
        </w:rPr>
        <w:instrText xml:space="preserve"> \* MERGEFORMAT </w:instrText>
      </w:r>
      <w:r w:rsidRPr="004F1BDA">
        <w:rPr>
          <w:rStyle w:val="Cross-Reference"/>
        </w:rPr>
      </w:r>
      <w:r w:rsidRPr="004F1BDA">
        <w:rPr>
          <w:rStyle w:val="Cross-Reference"/>
        </w:rPr>
        <w:fldChar w:fldCharType="separate"/>
      </w:r>
      <w:r w:rsidR="00B525FF" w:rsidRPr="00B525FF">
        <w:rPr>
          <w:rStyle w:val="Cross-Reference"/>
        </w:rPr>
        <w:t>Figure 15</w:t>
      </w:r>
      <w:r w:rsidRPr="004F1BDA">
        <w:rPr>
          <w:rStyle w:val="Cross-Reference"/>
        </w:rPr>
        <w:fldChar w:fldCharType="end"/>
      </w:r>
      <w:r w:rsidR="00DC3B93" w:rsidRPr="00DC3B93">
        <w:t xml:space="preserve">, which uses data from </w:t>
      </w:r>
      <w:hyperlink w:anchor="tableA15" w:history="1">
        <w:r w:rsidR="004F1BDA" w:rsidRPr="004F1BDA">
          <w:rPr>
            <w:rStyle w:val="Hyperlink"/>
          </w:rPr>
          <w:t>table A.15</w:t>
        </w:r>
      </w:hyperlink>
      <w:r w:rsidR="00DC3B93" w:rsidRPr="00DC3B93">
        <w:t xml:space="preserve">, </w:t>
      </w:r>
      <w:r w:rsidR="00DC3B93">
        <w:t xml:space="preserve">displays CAAs for </w:t>
      </w:r>
      <w:r w:rsidR="00DC3B93" w:rsidRPr="00800EE8">
        <w:t xml:space="preserve">ELA and mathematics </w:t>
      </w:r>
      <w:r w:rsidR="0031023B">
        <w:t>mean scale</w:t>
      </w:r>
      <w:r w:rsidR="00DC3B93" w:rsidRPr="00800EE8">
        <w:t xml:space="preserve"> score trends across time</w:t>
      </w:r>
      <w:r w:rsidR="00DC3B93">
        <w:t xml:space="preserve"> for grade four.</w:t>
      </w:r>
      <w:r w:rsidR="00DC3B93" w:rsidRPr="00493D14">
        <w:t xml:space="preserve"> </w:t>
      </w:r>
      <w:r w:rsidR="00F421D0" w:rsidRPr="0051215E">
        <w:rPr>
          <w:rFonts w:cs="Arial"/>
        </w:rPr>
        <w:t xml:space="preserve">Test </w:t>
      </w:r>
      <w:r w:rsidR="00F421D0">
        <w:rPr>
          <w:rFonts w:cs="Arial"/>
        </w:rPr>
        <w:t>administration</w:t>
      </w:r>
      <w:r w:rsidR="008758AE">
        <w:rPr>
          <w:rFonts w:cs="Arial"/>
        </w:rPr>
        <w:t>s</w:t>
      </w:r>
      <w:r w:rsidR="00F421D0">
        <w:rPr>
          <w:rFonts w:cs="Arial"/>
        </w:rPr>
        <w:t xml:space="preserve"> </w:t>
      </w:r>
      <w:r w:rsidR="00F421D0" w:rsidRPr="0051215E">
        <w:rPr>
          <w:rFonts w:cs="Arial"/>
        </w:rPr>
        <w:t>indicated with an asterisk (*)</w:t>
      </w:r>
      <w:r w:rsidR="00B26F40">
        <w:rPr>
          <w:rFonts w:cs="Arial"/>
        </w:rPr>
        <w:t>‌—that is, 2019–20 and 2020–21—</w:t>
      </w:r>
      <w:r w:rsidR="00C13B7F">
        <w:rPr>
          <w:rFonts w:cs="Arial"/>
        </w:rPr>
        <w:t>were</w:t>
      </w:r>
      <w:r w:rsidR="00F421D0" w:rsidRPr="0051215E">
        <w:rPr>
          <w:rFonts w:cs="Arial"/>
        </w:rPr>
        <w:t xml:space="preserve"> impacted by the pandemic.</w:t>
      </w:r>
    </w:p>
    <w:p w14:paraId="2F202877" w14:textId="4F5D32C8" w:rsidR="00E5408F" w:rsidRDefault="00F247D0" w:rsidP="00B67D8C">
      <w:pPr>
        <w:pStyle w:val="Chart"/>
      </w:pPr>
      <w:r>
        <w:rPr>
          <w:noProof/>
        </w:rPr>
        <w:drawing>
          <wp:inline distT="0" distB="0" distL="0" distR="0" wp14:anchorId="69E07BD9" wp14:editId="0672160E">
            <wp:extent cx="3200400" cy="2926080"/>
            <wp:effectExtent l="0" t="0" r="0" b="7620"/>
            <wp:docPr id="62" name="Chart 62" descr="Mean scale score trends for the CAA for ELA in grade four for 2016 through 2022 created using data from table A.15">
              <a:extLst xmlns:a="http://schemas.openxmlformats.org/drawingml/2006/main">
                <a:ext uri="{FF2B5EF4-FFF2-40B4-BE49-F238E27FC236}">
                  <a16:creationId xmlns:a16="http://schemas.microsoft.com/office/drawing/2014/main" id="{1E939EDA-2ECF-A326-2711-34B16643C8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r w:rsidR="003F313F">
        <w:t xml:space="preserve"> </w:t>
      </w:r>
      <w:r>
        <w:rPr>
          <w:noProof/>
        </w:rPr>
        <w:drawing>
          <wp:inline distT="0" distB="0" distL="0" distR="0" wp14:anchorId="2F3ED61D" wp14:editId="719B2627">
            <wp:extent cx="3200400" cy="2926080"/>
            <wp:effectExtent l="0" t="0" r="0" b="7620"/>
            <wp:docPr id="63" name="Chart 63" descr="Mean scale score trends for the CAA for Mathematics in grade four for 2016 through 2022 created using data from table A.15">
              <a:extLst xmlns:a="http://schemas.openxmlformats.org/drawingml/2006/main">
                <a:ext uri="{FF2B5EF4-FFF2-40B4-BE49-F238E27FC236}">
                  <a16:creationId xmlns:a16="http://schemas.microsoft.com/office/drawing/2014/main" id="{C7EB7CBD-B9C9-0F7C-7E44-ED114741B3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25CF99CE" w14:textId="2932833B" w:rsidR="005B247E" w:rsidRDefault="00E04AB2" w:rsidP="009464D0">
      <w:pPr>
        <w:pStyle w:val="Captionwide"/>
        <w:rPr>
          <w:rFonts w:cs="Arial"/>
        </w:rPr>
      </w:pPr>
      <w:bookmarkStart w:id="69" w:name="_Ref116921306"/>
      <w:bookmarkStart w:id="70" w:name="_Toc117087756"/>
      <w:r>
        <w:t xml:space="preserve">Figure </w:t>
      </w:r>
      <w:r>
        <w:fldChar w:fldCharType="begin"/>
      </w:r>
      <w:r>
        <w:instrText>SEQ Figure \* ARABIC</w:instrText>
      </w:r>
      <w:r>
        <w:fldChar w:fldCharType="separate"/>
      </w:r>
      <w:r w:rsidR="00F326EB">
        <w:rPr>
          <w:noProof/>
        </w:rPr>
        <w:t>15</w:t>
      </w:r>
      <w:r>
        <w:fldChar w:fldCharType="end"/>
      </w:r>
      <w:bookmarkEnd w:id="69"/>
      <w:r>
        <w:t xml:space="preserve">. </w:t>
      </w:r>
      <w:r>
        <w:rPr>
          <w:rFonts w:cs="Arial"/>
        </w:rPr>
        <w:t>Mean</w:t>
      </w:r>
      <w:r w:rsidRPr="00800EE8">
        <w:rPr>
          <w:rFonts w:cs="Arial"/>
        </w:rPr>
        <w:t xml:space="preserve"> scale score trend</w:t>
      </w:r>
      <w:r w:rsidR="004D3077">
        <w:rPr>
          <w:rFonts w:cs="Arial"/>
        </w:rPr>
        <w:t>s</w:t>
      </w:r>
      <w:r w:rsidRPr="00800EE8">
        <w:rPr>
          <w:rFonts w:cs="Arial"/>
        </w:rPr>
        <w:t xml:space="preserve"> for </w:t>
      </w:r>
      <w:r w:rsidR="00ED611C">
        <w:rPr>
          <w:rFonts w:cs="Arial"/>
        </w:rPr>
        <w:t xml:space="preserve">the </w:t>
      </w:r>
      <w:r w:rsidRPr="00800EE8">
        <w:rPr>
          <w:rFonts w:cs="Arial"/>
        </w:rPr>
        <w:t xml:space="preserve">CAAs for ELA and </w:t>
      </w:r>
      <w:r>
        <w:rPr>
          <w:rFonts w:cs="Arial"/>
        </w:rPr>
        <w:t>m</w:t>
      </w:r>
      <w:r w:rsidRPr="00800EE8">
        <w:rPr>
          <w:rFonts w:cs="Arial"/>
        </w:rPr>
        <w:t>athematics—</w:t>
      </w:r>
      <w:r w:rsidR="00ED611C">
        <w:rPr>
          <w:rFonts w:cs="Arial"/>
        </w:rPr>
        <w:t>g</w:t>
      </w:r>
      <w:r w:rsidRPr="00800EE8">
        <w:rPr>
          <w:rFonts w:cs="Arial"/>
        </w:rPr>
        <w:t xml:space="preserve">rade </w:t>
      </w:r>
      <w:r w:rsidR="00ED611C">
        <w:rPr>
          <w:rFonts w:cs="Arial"/>
        </w:rPr>
        <w:t>f</w:t>
      </w:r>
      <w:r w:rsidRPr="00800EE8">
        <w:rPr>
          <w:rFonts w:cs="Arial"/>
        </w:rPr>
        <w:t>our</w:t>
      </w:r>
      <w:bookmarkEnd w:id="70"/>
    </w:p>
    <w:p w14:paraId="2C5359AA" w14:textId="3246C0A3" w:rsidR="004D6ACA" w:rsidRPr="00800EE8" w:rsidRDefault="009E453C" w:rsidP="00163F42">
      <w:pPr>
        <w:tabs>
          <w:tab w:val="left" w:pos="2085"/>
        </w:tabs>
        <w:rPr>
          <w:rFonts w:cs="Arial"/>
        </w:rPr>
      </w:pPr>
      <w:r w:rsidRPr="005431E2">
        <w:rPr>
          <w:rStyle w:val="Cross-Reference"/>
        </w:rPr>
        <w:fldChar w:fldCharType="begin"/>
      </w:r>
      <w:r w:rsidRPr="005431E2">
        <w:rPr>
          <w:rStyle w:val="Cross-Reference"/>
        </w:rPr>
        <w:instrText xml:space="preserve"> REF _Ref116921323 \h </w:instrText>
      </w:r>
      <w:r w:rsidR="005431E2">
        <w:rPr>
          <w:rStyle w:val="Cross-Reference"/>
        </w:rPr>
        <w:instrText xml:space="preserve"> \* MERGEFORMAT </w:instrText>
      </w:r>
      <w:r w:rsidRPr="005431E2">
        <w:rPr>
          <w:rStyle w:val="Cross-Reference"/>
        </w:rPr>
      </w:r>
      <w:r w:rsidRPr="005431E2">
        <w:rPr>
          <w:rStyle w:val="Cross-Reference"/>
        </w:rPr>
        <w:fldChar w:fldCharType="separate"/>
      </w:r>
      <w:r w:rsidR="00B525FF" w:rsidRPr="00B525FF">
        <w:rPr>
          <w:rStyle w:val="Cross-Reference"/>
        </w:rPr>
        <w:t>Figure 16</w:t>
      </w:r>
      <w:r w:rsidRPr="005431E2">
        <w:rPr>
          <w:rStyle w:val="Cross-Reference"/>
        </w:rPr>
        <w:fldChar w:fldCharType="end"/>
      </w:r>
      <w:r w:rsidR="00F421D0" w:rsidRPr="00F421D0">
        <w:rPr>
          <w:rFonts w:cs="Arial"/>
        </w:rPr>
        <w:t xml:space="preserve">, which uses data from </w:t>
      </w:r>
      <w:hyperlink w:anchor="tableA16" w:history="1">
        <w:r w:rsidR="009464D0" w:rsidRPr="009464D0">
          <w:rPr>
            <w:rStyle w:val="Hyperlink"/>
            <w:rFonts w:cs="Arial"/>
          </w:rPr>
          <w:t>table A.16</w:t>
        </w:r>
      </w:hyperlink>
      <w:r w:rsidR="00F421D0" w:rsidRPr="00F421D0">
        <w:rPr>
          <w:rFonts w:cs="Arial"/>
        </w:rPr>
        <w:t xml:space="preserve">, displays CAAs for ELA and mathematics </w:t>
      </w:r>
      <w:r w:rsidR="0031023B">
        <w:rPr>
          <w:rFonts w:cs="Arial"/>
        </w:rPr>
        <w:t>mean scale</w:t>
      </w:r>
      <w:r w:rsidR="00F421D0" w:rsidRPr="00F421D0">
        <w:rPr>
          <w:rFonts w:cs="Arial"/>
        </w:rPr>
        <w:t xml:space="preserve"> score trends across time for grade five. </w:t>
      </w:r>
      <w:r w:rsidR="004D6ACA" w:rsidRPr="0051215E">
        <w:rPr>
          <w:rFonts w:cs="Arial"/>
        </w:rPr>
        <w:t xml:space="preserve">Test </w:t>
      </w:r>
      <w:r w:rsidR="004D6ACA">
        <w:rPr>
          <w:rFonts w:cs="Arial"/>
        </w:rPr>
        <w:t>administration</w:t>
      </w:r>
      <w:r w:rsidR="008758AE">
        <w:rPr>
          <w:rFonts w:cs="Arial"/>
        </w:rPr>
        <w:t>s</w:t>
      </w:r>
      <w:r w:rsidR="004D6ACA">
        <w:rPr>
          <w:rFonts w:cs="Arial"/>
        </w:rPr>
        <w:t xml:space="preserve"> </w:t>
      </w:r>
      <w:r w:rsidR="004D6ACA" w:rsidRPr="0051215E">
        <w:rPr>
          <w:rFonts w:cs="Arial"/>
        </w:rPr>
        <w:t>indicated with an asterisk</w:t>
      </w:r>
      <w:r w:rsidR="00636CF7">
        <w:rPr>
          <w:rFonts w:cs="Arial"/>
        </w:rPr>
        <w:t> </w:t>
      </w:r>
      <w:r w:rsidR="004D6ACA" w:rsidRPr="0051215E">
        <w:rPr>
          <w:rFonts w:cs="Arial"/>
        </w:rPr>
        <w:t>(*)</w:t>
      </w:r>
      <w:r w:rsidR="00193B64">
        <w:rPr>
          <w:rFonts w:cs="Arial"/>
        </w:rPr>
        <w:t>‌</w:t>
      </w:r>
      <w:r w:rsidR="00636CF7">
        <w:rPr>
          <w:rFonts w:cs="Arial"/>
        </w:rPr>
        <w:t>—that is, 2019–20 and 2020–21—were</w:t>
      </w:r>
      <w:r w:rsidR="00636CF7" w:rsidRPr="0051215E">
        <w:rPr>
          <w:rFonts w:cs="Arial"/>
        </w:rPr>
        <w:t xml:space="preserve"> </w:t>
      </w:r>
      <w:r w:rsidR="004D6ACA" w:rsidRPr="0051215E">
        <w:rPr>
          <w:rFonts w:cs="Arial"/>
        </w:rPr>
        <w:t>impacted by the pandemic.</w:t>
      </w:r>
    </w:p>
    <w:p w14:paraId="6AF8B2EF" w14:textId="28822E53" w:rsidR="00D117E0" w:rsidRDefault="00F247D0" w:rsidP="00584123">
      <w:pPr>
        <w:keepNext/>
        <w:rPr>
          <w:rFonts w:cs="Arial"/>
        </w:rPr>
      </w:pPr>
      <w:r>
        <w:rPr>
          <w:noProof/>
        </w:rPr>
        <w:drawing>
          <wp:inline distT="0" distB="0" distL="0" distR="0" wp14:anchorId="286DAC57" wp14:editId="1BE0CD4B">
            <wp:extent cx="3200400" cy="2926080"/>
            <wp:effectExtent l="0" t="0" r="0" b="7620"/>
            <wp:docPr id="64" name="Chart 64" descr="Mean scale score trends for the CAA for ELA in grade five for 2016 through 2022 created using data from table A.16">
              <a:extLst xmlns:a="http://schemas.openxmlformats.org/drawingml/2006/main">
                <a:ext uri="{FF2B5EF4-FFF2-40B4-BE49-F238E27FC236}">
                  <a16:creationId xmlns:a16="http://schemas.microsoft.com/office/drawing/2014/main" id="{26792E03-4799-FA23-E09B-D2EB6686EE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r w:rsidR="003F313F">
        <w:rPr>
          <w:rFonts w:cs="Arial"/>
        </w:rPr>
        <w:t xml:space="preserve"> </w:t>
      </w:r>
      <w:r>
        <w:rPr>
          <w:noProof/>
        </w:rPr>
        <w:drawing>
          <wp:inline distT="0" distB="0" distL="0" distR="0" wp14:anchorId="55693616" wp14:editId="52EE0639">
            <wp:extent cx="3200400" cy="2926080"/>
            <wp:effectExtent l="0" t="0" r="0" b="7620"/>
            <wp:docPr id="66" name="Chart 66" descr="Mean scale score trends for the CAA for Mathematics in grade five for 2016 through 2022 created using data from table A.16">
              <a:extLst xmlns:a="http://schemas.openxmlformats.org/drawingml/2006/main">
                <a:ext uri="{FF2B5EF4-FFF2-40B4-BE49-F238E27FC236}">
                  <a16:creationId xmlns:a16="http://schemas.microsoft.com/office/drawing/2014/main" id="{1ED9C589-E225-93F3-DE72-F4CBB3C4D6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4FBCBD31" w14:textId="72F53256" w:rsidR="000831CD" w:rsidRDefault="00E04AB2" w:rsidP="005431E2">
      <w:pPr>
        <w:pStyle w:val="Captionwide"/>
        <w:rPr>
          <w:rFonts w:cs="Arial"/>
        </w:rPr>
      </w:pPr>
      <w:bookmarkStart w:id="71" w:name="_Ref116921323"/>
      <w:bookmarkStart w:id="72" w:name="_Toc117087757"/>
      <w:r>
        <w:t xml:space="preserve">Figure </w:t>
      </w:r>
      <w:r>
        <w:fldChar w:fldCharType="begin"/>
      </w:r>
      <w:r>
        <w:instrText>SEQ Figure \* ARABIC</w:instrText>
      </w:r>
      <w:r>
        <w:fldChar w:fldCharType="separate"/>
      </w:r>
      <w:r w:rsidR="00F326EB">
        <w:rPr>
          <w:noProof/>
        </w:rPr>
        <w:t>16</w:t>
      </w:r>
      <w:r>
        <w:fldChar w:fldCharType="end"/>
      </w:r>
      <w:bookmarkEnd w:id="71"/>
      <w:r>
        <w:t xml:space="preserve">. </w:t>
      </w:r>
      <w:r>
        <w:rPr>
          <w:rFonts w:cs="Arial"/>
        </w:rPr>
        <w:t>Mean</w:t>
      </w:r>
      <w:r w:rsidRPr="00800EE8">
        <w:rPr>
          <w:rFonts w:cs="Arial"/>
        </w:rPr>
        <w:t xml:space="preserve"> </w:t>
      </w:r>
      <w:r>
        <w:rPr>
          <w:rFonts w:cs="Arial"/>
        </w:rPr>
        <w:t>s</w:t>
      </w:r>
      <w:r w:rsidRPr="00800EE8">
        <w:rPr>
          <w:rFonts w:cs="Arial"/>
        </w:rPr>
        <w:t xml:space="preserve">cale </w:t>
      </w:r>
      <w:r>
        <w:rPr>
          <w:rFonts w:cs="Arial"/>
        </w:rPr>
        <w:t>s</w:t>
      </w:r>
      <w:r w:rsidRPr="00800EE8">
        <w:rPr>
          <w:rFonts w:cs="Arial"/>
        </w:rPr>
        <w:t xml:space="preserve">core </w:t>
      </w:r>
      <w:r>
        <w:rPr>
          <w:rFonts w:cs="Arial"/>
        </w:rPr>
        <w:t>t</w:t>
      </w:r>
      <w:r w:rsidRPr="00800EE8">
        <w:rPr>
          <w:rFonts w:cs="Arial"/>
        </w:rPr>
        <w:t>rend</w:t>
      </w:r>
      <w:r w:rsidR="004D3077">
        <w:rPr>
          <w:rFonts w:cs="Arial"/>
        </w:rPr>
        <w:t>s</w:t>
      </w:r>
      <w:r w:rsidRPr="00800EE8">
        <w:rPr>
          <w:rFonts w:cs="Arial"/>
        </w:rPr>
        <w:t xml:space="preserve"> for </w:t>
      </w:r>
      <w:r w:rsidR="00ED611C">
        <w:rPr>
          <w:rFonts w:cs="Arial"/>
        </w:rPr>
        <w:t xml:space="preserve">the </w:t>
      </w:r>
      <w:r w:rsidRPr="00800EE8">
        <w:rPr>
          <w:rFonts w:cs="Arial"/>
        </w:rPr>
        <w:t xml:space="preserve">CAAs for ELA and </w:t>
      </w:r>
      <w:r>
        <w:rPr>
          <w:rFonts w:cs="Arial"/>
        </w:rPr>
        <w:t>m</w:t>
      </w:r>
      <w:r w:rsidRPr="00800EE8">
        <w:rPr>
          <w:rFonts w:cs="Arial"/>
        </w:rPr>
        <w:t>athematics—</w:t>
      </w:r>
      <w:r w:rsidR="00ED611C">
        <w:rPr>
          <w:rFonts w:cs="Arial"/>
        </w:rPr>
        <w:t>g</w:t>
      </w:r>
      <w:r w:rsidRPr="00800EE8">
        <w:rPr>
          <w:rFonts w:cs="Arial"/>
        </w:rPr>
        <w:t xml:space="preserve">rade </w:t>
      </w:r>
      <w:r w:rsidR="00ED611C">
        <w:rPr>
          <w:rFonts w:cs="Arial"/>
        </w:rPr>
        <w:t>f</w:t>
      </w:r>
      <w:r w:rsidRPr="58E789DD">
        <w:rPr>
          <w:rFonts w:cs="Arial"/>
        </w:rPr>
        <w:t>ive</w:t>
      </w:r>
      <w:bookmarkEnd w:id="72"/>
    </w:p>
    <w:p w14:paraId="4F9AD8AB" w14:textId="49BFC694" w:rsidR="00904150" w:rsidRPr="00800EE8" w:rsidRDefault="009E453C" w:rsidP="00D03630">
      <w:pPr>
        <w:keepNext/>
        <w:keepLines/>
        <w:rPr>
          <w:rFonts w:cs="Arial"/>
        </w:rPr>
      </w:pPr>
      <w:r w:rsidRPr="005431E2">
        <w:rPr>
          <w:rStyle w:val="Cross-Reference"/>
        </w:rPr>
        <w:lastRenderedPageBreak/>
        <w:fldChar w:fldCharType="begin"/>
      </w:r>
      <w:r w:rsidRPr="005431E2">
        <w:rPr>
          <w:rStyle w:val="Cross-Reference"/>
        </w:rPr>
        <w:instrText xml:space="preserve"> REF _Ref116921366 \h </w:instrText>
      </w:r>
      <w:r w:rsidR="005431E2">
        <w:rPr>
          <w:rStyle w:val="Cross-Reference"/>
        </w:rPr>
        <w:instrText xml:space="preserve"> \* MERGEFORMAT </w:instrText>
      </w:r>
      <w:r w:rsidRPr="005431E2">
        <w:rPr>
          <w:rStyle w:val="Cross-Reference"/>
        </w:rPr>
      </w:r>
      <w:r w:rsidRPr="005431E2">
        <w:rPr>
          <w:rStyle w:val="Cross-Reference"/>
        </w:rPr>
        <w:fldChar w:fldCharType="separate"/>
      </w:r>
      <w:r w:rsidR="00B525FF" w:rsidRPr="00B525FF">
        <w:rPr>
          <w:rStyle w:val="Cross-Reference"/>
        </w:rPr>
        <w:t>Figure 17</w:t>
      </w:r>
      <w:r w:rsidRPr="005431E2">
        <w:rPr>
          <w:rStyle w:val="Cross-Reference"/>
        </w:rPr>
        <w:fldChar w:fldCharType="end"/>
      </w:r>
      <w:r w:rsidR="00904150" w:rsidRPr="00904150">
        <w:rPr>
          <w:rFonts w:cs="Arial"/>
        </w:rPr>
        <w:t xml:space="preserve">, which uses data from </w:t>
      </w:r>
      <w:hyperlink w:anchor="tableA17" w:history="1">
        <w:r w:rsidR="005431E2" w:rsidRPr="005431E2">
          <w:rPr>
            <w:rStyle w:val="Hyperlink"/>
            <w:rFonts w:cs="Arial"/>
          </w:rPr>
          <w:t>table A.17</w:t>
        </w:r>
      </w:hyperlink>
      <w:r w:rsidR="00904150" w:rsidRPr="00904150">
        <w:rPr>
          <w:rFonts w:cs="Arial"/>
        </w:rPr>
        <w:t xml:space="preserve">, displays CAAs for ELA and mathematics </w:t>
      </w:r>
      <w:r w:rsidR="00182C5E">
        <w:rPr>
          <w:rFonts w:cs="Arial"/>
        </w:rPr>
        <w:t>mean</w:t>
      </w:r>
      <w:r w:rsidR="0031023B">
        <w:rPr>
          <w:rFonts w:cs="Arial"/>
        </w:rPr>
        <w:t xml:space="preserve"> scale</w:t>
      </w:r>
      <w:r w:rsidR="00904150" w:rsidRPr="00904150">
        <w:rPr>
          <w:rFonts w:cs="Arial"/>
        </w:rPr>
        <w:t xml:space="preserve"> score trends across time for grade six. </w:t>
      </w:r>
      <w:r w:rsidR="00904150" w:rsidRPr="0051215E">
        <w:rPr>
          <w:rFonts w:cs="Arial"/>
        </w:rPr>
        <w:t xml:space="preserve">Test </w:t>
      </w:r>
      <w:r w:rsidR="00904150">
        <w:rPr>
          <w:rFonts w:cs="Arial"/>
        </w:rPr>
        <w:t>administration</w:t>
      </w:r>
      <w:r w:rsidR="008758AE">
        <w:rPr>
          <w:rFonts w:cs="Arial"/>
        </w:rPr>
        <w:t>s</w:t>
      </w:r>
      <w:r w:rsidR="00904150">
        <w:rPr>
          <w:rFonts w:cs="Arial"/>
        </w:rPr>
        <w:t xml:space="preserve"> </w:t>
      </w:r>
      <w:r w:rsidR="00904150" w:rsidRPr="0051215E">
        <w:rPr>
          <w:rFonts w:cs="Arial"/>
        </w:rPr>
        <w:t>indicated with an asterisk (*)</w:t>
      </w:r>
      <w:r w:rsidR="006017E4">
        <w:rPr>
          <w:rFonts w:cs="Arial"/>
        </w:rPr>
        <w:t>—that is, 2019–20 and 2020–21—were</w:t>
      </w:r>
      <w:r w:rsidR="00904150" w:rsidRPr="0051215E">
        <w:rPr>
          <w:rFonts w:cs="Arial"/>
        </w:rPr>
        <w:t xml:space="preserve"> impacted by the pandemic.</w:t>
      </w:r>
    </w:p>
    <w:p w14:paraId="092BFBB8" w14:textId="182B1D3A" w:rsidR="009F16AC" w:rsidRPr="009F349E" w:rsidRDefault="00F247D0" w:rsidP="00FC7037">
      <w:pPr>
        <w:pStyle w:val="Chart"/>
      </w:pPr>
      <w:r>
        <w:rPr>
          <w:noProof/>
        </w:rPr>
        <w:drawing>
          <wp:inline distT="0" distB="0" distL="0" distR="0" wp14:anchorId="58F874C3" wp14:editId="23D30832">
            <wp:extent cx="3200400" cy="2926080"/>
            <wp:effectExtent l="0" t="0" r="0" b="7620"/>
            <wp:docPr id="67" name="Chart 67" descr="Mean scale score trends for the CAA for ELA in grade six for 2016 through 2022 created using data from table A.17">
              <a:extLst xmlns:a="http://schemas.openxmlformats.org/drawingml/2006/main">
                <a:ext uri="{FF2B5EF4-FFF2-40B4-BE49-F238E27FC236}">
                  <a16:creationId xmlns:a16="http://schemas.microsoft.com/office/drawing/2014/main" id="{90C71C0C-7E03-49D5-1C53-7AEDD191B3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r w:rsidR="003F313F">
        <w:t xml:space="preserve"> </w:t>
      </w:r>
      <w:r>
        <w:rPr>
          <w:noProof/>
        </w:rPr>
        <w:drawing>
          <wp:inline distT="0" distB="0" distL="0" distR="0" wp14:anchorId="23A2B797" wp14:editId="190125E4">
            <wp:extent cx="3200400" cy="2926080"/>
            <wp:effectExtent l="0" t="0" r="0" b="7620"/>
            <wp:docPr id="68" name="Chart 68" descr="Mean scale score trends for the CAA for Mathematics in grade six for 2016 through 2022 created using data from table A.17">
              <a:extLst xmlns:a="http://schemas.openxmlformats.org/drawingml/2006/main">
                <a:ext uri="{FF2B5EF4-FFF2-40B4-BE49-F238E27FC236}">
                  <a16:creationId xmlns:a16="http://schemas.microsoft.com/office/drawing/2014/main" id="{B32CB23D-F6B3-860F-8B94-3C66C75194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0E52A77A" w14:textId="629C367A" w:rsidR="00904150" w:rsidRPr="00800EE8" w:rsidRDefault="00865171" w:rsidP="005431E2">
      <w:pPr>
        <w:pStyle w:val="Captionwide"/>
        <w:rPr>
          <w:rFonts w:cs="Arial"/>
        </w:rPr>
      </w:pPr>
      <w:bookmarkStart w:id="73" w:name="_Ref116921366"/>
      <w:bookmarkStart w:id="74" w:name="_Toc117087758"/>
      <w:r>
        <w:t xml:space="preserve">Figure </w:t>
      </w:r>
      <w:r>
        <w:fldChar w:fldCharType="begin"/>
      </w:r>
      <w:r>
        <w:instrText>SEQ Figure \* ARABIC</w:instrText>
      </w:r>
      <w:r>
        <w:fldChar w:fldCharType="separate"/>
      </w:r>
      <w:r w:rsidR="00F326EB">
        <w:rPr>
          <w:noProof/>
        </w:rPr>
        <w:t>17</w:t>
      </w:r>
      <w:r>
        <w:fldChar w:fldCharType="end"/>
      </w:r>
      <w:bookmarkEnd w:id="73"/>
      <w:r>
        <w:t>. Mean scale</w:t>
      </w:r>
      <w:r w:rsidRPr="00800EE8">
        <w:t xml:space="preserve"> </w:t>
      </w:r>
      <w:r>
        <w:t>s</w:t>
      </w:r>
      <w:r w:rsidRPr="00800EE8">
        <w:t>core</w:t>
      </w:r>
      <w:r>
        <w:t xml:space="preserve"> </w:t>
      </w:r>
      <w:r w:rsidRPr="00FB552B">
        <w:t>trend</w:t>
      </w:r>
      <w:r w:rsidR="004D3077">
        <w:t>s</w:t>
      </w:r>
      <w:r w:rsidRPr="00800EE8">
        <w:t xml:space="preserve"> for </w:t>
      </w:r>
      <w:r w:rsidR="00ED611C">
        <w:t xml:space="preserve">the </w:t>
      </w:r>
      <w:r w:rsidRPr="00800EE8">
        <w:t>CAAs for ELA and</w:t>
      </w:r>
      <w:r>
        <w:t xml:space="preserve"> m</w:t>
      </w:r>
      <w:r w:rsidRPr="00800EE8">
        <w:t>athematics—</w:t>
      </w:r>
      <w:r w:rsidR="00ED611C">
        <w:t>g</w:t>
      </w:r>
      <w:r w:rsidRPr="00800EE8">
        <w:t xml:space="preserve">rade </w:t>
      </w:r>
      <w:r w:rsidR="00ED611C">
        <w:t>s</w:t>
      </w:r>
      <w:r w:rsidRPr="00800EE8">
        <w:t>ix</w:t>
      </w:r>
      <w:bookmarkEnd w:id="74"/>
      <w:r w:rsidRPr="00800EE8">
        <w:t xml:space="preserve"> </w:t>
      </w:r>
    </w:p>
    <w:p w14:paraId="38B9FCD0" w14:textId="54D5A338" w:rsidR="009D484A" w:rsidRPr="00800EE8" w:rsidRDefault="009E453C" w:rsidP="00566C3B">
      <w:pPr>
        <w:rPr>
          <w:rFonts w:cs="Arial"/>
        </w:rPr>
      </w:pPr>
      <w:r w:rsidRPr="00FB552B">
        <w:rPr>
          <w:rStyle w:val="Cross-Reference"/>
        </w:rPr>
        <w:fldChar w:fldCharType="begin"/>
      </w:r>
      <w:r w:rsidRPr="00FB552B">
        <w:rPr>
          <w:rStyle w:val="Cross-Reference"/>
        </w:rPr>
        <w:instrText xml:space="preserve"> REF _Ref116921389 \h </w:instrText>
      </w:r>
      <w:r w:rsidR="00FB552B">
        <w:rPr>
          <w:rStyle w:val="Cross-Reference"/>
        </w:rPr>
        <w:instrText xml:space="preserve"> \* MERGEFORMAT </w:instrText>
      </w:r>
      <w:r w:rsidRPr="00FB552B">
        <w:rPr>
          <w:rStyle w:val="Cross-Reference"/>
        </w:rPr>
      </w:r>
      <w:r w:rsidRPr="00FB552B">
        <w:rPr>
          <w:rStyle w:val="Cross-Reference"/>
        </w:rPr>
        <w:fldChar w:fldCharType="separate"/>
      </w:r>
      <w:r w:rsidR="00B525FF" w:rsidRPr="00B525FF">
        <w:rPr>
          <w:rStyle w:val="Cross-Reference"/>
        </w:rPr>
        <w:t>Figure 18</w:t>
      </w:r>
      <w:r w:rsidRPr="00FB552B">
        <w:rPr>
          <w:rStyle w:val="Cross-Reference"/>
        </w:rPr>
        <w:fldChar w:fldCharType="end"/>
      </w:r>
      <w:r w:rsidR="009D484A" w:rsidRPr="009D484A">
        <w:rPr>
          <w:rFonts w:cs="Arial"/>
        </w:rPr>
        <w:t xml:space="preserve">, which uses data from </w:t>
      </w:r>
      <w:hyperlink w:anchor="tableA18" w:history="1">
        <w:r w:rsidR="005431E2" w:rsidRPr="005431E2">
          <w:rPr>
            <w:rStyle w:val="Hyperlink"/>
            <w:rFonts w:cs="Arial"/>
          </w:rPr>
          <w:t>table A.18</w:t>
        </w:r>
      </w:hyperlink>
      <w:r w:rsidR="009D484A" w:rsidRPr="009D484A">
        <w:rPr>
          <w:rFonts w:cs="Arial"/>
        </w:rPr>
        <w:t xml:space="preserve">, displays CAAs for ELA and mathematics </w:t>
      </w:r>
      <w:r w:rsidR="0031023B">
        <w:rPr>
          <w:rFonts w:cs="Arial"/>
        </w:rPr>
        <w:t>mean scale</w:t>
      </w:r>
      <w:r w:rsidR="009D484A" w:rsidRPr="009D484A">
        <w:rPr>
          <w:rFonts w:cs="Arial"/>
        </w:rPr>
        <w:t xml:space="preserve"> score trends across time for grade seven. </w:t>
      </w:r>
      <w:r w:rsidR="009B73F5" w:rsidRPr="0051215E">
        <w:rPr>
          <w:rFonts w:cs="Arial"/>
        </w:rPr>
        <w:t xml:space="preserve">Test </w:t>
      </w:r>
      <w:r w:rsidR="009B73F5">
        <w:rPr>
          <w:rFonts w:cs="Arial"/>
        </w:rPr>
        <w:t>administration</w:t>
      </w:r>
      <w:r w:rsidR="008758AE">
        <w:rPr>
          <w:rFonts w:cs="Arial"/>
        </w:rPr>
        <w:t>s</w:t>
      </w:r>
      <w:r w:rsidR="009B73F5">
        <w:rPr>
          <w:rFonts w:cs="Arial"/>
        </w:rPr>
        <w:t xml:space="preserve"> </w:t>
      </w:r>
      <w:r w:rsidR="009B73F5" w:rsidRPr="0051215E">
        <w:rPr>
          <w:rFonts w:cs="Arial"/>
        </w:rPr>
        <w:t>indicated with an asterisk</w:t>
      </w:r>
      <w:r w:rsidR="006017E4">
        <w:rPr>
          <w:rFonts w:cs="Arial"/>
        </w:rPr>
        <w:t> </w:t>
      </w:r>
      <w:r w:rsidR="009B73F5" w:rsidRPr="0051215E">
        <w:rPr>
          <w:rFonts w:cs="Arial"/>
        </w:rPr>
        <w:t>(*)</w:t>
      </w:r>
      <w:r w:rsidR="006017E4">
        <w:rPr>
          <w:rFonts w:cs="Arial"/>
        </w:rPr>
        <w:t>—that is, 2019–20 and 2020–21—were</w:t>
      </w:r>
      <w:r w:rsidR="006017E4" w:rsidRPr="0051215E">
        <w:rPr>
          <w:rFonts w:cs="Arial"/>
        </w:rPr>
        <w:t xml:space="preserve"> </w:t>
      </w:r>
      <w:r w:rsidR="009B73F5" w:rsidRPr="0051215E">
        <w:rPr>
          <w:rFonts w:cs="Arial"/>
        </w:rPr>
        <w:t>impacted by the pandemic.</w:t>
      </w:r>
    </w:p>
    <w:p w14:paraId="5D9E5B89" w14:textId="70EBBC90" w:rsidR="001070F3" w:rsidRPr="00800EE8" w:rsidRDefault="00F247D0" w:rsidP="00FC7037">
      <w:pPr>
        <w:pStyle w:val="Chart"/>
      </w:pPr>
      <w:r>
        <w:rPr>
          <w:noProof/>
        </w:rPr>
        <w:drawing>
          <wp:inline distT="0" distB="0" distL="0" distR="0" wp14:anchorId="7208E419" wp14:editId="6A83ABB4">
            <wp:extent cx="3200400" cy="2926080"/>
            <wp:effectExtent l="0" t="0" r="0" b="7620"/>
            <wp:docPr id="69" name="Chart 69" descr="Mean scale score trends for the CAA for ELA in grade seven for 2016 through 2022 created using data from table A.18">
              <a:extLst xmlns:a="http://schemas.openxmlformats.org/drawingml/2006/main">
                <a:ext uri="{FF2B5EF4-FFF2-40B4-BE49-F238E27FC236}">
                  <a16:creationId xmlns:a16="http://schemas.microsoft.com/office/drawing/2014/main" id="{C7D01922-3EB2-FDC2-894F-2D1539B87C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r w:rsidR="003F313F">
        <w:t xml:space="preserve"> </w:t>
      </w:r>
      <w:r>
        <w:rPr>
          <w:noProof/>
        </w:rPr>
        <w:drawing>
          <wp:inline distT="0" distB="0" distL="0" distR="0" wp14:anchorId="57A1138C" wp14:editId="52A801E9">
            <wp:extent cx="3200400" cy="2926080"/>
            <wp:effectExtent l="0" t="0" r="0" b="7620"/>
            <wp:docPr id="75" name="Chart 75" descr="Mean scale score trends for the CAA for Mathematics in grade seven for 2016 through 2022 created using data from table A.18">
              <a:extLst xmlns:a="http://schemas.openxmlformats.org/drawingml/2006/main">
                <a:ext uri="{FF2B5EF4-FFF2-40B4-BE49-F238E27FC236}">
                  <a16:creationId xmlns:a16="http://schemas.microsoft.com/office/drawing/2014/main" id="{766BCCC7-951A-1238-271A-126C3771FB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2F6F0850" w14:textId="0EFBB0BE" w:rsidR="00F20FFA" w:rsidRDefault="00865171" w:rsidP="00FB552B">
      <w:pPr>
        <w:pStyle w:val="Captionwide"/>
      </w:pPr>
      <w:bookmarkStart w:id="75" w:name="_Ref116921389"/>
      <w:bookmarkStart w:id="76" w:name="_Toc117087759"/>
      <w:r>
        <w:t xml:space="preserve">Figure </w:t>
      </w:r>
      <w:r>
        <w:fldChar w:fldCharType="begin"/>
      </w:r>
      <w:r>
        <w:instrText>SEQ Figure \* ARABIC</w:instrText>
      </w:r>
      <w:r>
        <w:fldChar w:fldCharType="separate"/>
      </w:r>
      <w:r w:rsidR="00F326EB">
        <w:rPr>
          <w:noProof/>
        </w:rPr>
        <w:t>18</w:t>
      </w:r>
      <w:r>
        <w:fldChar w:fldCharType="end"/>
      </w:r>
      <w:bookmarkEnd w:id="75"/>
      <w:r>
        <w:t>. Mean scale</w:t>
      </w:r>
      <w:r w:rsidRPr="00800EE8">
        <w:t xml:space="preserve"> </w:t>
      </w:r>
      <w:r>
        <w:t>s</w:t>
      </w:r>
      <w:r w:rsidRPr="00800EE8">
        <w:t xml:space="preserve">core </w:t>
      </w:r>
      <w:r>
        <w:t>t</w:t>
      </w:r>
      <w:r w:rsidRPr="00800EE8">
        <w:t>rend</w:t>
      </w:r>
      <w:r w:rsidR="004D3077">
        <w:t>s</w:t>
      </w:r>
      <w:r w:rsidRPr="00800EE8">
        <w:t xml:space="preserve"> for </w:t>
      </w:r>
      <w:r w:rsidR="00ED611C">
        <w:t xml:space="preserve">the </w:t>
      </w:r>
      <w:r w:rsidRPr="00800EE8">
        <w:t xml:space="preserve">CAAs for ELA and </w:t>
      </w:r>
      <w:r>
        <w:t>m</w:t>
      </w:r>
      <w:r w:rsidRPr="00800EE8">
        <w:t>athematics—</w:t>
      </w:r>
      <w:r w:rsidR="00ED611C">
        <w:t>g</w:t>
      </w:r>
      <w:r w:rsidRPr="00800EE8">
        <w:t xml:space="preserve">rade </w:t>
      </w:r>
      <w:r w:rsidR="00ED611C">
        <w:t>s</w:t>
      </w:r>
      <w:r w:rsidRPr="00800EE8">
        <w:t>even</w:t>
      </w:r>
      <w:bookmarkEnd w:id="76"/>
    </w:p>
    <w:p w14:paraId="2D7AAF7F" w14:textId="4831A77B" w:rsidR="009B73F5" w:rsidRPr="00800EE8" w:rsidRDefault="009E453C" w:rsidP="00EB660F">
      <w:pPr>
        <w:keepNext/>
        <w:rPr>
          <w:rFonts w:cs="Arial"/>
        </w:rPr>
      </w:pPr>
      <w:r w:rsidRPr="00EB660F">
        <w:rPr>
          <w:rStyle w:val="Cross-Reference"/>
        </w:rPr>
        <w:lastRenderedPageBreak/>
        <w:fldChar w:fldCharType="begin"/>
      </w:r>
      <w:r w:rsidRPr="00EB660F">
        <w:rPr>
          <w:rStyle w:val="Cross-Reference"/>
        </w:rPr>
        <w:instrText xml:space="preserve"> REF _Ref116921466 \h </w:instrText>
      </w:r>
      <w:r w:rsidR="00EB660F">
        <w:rPr>
          <w:rStyle w:val="Cross-Reference"/>
        </w:rPr>
        <w:instrText xml:space="preserve"> \* MERGEFORMAT </w:instrText>
      </w:r>
      <w:r w:rsidRPr="00EB660F">
        <w:rPr>
          <w:rStyle w:val="Cross-Reference"/>
        </w:rPr>
      </w:r>
      <w:r w:rsidRPr="00EB660F">
        <w:rPr>
          <w:rStyle w:val="Cross-Reference"/>
        </w:rPr>
        <w:fldChar w:fldCharType="separate"/>
      </w:r>
      <w:r w:rsidR="00B525FF" w:rsidRPr="00B525FF">
        <w:rPr>
          <w:rStyle w:val="Cross-Reference"/>
        </w:rPr>
        <w:t>Figure 19</w:t>
      </w:r>
      <w:r w:rsidRPr="00EB660F">
        <w:rPr>
          <w:rStyle w:val="Cross-Reference"/>
        </w:rPr>
        <w:fldChar w:fldCharType="end"/>
      </w:r>
      <w:r w:rsidR="009B73F5" w:rsidRPr="009B73F5">
        <w:rPr>
          <w:rFonts w:cs="Arial"/>
        </w:rPr>
        <w:t xml:space="preserve">, which uses data from </w:t>
      </w:r>
      <w:hyperlink w:anchor="tableA19" w:history="1">
        <w:r w:rsidR="00EB660F" w:rsidRPr="00EB660F">
          <w:rPr>
            <w:rStyle w:val="Hyperlink"/>
            <w:rFonts w:cs="Arial"/>
          </w:rPr>
          <w:t>table A.19</w:t>
        </w:r>
      </w:hyperlink>
      <w:r w:rsidR="009B73F5" w:rsidRPr="009B73F5">
        <w:rPr>
          <w:rFonts w:cs="Arial"/>
        </w:rPr>
        <w:t xml:space="preserve">, displays CAAs for ELA and mathematics </w:t>
      </w:r>
      <w:r w:rsidR="0031023B">
        <w:rPr>
          <w:rFonts w:cs="Arial"/>
        </w:rPr>
        <w:t>mean scale</w:t>
      </w:r>
      <w:r w:rsidR="009B73F5" w:rsidRPr="009B73F5">
        <w:rPr>
          <w:rFonts w:cs="Arial"/>
        </w:rPr>
        <w:t xml:space="preserve"> score trends across time for grade eight. </w:t>
      </w:r>
      <w:r w:rsidR="009B73F5" w:rsidRPr="0051215E">
        <w:rPr>
          <w:rFonts w:cs="Arial"/>
        </w:rPr>
        <w:t xml:space="preserve">Test </w:t>
      </w:r>
      <w:r w:rsidR="009B73F5">
        <w:rPr>
          <w:rFonts w:cs="Arial"/>
        </w:rPr>
        <w:t>administration</w:t>
      </w:r>
      <w:r w:rsidR="008758AE">
        <w:rPr>
          <w:rFonts w:cs="Arial"/>
        </w:rPr>
        <w:t>s</w:t>
      </w:r>
      <w:r w:rsidR="009B73F5">
        <w:rPr>
          <w:rFonts w:cs="Arial"/>
        </w:rPr>
        <w:t xml:space="preserve"> </w:t>
      </w:r>
      <w:r w:rsidR="009B73F5" w:rsidRPr="0051215E">
        <w:rPr>
          <w:rFonts w:cs="Arial"/>
        </w:rPr>
        <w:t>indicated with an asterisk (*)</w:t>
      </w:r>
      <w:r w:rsidR="006017E4">
        <w:rPr>
          <w:rFonts w:cs="Arial"/>
        </w:rPr>
        <w:t>‌—that is, 2019–20 and 2020–21—were</w:t>
      </w:r>
      <w:r w:rsidR="009B73F5" w:rsidRPr="0051215E">
        <w:rPr>
          <w:rFonts w:cs="Arial"/>
        </w:rPr>
        <w:t xml:space="preserve"> impacted by the pandemic.</w:t>
      </w:r>
    </w:p>
    <w:p w14:paraId="1FF5E058" w14:textId="2BD6A801" w:rsidR="00244757" w:rsidRDefault="00F247D0" w:rsidP="00FC7037">
      <w:pPr>
        <w:pStyle w:val="Chart"/>
      </w:pPr>
      <w:r>
        <w:rPr>
          <w:noProof/>
        </w:rPr>
        <w:drawing>
          <wp:inline distT="0" distB="0" distL="0" distR="0" wp14:anchorId="002C027E" wp14:editId="5F5009D7">
            <wp:extent cx="3200400" cy="2926080"/>
            <wp:effectExtent l="0" t="0" r="0" b="7620"/>
            <wp:docPr id="76" name="Chart 76" descr="Mean scale score trends for the CAA for ELA in grade eight for 2016 through 2022 created using data from table A.19">
              <a:extLst xmlns:a="http://schemas.openxmlformats.org/drawingml/2006/main">
                <a:ext uri="{FF2B5EF4-FFF2-40B4-BE49-F238E27FC236}">
                  <a16:creationId xmlns:a16="http://schemas.microsoft.com/office/drawing/2014/main" id="{57406296-5A70-13BB-62C1-3B061BFA18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r w:rsidR="003F313F">
        <w:t xml:space="preserve"> </w:t>
      </w:r>
      <w:r>
        <w:rPr>
          <w:noProof/>
        </w:rPr>
        <w:drawing>
          <wp:inline distT="0" distB="0" distL="0" distR="0" wp14:anchorId="6A80BA61" wp14:editId="6FEB8058">
            <wp:extent cx="3200400" cy="2926080"/>
            <wp:effectExtent l="0" t="0" r="0" b="7620"/>
            <wp:docPr id="77" name="Chart 77" descr="Mean scale score trends for the CAA for Mathematics in grade eight for 2016 through 2022 created using data from table A.19">
              <a:extLst xmlns:a="http://schemas.openxmlformats.org/drawingml/2006/main">
                <a:ext uri="{FF2B5EF4-FFF2-40B4-BE49-F238E27FC236}">
                  <a16:creationId xmlns:a16="http://schemas.microsoft.com/office/drawing/2014/main" id="{0F0D7DC0-963D-6A3E-DE58-607F606E76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01B2BA85" w14:textId="08E2BF76" w:rsidR="00F20FFA" w:rsidRDefault="00865171" w:rsidP="00FB552B">
      <w:pPr>
        <w:pStyle w:val="Captionwide"/>
      </w:pPr>
      <w:bookmarkStart w:id="77" w:name="_Ref116921466"/>
      <w:bookmarkStart w:id="78" w:name="_Toc117087760"/>
      <w:r>
        <w:t xml:space="preserve">Figure </w:t>
      </w:r>
      <w:r>
        <w:fldChar w:fldCharType="begin"/>
      </w:r>
      <w:r>
        <w:instrText>SEQ Figure \* ARABIC</w:instrText>
      </w:r>
      <w:r>
        <w:fldChar w:fldCharType="separate"/>
      </w:r>
      <w:r w:rsidR="00F326EB">
        <w:rPr>
          <w:noProof/>
        </w:rPr>
        <w:t>19</w:t>
      </w:r>
      <w:r>
        <w:fldChar w:fldCharType="end"/>
      </w:r>
      <w:bookmarkEnd w:id="77"/>
      <w:r>
        <w:t>. Mean scale</w:t>
      </w:r>
      <w:r w:rsidRPr="00800EE8">
        <w:t xml:space="preserve"> </w:t>
      </w:r>
      <w:r>
        <w:t>s</w:t>
      </w:r>
      <w:r w:rsidRPr="00800EE8">
        <w:t xml:space="preserve">core </w:t>
      </w:r>
      <w:r>
        <w:t>t</w:t>
      </w:r>
      <w:r w:rsidRPr="00800EE8">
        <w:t>rend</w:t>
      </w:r>
      <w:r w:rsidR="004D3077">
        <w:t>s</w:t>
      </w:r>
      <w:r w:rsidRPr="00800EE8">
        <w:t xml:space="preserve"> for </w:t>
      </w:r>
      <w:r w:rsidR="00ED611C">
        <w:t xml:space="preserve">the </w:t>
      </w:r>
      <w:r w:rsidRPr="00800EE8">
        <w:t xml:space="preserve">CAAs for ELA and </w:t>
      </w:r>
      <w:r>
        <w:t>m</w:t>
      </w:r>
      <w:r w:rsidRPr="00800EE8">
        <w:t>athematics—</w:t>
      </w:r>
      <w:r w:rsidR="00ED611C">
        <w:t>g</w:t>
      </w:r>
      <w:r w:rsidRPr="00800EE8">
        <w:t xml:space="preserve">rade </w:t>
      </w:r>
      <w:r w:rsidR="00ED611C">
        <w:t>e</w:t>
      </w:r>
      <w:r w:rsidRPr="00800EE8">
        <w:t>ight</w:t>
      </w:r>
      <w:bookmarkEnd w:id="78"/>
    </w:p>
    <w:p w14:paraId="654A7395" w14:textId="6D72416F" w:rsidR="00BC48A5" w:rsidRPr="00800EE8" w:rsidRDefault="009E453C" w:rsidP="00EB660F">
      <w:pPr>
        <w:keepNext/>
        <w:rPr>
          <w:rFonts w:cs="Arial"/>
        </w:rPr>
      </w:pPr>
      <w:r w:rsidRPr="00EB660F">
        <w:rPr>
          <w:rStyle w:val="Cross-Reference"/>
        </w:rPr>
        <w:fldChar w:fldCharType="begin"/>
      </w:r>
      <w:r w:rsidRPr="00EB660F">
        <w:rPr>
          <w:rStyle w:val="Cross-Reference"/>
        </w:rPr>
        <w:instrText xml:space="preserve"> REF _Ref116921487 \h </w:instrText>
      </w:r>
      <w:r w:rsidR="00EB660F">
        <w:rPr>
          <w:rStyle w:val="Cross-Reference"/>
        </w:rPr>
        <w:instrText xml:space="preserve"> \* MERGEFORMAT </w:instrText>
      </w:r>
      <w:r w:rsidRPr="00EB660F">
        <w:rPr>
          <w:rStyle w:val="Cross-Reference"/>
        </w:rPr>
      </w:r>
      <w:r w:rsidRPr="00EB660F">
        <w:rPr>
          <w:rStyle w:val="Cross-Reference"/>
        </w:rPr>
        <w:fldChar w:fldCharType="separate"/>
      </w:r>
      <w:r w:rsidR="00B525FF" w:rsidRPr="00B525FF">
        <w:rPr>
          <w:rStyle w:val="Cross-Reference"/>
        </w:rPr>
        <w:t>Figure 20</w:t>
      </w:r>
      <w:r w:rsidRPr="00EB660F">
        <w:rPr>
          <w:rStyle w:val="Cross-Reference"/>
        </w:rPr>
        <w:fldChar w:fldCharType="end"/>
      </w:r>
      <w:r w:rsidR="00BC48A5" w:rsidRPr="00BC48A5">
        <w:rPr>
          <w:rFonts w:cs="Arial"/>
        </w:rPr>
        <w:t xml:space="preserve">, which uses data from </w:t>
      </w:r>
      <w:hyperlink w:anchor="tableA20" w:history="1">
        <w:r w:rsidR="00EB660F" w:rsidRPr="00EB660F">
          <w:rPr>
            <w:rStyle w:val="Hyperlink"/>
            <w:rFonts w:cs="Arial"/>
          </w:rPr>
          <w:t>table A.20</w:t>
        </w:r>
      </w:hyperlink>
      <w:r w:rsidR="00BC48A5" w:rsidRPr="00BC48A5">
        <w:rPr>
          <w:rFonts w:cs="Arial"/>
        </w:rPr>
        <w:t xml:space="preserve">, displays CAAs for ELA and mathematics </w:t>
      </w:r>
      <w:r w:rsidR="0031023B">
        <w:rPr>
          <w:rFonts w:cs="Arial"/>
        </w:rPr>
        <w:t>mean scale</w:t>
      </w:r>
      <w:r w:rsidR="00BC48A5" w:rsidRPr="00BC48A5">
        <w:rPr>
          <w:rFonts w:cs="Arial"/>
        </w:rPr>
        <w:t xml:space="preserve"> score trends across time for grade eleven. </w:t>
      </w:r>
      <w:r w:rsidR="00BC48A5" w:rsidRPr="0051215E">
        <w:rPr>
          <w:rFonts w:cs="Arial"/>
        </w:rPr>
        <w:t xml:space="preserve">Test </w:t>
      </w:r>
      <w:r w:rsidR="00BC48A5">
        <w:rPr>
          <w:rFonts w:cs="Arial"/>
        </w:rPr>
        <w:t>administration</w:t>
      </w:r>
      <w:r w:rsidR="008758AE">
        <w:rPr>
          <w:rFonts w:cs="Arial"/>
        </w:rPr>
        <w:t>s</w:t>
      </w:r>
      <w:r w:rsidR="00BC48A5">
        <w:rPr>
          <w:rFonts w:cs="Arial"/>
        </w:rPr>
        <w:t xml:space="preserve"> </w:t>
      </w:r>
      <w:r w:rsidR="00BC48A5" w:rsidRPr="0051215E">
        <w:rPr>
          <w:rFonts w:cs="Arial"/>
        </w:rPr>
        <w:t>indicated with an asterisk</w:t>
      </w:r>
      <w:r w:rsidR="00F666C8">
        <w:rPr>
          <w:rFonts w:cs="Arial"/>
        </w:rPr>
        <w:t> </w:t>
      </w:r>
      <w:r w:rsidR="00BC48A5" w:rsidRPr="0051215E">
        <w:rPr>
          <w:rFonts w:cs="Arial"/>
        </w:rPr>
        <w:t>(*)</w:t>
      </w:r>
      <w:r w:rsidR="00F666C8">
        <w:rPr>
          <w:rFonts w:cs="Arial"/>
        </w:rPr>
        <w:t>—that is, 2019–20 and 2020–21—were</w:t>
      </w:r>
      <w:r w:rsidR="00BC48A5" w:rsidRPr="0051215E">
        <w:rPr>
          <w:rFonts w:cs="Arial"/>
        </w:rPr>
        <w:t xml:space="preserve"> impacted by the pandemic.</w:t>
      </w:r>
    </w:p>
    <w:p w14:paraId="1756BEBC" w14:textId="2F8CE03B" w:rsidR="00940D79" w:rsidRDefault="007109F5" w:rsidP="00FC7037">
      <w:pPr>
        <w:pStyle w:val="Chart"/>
      </w:pPr>
      <w:r>
        <w:rPr>
          <w:noProof/>
        </w:rPr>
        <w:drawing>
          <wp:inline distT="0" distB="0" distL="0" distR="0" wp14:anchorId="2956E861" wp14:editId="22B87177">
            <wp:extent cx="3200400" cy="2926080"/>
            <wp:effectExtent l="0" t="0" r="0" b="7620"/>
            <wp:docPr id="80" name="Chart 80" descr="Mean scale score trends for the CAA for ELA in grade eleven for 2016 through 2022 created using data from table A.20">
              <a:extLst xmlns:a="http://schemas.openxmlformats.org/drawingml/2006/main">
                <a:ext uri="{FF2B5EF4-FFF2-40B4-BE49-F238E27FC236}">
                  <a16:creationId xmlns:a16="http://schemas.microsoft.com/office/drawing/2014/main" id="{11D3152E-1647-2094-523B-840EF42E29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r w:rsidR="003F313F">
        <w:t xml:space="preserve"> </w:t>
      </w:r>
      <w:r w:rsidR="00F247D0">
        <w:rPr>
          <w:noProof/>
        </w:rPr>
        <w:drawing>
          <wp:inline distT="0" distB="0" distL="0" distR="0" wp14:anchorId="09DDE5A6" wp14:editId="29E1B185">
            <wp:extent cx="3200400" cy="2926080"/>
            <wp:effectExtent l="0" t="0" r="0" b="7620"/>
            <wp:docPr id="79" name="Chart 79" descr="Mean scale score trends for the CAA for Mathematics in grade eleven for 2016 through 2022 created using data from table A.20">
              <a:extLst xmlns:a="http://schemas.openxmlformats.org/drawingml/2006/main">
                <a:ext uri="{FF2B5EF4-FFF2-40B4-BE49-F238E27FC236}">
                  <a16:creationId xmlns:a16="http://schemas.microsoft.com/office/drawing/2014/main" id="{59A61D88-778F-37AE-B18B-FD20744581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01C5E4A8" w14:textId="21AE9ADC" w:rsidR="00F20FFA" w:rsidRPr="00800EE8" w:rsidRDefault="00865171" w:rsidP="00FB552B">
      <w:pPr>
        <w:pStyle w:val="Captionwide"/>
      </w:pPr>
      <w:bookmarkStart w:id="79" w:name="_Ref116921487"/>
      <w:bookmarkStart w:id="80" w:name="_Toc117087761"/>
      <w:r>
        <w:t xml:space="preserve">Figure </w:t>
      </w:r>
      <w:r>
        <w:fldChar w:fldCharType="begin"/>
      </w:r>
      <w:r>
        <w:instrText>SEQ Figure \* ARABIC</w:instrText>
      </w:r>
      <w:r>
        <w:fldChar w:fldCharType="separate"/>
      </w:r>
      <w:r w:rsidR="00F326EB">
        <w:rPr>
          <w:noProof/>
        </w:rPr>
        <w:t>20</w:t>
      </w:r>
      <w:r>
        <w:fldChar w:fldCharType="end"/>
      </w:r>
      <w:bookmarkEnd w:id="79"/>
      <w:r w:rsidRPr="00800EE8">
        <w:t xml:space="preserve">. </w:t>
      </w:r>
      <w:r>
        <w:t>Mean scale</w:t>
      </w:r>
      <w:r w:rsidRPr="00800EE8">
        <w:t xml:space="preserve"> </w:t>
      </w:r>
      <w:r>
        <w:t>s</w:t>
      </w:r>
      <w:r w:rsidRPr="00800EE8">
        <w:t xml:space="preserve">core </w:t>
      </w:r>
      <w:r>
        <w:t>t</w:t>
      </w:r>
      <w:r w:rsidRPr="00800EE8">
        <w:t>rend</w:t>
      </w:r>
      <w:r w:rsidR="004D3077">
        <w:t>s</w:t>
      </w:r>
      <w:r w:rsidRPr="00800EE8">
        <w:t xml:space="preserve"> for </w:t>
      </w:r>
      <w:r w:rsidR="00ED611C">
        <w:t xml:space="preserve">the </w:t>
      </w:r>
      <w:r w:rsidRPr="00800EE8">
        <w:t xml:space="preserve">CAAs for ELA and </w:t>
      </w:r>
      <w:r>
        <w:t>m</w:t>
      </w:r>
      <w:r w:rsidRPr="00800EE8">
        <w:t>athematics—</w:t>
      </w:r>
      <w:r w:rsidR="00ED611C">
        <w:t>g</w:t>
      </w:r>
      <w:r w:rsidRPr="00800EE8">
        <w:t xml:space="preserve">rade </w:t>
      </w:r>
      <w:r w:rsidR="00ED611C">
        <w:t>e</w:t>
      </w:r>
      <w:r w:rsidRPr="00800EE8">
        <w:t>leven</w:t>
      </w:r>
      <w:bookmarkEnd w:id="80"/>
    </w:p>
    <w:p w14:paraId="5369FBE8" w14:textId="03DE97FD" w:rsidR="00B10951" w:rsidRPr="00800EE8" w:rsidRDefault="00F350B0" w:rsidP="009642D4">
      <w:pPr>
        <w:pStyle w:val="Heading3"/>
        <w:rPr>
          <w:rFonts w:cs="Arial"/>
        </w:rPr>
      </w:pPr>
      <w:bookmarkStart w:id="81" w:name="_Toc117093525"/>
      <w:r w:rsidRPr="00800EE8">
        <w:rPr>
          <w:rFonts w:cs="Arial"/>
        </w:rPr>
        <w:lastRenderedPageBreak/>
        <w:t>California Spanish Assessment</w:t>
      </w:r>
      <w:bookmarkEnd w:id="81"/>
    </w:p>
    <w:p w14:paraId="2BFD931F" w14:textId="36CFEB58" w:rsidR="00291C40" w:rsidRDefault="00F350B0" w:rsidP="004F1BDA">
      <w:pPr>
        <w:pStyle w:val="BodyText"/>
        <w:keepLines/>
        <w:rPr>
          <w:rFonts w:cs="Arial"/>
        </w:rPr>
      </w:pPr>
      <w:r w:rsidRPr="00800EE8">
        <w:rPr>
          <w:rFonts w:cs="Arial"/>
        </w:rPr>
        <w:t>The CSA is an optio</w:t>
      </w:r>
      <w:r w:rsidR="00D76085">
        <w:rPr>
          <w:rFonts w:cs="Arial"/>
        </w:rPr>
        <w:t>na</w:t>
      </w:r>
      <w:r w:rsidRPr="00800EE8">
        <w:rPr>
          <w:rFonts w:cs="Arial"/>
        </w:rPr>
        <w:t xml:space="preserve">l test presented in Spanish to assess the California Common Core State Standards </w:t>
      </w:r>
      <w:proofErr w:type="spellStart"/>
      <w:r w:rsidRPr="00800EE8">
        <w:rPr>
          <w:rFonts w:cs="Arial"/>
          <w:i/>
        </w:rPr>
        <w:t>en</w:t>
      </w:r>
      <w:proofErr w:type="spellEnd"/>
      <w:r w:rsidRPr="00800EE8">
        <w:rPr>
          <w:rFonts w:cs="Arial"/>
          <w:i/>
        </w:rPr>
        <w:t xml:space="preserve"> Español</w:t>
      </w:r>
      <w:r w:rsidRPr="00800EE8">
        <w:rPr>
          <w:rFonts w:cs="Arial"/>
        </w:rPr>
        <w:t xml:space="preserve">. The CSA consists of reading, writing mechanics, and listening sections that are combined to form an overall CSA score. </w:t>
      </w:r>
      <w:r w:rsidR="008D17FD">
        <w:rPr>
          <w:rFonts w:cs="Arial"/>
        </w:rPr>
        <w:t>The CSA is available for administration to students in grades three through eight and high school</w:t>
      </w:r>
      <w:r w:rsidR="002440F8">
        <w:rPr>
          <w:rFonts w:cs="Arial"/>
        </w:rPr>
        <w:t>.</w:t>
      </w:r>
    </w:p>
    <w:p w14:paraId="77B83059" w14:textId="27FD9AF5" w:rsidR="00F350B0" w:rsidRPr="00800EE8" w:rsidRDefault="009E453C" w:rsidP="00F322BE">
      <w:pPr>
        <w:pStyle w:val="BodyText"/>
        <w:rPr>
          <w:rFonts w:cs="Arial"/>
        </w:rPr>
      </w:pPr>
      <w:r w:rsidRPr="00EB660F">
        <w:rPr>
          <w:rStyle w:val="Cross-Reference"/>
        </w:rPr>
        <w:fldChar w:fldCharType="begin"/>
      </w:r>
      <w:r w:rsidRPr="00EB660F">
        <w:rPr>
          <w:rStyle w:val="Cross-Reference"/>
        </w:rPr>
        <w:instrText xml:space="preserve"> REF _Ref116922318 \h </w:instrText>
      </w:r>
      <w:r w:rsidR="00EB660F">
        <w:rPr>
          <w:rStyle w:val="Cross-Reference"/>
        </w:rPr>
        <w:instrText xml:space="preserve"> \* MERGEFORMAT </w:instrText>
      </w:r>
      <w:r w:rsidRPr="00EB660F">
        <w:rPr>
          <w:rStyle w:val="Cross-Reference"/>
        </w:rPr>
      </w:r>
      <w:r w:rsidRPr="00EB660F">
        <w:rPr>
          <w:rStyle w:val="Cross-Reference"/>
        </w:rPr>
        <w:fldChar w:fldCharType="separate"/>
      </w:r>
      <w:r w:rsidR="00B525FF" w:rsidRPr="00B525FF">
        <w:rPr>
          <w:rStyle w:val="Cross-Reference"/>
        </w:rPr>
        <w:t>Table 6</w:t>
      </w:r>
      <w:r w:rsidRPr="00EB660F">
        <w:rPr>
          <w:rStyle w:val="Cross-Reference"/>
        </w:rPr>
        <w:fldChar w:fldCharType="end"/>
      </w:r>
      <w:r>
        <w:rPr>
          <w:rFonts w:cs="Arial"/>
        </w:rPr>
        <w:t xml:space="preserve"> </w:t>
      </w:r>
      <w:r w:rsidR="00291C40" w:rsidRPr="00800EE8">
        <w:rPr>
          <w:rFonts w:cs="Arial"/>
        </w:rPr>
        <w:t>show</w:t>
      </w:r>
      <w:r w:rsidR="00291C40">
        <w:rPr>
          <w:rFonts w:cs="Arial"/>
        </w:rPr>
        <w:t>s</w:t>
      </w:r>
      <w:r w:rsidR="00291C40" w:rsidRPr="00800EE8">
        <w:rPr>
          <w:rFonts w:cs="Arial"/>
        </w:rPr>
        <w:t>, by student group, numbers of students tested</w:t>
      </w:r>
      <w:r w:rsidR="003D0064">
        <w:rPr>
          <w:rFonts w:cs="Arial"/>
        </w:rPr>
        <w:t>;</w:t>
      </w:r>
      <w:r w:rsidR="003D0064" w:rsidRPr="00800EE8">
        <w:rPr>
          <w:rFonts w:cs="Arial"/>
        </w:rPr>
        <w:t xml:space="preserve"> </w:t>
      </w:r>
      <w:r w:rsidR="00291C40" w:rsidRPr="00800EE8">
        <w:rPr>
          <w:rFonts w:cs="Arial"/>
        </w:rPr>
        <w:t>percentages of all tested students coming from that group</w:t>
      </w:r>
      <w:r w:rsidR="003D0064">
        <w:rPr>
          <w:rFonts w:cs="Arial"/>
        </w:rPr>
        <w:t xml:space="preserve">; </w:t>
      </w:r>
      <w:r w:rsidR="00291C40" w:rsidRPr="00800EE8">
        <w:rPr>
          <w:rFonts w:cs="Arial"/>
        </w:rPr>
        <w:t>and</w:t>
      </w:r>
      <w:r w:rsidR="003D0064">
        <w:rPr>
          <w:rFonts w:cs="Arial"/>
        </w:rPr>
        <w:t xml:space="preserve"> </w:t>
      </w:r>
      <w:r w:rsidR="00291C40" w:rsidRPr="00800EE8">
        <w:rPr>
          <w:rFonts w:cs="Arial"/>
        </w:rPr>
        <w:t>the percentage</w:t>
      </w:r>
      <w:r w:rsidR="00133A2C">
        <w:rPr>
          <w:rFonts w:cs="Arial"/>
        </w:rPr>
        <w:t>s</w:t>
      </w:r>
      <w:r w:rsidR="00291C40" w:rsidRPr="00800EE8">
        <w:rPr>
          <w:rFonts w:cs="Arial"/>
        </w:rPr>
        <w:t xml:space="preserve"> of students </w:t>
      </w:r>
      <w:r w:rsidR="00DE4415" w:rsidRPr="00800EE8">
        <w:rPr>
          <w:rFonts w:cs="Arial"/>
        </w:rPr>
        <w:t>of the tested students from that grou</w:t>
      </w:r>
      <w:r w:rsidR="00DE4415">
        <w:rPr>
          <w:rFonts w:cs="Arial"/>
        </w:rPr>
        <w:t>p</w:t>
      </w:r>
      <w:r w:rsidR="00291C40" w:rsidRPr="00800EE8">
        <w:rPr>
          <w:rFonts w:cs="Arial"/>
        </w:rPr>
        <w:t xml:space="preserve"> </w:t>
      </w:r>
      <w:r w:rsidR="007E12FA">
        <w:rPr>
          <w:rFonts w:cs="Arial"/>
        </w:rPr>
        <w:t>who obtained Score Reporting Range 3</w:t>
      </w:r>
      <w:r w:rsidR="00291C40" w:rsidRPr="00800EE8">
        <w:rPr>
          <w:rFonts w:cs="Arial"/>
        </w:rPr>
        <w:t xml:space="preserve">. </w:t>
      </w:r>
      <w:r w:rsidR="0071353A" w:rsidRPr="00800EE8">
        <w:rPr>
          <w:rFonts w:cs="Arial"/>
        </w:rPr>
        <w:t>The</w:t>
      </w:r>
      <w:r w:rsidR="0071353A">
        <w:rPr>
          <w:rFonts w:cs="Arial"/>
        </w:rPr>
        <w:t xml:space="preserve"> table</w:t>
      </w:r>
      <w:r w:rsidR="0071353A" w:rsidRPr="00800EE8">
        <w:rPr>
          <w:rFonts w:cs="Arial"/>
        </w:rPr>
        <w:t xml:space="preserve"> </w:t>
      </w:r>
      <w:r w:rsidR="00291C40" w:rsidRPr="00800EE8">
        <w:rPr>
          <w:rFonts w:cs="Arial"/>
        </w:rPr>
        <w:t>provide</w:t>
      </w:r>
      <w:r w:rsidR="0071353A">
        <w:rPr>
          <w:rFonts w:cs="Arial"/>
        </w:rPr>
        <w:t>s</w:t>
      </w:r>
      <w:r w:rsidR="00291C40" w:rsidRPr="00800EE8">
        <w:rPr>
          <w:rFonts w:cs="Arial"/>
        </w:rPr>
        <w:t xml:space="preserve"> those results for 2018–19</w:t>
      </w:r>
      <w:r w:rsidR="00624B74">
        <w:rPr>
          <w:rFonts w:cs="Arial"/>
        </w:rPr>
        <w:t xml:space="preserve"> and </w:t>
      </w:r>
      <w:r w:rsidR="00291C40" w:rsidRPr="00800EE8">
        <w:rPr>
          <w:rFonts w:cs="Arial"/>
        </w:rPr>
        <w:t>2021–</w:t>
      </w:r>
      <w:r w:rsidR="00C61D6A">
        <w:rPr>
          <w:rFonts w:cs="Arial"/>
        </w:rPr>
        <w:t>‍</w:t>
      </w:r>
      <w:r w:rsidR="00291C40" w:rsidRPr="00800EE8">
        <w:rPr>
          <w:rFonts w:cs="Arial"/>
        </w:rPr>
        <w:t xml:space="preserve">22. </w:t>
      </w:r>
      <w:r w:rsidR="00BB790D">
        <w:rPr>
          <w:rFonts w:cs="Arial"/>
        </w:rPr>
        <w:t xml:space="preserve">The 2020–21 </w:t>
      </w:r>
      <w:r w:rsidR="00AF7255">
        <w:rPr>
          <w:rFonts w:cs="Arial"/>
        </w:rPr>
        <w:t xml:space="preserve">CSA results are not included </w:t>
      </w:r>
      <w:r w:rsidR="0071353A">
        <w:rPr>
          <w:rFonts w:cs="Arial"/>
        </w:rPr>
        <w:t xml:space="preserve">because of </w:t>
      </w:r>
      <w:r w:rsidR="00AF7255">
        <w:rPr>
          <w:rFonts w:cs="Arial"/>
        </w:rPr>
        <w:t xml:space="preserve">the </w:t>
      </w:r>
      <w:r w:rsidR="00FE3560">
        <w:rPr>
          <w:rFonts w:cs="Arial"/>
        </w:rPr>
        <w:t>relatively small sample size</w:t>
      </w:r>
      <w:r w:rsidR="00E67FBB">
        <w:rPr>
          <w:rFonts w:cs="Arial"/>
        </w:rPr>
        <w:t>.</w:t>
      </w:r>
      <w:r w:rsidR="00422E0C">
        <w:rPr>
          <w:rFonts w:cs="Arial"/>
        </w:rPr>
        <w:t xml:space="preserve"> Overall</w:t>
      </w:r>
      <w:r w:rsidR="001C016A">
        <w:rPr>
          <w:rFonts w:cs="Arial"/>
        </w:rPr>
        <w:t>,</w:t>
      </w:r>
      <w:r w:rsidR="00422E0C">
        <w:rPr>
          <w:rFonts w:cs="Arial"/>
        </w:rPr>
        <w:t xml:space="preserve"> the proportion of students tested who </w:t>
      </w:r>
      <w:r w:rsidR="00830F10">
        <w:rPr>
          <w:rFonts w:cs="Arial"/>
        </w:rPr>
        <w:t xml:space="preserve">obtained </w:t>
      </w:r>
      <w:r w:rsidR="00ED3B60">
        <w:rPr>
          <w:rFonts w:cs="Arial"/>
        </w:rPr>
        <w:t xml:space="preserve">Score Reporting </w:t>
      </w:r>
      <w:r w:rsidR="00C1157C">
        <w:rPr>
          <w:rFonts w:cs="Arial"/>
        </w:rPr>
        <w:t>Range</w:t>
      </w:r>
      <w:r w:rsidR="00422E0C">
        <w:rPr>
          <w:rFonts w:cs="Arial"/>
        </w:rPr>
        <w:t xml:space="preserve"> 3 decreased between 2018</w:t>
      </w:r>
      <w:r w:rsidR="002E1F55">
        <w:rPr>
          <w:rFonts w:cs="Arial"/>
        </w:rPr>
        <w:t>–</w:t>
      </w:r>
      <w:r w:rsidR="00422E0C">
        <w:rPr>
          <w:rFonts w:cs="Arial"/>
        </w:rPr>
        <w:t>19 and 2021</w:t>
      </w:r>
      <w:r w:rsidR="002E1F55">
        <w:rPr>
          <w:rFonts w:cs="Arial"/>
        </w:rPr>
        <w:t>–</w:t>
      </w:r>
      <w:r w:rsidR="00422E0C">
        <w:rPr>
          <w:rFonts w:cs="Arial"/>
        </w:rPr>
        <w:t>22</w:t>
      </w:r>
      <w:r w:rsidR="001C016A">
        <w:rPr>
          <w:rFonts w:cs="Arial"/>
        </w:rPr>
        <w:t>,</w:t>
      </w:r>
      <w:r w:rsidR="00422E0C">
        <w:rPr>
          <w:rFonts w:cs="Arial"/>
        </w:rPr>
        <w:t xml:space="preserve"> from 13 </w:t>
      </w:r>
      <w:r w:rsidR="002E1F55">
        <w:rPr>
          <w:rFonts w:cs="Arial"/>
        </w:rPr>
        <w:t>percent</w:t>
      </w:r>
      <w:r w:rsidR="00422E0C">
        <w:rPr>
          <w:rFonts w:cs="Arial"/>
        </w:rPr>
        <w:t xml:space="preserve"> to 11</w:t>
      </w:r>
      <w:r w:rsidR="002E1F55">
        <w:rPr>
          <w:rFonts w:cs="Arial"/>
        </w:rPr>
        <w:t xml:space="preserve"> percent</w:t>
      </w:r>
      <w:r w:rsidR="00422E0C">
        <w:rPr>
          <w:rFonts w:cs="Arial"/>
        </w:rPr>
        <w:t xml:space="preserve">. </w:t>
      </w:r>
      <w:r w:rsidR="00B867A2">
        <w:rPr>
          <w:rFonts w:cs="Arial"/>
        </w:rPr>
        <w:t xml:space="preserve">Note </w:t>
      </w:r>
      <w:r w:rsidR="00B867A2">
        <w:t>that t</w:t>
      </w:r>
      <w:r w:rsidR="00B867A2" w:rsidRPr="00894B48">
        <w:t>he 2020–</w:t>
      </w:r>
      <w:r w:rsidR="00806DBD">
        <w:t>‍</w:t>
      </w:r>
      <w:r w:rsidR="00B867A2" w:rsidRPr="00894B48">
        <w:t xml:space="preserve">21 CSA results were not included </w:t>
      </w:r>
      <w:r w:rsidR="00B867A2">
        <w:t xml:space="preserve">because of </w:t>
      </w:r>
      <w:r w:rsidR="00B867A2" w:rsidRPr="00D31D63">
        <w:t>the relatively small sample size.</w:t>
      </w:r>
    </w:p>
    <w:p w14:paraId="4F501E9E" w14:textId="4B3030B5" w:rsidR="00112020" w:rsidRPr="00800EE8" w:rsidRDefault="00113743" w:rsidP="00163F42">
      <w:pPr>
        <w:pStyle w:val="Caption"/>
        <w:rPr>
          <w:rFonts w:cs="Arial"/>
        </w:rPr>
      </w:pPr>
      <w:bookmarkStart w:id="82" w:name="_Ref116922318"/>
      <w:bookmarkStart w:id="83" w:name="_Toc117087317"/>
      <w:bookmarkStart w:id="84" w:name="_Toc117087493"/>
      <w:r>
        <w:t xml:space="preserve">Table </w:t>
      </w:r>
      <w:r>
        <w:fldChar w:fldCharType="begin"/>
      </w:r>
      <w:r>
        <w:instrText>SEQ Table \* ARABIC</w:instrText>
      </w:r>
      <w:r>
        <w:fldChar w:fldCharType="separate"/>
      </w:r>
      <w:r w:rsidR="00A45426">
        <w:rPr>
          <w:noProof/>
        </w:rPr>
        <w:t>6</w:t>
      </w:r>
      <w:r>
        <w:fldChar w:fldCharType="end"/>
      </w:r>
      <w:bookmarkEnd w:id="82"/>
      <w:r>
        <w:t xml:space="preserve">. </w:t>
      </w:r>
      <w:r w:rsidRPr="00800EE8">
        <w:rPr>
          <w:rFonts w:cs="Arial"/>
        </w:rPr>
        <w:t>CSA Results—Number and Percent of Students Tested by Student Group and Percent</w:t>
      </w:r>
      <w:r w:rsidR="00E855CA">
        <w:rPr>
          <w:rFonts w:cs="Arial"/>
        </w:rPr>
        <w:t> </w:t>
      </w:r>
      <w:r w:rsidRPr="00800EE8">
        <w:rPr>
          <w:rFonts w:cs="Arial"/>
        </w:rPr>
        <w:t>of Students in Score Reporting Range 3</w:t>
      </w:r>
      <w:bookmarkEnd w:id="83"/>
      <w:bookmarkEnd w:id="84"/>
    </w:p>
    <w:tbl>
      <w:tblPr>
        <w:tblStyle w:val="DataTables"/>
        <w:tblW w:w="5000" w:type="pct"/>
        <w:tblLayout w:type="fixed"/>
        <w:tblLook w:val="04A0" w:firstRow="1" w:lastRow="0" w:firstColumn="1" w:lastColumn="0" w:noHBand="0" w:noVBand="1"/>
      </w:tblPr>
      <w:tblGrid>
        <w:gridCol w:w="2874"/>
        <w:gridCol w:w="1225"/>
        <w:gridCol w:w="1225"/>
        <w:gridCol w:w="1225"/>
        <w:gridCol w:w="1225"/>
        <w:gridCol w:w="1225"/>
        <w:gridCol w:w="1225"/>
      </w:tblGrid>
      <w:tr w:rsidR="00CD0BB8" w:rsidRPr="0036272B" w14:paraId="45482062" w14:textId="77777777" w:rsidTr="008060BF">
        <w:trPr>
          <w:cnfStyle w:val="100000000000" w:firstRow="1" w:lastRow="0" w:firstColumn="0" w:lastColumn="0" w:oddVBand="0" w:evenVBand="0" w:oddHBand="0" w:evenHBand="0" w:firstRowFirstColumn="0" w:firstRowLastColumn="0" w:lastRowFirstColumn="0" w:lastRowLastColumn="0"/>
          <w:trHeight w:val="2390"/>
        </w:trPr>
        <w:tc>
          <w:tcPr>
            <w:tcW w:w="1406" w:type="pct"/>
            <w:hideMark/>
          </w:tcPr>
          <w:p w14:paraId="4FB36D63" w14:textId="6942A6F6" w:rsidR="00CD0BB8" w:rsidRPr="00D31D63" w:rsidRDefault="007224C6" w:rsidP="00C77CEC">
            <w:pPr>
              <w:pStyle w:val="TableHead"/>
              <w:rPr>
                <w:rFonts w:hint="eastAsia"/>
              </w:rPr>
            </w:pPr>
            <w:r>
              <w:t>Student Group</w:t>
            </w:r>
          </w:p>
        </w:tc>
        <w:tc>
          <w:tcPr>
            <w:tcW w:w="599" w:type="pct"/>
            <w:textDirection w:val="btLr"/>
            <w:vAlign w:val="center"/>
            <w:hideMark/>
          </w:tcPr>
          <w:p w14:paraId="31784E93" w14:textId="161ADFD4" w:rsidR="00CD0BB8" w:rsidRPr="0047729F" w:rsidRDefault="00CD0BB8" w:rsidP="008060BF">
            <w:pPr>
              <w:pStyle w:val="TableHead"/>
              <w:ind w:left="72"/>
              <w:jc w:val="left"/>
              <w:rPr>
                <w:rFonts w:hint="eastAsia"/>
              </w:rPr>
            </w:pPr>
            <w:r w:rsidRPr="00AE368E">
              <w:t xml:space="preserve">Number Tested in </w:t>
            </w:r>
            <w:r w:rsidR="00C436FF" w:rsidRPr="009D6BF9">
              <w:t>2018–19</w:t>
            </w:r>
          </w:p>
        </w:tc>
        <w:tc>
          <w:tcPr>
            <w:tcW w:w="599" w:type="pct"/>
            <w:textDirection w:val="btLr"/>
            <w:vAlign w:val="center"/>
            <w:hideMark/>
          </w:tcPr>
          <w:p w14:paraId="7DE5A632" w14:textId="79E97FA3" w:rsidR="00CD0BB8" w:rsidRPr="00161697" w:rsidRDefault="00CD0BB8" w:rsidP="008060BF">
            <w:pPr>
              <w:pStyle w:val="TableHead"/>
              <w:ind w:left="72"/>
              <w:jc w:val="left"/>
              <w:rPr>
                <w:rFonts w:hint="eastAsia"/>
              </w:rPr>
            </w:pPr>
            <w:r w:rsidRPr="00AE368E">
              <w:t xml:space="preserve">Number Tested in </w:t>
            </w:r>
            <w:r w:rsidR="00C436FF" w:rsidRPr="00161697">
              <w:t>2021–22</w:t>
            </w:r>
          </w:p>
        </w:tc>
        <w:tc>
          <w:tcPr>
            <w:tcW w:w="599" w:type="pct"/>
            <w:textDirection w:val="btLr"/>
            <w:vAlign w:val="center"/>
            <w:hideMark/>
          </w:tcPr>
          <w:p w14:paraId="6E25B762" w14:textId="36287E9B" w:rsidR="00CD0BB8" w:rsidRPr="00161697" w:rsidRDefault="00CD0BB8" w:rsidP="008060BF">
            <w:pPr>
              <w:pStyle w:val="TableHead"/>
              <w:ind w:left="72"/>
              <w:jc w:val="left"/>
              <w:rPr>
                <w:rFonts w:hint="eastAsia"/>
              </w:rPr>
            </w:pPr>
            <w:r w:rsidRPr="00AE368E">
              <w:t xml:space="preserve">Percent </w:t>
            </w:r>
            <w:r w:rsidR="00482F29" w:rsidRPr="00161697">
              <w:t xml:space="preserve">Tested </w:t>
            </w:r>
            <w:r w:rsidRPr="00161697">
              <w:t xml:space="preserve">in </w:t>
            </w:r>
            <w:r w:rsidR="00C436FF" w:rsidRPr="00161697">
              <w:t>2018–19</w:t>
            </w:r>
          </w:p>
        </w:tc>
        <w:tc>
          <w:tcPr>
            <w:tcW w:w="599" w:type="pct"/>
            <w:textDirection w:val="btLr"/>
            <w:vAlign w:val="center"/>
            <w:hideMark/>
          </w:tcPr>
          <w:p w14:paraId="6C84773C" w14:textId="44AD41E5" w:rsidR="00CD0BB8" w:rsidRPr="00161697" w:rsidRDefault="00CD0BB8" w:rsidP="008060BF">
            <w:pPr>
              <w:pStyle w:val="TableHead"/>
              <w:ind w:left="72"/>
              <w:jc w:val="left"/>
              <w:rPr>
                <w:rFonts w:hint="eastAsia"/>
              </w:rPr>
            </w:pPr>
            <w:r w:rsidRPr="00AE368E">
              <w:t xml:space="preserve">Percent </w:t>
            </w:r>
            <w:r w:rsidR="00482F29" w:rsidRPr="00161697">
              <w:t xml:space="preserve">Tested </w:t>
            </w:r>
            <w:r w:rsidRPr="00161697">
              <w:t xml:space="preserve">in </w:t>
            </w:r>
            <w:r w:rsidR="00C436FF" w:rsidRPr="00161697">
              <w:t>2021–22</w:t>
            </w:r>
          </w:p>
        </w:tc>
        <w:tc>
          <w:tcPr>
            <w:tcW w:w="599" w:type="pct"/>
            <w:textDirection w:val="btLr"/>
            <w:vAlign w:val="center"/>
            <w:hideMark/>
          </w:tcPr>
          <w:p w14:paraId="30DF3A6D" w14:textId="332DD134" w:rsidR="00CD0BB8" w:rsidRPr="00161697" w:rsidRDefault="00CD0BB8" w:rsidP="008060BF">
            <w:pPr>
              <w:pStyle w:val="TableHead"/>
              <w:ind w:left="72"/>
              <w:jc w:val="left"/>
              <w:rPr>
                <w:rFonts w:hint="eastAsia"/>
              </w:rPr>
            </w:pPr>
            <w:r w:rsidRPr="00AE368E">
              <w:t xml:space="preserve">Percent Score </w:t>
            </w:r>
            <w:r w:rsidR="0CF83B3C" w:rsidRPr="00161697">
              <w:t>Reporting</w:t>
            </w:r>
            <w:r w:rsidRPr="00161697">
              <w:t xml:space="preserve"> Range 3 in </w:t>
            </w:r>
            <w:r w:rsidR="00C436FF" w:rsidRPr="00161697">
              <w:t>2018–19</w:t>
            </w:r>
          </w:p>
        </w:tc>
        <w:tc>
          <w:tcPr>
            <w:tcW w:w="599" w:type="pct"/>
            <w:textDirection w:val="btLr"/>
            <w:vAlign w:val="center"/>
            <w:hideMark/>
          </w:tcPr>
          <w:p w14:paraId="386CE98A" w14:textId="496626CD" w:rsidR="00CD0BB8" w:rsidRPr="00161697" w:rsidRDefault="00CD0BB8" w:rsidP="008060BF">
            <w:pPr>
              <w:pStyle w:val="TableHead"/>
              <w:ind w:left="72"/>
              <w:jc w:val="left"/>
              <w:rPr>
                <w:rFonts w:hint="eastAsia"/>
              </w:rPr>
            </w:pPr>
            <w:r w:rsidRPr="00AE368E">
              <w:t xml:space="preserve">Percent Score </w:t>
            </w:r>
            <w:r w:rsidR="711769AB" w:rsidRPr="00161697">
              <w:t>Reporting</w:t>
            </w:r>
            <w:r w:rsidRPr="00161697">
              <w:t xml:space="preserve"> Range 3 in </w:t>
            </w:r>
            <w:r w:rsidR="00C436FF" w:rsidRPr="00161697">
              <w:t>2021–22</w:t>
            </w:r>
          </w:p>
        </w:tc>
      </w:tr>
      <w:tr w:rsidR="00CD0BB8" w:rsidRPr="0036272B" w14:paraId="7D8AA6B4" w14:textId="77777777" w:rsidTr="00374B3A">
        <w:tblPrEx>
          <w:tblCellMar>
            <w:top w:w="0" w:type="dxa"/>
            <w:left w:w="108" w:type="dxa"/>
            <w:bottom w:w="0" w:type="dxa"/>
            <w:right w:w="108" w:type="dxa"/>
          </w:tblCellMar>
        </w:tblPrEx>
        <w:tc>
          <w:tcPr>
            <w:tcW w:w="1406" w:type="pct"/>
            <w:tcBorders>
              <w:bottom w:val="single" w:sz="12" w:space="0" w:color="auto"/>
            </w:tcBorders>
            <w:noWrap/>
            <w:hideMark/>
          </w:tcPr>
          <w:p w14:paraId="7B0F33DA" w14:textId="77777777" w:rsidR="00CD0BB8" w:rsidRPr="00D31D63" w:rsidRDefault="00CD0BB8" w:rsidP="00163F42">
            <w:pPr>
              <w:pStyle w:val="TableText"/>
              <w:keepNext/>
            </w:pPr>
            <w:r w:rsidRPr="00894B48">
              <w:t>All Students</w:t>
            </w:r>
          </w:p>
        </w:tc>
        <w:tc>
          <w:tcPr>
            <w:tcW w:w="599" w:type="pct"/>
            <w:tcBorders>
              <w:bottom w:val="single" w:sz="12" w:space="0" w:color="auto"/>
            </w:tcBorders>
            <w:noWrap/>
          </w:tcPr>
          <w:p w14:paraId="114533C0" w14:textId="1199B9CC" w:rsidR="00CD0BB8" w:rsidRPr="00894B48" w:rsidRDefault="00136A35" w:rsidP="00163F42">
            <w:pPr>
              <w:pStyle w:val="TableText"/>
              <w:keepNext/>
              <w:jc w:val="right"/>
            </w:pPr>
            <w:r w:rsidRPr="00163F42">
              <w:t>39,127</w:t>
            </w:r>
          </w:p>
        </w:tc>
        <w:tc>
          <w:tcPr>
            <w:tcW w:w="599" w:type="pct"/>
            <w:tcBorders>
              <w:bottom w:val="single" w:sz="12" w:space="0" w:color="auto"/>
            </w:tcBorders>
            <w:noWrap/>
          </w:tcPr>
          <w:p w14:paraId="546EBEDD" w14:textId="5179786A" w:rsidR="00CD0BB8" w:rsidRPr="00894B48" w:rsidRDefault="00136A35" w:rsidP="00163F42">
            <w:pPr>
              <w:pStyle w:val="TableText"/>
              <w:keepNext/>
              <w:jc w:val="right"/>
            </w:pPr>
            <w:r w:rsidRPr="00163F42">
              <w:t>46,170</w:t>
            </w:r>
          </w:p>
        </w:tc>
        <w:tc>
          <w:tcPr>
            <w:tcW w:w="599" w:type="pct"/>
            <w:tcBorders>
              <w:bottom w:val="single" w:sz="12" w:space="0" w:color="auto"/>
            </w:tcBorders>
            <w:noWrap/>
          </w:tcPr>
          <w:p w14:paraId="379CF522" w14:textId="3D0C0F52" w:rsidR="00CD0BB8" w:rsidRPr="00894B48" w:rsidRDefault="00136A35" w:rsidP="00163F42">
            <w:pPr>
              <w:pStyle w:val="TableText"/>
              <w:keepNext/>
              <w:jc w:val="right"/>
            </w:pPr>
            <w:r w:rsidRPr="00163F42">
              <w:t>100</w:t>
            </w:r>
          </w:p>
        </w:tc>
        <w:tc>
          <w:tcPr>
            <w:tcW w:w="599" w:type="pct"/>
            <w:tcBorders>
              <w:bottom w:val="single" w:sz="12" w:space="0" w:color="auto"/>
            </w:tcBorders>
            <w:noWrap/>
          </w:tcPr>
          <w:p w14:paraId="7094111E" w14:textId="12B4A278" w:rsidR="00CD0BB8" w:rsidRPr="00894B48" w:rsidRDefault="00136A35" w:rsidP="00163F42">
            <w:pPr>
              <w:pStyle w:val="TableText"/>
              <w:keepNext/>
              <w:jc w:val="right"/>
            </w:pPr>
            <w:r w:rsidRPr="00163F42">
              <w:t>100</w:t>
            </w:r>
          </w:p>
        </w:tc>
        <w:tc>
          <w:tcPr>
            <w:tcW w:w="599" w:type="pct"/>
            <w:tcBorders>
              <w:bottom w:val="single" w:sz="12" w:space="0" w:color="auto"/>
            </w:tcBorders>
            <w:noWrap/>
          </w:tcPr>
          <w:p w14:paraId="7B6199E4" w14:textId="36C99BBA" w:rsidR="00CD0BB8" w:rsidRPr="00894B48" w:rsidRDefault="00136A35" w:rsidP="00163F42">
            <w:pPr>
              <w:pStyle w:val="TableText"/>
              <w:keepNext/>
              <w:jc w:val="right"/>
            </w:pPr>
            <w:r w:rsidRPr="00163F42">
              <w:t>13</w:t>
            </w:r>
          </w:p>
        </w:tc>
        <w:tc>
          <w:tcPr>
            <w:tcW w:w="599" w:type="pct"/>
            <w:tcBorders>
              <w:bottom w:val="single" w:sz="12" w:space="0" w:color="auto"/>
            </w:tcBorders>
            <w:noWrap/>
          </w:tcPr>
          <w:p w14:paraId="0E235BEF" w14:textId="6F680902" w:rsidR="00CD0BB8" w:rsidRPr="00894B48" w:rsidRDefault="00136A35" w:rsidP="00163F42">
            <w:pPr>
              <w:pStyle w:val="TableText"/>
              <w:keepNext/>
              <w:jc w:val="right"/>
            </w:pPr>
            <w:r w:rsidRPr="00163F42">
              <w:t>11</w:t>
            </w:r>
          </w:p>
        </w:tc>
      </w:tr>
      <w:tr w:rsidR="00CD0BB8" w:rsidRPr="0036272B" w14:paraId="75D195DE" w14:textId="77777777" w:rsidTr="00374B3A">
        <w:tblPrEx>
          <w:tblCellMar>
            <w:top w:w="0" w:type="dxa"/>
            <w:left w:w="108" w:type="dxa"/>
            <w:bottom w:w="0" w:type="dxa"/>
            <w:right w:w="108" w:type="dxa"/>
          </w:tblCellMar>
        </w:tblPrEx>
        <w:tc>
          <w:tcPr>
            <w:tcW w:w="1406" w:type="pct"/>
            <w:tcBorders>
              <w:top w:val="single" w:sz="12" w:space="0" w:color="auto"/>
              <w:bottom w:val="single" w:sz="4" w:space="0" w:color="auto"/>
            </w:tcBorders>
            <w:noWrap/>
            <w:hideMark/>
          </w:tcPr>
          <w:p w14:paraId="4B2A4126" w14:textId="77777777" w:rsidR="00CD0BB8" w:rsidRPr="0036272B" w:rsidRDefault="00CD0BB8" w:rsidP="00894B48">
            <w:pPr>
              <w:pStyle w:val="TableText"/>
            </w:pPr>
            <w:r w:rsidRPr="0036272B">
              <w:t>Female</w:t>
            </w:r>
          </w:p>
        </w:tc>
        <w:tc>
          <w:tcPr>
            <w:tcW w:w="599" w:type="pct"/>
            <w:tcBorders>
              <w:top w:val="single" w:sz="12" w:space="0" w:color="auto"/>
              <w:bottom w:val="single" w:sz="4" w:space="0" w:color="auto"/>
            </w:tcBorders>
            <w:noWrap/>
          </w:tcPr>
          <w:p w14:paraId="2F122F17" w14:textId="704E50D3" w:rsidR="00CD0BB8" w:rsidRPr="00894B48" w:rsidRDefault="00136A35" w:rsidP="00163F42">
            <w:pPr>
              <w:pStyle w:val="TableText"/>
              <w:jc w:val="right"/>
            </w:pPr>
            <w:r w:rsidRPr="00163F42">
              <w:t>20,362</w:t>
            </w:r>
          </w:p>
        </w:tc>
        <w:tc>
          <w:tcPr>
            <w:tcW w:w="599" w:type="pct"/>
            <w:tcBorders>
              <w:top w:val="single" w:sz="12" w:space="0" w:color="auto"/>
              <w:bottom w:val="single" w:sz="4" w:space="0" w:color="auto"/>
            </w:tcBorders>
            <w:noWrap/>
          </w:tcPr>
          <w:p w14:paraId="4ADADA05" w14:textId="077FA63E" w:rsidR="00CD0BB8" w:rsidRPr="00894B48" w:rsidRDefault="00136A35" w:rsidP="00163F42">
            <w:pPr>
              <w:pStyle w:val="TableText"/>
              <w:jc w:val="right"/>
            </w:pPr>
            <w:r w:rsidRPr="00163F42">
              <w:t>23,705</w:t>
            </w:r>
          </w:p>
        </w:tc>
        <w:tc>
          <w:tcPr>
            <w:tcW w:w="599" w:type="pct"/>
            <w:tcBorders>
              <w:top w:val="single" w:sz="12" w:space="0" w:color="auto"/>
              <w:bottom w:val="single" w:sz="4" w:space="0" w:color="auto"/>
            </w:tcBorders>
            <w:noWrap/>
          </w:tcPr>
          <w:p w14:paraId="48EAE043" w14:textId="052E74C9" w:rsidR="00CD0BB8" w:rsidRPr="00894B48" w:rsidRDefault="00136A35" w:rsidP="00163F42">
            <w:pPr>
              <w:pStyle w:val="TableText"/>
              <w:jc w:val="right"/>
            </w:pPr>
            <w:r w:rsidRPr="00163F42">
              <w:t>52</w:t>
            </w:r>
          </w:p>
        </w:tc>
        <w:tc>
          <w:tcPr>
            <w:tcW w:w="599" w:type="pct"/>
            <w:tcBorders>
              <w:top w:val="single" w:sz="12" w:space="0" w:color="auto"/>
              <w:bottom w:val="single" w:sz="4" w:space="0" w:color="auto"/>
            </w:tcBorders>
            <w:noWrap/>
          </w:tcPr>
          <w:p w14:paraId="1E853BB7" w14:textId="6242FB97" w:rsidR="00CD0BB8" w:rsidRPr="00894B48" w:rsidRDefault="00136A35" w:rsidP="00163F42">
            <w:pPr>
              <w:pStyle w:val="TableText"/>
              <w:jc w:val="right"/>
            </w:pPr>
            <w:r w:rsidRPr="00163F42">
              <w:t>51</w:t>
            </w:r>
          </w:p>
        </w:tc>
        <w:tc>
          <w:tcPr>
            <w:tcW w:w="599" w:type="pct"/>
            <w:tcBorders>
              <w:top w:val="single" w:sz="12" w:space="0" w:color="auto"/>
              <w:bottom w:val="single" w:sz="4" w:space="0" w:color="auto"/>
            </w:tcBorders>
            <w:noWrap/>
          </w:tcPr>
          <w:p w14:paraId="78509DA4" w14:textId="3EBAAF04" w:rsidR="00CD0BB8" w:rsidRPr="00894B48" w:rsidRDefault="00136A35" w:rsidP="00163F42">
            <w:pPr>
              <w:pStyle w:val="TableText"/>
              <w:jc w:val="right"/>
            </w:pPr>
            <w:r w:rsidRPr="00163F42">
              <w:t>15</w:t>
            </w:r>
          </w:p>
        </w:tc>
        <w:tc>
          <w:tcPr>
            <w:tcW w:w="599" w:type="pct"/>
            <w:tcBorders>
              <w:top w:val="single" w:sz="12" w:space="0" w:color="auto"/>
              <w:bottom w:val="single" w:sz="4" w:space="0" w:color="auto"/>
            </w:tcBorders>
            <w:noWrap/>
          </w:tcPr>
          <w:p w14:paraId="2653BEF5" w14:textId="1AD8FA28" w:rsidR="00CD0BB8" w:rsidRPr="00894B48" w:rsidRDefault="00136A35" w:rsidP="00163F42">
            <w:pPr>
              <w:pStyle w:val="TableText"/>
              <w:jc w:val="right"/>
            </w:pPr>
            <w:r w:rsidRPr="00163F42">
              <w:t>12</w:t>
            </w:r>
          </w:p>
        </w:tc>
      </w:tr>
      <w:tr w:rsidR="00CD0BB8" w:rsidRPr="0036272B" w14:paraId="5A5593EB" w14:textId="77777777" w:rsidTr="00374B3A">
        <w:tblPrEx>
          <w:tblCellMar>
            <w:top w:w="0" w:type="dxa"/>
            <w:left w:w="108" w:type="dxa"/>
            <w:bottom w:w="0" w:type="dxa"/>
            <w:right w:w="108" w:type="dxa"/>
          </w:tblCellMar>
        </w:tblPrEx>
        <w:tc>
          <w:tcPr>
            <w:tcW w:w="1406" w:type="pct"/>
            <w:tcBorders>
              <w:top w:val="single" w:sz="4" w:space="0" w:color="auto"/>
              <w:bottom w:val="single" w:sz="12" w:space="0" w:color="auto"/>
            </w:tcBorders>
            <w:noWrap/>
            <w:hideMark/>
          </w:tcPr>
          <w:p w14:paraId="046F4FD3" w14:textId="77777777" w:rsidR="00CD0BB8" w:rsidRPr="0036272B" w:rsidRDefault="00CD0BB8" w:rsidP="00894B48">
            <w:pPr>
              <w:pStyle w:val="TableText"/>
            </w:pPr>
            <w:r w:rsidRPr="0036272B">
              <w:t>Male</w:t>
            </w:r>
          </w:p>
        </w:tc>
        <w:tc>
          <w:tcPr>
            <w:tcW w:w="599" w:type="pct"/>
            <w:tcBorders>
              <w:top w:val="single" w:sz="4" w:space="0" w:color="auto"/>
              <w:bottom w:val="single" w:sz="12" w:space="0" w:color="auto"/>
            </w:tcBorders>
            <w:noWrap/>
          </w:tcPr>
          <w:p w14:paraId="3D5613F7" w14:textId="00E39B84" w:rsidR="00CD0BB8" w:rsidRPr="00894B48" w:rsidRDefault="00136A35" w:rsidP="00163F42">
            <w:pPr>
              <w:pStyle w:val="TableText"/>
              <w:jc w:val="right"/>
            </w:pPr>
            <w:r w:rsidRPr="00163F42">
              <w:t>18,765</w:t>
            </w:r>
          </w:p>
        </w:tc>
        <w:tc>
          <w:tcPr>
            <w:tcW w:w="599" w:type="pct"/>
            <w:tcBorders>
              <w:top w:val="single" w:sz="4" w:space="0" w:color="auto"/>
              <w:bottom w:val="single" w:sz="12" w:space="0" w:color="auto"/>
            </w:tcBorders>
            <w:noWrap/>
          </w:tcPr>
          <w:p w14:paraId="433CD723" w14:textId="36D1B9F2" w:rsidR="00CD0BB8" w:rsidRPr="00894B48" w:rsidRDefault="00136A35" w:rsidP="00163F42">
            <w:pPr>
              <w:pStyle w:val="TableText"/>
              <w:jc w:val="right"/>
            </w:pPr>
            <w:r w:rsidRPr="00163F42">
              <w:t>22,458</w:t>
            </w:r>
          </w:p>
        </w:tc>
        <w:tc>
          <w:tcPr>
            <w:tcW w:w="599" w:type="pct"/>
            <w:tcBorders>
              <w:top w:val="single" w:sz="4" w:space="0" w:color="auto"/>
              <w:bottom w:val="single" w:sz="12" w:space="0" w:color="auto"/>
            </w:tcBorders>
            <w:noWrap/>
          </w:tcPr>
          <w:p w14:paraId="10162565" w14:textId="110191DF" w:rsidR="00CD0BB8" w:rsidRPr="00894B48" w:rsidRDefault="00136A35" w:rsidP="00163F42">
            <w:pPr>
              <w:pStyle w:val="TableText"/>
              <w:jc w:val="right"/>
            </w:pPr>
            <w:r w:rsidRPr="00163F42">
              <w:t>48</w:t>
            </w:r>
          </w:p>
        </w:tc>
        <w:tc>
          <w:tcPr>
            <w:tcW w:w="599" w:type="pct"/>
            <w:tcBorders>
              <w:top w:val="single" w:sz="4" w:space="0" w:color="auto"/>
              <w:bottom w:val="single" w:sz="12" w:space="0" w:color="auto"/>
            </w:tcBorders>
            <w:noWrap/>
          </w:tcPr>
          <w:p w14:paraId="2E48B008" w14:textId="0445DA7A" w:rsidR="00CD0BB8" w:rsidRPr="00894B48" w:rsidRDefault="00136A35" w:rsidP="00163F42">
            <w:pPr>
              <w:pStyle w:val="TableText"/>
              <w:jc w:val="right"/>
            </w:pPr>
            <w:r w:rsidRPr="00163F42">
              <w:t>49</w:t>
            </w:r>
          </w:p>
        </w:tc>
        <w:tc>
          <w:tcPr>
            <w:tcW w:w="599" w:type="pct"/>
            <w:tcBorders>
              <w:top w:val="single" w:sz="4" w:space="0" w:color="auto"/>
              <w:bottom w:val="single" w:sz="12" w:space="0" w:color="auto"/>
            </w:tcBorders>
            <w:noWrap/>
          </w:tcPr>
          <w:p w14:paraId="3595F70D" w14:textId="06DB3238" w:rsidR="00CD0BB8" w:rsidRPr="00894B48" w:rsidRDefault="00136A35" w:rsidP="00163F42">
            <w:pPr>
              <w:pStyle w:val="TableText"/>
              <w:jc w:val="right"/>
            </w:pPr>
            <w:r w:rsidRPr="00163F42">
              <w:t>10</w:t>
            </w:r>
          </w:p>
        </w:tc>
        <w:tc>
          <w:tcPr>
            <w:tcW w:w="599" w:type="pct"/>
            <w:tcBorders>
              <w:top w:val="single" w:sz="4" w:space="0" w:color="auto"/>
              <w:bottom w:val="single" w:sz="12" w:space="0" w:color="auto"/>
            </w:tcBorders>
            <w:noWrap/>
          </w:tcPr>
          <w:p w14:paraId="34CA9226" w14:textId="22225527" w:rsidR="00CD0BB8" w:rsidRPr="00894B48" w:rsidRDefault="00136A35" w:rsidP="00163F42">
            <w:pPr>
              <w:pStyle w:val="TableText"/>
              <w:jc w:val="right"/>
            </w:pPr>
            <w:r w:rsidRPr="00163F42">
              <w:t>9</w:t>
            </w:r>
          </w:p>
        </w:tc>
      </w:tr>
      <w:tr w:rsidR="00CD0BB8" w:rsidRPr="0036272B" w14:paraId="13F710B7" w14:textId="77777777" w:rsidTr="00374B3A">
        <w:tblPrEx>
          <w:tblCellMar>
            <w:top w:w="0" w:type="dxa"/>
            <w:left w:w="108" w:type="dxa"/>
            <w:bottom w:w="0" w:type="dxa"/>
            <w:right w:w="108" w:type="dxa"/>
          </w:tblCellMar>
        </w:tblPrEx>
        <w:tc>
          <w:tcPr>
            <w:tcW w:w="1406" w:type="pct"/>
            <w:tcBorders>
              <w:top w:val="single" w:sz="12" w:space="0" w:color="auto"/>
              <w:bottom w:val="single" w:sz="4" w:space="0" w:color="auto"/>
            </w:tcBorders>
            <w:noWrap/>
            <w:hideMark/>
          </w:tcPr>
          <w:p w14:paraId="44CE7608" w14:textId="45F6FC8C" w:rsidR="00CD0BB8" w:rsidRPr="0036272B" w:rsidRDefault="00CD0BB8" w:rsidP="00894B48">
            <w:pPr>
              <w:pStyle w:val="TableText"/>
            </w:pPr>
            <w:r w:rsidRPr="0036272B">
              <w:t xml:space="preserve">American Indian or Alaska </w:t>
            </w:r>
            <w:r w:rsidR="00F46C11" w:rsidRPr="0036272B">
              <w:t>Native</w:t>
            </w:r>
          </w:p>
        </w:tc>
        <w:tc>
          <w:tcPr>
            <w:tcW w:w="599" w:type="pct"/>
            <w:tcBorders>
              <w:top w:val="single" w:sz="12" w:space="0" w:color="auto"/>
              <w:bottom w:val="single" w:sz="4" w:space="0" w:color="auto"/>
            </w:tcBorders>
            <w:noWrap/>
          </w:tcPr>
          <w:p w14:paraId="3F92E760" w14:textId="73BB9472" w:rsidR="00CD0BB8" w:rsidRPr="00894B48" w:rsidRDefault="00136A35" w:rsidP="00163F42">
            <w:pPr>
              <w:pStyle w:val="TableText"/>
              <w:jc w:val="right"/>
            </w:pPr>
            <w:r w:rsidRPr="00163F42">
              <w:t>58</w:t>
            </w:r>
          </w:p>
        </w:tc>
        <w:tc>
          <w:tcPr>
            <w:tcW w:w="599" w:type="pct"/>
            <w:tcBorders>
              <w:top w:val="single" w:sz="12" w:space="0" w:color="auto"/>
              <w:bottom w:val="single" w:sz="4" w:space="0" w:color="auto"/>
            </w:tcBorders>
            <w:noWrap/>
          </w:tcPr>
          <w:p w14:paraId="349E42C3" w14:textId="7E3AC276" w:rsidR="00CD0BB8" w:rsidRPr="00894B48" w:rsidRDefault="00136A35" w:rsidP="00163F42">
            <w:pPr>
              <w:pStyle w:val="TableText"/>
              <w:jc w:val="right"/>
            </w:pPr>
            <w:r w:rsidRPr="00163F42">
              <w:t>81</w:t>
            </w:r>
          </w:p>
        </w:tc>
        <w:tc>
          <w:tcPr>
            <w:tcW w:w="599" w:type="pct"/>
            <w:tcBorders>
              <w:top w:val="single" w:sz="12" w:space="0" w:color="auto"/>
              <w:bottom w:val="single" w:sz="4" w:space="0" w:color="auto"/>
            </w:tcBorders>
            <w:noWrap/>
          </w:tcPr>
          <w:p w14:paraId="3673F036" w14:textId="2F436904" w:rsidR="00CD0BB8" w:rsidRPr="00894B48" w:rsidRDefault="00136A35" w:rsidP="00163F42">
            <w:pPr>
              <w:pStyle w:val="TableText"/>
              <w:jc w:val="right"/>
            </w:pPr>
            <w:r w:rsidRPr="00163F42">
              <w:t>0</w:t>
            </w:r>
          </w:p>
        </w:tc>
        <w:tc>
          <w:tcPr>
            <w:tcW w:w="599" w:type="pct"/>
            <w:tcBorders>
              <w:top w:val="single" w:sz="12" w:space="0" w:color="auto"/>
              <w:bottom w:val="single" w:sz="4" w:space="0" w:color="auto"/>
            </w:tcBorders>
            <w:noWrap/>
          </w:tcPr>
          <w:p w14:paraId="730E4155" w14:textId="48209658" w:rsidR="00CD0BB8" w:rsidRPr="00894B48" w:rsidRDefault="00136A35" w:rsidP="00163F42">
            <w:pPr>
              <w:pStyle w:val="TableText"/>
              <w:jc w:val="right"/>
            </w:pPr>
            <w:r w:rsidRPr="00163F42">
              <w:t>0</w:t>
            </w:r>
          </w:p>
        </w:tc>
        <w:tc>
          <w:tcPr>
            <w:tcW w:w="599" w:type="pct"/>
            <w:tcBorders>
              <w:top w:val="single" w:sz="12" w:space="0" w:color="auto"/>
              <w:bottom w:val="single" w:sz="4" w:space="0" w:color="auto"/>
            </w:tcBorders>
            <w:noWrap/>
          </w:tcPr>
          <w:p w14:paraId="04ED5A63" w14:textId="25348A48" w:rsidR="00CD0BB8" w:rsidRPr="00894B48" w:rsidRDefault="00136A35" w:rsidP="00163F42">
            <w:pPr>
              <w:pStyle w:val="TableText"/>
              <w:jc w:val="right"/>
            </w:pPr>
            <w:r w:rsidRPr="00163F42">
              <w:t>10</w:t>
            </w:r>
          </w:p>
        </w:tc>
        <w:tc>
          <w:tcPr>
            <w:tcW w:w="599" w:type="pct"/>
            <w:tcBorders>
              <w:top w:val="single" w:sz="12" w:space="0" w:color="auto"/>
              <w:bottom w:val="single" w:sz="4" w:space="0" w:color="auto"/>
            </w:tcBorders>
            <w:noWrap/>
          </w:tcPr>
          <w:p w14:paraId="47794FCC" w14:textId="6BA9BD9A" w:rsidR="00CD0BB8" w:rsidRPr="00894B48" w:rsidRDefault="00136A35" w:rsidP="00163F42">
            <w:pPr>
              <w:pStyle w:val="TableText"/>
              <w:jc w:val="right"/>
            </w:pPr>
            <w:r w:rsidRPr="00163F42">
              <w:t>9</w:t>
            </w:r>
          </w:p>
        </w:tc>
      </w:tr>
      <w:tr w:rsidR="00CD0BB8" w:rsidRPr="0036272B" w14:paraId="36790EEE" w14:textId="77777777" w:rsidTr="00374B3A">
        <w:tblPrEx>
          <w:tblCellMar>
            <w:top w:w="0" w:type="dxa"/>
            <w:left w:w="108" w:type="dxa"/>
            <w:bottom w:w="0" w:type="dxa"/>
            <w:right w:w="108" w:type="dxa"/>
          </w:tblCellMar>
        </w:tblPrEx>
        <w:tc>
          <w:tcPr>
            <w:tcW w:w="1406" w:type="pct"/>
            <w:tcBorders>
              <w:top w:val="single" w:sz="4" w:space="0" w:color="auto"/>
            </w:tcBorders>
            <w:noWrap/>
            <w:hideMark/>
          </w:tcPr>
          <w:p w14:paraId="0848FA86" w14:textId="77777777" w:rsidR="00CD0BB8" w:rsidRPr="0036272B" w:rsidRDefault="00CD0BB8" w:rsidP="00894B48">
            <w:pPr>
              <w:pStyle w:val="TableText"/>
            </w:pPr>
            <w:r w:rsidRPr="0036272B">
              <w:t>Asian</w:t>
            </w:r>
          </w:p>
        </w:tc>
        <w:tc>
          <w:tcPr>
            <w:tcW w:w="599" w:type="pct"/>
            <w:tcBorders>
              <w:top w:val="single" w:sz="4" w:space="0" w:color="auto"/>
            </w:tcBorders>
            <w:noWrap/>
          </w:tcPr>
          <w:p w14:paraId="72BFA970" w14:textId="262AB135" w:rsidR="00CD0BB8" w:rsidRPr="00894B48" w:rsidRDefault="00136A35" w:rsidP="00163F42">
            <w:pPr>
              <w:pStyle w:val="TableText"/>
              <w:jc w:val="right"/>
            </w:pPr>
            <w:r w:rsidRPr="00163F42">
              <w:t>306</w:t>
            </w:r>
          </w:p>
        </w:tc>
        <w:tc>
          <w:tcPr>
            <w:tcW w:w="599" w:type="pct"/>
            <w:tcBorders>
              <w:top w:val="single" w:sz="4" w:space="0" w:color="auto"/>
            </w:tcBorders>
            <w:noWrap/>
          </w:tcPr>
          <w:p w14:paraId="0F088021" w14:textId="4EDCF600" w:rsidR="00CD0BB8" w:rsidRPr="00894B48" w:rsidRDefault="00136A35" w:rsidP="00163F42">
            <w:pPr>
              <w:pStyle w:val="TableText"/>
              <w:jc w:val="right"/>
            </w:pPr>
            <w:r w:rsidRPr="00163F42">
              <w:t>317</w:t>
            </w:r>
          </w:p>
        </w:tc>
        <w:tc>
          <w:tcPr>
            <w:tcW w:w="599" w:type="pct"/>
            <w:tcBorders>
              <w:top w:val="single" w:sz="4" w:space="0" w:color="auto"/>
            </w:tcBorders>
            <w:noWrap/>
          </w:tcPr>
          <w:p w14:paraId="5428277C" w14:textId="69DBA7CA" w:rsidR="00CD0BB8" w:rsidRPr="00894B48" w:rsidRDefault="00136A35" w:rsidP="00163F42">
            <w:pPr>
              <w:pStyle w:val="TableText"/>
              <w:jc w:val="right"/>
            </w:pPr>
            <w:r w:rsidRPr="00163F42">
              <w:t>1</w:t>
            </w:r>
          </w:p>
        </w:tc>
        <w:tc>
          <w:tcPr>
            <w:tcW w:w="599" w:type="pct"/>
            <w:tcBorders>
              <w:top w:val="single" w:sz="4" w:space="0" w:color="auto"/>
            </w:tcBorders>
            <w:noWrap/>
          </w:tcPr>
          <w:p w14:paraId="7538FD5A" w14:textId="2AC0F17C" w:rsidR="00CD0BB8" w:rsidRPr="00894B48" w:rsidRDefault="00136A35" w:rsidP="00163F42">
            <w:pPr>
              <w:pStyle w:val="TableText"/>
              <w:jc w:val="right"/>
            </w:pPr>
            <w:r w:rsidRPr="00163F42">
              <w:t>1</w:t>
            </w:r>
          </w:p>
        </w:tc>
        <w:tc>
          <w:tcPr>
            <w:tcW w:w="599" w:type="pct"/>
            <w:tcBorders>
              <w:top w:val="single" w:sz="4" w:space="0" w:color="auto"/>
            </w:tcBorders>
            <w:noWrap/>
          </w:tcPr>
          <w:p w14:paraId="265C6467" w14:textId="46FCFA9D" w:rsidR="00CD0BB8" w:rsidRPr="00894B48" w:rsidRDefault="00136A35" w:rsidP="00163F42">
            <w:pPr>
              <w:pStyle w:val="TableText"/>
              <w:jc w:val="right"/>
            </w:pPr>
            <w:r w:rsidRPr="00163F42">
              <w:t>25</w:t>
            </w:r>
          </w:p>
        </w:tc>
        <w:tc>
          <w:tcPr>
            <w:tcW w:w="599" w:type="pct"/>
            <w:tcBorders>
              <w:top w:val="single" w:sz="4" w:space="0" w:color="auto"/>
            </w:tcBorders>
            <w:noWrap/>
          </w:tcPr>
          <w:p w14:paraId="12B7F685" w14:textId="72272755" w:rsidR="00CD0BB8" w:rsidRPr="00894B48" w:rsidRDefault="00136A35" w:rsidP="00163F42">
            <w:pPr>
              <w:pStyle w:val="TableText"/>
              <w:jc w:val="right"/>
            </w:pPr>
            <w:r w:rsidRPr="00163F42">
              <w:t>19</w:t>
            </w:r>
          </w:p>
        </w:tc>
      </w:tr>
      <w:tr w:rsidR="00CD0BB8" w:rsidRPr="0036272B" w14:paraId="4DF1D6DA" w14:textId="77777777" w:rsidTr="002C15CA">
        <w:tblPrEx>
          <w:tblCellMar>
            <w:top w:w="0" w:type="dxa"/>
            <w:left w:w="108" w:type="dxa"/>
            <w:bottom w:w="0" w:type="dxa"/>
            <w:right w:w="108" w:type="dxa"/>
          </w:tblCellMar>
        </w:tblPrEx>
        <w:tc>
          <w:tcPr>
            <w:tcW w:w="1406" w:type="pct"/>
            <w:noWrap/>
            <w:hideMark/>
          </w:tcPr>
          <w:p w14:paraId="5D3E864B" w14:textId="77777777" w:rsidR="00CD0BB8" w:rsidRPr="0036272B" w:rsidRDefault="00CD0BB8" w:rsidP="00894B48">
            <w:pPr>
              <w:pStyle w:val="TableText"/>
            </w:pPr>
            <w:r w:rsidRPr="0036272B">
              <w:t>Black or African American</w:t>
            </w:r>
          </w:p>
        </w:tc>
        <w:tc>
          <w:tcPr>
            <w:tcW w:w="599" w:type="pct"/>
            <w:noWrap/>
          </w:tcPr>
          <w:p w14:paraId="42B2D02D" w14:textId="084ED8AB" w:rsidR="00CD0BB8" w:rsidRPr="00894B48" w:rsidRDefault="00136A35" w:rsidP="00163F42">
            <w:pPr>
              <w:pStyle w:val="TableText"/>
              <w:jc w:val="right"/>
            </w:pPr>
            <w:r w:rsidRPr="00163F42">
              <w:t>566</w:t>
            </w:r>
          </w:p>
        </w:tc>
        <w:tc>
          <w:tcPr>
            <w:tcW w:w="599" w:type="pct"/>
            <w:noWrap/>
          </w:tcPr>
          <w:p w14:paraId="69D1C0F7" w14:textId="53DAC633" w:rsidR="00CD0BB8" w:rsidRPr="00894B48" w:rsidRDefault="00136A35" w:rsidP="00163F42">
            <w:pPr>
              <w:pStyle w:val="TableText"/>
              <w:jc w:val="right"/>
            </w:pPr>
            <w:r w:rsidRPr="00163F42">
              <w:t>724</w:t>
            </w:r>
          </w:p>
        </w:tc>
        <w:tc>
          <w:tcPr>
            <w:tcW w:w="599" w:type="pct"/>
            <w:noWrap/>
          </w:tcPr>
          <w:p w14:paraId="2EE4A30A" w14:textId="631CE0F6" w:rsidR="00CD0BB8" w:rsidRPr="00894B48" w:rsidRDefault="00136A35" w:rsidP="00163F42">
            <w:pPr>
              <w:pStyle w:val="TableText"/>
              <w:jc w:val="right"/>
            </w:pPr>
            <w:r w:rsidRPr="00163F42">
              <w:t>1</w:t>
            </w:r>
          </w:p>
        </w:tc>
        <w:tc>
          <w:tcPr>
            <w:tcW w:w="599" w:type="pct"/>
            <w:noWrap/>
          </w:tcPr>
          <w:p w14:paraId="4BAB4086" w14:textId="65EF2B96" w:rsidR="00CD0BB8" w:rsidRPr="00894B48" w:rsidRDefault="00136A35" w:rsidP="00163F42">
            <w:pPr>
              <w:pStyle w:val="TableText"/>
              <w:jc w:val="right"/>
            </w:pPr>
            <w:r w:rsidRPr="00163F42">
              <w:t>2</w:t>
            </w:r>
          </w:p>
        </w:tc>
        <w:tc>
          <w:tcPr>
            <w:tcW w:w="599" w:type="pct"/>
            <w:noWrap/>
          </w:tcPr>
          <w:p w14:paraId="03D73E42" w14:textId="2367FAC0" w:rsidR="00CD0BB8" w:rsidRPr="00894B48" w:rsidRDefault="00136A35" w:rsidP="00163F42">
            <w:pPr>
              <w:pStyle w:val="TableText"/>
              <w:jc w:val="right"/>
            </w:pPr>
            <w:r w:rsidRPr="00163F42">
              <w:t>4</w:t>
            </w:r>
          </w:p>
        </w:tc>
        <w:tc>
          <w:tcPr>
            <w:tcW w:w="599" w:type="pct"/>
            <w:noWrap/>
          </w:tcPr>
          <w:p w14:paraId="7B1E2156" w14:textId="670B68BF" w:rsidR="00CD0BB8" w:rsidRPr="00894B48" w:rsidRDefault="00136A35" w:rsidP="00163F42">
            <w:pPr>
              <w:pStyle w:val="TableText"/>
              <w:jc w:val="right"/>
            </w:pPr>
            <w:r w:rsidRPr="00163F42">
              <w:t>4</w:t>
            </w:r>
          </w:p>
        </w:tc>
      </w:tr>
      <w:tr w:rsidR="00CD0BB8" w:rsidRPr="0036272B" w14:paraId="401420EF" w14:textId="77777777" w:rsidTr="002C15CA">
        <w:tblPrEx>
          <w:tblCellMar>
            <w:top w:w="0" w:type="dxa"/>
            <w:left w:w="108" w:type="dxa"/>
            <w:bottom w:w="0" w:type="dxa"/>
            <w:right w:w="108" w:type="dxa"/>
          </w:tblCellMar>
        </w:tblPrEx>
        <w:tc>
          <w:tcPr>
            <w:tcW w:w="1406" w:type="pct"/>
            <w:noWrap/>
            <w:hideMark/>
          </w:tcPr>
          <w:p w14:paraId="51CC57B7" w14:textId="77777777" w:rsidR="00CD0BB8" w:rsidRPr="0036272B" w:rsidRDefault="00CD0BB8" w:rsidP="00894B48">
            <w:pPr>
              <w:pStyle w:val="TableText"/>
            </w:pPr>
            <w:r w:rsidRPr="0036272B">
              <w:t>Filipino</w:t>
            </w:r>
          </w:p>
        </w:tc>
        <w:tc>
          <w:tcPr>
            <w:tcW w:w="599" w:type="pct"/>
            <w:noWrap/>
          </w:tcPr>
          <w:p w14:paraId="274DDE40" w14:textId="0AA9FC77" w:rsidR="00CD0BB8" w:rsidRPr="00894B48" w:rsidRDefault="00136A35" w:rsidP="00163F42">
            <w:pPr>
              <w:pStyle w:val="TableText"/>
              <w:jc w:val="right"/>
            </w:pPr>
            <w:r w:rsidRPr="00163F42">
              <w:t>201</w:t>
            </w:r>
          </w:p>
        </w:tc>
        <w:tc>
          <w:tcPr>
            <w:tcW w:w="599" w:type="pct"/>
            <w:noWrap/>
          </w:tcPr>
          <w:p w14:paraId="3E3B0ABD" w14:textId="36470EF0" w:rsidR="00CD0BB8" w:rsidRPr="00894B48" w:rsidRDefault="00136A35" w:rsidP="00163F42">
            <w:pPr>
              <w:pStyle w:val="TableText"/>
              <w:jc w:val="right"/>
            </w:pPr>
            <w:r w:rsidRPr="00163F42">
              <w:t>287</w:t>
            </w:r>
          </w:p>
        </w:tc>
        <w:tc>
          <w:tcPr>
            <w:tcW w:w="599" w:type="pct"/>
            <w:noWrap/>
          </w:tcPr>
          <w:p w14:paraId="7A17D9E3" w14:textId="3BBE4ECA" w:rsidR="00CD0BB8" w:rsidRPr="00894B48" w:rsidRDefault="00136A35" w:rsidP="00163F42">
            <w:pPr>
              <w:pStyle w:val="TableText"/>
              <w:jc w:val="right"/>
            </w:pPr>
            <w:r w:rsidRPr="00163F42">
              <w:t>1</w:t>
            </w:r>
          </w:p>
        </w:tc>
        <w:tc>
          <w:tcPr>
            <w:tcW w:w="599" w:type="pct"/>
            <w:noWrap/>
          </w:tcPr>
          <w:p w14:paraId="51490EE7" w14:textId="0EE16856" w:rsidR="00CD0BB8" w:rsidRPr="00894B48" w:rsidRDefault="00136A35" w:rsidP="00163F42">
            <w:pPr>
              <w:pStyle w:val="TableText"/>
              <w:jc w:val="right"/>
            </w:pPr>
            <w:r w:rsidRPr="00163F42">
              <w:t>1</w:t>
            </w:r>
          </w:p>
        </w:tc>
        <w:tc>
          <w:tcPr>
            <w:tcW w:w="599" w:type="pct"/>
            <w:noWrap/>
          </w:tcPr>
          <w:p w14:paraId="7ACDA2A9" w14:textId="786C739F" w:rsidR="00CD0BB8" w:rsidRPr="00894B48" w:rsidRDefault="00136A35" w:rsidP="00163F42">
            <w:pPr>
              <w:pStyle w:val="TableText"/>
              <w:jc w:val="right"/>
            </w:pPr>
            <w:r w:rsidRPr="00163F42">
              <w:t>16</w:t>
            </w:r>
          </w:p>
        </w:tc>
        <w:tc>
          <w:tcPr>
            <w:tcW w:w="599" w:type="pct"/>
            <w:noWrap/>
          </w:tcPr>
          <w:p w14:paraId="4167A43A" w14:textId="739C866E" w:rsidR="00CD0BB8" w:rsidRPr="00894B48" w:rsidRDefault="00136A35" w:rsidP="00163F42">
            <w:pPr>
              <w:pStyle w:val="TableText"/>
              <w:jc w:val="right"/>
            </w:pPr>
            <w:r w:rsidRPr="00163F42">
              <w:t>16</w:t>
            </w:r>
          </w:p>
        </w:tc>
      </w:tr>
      <w:tr w:rsidR="00CD0BB8" w:rsidRPr="0036272B" w14:paraId="23247603" w14:textId="77777777" w:rsidTr="002C15CA">
        <w:tblPrEx>
          <w:tblCellMar>
            <w:top w:w="0" w:type="dxa"/>
            <w:left w:w="108" w:type="dxa"/>
            <w:bottom w:w="0" w:type="dxa"/>
            <w:right w:w="108" w:type="dxa"/>
          </w:tblCellMar>
        </w:tblPrEx>
        <w:tc>
          <w:tcPr>
            <w:tcW w:w="1406" w:type="pct"/>
            <w:noWrap/>
            <w:hideMark/>
          </w:tcPr>
          <w:p w14:paraId="5F403ED3" w14:textId="77777777" w:rsidR="00CD0BB8" w:rsidRPr="0036272B" w:rsidRDefault="00CD0BB8" w:rsidP="00894B48">
            <w:pPr>
              <w:pStyle w:val="TableText"/>
            </w:pPr>
            <w:r w:rsidRPr="0036272B">
              <w:t>Hispanic or Latino</w:t>
            </w:r>
          </w:p>
        </w:tc>
        <w:tc>
          <w:tcPr>
            <w:tcW w:w="599" w:type="pct"/>
            <w:noWrap/>
          </w:tcPr>
          <w:p w14:paraId="3EB701DD" w14:textId="11A2ECEE" w:rsidR="00CD0BB8" w:rsidRPr="00894B48" w:rsidRDefault="00136A35" w:rsidP="00163F42">
            <w:pPr>
              <w:pStyle w:val="TableText"/>
              <w:jc w:val="right"/>
            </w:pPr>
            <w:r w:rsidRPr="00163F42">
              <w:t>33,936</w:t>
            </w:r>
          </w:p>
        </w:tc>
        <w:tc>
          <w:tcPr>
            <w:tcW w:w="599" w:type="pct"/>
            <w:noWrap/>
          </w:tcPr>
          <w:p w14:paraId="65C800E2" w14:textId="326811D8" w:rsidR="00CD0BB8" w:rsidRPr="00894B48" w:rsidRDefault="00136A35" w:rsidP="00163F42">
            <w:pPr>
              <w:pStyle w:val="TableText"/>
              <w:jc w:val="right"/>
            </w:pPr>
            <w:r w:rsidRPr="00163F42">
              <w:t>40,432</w:t>
            </w:r>
          </w:p>
        </w:tc>
        <w:tc>
          <w:tcPr>
            <w:tcW w:w="599" w:type="pct"/>
            <w:noWrap/>
          </w:tcPr>
          <w:p w14:paraId="44D6BD30" w14:textId="56DE2AE9" w:rsidR="00CD0BB8" w:rsidRPr="00894B48" w:rsidRDefault="00136A35" w:rsidP="00163F42">
            <w:pPr>
              <w:pStyle w:val="TableText"/>
              <w:jc w:val="right"/>
            </w:pPr>
            <w:r w:rsidRPr="00163F42">
              <w:t>87</w:t>
            </w:r>
          </w:p>
        </w:tc>
        <w:tc>
          <w:tcPr>
            <w:tcW w:w="599" w:type="pct"/>
            <w:noWrap/>
          </w:tcPr>
          <w:p w14:paraId="0147DA72" w14:textId="24211DB7" w:rsidR="00CD0BB8" w:rsidRPr="00894B48" w:rsidRDefault="00136A35" w:rsidP="00163F42">
            <w:pPr>
              <w:pStyle w:val="TableText"/>
              <w:jc w:val="right"/>
            </w:pPr>
            <w:r w:rsidRPr="00163F42">
              <w:t>88</w:t>
            </w:r>
          </w:p>
        </w:tc>
        <w:tc>
          <w:tcPr>
            <w:tcW w:w="599" w:type="pct"/>
            <w:noWrap/>
          </w:tcPr>
          <w:p w14:paraId="3C940994" w14:textId="257DACA1" w:rsidR="00CD0BB8" w:rsidRPr="00894B48" w:rsidRDefault="00136A35" w:rsidP="00163F42">
            <w:pPr>
              <w:pStyle w:val="TableText"/>
              <w:jc w:val="right"/>
            </w:pPr>
            <w:r w:rsidRPr="00163F42">
              <w:t>12</w:t>
            </w:r>
          </w:p>
        </w:tc>
        <w:tc>
          <w:tcPr>
            <w:tcW w:w="599" w:type="pct"/>
            <w:noWrap/>
          </w:tcPr>
          <w:p w14:paraId="3843FBED" w14:textId="61546A56" w:rsidR="00CD0BB8" w:rsidRPr="00894B48" w:rsidRDefault="00136A35" w:rsidP="00163F42">
            <w:pPr>
              <w:pStyle w:val="TableText"/>
              <w:jc w:val="right"/>
            </w:pPr>
            <w:r w:rsidRPr="00163F42">
              <w:t>10</w:t>
            </w:r>
          </w:p>
        </w:tc>
      </w:tr>
      <w:tr w:rsidR="00CD0BB8" w:rsidRPr="0036272B" w14:paraId="3C32802B" w14:textId="77777777" w:rsidTr="002C15CA">
        <w:tblPrEx>
          <w:tblCellMar>
            <w:top w:w="0" w:type="dxa"/>
            <w:left w:w="108" w:type="dxa"/>
            <w:bottom w:w="0" w:type="dxa"/>
            <w:right w:w="108" w:type="dxa"/>
          </w:tblCellMar>
        </w:tblPrEx>
        <w:tc>
          <w:tcPr>
            <w:tcW w:w="1406" w:type="pct"/>
            <w:noWrap/>
            <w:hideMark/>
          </w:tcPr>
          <w:p w14:paraId="48D00C6F" w14:textId="1D2B4A53" w:rsidR="00CD0BB8" w:rsidRPr="0036272B" w:rsidRDefault="00F46C11" w:rsidP="00894B48">
            <w:pPr>
              <w:pStyle w:val="TableText"/>
            </w:pPr>
            <w:r w:rsidRPr="0036272B">
              <w:t>Native</w:t>
            </w:r>
            <w:r w:rsidR="005D6011" w:rsidRPr="0036272B">
              <w:t xml:space="preserve"> Hawaiian or Other Pacific Islander</w:t>
            </w:r>
          </w:p>
        </w:tc>
        <w:tc>
          <w:tcPr>
            <w:tcW w:w="599" w:type="pct"/>
            <w:noWrap/>
          </w:tcPr>
          <w:p w14:paraId="7079D2C4" w14:textId="00C3FE4D" w:rsidR="00CD0BB8" w:rsidRPr="00894B48" w:rsidRDefault="00136A35" w:rsidP="00163F42">
            <w:pPr>
              <w:pStyle w:val="TableText"/>
              <w:jc w:val="right"/>
            </w:pPr>
            <w:r w:rsidRPr="00163F42">
              <w:t>27</w:t>
            </w:r>
          </w:p>
        </w:tc>
        <w:tc>
          <w:tcPr>
            <w:tcW w:w="599" w:type="pct"/>
            <w:noWrap/>
          </w:tcPr>
          <w:p w14:paraId="2F9E7FE0" w14:textId="79FF8000" w:rsidR="00CD0BB8" w:rsidRPr="00894B48" w:rsidRDefault="00136A35" w:rsidP="00163F42">
            <w:pPr>
              <w:pStyle w:val="TableText"/>
              <w:jc w:val="right"/>
            </w:pPr>
            <w:r w:rsidRPr="00163F42">
              <w:t>27</w:t>
            </w:r>
          </w:p>
        </w:tc>
        <w:tc>
          <w:tcPr>
            <w:tcW w:w="599" w:type="pct"/>
            <w:noWrap/>
          </w:tcPr>
          <w:p w14:paraId="6E9C758F" w14:textId="20CF0AE0" w:rsidR="00CD0BB8" w:rsidRPr="00894B48" w:rsidRDefault="00136A35" w:rsidP="00163F42">
            <w:pPr>
              <w:pStyle w:val="TableText"/>
              <w:jc w:val="right"/>
            </w:pPr>
            <w:r w:rsidRPr="00163F42">
              <w:t>0</w:t>
            </w:r>
          </w:p>
        </w:tc>
        <w:tc>
          <w:tcPr>
            <w:tcW w:w="599" w:type="pct"/>
            <w:noWrap/>
          </w:tcPr>
          <w:p w14:paraId="3949BB1B" w14:textId="41E0FA1C" w:rsidR="00CD0BB8" w:rsidRPr="00894B48" w:rsidRDefault="00136A35" w:rsidP="00163F42">
            <w:pPr>
              <w:pStyle w:val="TableText"/>
              <w:jc w:val="right"/>
            </w:pPr>
            <w:r w:rsidRPr="00163F42">
              <w:t>0</w:t>
            </w:r>
          </w:p>
        </w:tc>
        <w:tc>
          <w:tcPr>
            <w:tcW w:w="599" w:type="pct"/>
            <w:noWrap/>
          </w:tcPr>
          <w:p w14:paraId="5C9BC7D5" w14:textId="6EE7C9A1" w:rsidR="00CD0BB8" w:rsidRPr="00894B48" w:rsidRDefault="00136A35" w:rsidP="00163F42">
            <w:pPr>
              <w:pStyle w:val="TableText"/>
              <w:jc w:val="right"/>
            </w:pPr>
            <w:r w:rsidRPr="00163F42">
              <w:t>4</w:t>
            </w:r>
          </w:p>
        </w:tc>
        <w:tc>
          <w:tcPr>
            <w:tcW w:w="599" w:type="pct"/>
            <w:noWrap/>
          </w:tcPr>
          <w:p w14:paraId="54FE55E8" w14:textId="4D2F0DF0" w:rsidR="00CD0BB8" w:rsidRPr="00894B48" w:rsidRDefault="00136A35" w:rsidP="00163F42">
            <w:pPr>
              <w:pStyle w:val="TableText"/>
              <w:jc w:val="right"/>
            </w:pPr>
            <w:r w:rsidRPr="00163F42">
              <w:t>7</w:t>
            </w:r>
          </w:p>
        </w:tc>
      </w:tr>
      <w:tr w:rsidR="00CD0BB8" w:rsidRPr="0036272B" w14:paraId="345047F1" w14:textId="77777777" w:rsidTr="002C15CA">
        <w:tblPrEx>
          <w:tblCellMar>
            <w:top w:w="0" w:type="dxa"/>
            <w:left w:w="108" w:type="dxa"/>
            <w:bottom w:w="0" w:type="dxa"/>
            <w:right w:w="108" w:type="dxa"/>
          </w:tblCellMar>
        </w:tblPrEx>
        <w:tc>
          <w:tcPr>
            <w:tcW w:w="1406" w:type="pct"/>
            <w:noWrap/>
            <w:hideMark/>
          </w:tcPr>
          <w:p w14:paraId="786BD81F" w14:textId="77777777" w:rsidR="00CD0BB8" w:rsidRPr="0036272B" w:rsidRDefault="00CD0BB8" w:rsidP="00894B48">
            <w:pPr>
              <w:pStyle w:val="TableText"/>
            </w:pPr>
            <w:r w:rsidRPr="0036272B">
              <w:t>Two or more races</w:t>
            </w:r>
          </w:p>
        </w:tc>
        <w:tc>
          <w:tcPr>
            <w:tcW w:w="599" w:type="pct"/>
            <w:noWrap/>
          </w:tcPr>
          <w:p w14:paraId="5C4F09AE" w14:textId="78235412" w:rsidR="00CD0BB8" w:rsidRPr="00894B48" w:rsidRDefault="00136A35" w:rsidP="00163F42">
            <w:pPr>
              <w:pStyle w:val="TableText"/>
              <w:jc w:val="right"/>
            </w:pPr>
            <w:r w:rsidRPr="00163F42">
              <w:t>505</w:t>
            </w:r>
          </w:p>
        </w:tc>
        <w:tc>
          <w:tcPr>
            <w:tcW w:w="599" w:type="pct"/>
            <w:noWrap/>
          </w:tcPr>
          <w:p w14:paraId="4EE2370B" w14:textId="7E5D3610" w:rsidR="00CD0BB8" w:rsidRPr="00894B48" w:rsidRDefault="00136A35" w:rsidP="00163F42">
            <w:pPr>
              <w:pStyle w:val="TableText"/>
              <w:jc w:val="right"/>
            </w:pPr>
            <w:r w:rsidRPr="00163F42">
              <w:t>1,291</w:t>
            </w:r>
          </w:p>
        </w:tc>
        <w:tc>
          <w:tcPr>
            <w:tcW w:w="599" w:type="pct"/>
            <w:noWrap/>
          </w:tcPr>
          <w:p w14:paraId="57667B49" w14:textId="2136921F" w:rsidR="00CD0BB8" w:rsidRPr="00894B48" w:rsidRDefault="00136A35" w:rsidP="00163F42">
            <w:pPr>
              <w:pStyle w:val="TableText"/>
              <w:jc w:val="right"/>
            </w:pPr>
            <w:r w:rsidRPr="00163F42">
              <w:t>1</w:t>
            </w:r>
          </w:p>
        </w:tc>
        <w:tc>
          <w:tcPr>
            <w:tcW w:w="599" w:type="pct"/>
            <w:noWrap/>
          </w:tcPr>
          <w:p w14:paraId="074B783F" w14:textId="4590723F" w:rsidR="00CD0BB8" w:rsidRPr="00894B48" w:rsidRDefault="00136A35" w:rsidP="00163F42">
            <w:pPr>
              <w:pStyle w:val="TableText"/>
              <w:jc w:val="right"/>
            </w:pPr>
            <w:r w:rsidRPr="00163F42">
              <w:t>3</w:t>
            </w:r>
          </w:p>
        </w:tc>
        <w:tc>
          <w:tcPr>
            <w:tcW w:w="599" w:type="pct"/>
            <w:noWrap/>
          </w:tcPr>
          <w:p w14:paraId="7550B2FE" w14:textId="517BC390" w:rsidR="00CD0BB8" w:rsidRPr="00894B48" w:rsidRDefault="00136A35" w:rsidP="00163F42">
            <w:pPr>
              <w:pStyle w:val="TableText"/>
              <w:jc w:val="right"/>
            </w:pPr>
            <w:r w:rsidRPr="00163F42">
              <w:t>23</w:t>
            </w:r>
          </w:p>
        </w:tc>
        <w:tc>
          <w:tcPr>
            <w:tcW w:w="599" w:type="pct"/>
            <w:noWrap/>
          </w:tcPr>
          <w:p w14:paraId="0F4A66A4" w14:textId="140A3BA3" w:rsidR="00CD0BB8" w:rsidRPr="00894B48" w:rsidRDefault="00136A35" w:rsidP="00163F42">
            <w:pPr>
              <w:pStyle w:val="TableText"/>
              <w:jc w:val="right"/>
            </w:pPr>
            <w:r w:rsidRPr="00163F42">
              <w:t>13</w:t>
            </w:r>
          </w:p>
        </w:tc>
      </w:tr>
      <w:tr w:rsidR="00CD0BB8" w:rsidRPr="0036272B" w14:paraId="3C5BF201" w14:textId="77777777" w:rsidTr="00374B3A">
        <w:tblPrEx>
          <w:tblCellMar>
            <w:top w:w="0" w:type="dxa"/>
            <w:left w:w="108" w:type="dxa"/>
            <w:bottom w:w="0" w:type="dxa"/>
            <w:right w:w="108" w:type="dxa"/>
          </w:tblCellMar>
        </w:tblPrEx>
        <w:tc>
          <w:tcPr>
            <w:tcW w:w="1406" w:type="pct"/>
            <w:tcBorders>
              <w:bottom w:val="single" w:sz="12" w:space="0" w:color="auto"/>
            </w:tcBorders>
            <w:noWrap/>
            <w:hideMark/>
          </w:tcPr>
          <w:p w14:paraId="06E4C265" w14:textId="77777777" w:rsidR="00CD0BB8" w:rsidRPr="0036272B" w:rsidRDefault="00CD0BB8" w:rsidP="00894B48">
            <w:pPr>
              <w:pStyle w:val="TableText"/>
            </w:pPr>
            <w:r w:rsidRPr="0036272B">
              <w:t>White</w:t>
            </w:r>
          </w:p>
        </w:tc>
        <w:tc>
          <w:tcPr>
            <w:tcW w:w="599" w:type="pct"/>
            <w:tcBorders>
              <w:bottom w:val="single" w:sz="12" w:space="0" w:color="auto"/>
            </w:tcBorders>
            <w:noWrap/>
          </w:tcPr>
          <w:p w14:paraId="11024801" w14:textId="45F4CFB0" w:rsidR="00CD0BB8" w:rsidRPr="00894B48" w:rsidRDefault="00136A35" w:rsidP="00163F42">
            <w:pPr>
              <w:pStyle w:val="TableText"/>
              <w:jc w:val="right"/>
            </w:pPr>
            <w:r w:rsidRPr="00163F42">
              <w:t>3,328</w:t>
            </w:r>
          </w:p>
        </w:tc>
        <w:tc>
          <w:tcPr>
            <w:tcW w:w="599" w:type="pct"/>
            <w:tcBorders>
              <w:bottom w:val="single" w:sz="12" w:space="0" w:color="auto"/>
            </w:tcBorders>
            <w:noWrap/>
          </w:tcPr>
          <w:p w14:paraId="18EF278E" w14:textId="5BD05C97" w:rsidR="00CD0BB8" w:rsidRPr="00894B48" w:rsidRDefault="00136A35" w:rsidP="00163F42">
            <w:pPr>
              <w:pStyle w:val="TableText"/>
              <w:jc w:val="right"/>
            </w:pPr>
            <w:r w:rsidRPr="00163F42">
              <w:t>3,011</w:t>
            </w:r>
          </w:p>
        </w:tc>
        <w:tc>
          <w:tcPr>
            <w:tcW w:w="599" w:type="pct"/>
            <w:tcBorders>
              <w:bottom w:val="single" w:sz="12" w:space="0" w:color="auto"/>
            </w:tcBorders>
            <w:noWrap/>
          </w:tcPr>
          <w:p w14:paraId="29CD3E57" w14:textId="679EAB43" w:rsidR="00CD0BB8" w:rsidRPr="00894B48" w:rsidRDefault="00136A35" w:rsidP="00163F42">
            <w:pPr>
              <w:pStyle w:val="TableText"/>
              <w:jc w:val="right"/>
            </w:pPr>
            <w:r w:rsidRPr="00163F42">
              <w:t>9</w:t>
            </w:r>
          </w:p>
        </w:tc>
        <w:tc>
          <w:tcPr>
            <w:tcW w:w="599" w:type="pct"/>
            <w:tcBorders>
              <w:bottom w:val="single" w:sz="12" w:space="0" w:color="auto"/>
            </w:tcBorders>
            <w:noWrap/>
          </w:tcPr>
          <w:p w14:paraId="640F4402" w14:textId="4D1D1B61" w:rsidR="00CD0BB8" w:rsidRPr="00894B48" w:rsidRDefault="00136A35" w:rsidP="00163F42">
            <w:pPr>
              <w:pStyle w:val="TableText"/>
              <w:jc w:val="right"/>
            </w:pPr>
            <w:r w:rsidRPr="00163F42">
              <w:t>7</w:t>
            </w:r>
          </w:p>
        </w:tc>
        <w:tc>
          <w:tcPr>
            <w:tcW w:w="599" w:type="pct"/>
            <w:tcBorders>
              <w:bottom w:val="single" w:sz="12" w:space="0" w:color="auto"/>
            </w:tcBorders>
            <w:noWrap/>
          </w:tcPr>
          <w:p w14:paraId="38B0FB9C" w14:textId="70B0439C" w:rsidR="00CD0BB8" w:rsidRPr="00894B48" w:rsidRDefault="00136A35" w:rsidP="00163F42">
            <w:pPr>
              <w:pStyle w:val="TableText"/>
              <w:jc w:val="right"/>
            </w:pPr>
            <w:r w:rsidRPr="00163F42">
              <w:t>19</w:t>
            </w:r>
          </w:p>
        </w:tc>
        <w:tc>
          <w:tcPr>
            <w:tcW w:w="599" w:type="pct"/>
            <w:tcBorders>
              <w:bottom w:val="single" w:sz="12" w:space="0" w:color="auto"/>
            </w:tcBorders>
            <w:noWrap/>
          </w:tcPr>
          <w:p w14:paraId="48889F81" w14:textId="351E9CAD" w:rsidR="00CD0BB8" w:rsidRPr="00894B48" w:rsidRDefault="00136A35" w:rsidP="00163F42">
            <w:pPr>
              <w:pStyle w:val="TableText"/>
              <w:jc w:val="right"/>
            </w:pPr>
            <w:r w:rsidRPr="00163F42">
              <w:t>15</w:t>
            </w:r>
          </w:p>
        </w:tc>
      </w:tr>
      <w:tr w:rsidR="00CD0BB8" w:rsidRPr="0036272B" w14:paraId="1804A973" w14:textId="77777777" w:rsidTr="00374B3A">
        <w:tblPrEx>
          <w:tblCellMar>
            <w:top w:w="0" w:type="dxa"/>
            <w:left w:w="108" w:type="dxa"/>
            <w:bottom w:w="0" w:type="dxa"/>
            <w:right w:w="108" w:type="dxa"/>
          </w:tblCellMar>
        </w:tblPrEx>
        <w:tc>
          <w:tcPr>
            <w:tcW w:w="1406" w:type="pct"/>
            <w:tcBorders>
              <w:top w:val="single" w:sz="12" w:space="0" w:color="auto"/>
              <w:bottom w:val="single" w:sz="4" w:space="0" w:color="auto"/>
            </w:tcBorders>
            <w:noWrap/>
            <w:hideMark/>
          </w:tcPr>
          <w:p w14:paraId="2E5FD78C" w14:textId="77777777" w:rsidR="00CD0BB8" w:rsidRPr="0036272B" w:rsidRDefault="00CD0BB8" w:rsidP="00894B48">
            <w:pPr>
              <w:pStyle w:val="TableText"/>
            </w:pPr>
            <w:proofErr w:type="gramStart"/>
            <w:r w:rsidRPr="0036272B">
              <w:t>Economically disadvantaged</w:t>
            </w:r>
            <w:proofErr w:type="gramEnd"/>
          </w:p>
        </w:tc>
        <w:tc>
          <w:tcPr>
            <w:tcW w:w="599" w:type="pct"/>
            <w:tcBorders>
              <w:top w:val="single" w:sz="12" w:space="0" w:color="auto"/>
              <w:bottom w:val="single" w:sz="4" w:space="0" w:color="auto"/>
            </w:tcBorders>
            <w:noWrap/>
          </w:tcPr>
          <w:p w14:paraId="2DDCDEC4" w14:textId="4D2C5972" w:rsidR="00CD0BB8" w:rsidRPr="00894B48" w:rsidRDefault="00136A35" w:rsidP="00163F42">
            <w:pPr>
              <w:pStyle w:val="TableText"/>
              <w:jc w:val="right"/>
            </w:pPr>
            <w:r w:rsidRPr="00163F42">
              <w:t>27,895</w:t>
            </w:r>
          </w:p>
        </w:tc>
        <w:tc>
          <w:tcPr>
            <w:tcW w:w="599" w:type="pct"/>
            <w:tcBorders>
              <w:top w:val="single" w:sz="12" w:space="0" w:color="auto"/>
              <w:bottom w:val="single" w:sz="4" w:space="0" w:color="auto"/>
            </w:tcBorders>
            <w:noWrap/>
          </w:tcPr>
          <w:p w14:paraId="70A76C20" w14:textId="39703678" w:rsidR="00CD0BB8" w:rsidRPr="00894B48" w:rsidRDefault="00136A35" w:rsidP="00163F42">
            <w:pPr>
              <w:pStyle w:val="TableText"/>
              <w:jc w:val="right"/>
            </w:pPr>
            <w:r w:rsidRPr="00163F42">
              <w:t>31,977</w:t>
            </w:r>
          </w:p>
        </w:tc>
        <w:tc>
          <w:tcPr>
            <w:tcW w:w="599" w:type="pct"/>
            <w:tcBorders>
              <w:top w:val="single" w:sz="12" w:space="0" w:color="auto"/>
              <w:bottom w:val="single" w:sz="4" w:space="0" w:color="auto"/>
            </w:tcBorders>
            <w:noWrap/>
          </w:tcPr>
          <w:p w14:paraId="61EBF445" w14:textId="726D6CFD" w:rsidR="00CD0BB8" w:rsidRPr="00894B48" w:rsidRDefault="00136A35" w:rsidP="00163F42">
            <w:pPr>
              <w:pStyle w:val="TableText"/>
              <w:jc w:val="right"/>
            </w:pPr>
            <w:r w:rsidRPr="00163F42">
              <w:t>71</w:t>
            </w:r>
          </w:p>
        </w:tc>
        <w:tc>
          <w:tcPr>
            <w:tcW w:w="599" w:type="pct"/>
            <w:tcBorders>
              <w:top w:val="single" w:sz="12" w:space="0" w:color="auto"/>
              <w:bottom w:val="single" w:sz="4" w:space="0" w:color="auto"/>
            </w:tcBorders>
            <w:noWrap/>
          </w:tcPr>
          <w:p w14:paraId="0756009C" w14:textId="6AFB2570" w:rsidR="00CD0BB8" w:rsidRPr="00894B48" w:rsidRDefault="00136A35" w:rsidP="00163F42">
            <w:pPr>
              <w:pStyle w:val="TableText"/>
              <w:jc w:val="right"/>
            </w:pPr>
            <w:r w:rsidRPr="00163F42">
              <w:t>69</w:t>
            </w:r>
          </w:p>
        </w:tc>
        <w:tc>
          <w:tcPr>
            <w:tcW w:w="599" w:type="pct"/>
            <w:tcBorders>
              <w:top w:val="single" w:sz="12" w:space="0" w:color="auto"/>
              <w:bottom w:val="single" w:sz="4" w:space="0" w:color="auto"/>
            </w:tcBorders>
            <w:noWrap/>
          </w:tcPr>
          <w:p w14:paraId="0962119B" w14:textId="3FD81985" w:rsidR="00CD0BB8" w:rsidRPr="00894B48" w:rsidRDefault="00136A35" w:rsidP="00163F42">
            <w:pPr>
              <w:pStyle w:val="TableText"/>
              <w:jc w:val="right"/>
            </w:pPr>
            <w:r w:rsidRPr="00163F42">
              <w:t>11</w:t>
            </w:r>
          </w:p>
        </w:tc>
        <w:tc>
          <w:tcPr>
            <w:tcW w:w="599" w:type="pct"/>
            <w:tcBorders>
              <w:top w:val="single" w:sz="12" w:space="0" w:color="auto"/>
              <w:bottom w:val="single" w:sz="4" w:space="0" w:color="auto"/>
            </w:tcBorders>
            <w:noWrap/>
          </w:tcPr>
          <w:p w14:paraId="3DB65C6D" w14:textId="6057E971" w:rsidR="00CD0BB8" w:rsidRPr="00894B48" w:rsidRDefault="00136A35" w:rsidP="00163F42">
            <w:pPr>
              <w:pStyle w:val="TableText"/>
              <w:jc w:val="right"/>
            </w:pPr>
            <w:r w:rsidRPr="00163F42">
              <w:t>9</w:t>
            </w:r>
          </w:p>
        </w:tc>
      </w:tr>
      <w:tr w:rsidR="00CD0BB8" w:rsidRPr="0036272B" w14:paraId="0FB0C0DF" w14:textId="77777777" w:rsidTr="00374B3A">
        <w:tblPrEx>
          <w:tblCellMar>
            <w:top w:w="0" w:type="dxa"/>
            <w:left w:w="108" w:type="dxa"/>
            <w:bottom w:w="0" w:type="dxa"/>
            <w:right w:w="108" w:type="dxa"/>
          </w:tblCellMar>
        </w:tblPrEx>
        <w:tc>
          <w:tcPr>
            <w:tcW w:w="1406" w:type="pct"/>
            <w:tcBorders>
              <w:top w:val="single" w:sz="4" w:space="0" w:color="auto"/>
            </w:tcBorders>
            <w:noWrap/>
            <w:hideMark/>
          </w:tcPr>
          <w:p w14:paraId="05E5712E" w14:textId="77777777" w:rsidR="00CD0BB8" w:rsidRPr="0036272B" w:rsidRDefault="00CD0BB8" w:rsidP="00894B48">
            <w:pPr>
              <w:pStyle w:val="TableText"/>
            </w:pPr>
            <w:r w:rsidRPr="0036272B">
              <w:t>English learner</w:t>
            </w:r>
          </w:p>
        </w:tc>
        <w:tc>
          <w:tcPr>
            <w:tcW w:w="599" w:type="pct"/>
            <w:tcBorders>
              <w:top w:val="single" w:sz="4" w:space="0" w:color="auto"/>
            </w:tcBorders>
            <w:noWrap/>
          </w:tcPr>
          <w:p w14:paraId="4E33A15D" w14:textId="5818CA65" w:rsidR="00CD0BB8" w:rsidRPr="00894B48" w:rsidRDefault="00136A35" w:rsidP="00163F42">
            <w:pPr>
              <w:pStyle w:val="TableText"/>
              <w:jc w:val="right"/>
            </w:pPr>
            <w:r w:rsidRPr="00163F42">
              <w:t>13,960</w:t>
            </w:r>
          </w:p>
        </w:tc>
        <w:tc>
          <w:tcPr>
            <w:tcW w:w="599" w:type="pct"/>
            <w:tcBorders>
              <w:top w:val="single" w:sz="4" w:space="0" w:color="auto"/>
            </w:tcBorders>
            <w:noWrap/>
          </w:tcPr>
          <w:p w14:paraId="141E9724" w14:textId="4A19662C" w:rsidR="00CD0BB8" w:rsidRPr="00894B48" w:rsidRDefault="00136A35" w:rsidP="00163F42">
            <w:pPr>
              <w:pStyle w:val="TableText"/>
              <w:jc w:val="right"/>
            </w:pPr>
            <w:r w:rsidRPr="00163F42">
              <w:t>17,865</w:t>
            </w:r>
          </w:p>
        </w:tc>
        <w:tc>
          <w:tcPr>
            <w:tcW w:w="599" w:type="pct"/>
            <w:tcBorders>
              <w:top w:val="single" w:sz="4" w:space="0" w:color="auto"/>
            </w:tcBorders>
            <w:noWrap/>
          </w:tcPr>
          <w:p w14:paraId="7498FB32" w14:textId="27A383FF" w:rsidR="00CD0BB8" w:rsidRPr="00894B48" w:rsidRDefault="00136A35" w:rsidP="00163F42">
            <w:pPr>
              <w:pStyle w:val="TableText"/>
              <w:jc w:val="right"/>
            </w:pPr>
            <w:r w:rsidRPr="00163F42">
              <w:t>36</w:t>
            </w:r>
          </w:p>
        </w:tc>
        <w:tc>
          <w:tcPr>
            <w:tcW w:w="599" w:type="pct"/>
            <w:tcBorders>
              <w:top w:val="single" w:sz="4" w:space="0" w:color="auto"/>
            </w:tcBorders>
            <w:noWrap/>
          </w:tcPr>
          <w:p w14:paraId="3ABBCE37" w14:textId="470B8F59" w:rsidR="00CD0BB8" w:rsidRPr="00894B48" w:rsidRDefault="00136A35" w:rsidP="00163F42">
            <w:pPr>
              <w:pStyle w:val="TableText"/>
              <w:jc w:val="right"/>
            </w:pPr>
            <w:r w:rsidRPr="00163F42">
              <w:t>39</w:t>
            </w:r>
          </w:p>
        </w:tc>
        <w:tc>
          <w:tcPr>
            <w:tcW w:w="599" w:type="pct"/>
            <w:tcBorders>
              <w:top w:val="single" w:sz="4" w:space="0" w:color="auto"/>
            </w:tcBorders>
            <w:noWrap/>
          </w:tcPr>
          <w:p w14:paraId="51E2E20E" w14:textId="21872EA3" w:rsidR="00CD0BB8" w:rsidRPr="00894B48" w:rsidRDefault="00136A35" w:rsidP="00163F42">
            <w:pPr>
              <w:pStyle w:val="TableText"/>
              <w:jc w:val="right"/>
            </w:pPr>
            <w:r w:rsidRPr="00163F42">
              <w:t>5</w:t>
            </w:r>
          </w:p>
        </w:tc>
        <w:tc>
          <w:tcPr>
            <w:tcW w:w="599" w:type="pct"/>
            <w:tcBorders>
              <w:top w:val="single" w:sz="4" w:space="0" w:color="auto"/>
            </w:tcBorders>
            <w:noWrap/>
          </w:tcPr>
          <w:p w14:paraId="13145FED" w14:textId="5A14ECDE" w:rsidR="00CD0BB8" w:rsidRPr="00894B48" w:rsidRDefault="00136A35" w:rsidP="00163F42">
            <w:pPr>
              <w:pStyle w:val="TableText"/>
              <w:jc w:val="right"/>
            </w:pPr>
            <w:r w:rsidRPr="00163F42">
              <w:t>5</w:t>
            </w:r>
          </w:p>
        </w:tc>
      </w:tr>
      <w:tr w:rsidR="00CD0BB8" w:rsidRPr="0036272B" w14:paraId="1633F268" w14:textId="77777777" w:rsidTr="002C15CA">
        <w:tblPrEx>
          <w:tblCellMar>
            <w:top w:w="0" w:type="dxa"/>
            <w:left w:w="108" w:type="dxa"/>
            <w:bottom w:w="0" w:type="dxa"/>
            <w:right w:w="108" w:type="dxa"/>
          </w:tblCellMar>
        </w:tblPrEx>
        <w:tc>
          <w:tcPr>
            <w:tcW w:w="1406" w:type="pct"/>
            <w:noWrap/>
            <w:hideMark/>
          </w:tcPr>
          <w:p w14:paraId="0AE3E037" w14:textId="77777777" w:rsidR="00CD0BB8" w:rsidRPr="0036272B" w:rsidRDefault="00CD0BB8" w:rsidP="00894B48">
            <w:pPr>
              <w:pStyle w:val="TableText"/>
            </w:pPr>
            <w:r w:rsidRPr="0036272B">
              <w:t>Foster youth</w:t>
            </w:r>
          </w:p>
        </w:tc>
        <w:tc>
          <w:tcPr>
            <w:tcW w:w="599" w:type="pct"/>
            <w:noWrap/>
          </w:tcPr>
          <w:p w14:paraId="631D501B" w14:textId="6FCFEFB1" w:rsidR="00CD0BB8" w:rsidRPr="00894B48" w:rsidRDefault="004905B3" w:rsidP="00163F42">
            <w:pPr>
              <w:pStyle w:val="TableText"/>
              <w:jc w:val="right"/>
            </w:pPr>
            <w:r w:rsidRPr="00163F42">
              <w:t>N/A</w:t>
            </w:r>
          </w:p>
        </w:tc>
        <w:tc>
          <w:tcPr>
            <w:tcW w:w="599" w:type="pct"/>
            <w:noWrap/>
          </w:tcPr>
          <w:p w14:paraId="1B5470B5" w14:textId="0C085349" w:rsidR="00CD0BB8" w:rsidRPr="00894B48" w:rsidRDefault="00136A35" w:rsidP="00163F42">
            <w:pPr>
              <w:pStyle w:val="TableText"/>
              <w:jc w:val="right"/>
            </w:pPr>
            <w:r w:rsidRPr="00163F42">
              <w:t>45</w:t>
            </w:r>
          </w:p>
        </w:tc>
        <w:tc>
          <w:tcPr>
            <w:tcW w:w="599" w:type="pct"/>
            <w:noWrap/>
          </w:tcPr>
          <w:p w14:paraId="11749750" w14:textId="172B3A7C" w:rsidR="00CD0BB8" w:rsidRPr="00894B48" w:rsidRDefault="004905B3" w:rsidP="00163F42">
            <w:pPr>
              <w:pStyle w:val="TableText"/>
              <w:jc w:val="right"/>
            </w:pPr>
            <w:r w:rsidRPr="00163F42">
              <w:t>N/A</w:t>
            </w:r>
          </w:p>
        </w:tc>
        <w:tc>
          <w:tcPr>
            <w:tcW w:w="599" w:type="pct"/>
            <w:noWrap/>
          </w:tcPr>
          <w:p w14:paraId="10EDFFE6" w14:textId="706F7126" w:rsidR="00CD0BB8" w:rsidRPr="00894B48" w:rsidRDefault="00136A35" w:rsidP="00163F42">
            <w:pPr>
              <w:pStyle w:val="TableText"/>
              <w:jc w:val="right"/>
            </w:pPr>
            <w:r w:rsidRPr="00163F42">
              <w:t>0</w:t>
            </w:r>
          </w:p>
        </w:tc>
        <w:tc>
          <w:tcPr>
            <w:tcW w:w="599" w:type="pct"/>
            <w:noWrap/>
          </w:tcPr>
          <w:p w14:paraId="157EDA19" w14:textId="7E54B14B" w:rsidR="00CD0BB8" w:rsidRPr="00894B48" w:rsidRDefault="004905B3" w:rsidP="00163F42">
            <w:pPr>
              <w:pStyle w:val="TableText"/>
              <w:jc w:val="right"/>
            </w:pPr>
            <w:r w:rsidRPr="00163F42">
              <w:t>N/A</w:t>
            </w:r>
          </w:p>
        </w:tc>
        <w:tc>
          <w:tcPr>
            <w:tcW w:w="599" w:type="pct"/>
            <w:noWrap/>
          </w:tcPr>
          <w:p w14:paraId="0EC0D18E" w14:textId="12227911" w:rsidR="00CD0BB8" w:rsidRPr="00894B48" w:rsidRDefault="00136A35" w:rsidP="00163F42">
            <w:pPr>
              <w:pStyle w:val="TableText"/>
              <w:jc w:val="right"/>
            </w:pPr>
            <w:r w:rsidRPr="00163F42">
              <w:t>0</w:t>
            </w:r>
          </w:p>
        </w:tc>
      </w:tr>
      <w:tr w:rsidR="00CD0BB8" w:rsidRPr="0036272B" w14:paraId="3168FD09" w14:textId="77777777" w:rsidTr="002C15CA">
        <w:tblPrEx>
          <w:tblCellMar>
            <w:top w:w="0" w:type="dxa"/>
            <w:left w:w="108" w:type="dxa"/>
            <w:bottom w:w="0" w:type="dxa"/>
            <w:right w:w="108" w:type="dxa"/>
          </w:tblCellMar>
        </w:tblPrEx>
        <w:tc>
          <w:tcPr>
            <w:tcW w:w="1406" w:type="pct"/>
            <w:noWrap/>
            <w:hideMark/>
          </w:tcPr>
          <w:p w14:paraId="61E72DA3" w14:textId="77777777" w:rsidR="00CD0BB8" w:rsidRPr="0036272B" w:rsidRDefault="00CD0BB8" w:rsidP="00894B48">
            <w:pPr>
              <w:pStyle w:val="TableText"/>
            </w:pPr>
            <w:r w:rsidRPr="0036272B">
              <w:t>Homeless</w:t>
            </w:r>
          </w:p>
        </w:tc>
        <w:tc>
          <w:tcPr>
            <w:tcW w:w="599" w:type="pct"/>
            <w:noWrap/>
          </w:tcPr>
          <w:p w14:paraId="7CCEA658" w14:textId="6C18FB71" w:rsidR="00CD0BB8" w:rsidRPr="00894B48" w:rsidRDefault="00136A35" w:rsidP="00163F42">
            <w:pPr>
              <w:pStyle w:val="TableText"/>
              <w:jc w:val="right"/>
            </w:pPr>
            <w:r w:rsidRPr="00163F42">
              <w:t>2,077</w:t>
            </w:r>
          </w:p>
        </w:tc>
        <w:tc>
          <w:tcPr>
            <w:tcW w:w="599" w:type="pct"/>
            <w:noWrap/>
          </w:tcPr>
          <w:p w14:paraId="3FC74CD5" w14:textId="157309CD" w:rsidR="00CD0BB8" w:rsidRPr="00894B48" w:rsidRDefault="00136A35" w:rsidP="00163F42">
            <w:pPr>
              <w:pStyle w:val="TableText"/>
              <w:jc w:val="right"/>
            </w:pPr>
            <w:r w:rsidRPr="00163F42">
              <w:t>1,806</w:t>
            </w:r>
          </w:p>
        </w:tc>
        <w:tc>
          <w:tcPr>
            <w:tcW w:w="599" w:type="pct"/>
            <w:noWrap/>
          </w:tcPr>
          <w:p w14:paraId="5BDB5CA5" w14:textId="4F8B4D87" w:rsidR="00CD0BB8" w:rsidRPr="00894B48" w:rsidRDefault="00136A35" w:rsidP="00163F42">
            <w:pPr>
              <w:pStyle w:val="TableText"/>
              <w:jc w:val="right"/>
            </w:pPr>
            <w:r w:rsidRPr="00163F42">
              <w:t>5</w:t>
            </w:r>
          </w:p>
        </w:tc>
        <w:tc>
          <w:tcPr>
            <w:tcW w:w="599" w:type="pct"/>
            <w:noWrap/>
          </w:tcPr>
          <w:p w14:paraId="45DAFE83" w14:textId="2E2A1168" w:rsidR="00CD0BB8" w:rsidRPr="00894B48" w:rsidRDefault="00136A35" w:rsidP="00163F42">
            <w:pPr>
              <w:pStyle w:val="TableText"/>
              <w:jc w:val="right"/>
            </w:pPr>
            <w:r w:rsidRPr="00163F42">
              <w:t>4</w:t>
            </w:r>
          </w:p>
        </w:tc>
        <w:tc>
          <w:tcPr>
            <w:tcW w:w="599" w:type="pct"/>
            <w:noWrap/>
          </w:tcPr>
          <w:p w14:paraId="7D62C552" w14:textId="1EEA82B3" w:rsidR="00CD0BB8" w:rsidRPr="00894B48" w:rsidRDefault="00136A35" w:rsidP="00163F42">
            <w:pPr>
              <w:pStyle w:val="TableText"/>
              <w:jc w:val="right"/>
            </w:pPr>
            <w:r w:rsidRPr="00163F42">
              <w:t>8</w:t>
            </w:r>
          </w:p>
        </w:tc>
        <w:tc>
          <w:tcPr>
            <w:tcW w:w="599" w:type="pct"/>
            <w:noWrap/>
          </w:tcPr>
          <w:p w14:paraId="0E8C24B5" w14:textId="25A4BE2F" w:rsidR="00CD0BB8" w:rsidRPr="00894B48" w:rsidRDefault="00136A35" w:rsidP="00163F42">
            <w:pPr>
              <w:pStyle w:val="TableText"/>
              <w:jc w:val="right"/>
            </w:pPr>
            <w:r w:rsidRPr="00163F42">
              <w:t>8</w:t>
            </w:r>
          </w:p>
        </w:tc>
      </w:tr>
      <w:tr w:rsidR="00CD0BB8" w:rsidRPr="0036272B" w14:paraId="373C1F34" w14:textId="77777777" w:rsidTr="002C15CA">
        <w:tblPrEx>
          <w:tblCellMar>
            <w:top w:w="0" w:type="dxa"/>
            <w:left w:w="108" w:type="dxa"/>
            <w:bottom w:w="0" w:type="dxa"/>
            <w:right w:w="108" w:type="dxa"/>
          </w:tblCellMar>
        </w:tblPrEx>
        <w:tc>
          <w:tcPr>
            <w:tcW w:w="1406" w:type="pct"/>
            <w:noWrap/>
            <w:hideMark/>
          </w:tcPr>
          <w:p w14:paraId="23C00E79" w14:textId="26FFC7FB" w:rsidR="00CD0BB8" w:rsidRPr="0036272B" w:rsidRDefault="00CD0BB8" w:rsidP="00894B48">
            <w:pPr>
              <w:pStyle w:val="TableText"/>
            </w:pPr>
            <w:r w:rsidRPr="0036272B">
              <w:t>Migrant</w:t>
            </w:r>
            <w:r w:rsidR="0071353A" w:rsidRPr="0036272B">
              <w:t xml:space="preserve"> education</w:t>
            </w:r>
          </w:p>
        </w:tc>
        <w:tc>
          <w:tcPr>
            <w:tcW w:w="599" w:type="pct"/>
            <w:noWrap/>
          </w:tcPr>
          <w:p w14:paraId="19F80762" w14:textId="0915DC3F" w:rsidR="00CD0BB8" w:rsidRPr="00894B48" w:rsidRDefault="00136A35" w:rsidP="00163F42">
            <w:pPr>
              <w:pStyle w:val="TableText"/>
              <w:jc w:val="right"/>
            </w:pPr>
            <w:r w:rsidRPr="00163F42">
              <w:t>553</w:t>
            </w:r>
          </w:p>
        </w:tc>
        <w:tc>
          <w:tcPr>
            <w:tcW w:w="599" w:type="pct"/>
            <w:noWrap/>
          </w:tcPr>
          <w:p w14:paraId="41B6A33E" w14:textId="26AF08A6" w:rsidR="00CD0BB8" w:rsidRPr="00894B48" w:rsidRDefault="00136A35" w:rsidP="00163F42">
            <w:pPr>
              <w:pStyle w:val="TableText"/>
              <w:jc w:val="right"/>
            </w:pPr>
            <w:r w:rsidRPr="00163F42">
              <w:t>737</w:t>
            </w:r>
          </w:p>
        </w:tc>
        <w:tc>
          <w:tcPr>
            <w:tcW w:w="599" w:type="pct"/>
            <w:noWrap/>
          </w:tcPr>
          <w:p w14:paraId="16A16867" w14:textId="3C20CA8B" w:rsidR="00CD0BB8" w:rsidRPr="00894B48" w:rsidRDefault="00136A35" w:rsidP="00163F42">
            <w:pPr>
              <w:pStyle w:val="TableText"/>
              <w:jc w:val="right"/>
            </w:pPr>
            <w:r w:rsidRPr="00163F42">
              <w:t>1</w:t>
            </w:r>
          </w:p>
        </w:tc>
        <w:tc>
          <w:tcPr>
            <w:tcW w:w="599" w:type="pct"/>
            <w:noWrap/>
          </w:tcPr>
          <w:p w14:paraId="2A37EADF" w14:textId="51071C8C" w:rsidR="00CD0BB8" w:rsidRPr="00894B48" w:rsidRDefault="00136A35" w:rsidP="00163F42">
            <w:pPr>
              <w:pStyle w:val="TableText"/>
              <w:jc w:val="right"/>
            </w:pPr>
            <w:r w:rsidRPr="00163F42">
              <w:t>2</w:t>
            </w:r>
          </w:p>
        </w:tc>
        <w:tc>
          <w:tcPr>
            <w:tcW w:w="599" w:type="pct"/>
            <w:noWrap/>
          </w:tcPr>
          <w:p w14:paraId="3E3A2FB3" w14:textId="18DF0FD6" w:rsidR="00CD0BB8" w:rsidRPr="00894B48" w:rsidRDefault="00136A35" w:rsidP="00163F42">
            <w:pPr>
              <w:pStyle w:val="TableText"/>
              <w:jc w:val="right"/>
            </w:pPr>
            <w:r w:rsidRPr="00163F42">
              <w:t>13</w:t>
            </w:r>
          </w:p>
        </w:tc>
        <w:tc>
          <w:tcPr>
            <w:tcW w:w="599" w:type="pct"/>
            <w:noWrap/>
          </w:tcPr>
          <w:p w14:paraId="3B8D4FD3" w14:textId="406F4A93" w:rsidR="00CD0BB8" w:rsidRPr="00894B48" w:rsidRDefault="00136A35" w:rsidP="00163F42">
            <w:pPr>
              <w:pStyle w:val="TableText"/>
              <w:jc w:val="right"/>
            </w:pPr>
            <w:r w:rsidRPr="00163F42">
              <w:t>11</w:t>
            </w:r>
          </w:p>
        </w:tc>
      </w:tr>
      <w:tr w:rsidR="00CD0BB8" w:rsidRPr="0036272B" w14:paraId="235A7E9B" w14:textId="77777777" w:rsidTr="002C15CA">
        <w:tblPrEx>
          <w:tblCellMar>
            <w:top w:w="0" w:type="dxa"/>
            <w:left w:w="108" w:type="dxa"/>
            <w:bottom w:w="0" w:type="dxa"/>
            <w:right w:w="108" w:type="dxa"/>
          </w:tblCellMar>
        </w:tblPrEx>
        <w:tc>
          <w:tcPr>
            <w:tcW w:w="1406" w:type="pct"/>
            <w:noWrap/>
            <w:hideMark/>
          </w:tcPr>
          <w:p w14:paraId="1885E7A8" w14:textId="77777777" w:rsidR="00CD0BB8" w:rsidRPr="0036272B" w:rsidRDefault="00CD0BB8" w:rsidP="00894B48">
            <w:pPr>
              <w:pStyle w:val="TableText"/>
            </w:pPr>
            <w:r w:rsidRPr="0036272B">
              <w:t>Military</w:t>
            </w:r>
          </w:p>
        </w:tc>
        <w:tc>
          <w:tcPr>
            <w:tcW w:w="599" w:type="pct"/>
            <w:noWrap/>
          </w:tcPr>
          <w:p w14:paraId="6414E2BC" w14:textId="58837BBD" w:rsidR="00CD0BB8" w:rsidRPr="00894B48" w:rsidRDefault="00136A35" w:rsidP="00163F42">
            <w:pPr>
              <w:pStyle w:val="TableText"/>
              <w:jc w:val="right"/>
            </w:pPr>
            <w:r w:rsidRPr="00163F42">
              <w:t>230</w:t>
            </w:r>
          </w:p>
        </w:tc>
        <w:tc>
          <w:tcPr>
            <w:tcW w:w="599" w:type="pct"/>
            <w:noWrap/>
          </w:tcPr>
          <w:p w14:paraId="2DA98A0D" w14:textId="472EE17E" w:rsidR="00CD0BB8" w:rsidRPr="00894B48" w:rsidRDefault="00136A35" w:rsidP="00163F42">
            <w:pPr>
              <w:pStyle w:val="TableText"/>
              <w:jc w:val="right"/>
            </w:pPr>
            <w:r w:rsidRPr="00163F42">
              <w:t>449</w:t>
            </w:r>
          </w:p>
        </w:tc>
        <w:tc>
          <w:tcPr>
            <w:tcW w:w="599" w:type="pct"/>
            <w:noWrap/>
          </w:tcPr>
          <w:p w14:paraId="5C21E3FF" w14:textId="088CCE56" w:rsidR="00CD0BB8" w:rsidRPr="00894B48" w:rsidRDefault="00136A35" w:rsidP="00163F42">
            <w:pPr>
              <w:pStyle w:val="TableText"/>
              <w:jc w:val="right"/>
            </w:pPr>
            <w:r w:rsidRPr="00163F42">
              <w:t>1</w:t>
            </w:r>
          </w:p>
        </w:tc>
        <w:tc>
          <w:tcPr>
            <w:tcW w:w="599" w:type="pct"/>
            <w:noWrap/>
          </w:tcPr>
          <w:p w14:paraId="4A40D95A" w14:textId="1CD4600F" w:rsidR="00CD0BB8" w:rsidRPr="00894B48" w:rsidRDefault="00136A35" w:rsidP="00163F42">
            <w:pPr>
              <w:pStyle w:val="TableText"/>
              <w:jc w:val="right"/>
            </w:pPr>
            <w:r w:rsidRPr="00163F42">
              <w:t>1</w:t>
            </w:r>
          </w:p>
        </w:tc>
        <w:tc>
          <w:tcPr>
            <w:tcW w:w="599" w:type="pct"/>
            <w:noWrap/>
          </w:tcPr>
          <w:p w14:paraId="34DF37D3" w14:textId="1A75D660" w:rsidR="00CD0BB8" w:rsidRPr="00894B48" w:rsidRDefault="00136A35" w:rsidP="00163F42">
            <w:pPr>
              <w:pStyle w:val="TableText"/>
              <w:jc w:val="right"/>
            </w:pPr>
            <w:r w:rsidRPr="00163F42">
              <w:t>10</w:t>
            </w:r>
          </w:p>
        </w:tc>
        <w:tc>
          <w:tcPr>
            <w:tcW w:w="599" w:type="pct"/>
            <w:noWrap/>
          </w:tcPr>
          <w:p w14:paraId="6984B682" w14:textId="35ADD9D2" w:rsidR="00CD0BB8" w:rsidRPr="00894B48" w:rsidRDefault="00136A35" w:rsidP="00163F42">
            <w:pPr>
              <w:pStyle w:val="TableText"/>
              <w:jc w:val="right"/>
            </w:pPr>
            <w:r w:rsidRPr="00163F42">
              <w:t>9</w:t>
            </w:r>
          </w:p>
        </w:tc>
      </w:tr>
      <w:tr w:rsidR="00CD0BB8" w:rsidRPr="0036272B" w14:paraId="5ED9276C" w14:textId="77777777" w:rsidTr="002C15CA">
        <w:tblPrEx>
          <w:tblCellMar>
            <w:top w:w="0" w:type="dxa"/>
            <w:left w:w="108" w:type="dxa"/>
            <w:bottom w:w="0" w:type="dxa"/>
            <w:right w:w="108" w:type="dxa"/>
          </w:tblCellMar>
        </w:tblPrEx>
        <w:tc>
          <w:tcPr>
            <w:tcW w:w="1406" w:type="pct"/>
            <w:noWrap/>
          </w:tcPr>
          <w:p w14:paraId="7C9C9D26" w14:textId="4CEFF54C" w:rsidR="00CD0BB8" w:rsidRPr="0036272B" w:rsidRDefault="00CD0BB8" w:rsidP="00894B48">
            <w:pPr>
              <w:pStyle w:val="TableText"/>
            </w:pPr>
            <w:r w:rsidRPr="0036272B">
              <w:t>Students with disability</w:t>
            </w:r>
          </w:p>
        </w:tc>
        <w:tc>
          <w:tcPr>
            <w:tcW w:w="599" w:type="pct"/>
            <w:noWrap/>
          </w:tcPr>
          <w:p w14:paraId="1F45A7E7" w14:textId="6C2A7CE8" w:rsidR="00CD0BB8" w:rsidRPr="00894B48" w:rsidRDefault="00136A35" w:rsidP="00163F42">
            <w:pPr>
              <w:pStyle w:val="TableText"/>
              <w:jc w:val="right"/>
            </w:pPr>
            <w:r w:rsidRPr="00163F42">
              <w:t>2,215</w:t>
            </w:r>
          </w:p>
        </w:tc>
        <w:tc>
          <w:tcPr>
            <w:tcW w:w="599" w:type="pct"/>
            <w:noWrap/>
          </w:tcPr>
          <w:p w14:paraId="16FF6154" w14:textId="3506D44E" w:rsidR="00CD0BB8" w:rsidRPr="00894B48" w:rsidRDefault="00136A35" w:rsidP="00163F42">
            <w:pPr>
              <w:pStyle w:val="TableText"/>
              <w:jc w:val="right"/>
            </w:pPr>
            <w:r w:rsidRPr="00163F42">
              <w:t>2,780</w:t>
            </w:r>
          </w:p>
        </w:tc>
        <w:tc>
          <w:tcPr>
            <w:tcW w:w="599" w:type="pct"/>
            <w:noWrap/>
          </w:tcPr>
          <w:p w14:paraId="5E458EEF" w14:textId="698A28ED" w:rsidR="00CD0BB8" w:rsidRPr="00894B48" w:rsidRDefault="00136A35" w:rsidP="00163F42">
            <w:pPr>
              <w:pStyle w:val="TableText"/>
              <w:jc w:val="right"/>
            </w:pPr>
            <w:r w:rsidRPr="00163F42">
              <w:t>6</w:t>
            </w:r>
          </w:p>
        </w:tc>
        <w:tc>
          <w:tcPr>
            <w:tcW w:w="599" w:type="pct"/>
            <w:noWrap/>
          </w:tcPr>
          <w:p w14:paraId="05BEE8B8" w14:textId="7450EB8E" w:rsidR="00CD0BB8" w:rsidRPr="00894B48" w:rsidRDefault="00136A35" w:rsidP="00163F42">
            <w:pPr>
              <w:pStyle w:val="TableText"/>
              <w:jc w:val="right"/>
            </w:pPr>
            <w:r w:rsidRPr="00163F42">
              <w:t>6</w:t>
            </w:r>
          </w:p>
        </w:tc>
        <w:tc>
          <w:tcPr>
            <w:tcW w:w="599" w:type="pct"/>
            <w:noWrap/>
          </w:tcPr>
          <w:p w14:paraId="07F2840F" w14:textId="5F699029" w:rsidR="00CD0BB8" w:rsidRPr="00894B48" w:rsidRDefault="00136A35" w:rsidP="00163F42">
            <w:pPr>
              <w:pStyle w:val="TableText"/>
              <w:jc w:val="right"/>
            </w:pPr>
            <w:r w:rsidRPr="00163F42">
              <w:t>4</w:t>
            </w:r>
          </w:p>
        </w:tc>
        <w:tc>
          <w:tcPr>
            <w:tcW w:w="599" w:type="pct"/>
            <w:noWrap/>
          </w:tcPr>
          <w:p w14:paraId="6BD82A3C" w14:textId="6FCC4C2F" w:rsidR="00CD0BB8" w:rsidRPr="00894B48" w:rsidRDefault="00136A35" w:rsidP="00163F42">
            <w:pPr>
              <w:pStyle w:val="TableText"/>
              <w:jc w:val="right"/>
            </w:pPr>
            <w:r w:rsidRPr="00163F42">
              <w:t>3</w:t>
            </w:r>
          </w:p>
        </w:tc>
      </w:tr>
    </w:tbl>
    <w:p w14:paraId="59E4C189" w14:textId="7F28F275" w:rsidR="00B10951" w:rsidRPr="00800EE8" w:rsidRDefault="0015331D" w:rsidP="009642D4">
      <w:pPr>
        <w:pStyle w:val="Heading2"/>
        <w:rPr>
          <w:rFonts w:cs="Arial"/>
        </w:rPr>
      </w:pPr>
      <w:bookmarkStart w:id="85" w:name="_Toc117093526"/>
      <w:r w:rsidRPr="00800EE8">
        <w:rPr>
          <w:rFonts w:cs="Arial"/>
        </w:rPr>
        <w:lastRenderedPageBreak/>
        <w:t xml:space="preserve">2021–22 </w:t>
      </w:r>
      <w:r w:rsidR="00B10951" w:rsidRPr="00800EE8">
        <w:rPr>
          <w:rFonts w:cs="Arial"/>
        </w:rPr>
        <w:t>ELPAC</w:t>
      </w:r>
      <w:r w:rsidR="000113FA" w:rsidRPr="00800EE8">
        <w:rPr>
          <w:rFonts w:cs="Arial"/>
        </w:rPr>
        <w:t xml:space="preserve"> </w:t>
      </w:r>
      <w:r w:rsidR="00787034">
        <w:rPr>
          <w:rFonts w:cs="Arial"/>
        </w:rPr>
        <w:t>Summary Reports</w:t>
      </w:r>
      <w:bookmarkEnd w:id="85"/>
    </w:p>
    <w:p w14:paraId="158133E7" w14:textId="25663EAD" w:rsidR="00717E88" w:rsidRPr="00800EE8" w:rsidRDefault="00717E88" w:rsidP="00681A94">
      <w:pPr>
        <w:pStyle w:val="BodyText"/>
        <w:keepLines/>
        <w:rPr>
          <w:rFonts w:cs="Arial"/>
        </w:rPr>
      </w:pPr>
      <w:r w:rsidRPr="00800EE8">
        <w:rPr>
          <w:rFonts w:cs="Arial"/>
        </w:rPr>
        <w:t xml:space="preserve">The ELPAC is the mandated state test for determining English language proficiency (ELP). It is administered as an initial assessment to newly enrolled students whose primary language is not English, as indicated on a home language survey; and, annually, as a summative assessment to students who have been previously identified as </w:t>
      </w:r>
      <w:r w:rsidR="004C50DB" w:rsidRPr="00800EE8">
        <w:rPr>
          <w:rFonts w:cs="Arial"/>
        </w:rPr>
        <w:t>English learner (</w:t>
      </w:r>
      <w:r w:rsidRPr="00800EE8">
        <w:rPr>
          <w:rFonts w:cs="Arial"/>
        </w:rPr>
        <w:t>EL</w:t>
      </w:r>
      <w:r w:rsidR="004C50DB" w:rsidRPr="00800EE8">
        <w:rPr>
          <w:rFonts w:cs="Arial"/>
        </w:rPr>
        <w:t>)</w:t>
      </w:r>
      <w:r w:rsidRPr="00800EE8">
        <w:rPr>
          <w:rFonts w:cs="Arial"/>
        </w:rPr>
        <w:t xml:space="preserve"> students.</w:t>
      </w:r>
      <w:r w:rsidR="002440F8">
        <w:rPr>
          <w:rFonts w:cs="Arial"/>
        </w:rPr>
        <w:t xml:space="preserve"> The ELPAC </w:t>
      </w:r>
      <w:r w:rsidR="00936B4B">
        <w:rPr>
          <w:rFonts w:cs="Arial"/>
        </w:rPr>
        <w:t>is</w:t>
      </w:r>
      <w:r w:rsidR="002440F8">
        <w:rPr>
          <w:rFonts w:cs="Arial"/>
        </w:rPr>
        <w:t xml:space="preserve"> administered to students in </w:t>
      </w:r>
      <w:r w:rsidR="00936B4B">
        <w:rPr>
          <w:rFonts w:cs="Arial"/>
        </w:rPr>
        <w:t>k</w:t>
      </w:r>
      <w:r w:rsidR="002440F8">
        <w:rPr>
          <w:rFonts w:cs="Arial"/>
        </w:rPr>
        <w:t xml:space="preserve">indergarten </w:t>
      </w:r>
      <w:r w:rsidR="00D23AF4">
        <w:rPr>
          <w:rFonts w:cs="Arial"/>
        </w:rPr>
        <w:t xml:space="preserve">through </w:t>
      </w:r>
      <w:r w:rsidR="00936B4B">
        <w:rPr>
          <w:rFonts w:cs="Arial"/>
        </w:rPr>
        <w:t>grade</w:t>
      </w:r>
      <w:r w:rsidR="00D23AF4">
        <w:rPr>
          <w:rFonts w:cs="Arial"/>
        </w:rPr>
        <w:t xml:space="preserve"> twelve.</w:t>
      </w:r>
    </w:p>
    <w:p w14:paraId="7C0EE905" w14:textId="67AD9E08" w:rsidR="00D71D41" w:rsidRDefault="00717E88" w:rsidP="00F322BE">
      <w:pPr>
        <w:pStyle w:val="BodyText"/>
        <w:rPr>
          <w:rFonts w:cs="Arial"/>
        </w:rPr>
      </w:pPr>
      <w:r w:rsidRPr="00800EE8">
        <w:rPr>
          <w:rFonts w:cs="Arial"/>
        </w:rPr>
        <w:t>The general and Alter</w:t>
      </w:r>
      <w:r w:rsidR="00D76085">
        <w:rPr>
          <w:rFonts w:cs="Arial"/>
        </w:rPr>
        <w:t>na</w:t>
      </w:r>
      <w:r w:rsidRPr="00800EE8">
        <w:rPr>
          <w:rFonts w:cs="Arial"/>
        </w:rPr>
        <w:t xml:space="preserve">te ELPAC are aligned with the </w:t>
      </w:r>
      <w:hyperlink r:id="rId61" w:history="1">
        <w:r w:rsidRPr="00800EE8">
          <w:rPr>
            <w:rStyle w:val="Hyperlink"/>
            <w:rFonts w:cs="Arial"/>
          </w:rPr>
          <w:t>2012 California English Language Development Standards (2012 ELD Standards)</w:t>
        </w:r>
      </w:hyperlink>
      <w:r w:rsidRPr="00800EE8">
        <w:rPr>
          <w:rFonts w:cs="Arial"/>
        </w:rPr>
        <w:t>. The Alter</w:t>
      </w:r>
      <w:r w:rsidR="00D76085">
        <w:rPr>
          <w:rFonts w:cs="Arial"/>
        </w:rPr>
        <w:t>na</w:t>
      </w:r>
      <w:r w:rsidRPr="00800EE8">
        <w:rPr>
          <w:rFonts w:cs="Arial"/>
        </w:rPr>
        <w:t xml:space="preserve">te ELPAC is aligned through the </w:t>
      </w:r>
      <w:hyperlink r:id="rId62" w:history="1">
        <w:r w:rsidRPr="00800EE8">
          <w:rPr>
            <w:rStyle w:val="Hyperlink"/>
            <w:rFonts w:cs="Arial"/>
          </w:rPr>
          <w:t>English Language Development Connectors (ELD Connectors)</w:t>
        </w:r>
      </w:hyperlink>
      <w:r w:rsidRPr="00800EE8">
        <w:rPr>
          <w:rFonts w:cs="Arial"/>
        </w:rPr>
        <w:t>.</w:t>
      </w:r>
    </w:p>
    <w:p w14:paraId="324A47B2" w14:textId="43F0335D" w:rsidR="00717E88" w:rsidRPr="00800EE8" w:rsidRDefault="00717E88" w:rsidP="00F322BE">
      <w:pPr>
        <w:pStyle w:val="BodyText"/>
        <w:rPr>
          <w:rFonts w:cs="Arial"/>
        </w:rPr>
      </w:pPr>
      <w:r w:rsidRPr="00800EE8">
        <w:rPr>
          <w:rFonts w:cs="Arial"/>
        </w:rPr>
        <w:t>The general ELPAC has four domains</w:t>
      </w:r>
      <w:r w:rsidR="00D71D41">
        <w:rPr>
          <w:rFonts w:cs="Arial"/>
        </w:rPr>
        <w:t>:</w:t>
      </w:r>
      <w:r w:rsidRPr="00800EE8">
        <w:rPr>
          <w:rFonts w:cs="Arial"/>
        </w:rPr>
        <w:t xml:space="preserve"> Listening, Speaking, Reading, and Writing. The Alter</w:t>
      </w:r>
      <w:r w:rsidR="00D76085">
        <w:rPr>
          <w:rFonts w:cs="Arial"/>
        </w:rPr>
        <w:t>na</w:t>
      </w:r>
      <w:r w:rsidRPr="00800EE8">
        <w:rPr>
          <w:rFonts w:cs="Arial"/>
        </w:rPr>
        <w:t>te ELPAC has two communication modes: expressive (Speaking and Writing) and receptive (Listening and Reading).</w:t>
      </w:r>
      <w:r w:rsidR="00C41CEF" w:rsidRPr="00800EE8">
        <w:rPr>
          <w:rFonts w:cs="Arial"/>
        </w:rPr>
        <w:t xml:space="preserve"> </w:t>
      </w:r>
      <w:r w:rsidR="00D31D63" w:rsidRPr="00800EE8">
        <w:rPr>
          <w:rFonts w:cs="Arial"/>
        </w:rPr>
        <w:t>Additional information about the development and administration of the ELPAC can be foun</w:t>
      </w:r>
      <w:r w:rsidR="00D31D63">
        <w:rPr>
          <w:rFonts w:cs="Arial"/>
        </w:rPr>
        <w:t xml:space="preserve">d at on the CDE </w:t>
      </w:r>
      <w:hyperlink r:id="rId63" w:history="1">
        <w:r w:rsidR="00D31D63" w:rsidRPr="00EB29AA">
          <w:rPr>
            <w:rStyle w:val="Hyperlink"/>
            <w:rFonts w:cs="Arial"/>
          </w:rPr>
          <w:t>ELPAC</w:t>
        </w:r>
      </w:hyperlink>
      <w:r w:rsidR="00D31D63">
        <w:rPr>
          <w:rFonts w:cs="Arial"/>
        </w:rPr>
        <w:t xml:space="preserve"> web page. </w:t>
      </w:r>
    </w:p>
    <w:p w14:paraId="538C5820" w14:textId="21287811" w:rsidR="003B4FEF" w:rsidRPr="00800EE8" w:rsidRDefault="006F7CC1" w:rsidP="00F322BE">
      <w:pPr>
        <w:pStyle w:val="BodyText"/>
        <w:rPr>
          <w:rFonts w:cs="Arial"/>
        </w:rPr>
      </w:pPr>
      <w:r w:rsidRPr="00800EE8">
        <w:rPr>
          <w:rFonts w:cs="Arial"/>
        </w:rPr>
        <w:t>The ELPAC results presented in this interpretation guide include the following assessment programs:</w:t>
      </w:r>
    </w:p>
    <w:p w14:paraId="7D757E00" w14:textId="1726FCCF" w:rsidR="008F358A" w:rsidRPr="00800EE8" w:rsidRDefault="008F358A" w:rsidP="00163F42">
      <w:pPr>
        <w:pStyle w:val="BulletedList"/>
        <w:contextualSpacing/>
      </w:pPr>
      <w:r w:rsidRPr="00800EE8">
        <w:t xml:space="preserve">Initial </w:t>
      </w:r>
      <w:r w:rsidR="0000598E" w:rsidRPr="00800EE8">
        <w:t>ELPAC</w:t>
      </w:r>
    </w:p>
    <w:p w14:paraId="752DC268" w14:textId="68166390" w:rsidR="0000598E" w:rsidRPr="00800EE8" w:rsidRDefault="0000598E" w:rsidP="00163F42">
      <w:pPr>
        <w:pStyle w:val="BulletedList"/>
        <w:contextualSpacing/>
      </w:pPr>
      <w:r w:rsidRPr="00800EE8">
        <w:t>Summative ELPAC</w:t>
      </w:r>
    </w:p>
    <w:p w14:paraId="3367BA40" w14:textId="40E6E032" w:rsidR="0000598E" w:rsidRPr="00800EE8" w:rsidRDefault="008047CF" w:rsidP="00163F42">
      <w:pPr>
        <w:pStyle w:val="BulletedList"/>
        <w:contextualSpacing/>
      </w:pPr>
      <w:r>
        <w:t xml:space="preserve">Summative </w:t>
      </w:r>
      <w:r w:rsidR="0000598E" w:rsidRPr="00800EE8">
        <w:t>Alter</w:t>
      </w:r>
      <w:r w:rsidR="00D76085">
        <w:t>na</w:t>
      </w:r>
      <w:r w:rsidR="0000598E" w:rsidRPr="00800EE8">
        <w:t>te ELPAC</w:t>
      </w:r>
    </w:p>
    <w:p w14:paraId="49302151" w14:textId="6CEED038" w:rsidR="00B10951" w:rsidRPr="00800EE8" w:rsidRDefault="00B10951" w:rsidP="009642D4">
      <w:pPr>
        <w:pStyle w:val="Heading3"/>
        <w:rPr>
          <w:rFonts w:cs="Arial"/>
        </w:rPr>
      </w:pPr>
      <w:bookmarkStart w:id="86" w:name="_Toc117093527"/>
      <w:r w:rsidRPr="00800EE8">
        <w:rPr>
          <w:rFonts w:cs="Arial"/>
        </w:rPr>
        <w:t>Initial ELPAC</w:t>
      </w:r>
      <w:bookmarkEnd w:id="86"/>
    </w:p>
    <w:p w14:paraId="7B793B99" w14:textId="6656C5A7" w:rsidR="0036036B" w:rsidRDefault="00694AF7" w:rsidP="00AB798A">
      <w:pPr>
        <w:pStyle w:val="BodyText"/>
        <w:rPr>
          <w:rFonts w:cs="Arial"/>
          <w:shd w:val="clear" w:color="auto" w:fill="FFFFFF"/>
        </w:rPr>
      </w:pPr>
      <w:r w:rsidRPr="00800EE8">
        <w:rPr>
          <w:rFonts w:cs="Arial"/>
        </w:rPr>
        <w:t xml:space="preserve">The purpose of the Initial ELPAC is to </w:t>
      </w:r>
      <w:r w:rsidRPr="00800EE8">
        <w:rPr>
          <w:rFonts w:cs="Arial"/>
          <w:shd w:val="clear" w:color="auto" w:fill="FFFFFF"/>
        </w:rPr>
        <w:t xml:space="preserve">determine the </w:t>
      </w:r>
      <w:r w:rsidR="009B7A3A">
        <w:rPr>
          <w:rFonts w:cs="Arial"/>
          <w:shd w:val="clear" w:color="auto" w:fill="FFFFFF"/>
        </w:rPr>
        <w:t xml:space="preserve">ELP </w:t>
      </w:r>
      <w:r w:rsidRPr="00800EE8">
        <w:rPr>
          <w:rFonts w:cs="Arial"/>
          <w:shd w:val="clear" w:color="auto" w:fill="FFFFFF"/>
        </w:rPr>
        <w:t xml:space="preserve">of students entering California schools for the first time. Identifying students who need help learning in English is important so they can obtain the support they need to do well in school while receiving instruction in all school subjects. </w:t>
      </w:r>
    </w:p>
    <w:p w14:paraId="6C4B61A1" w14:textId="56D52DB3" w:rsidR="00694AF7" w:rsidRPr="00800EE8" w:rsidRDefault="00783C1D" w:rsidP="00AB798A">
      <w:pPr>
        <w:pStyle w:val="BodyText"/>
        <w:rPr>
          <w:rFonts w:cs="Arial"/>
        </w:rPr>
      </w:pPr>
      <w:r w:rsidRPr="00EB660F">
        <w:rPr>
          <w:rStyle w:val="Cross-Reference"/>
        </w:rPr>
        <w:fldChar w:fldCharType="begin"/>
      </w:r>
      <w:r w:rsidRPr="00EB660F">
        <w:rPr>
          <w:rStyle w:val="Cross-Reference"/>
        </w:rPr>
        <w:instrText xml:space="preserve"> REF _Ref116922369 \h </w:instrText>
      </w:r>
      <w:r w:rsidR="00EB660F">
        <w:rPr>
          <w:rStyle w:val="Cross-Reference"/>
        </w:rPr>
        <w:instrText xml:space="preserve"> \* MERGEFORMAT </w:instrText>
      </w:r>
      <w:r w:rsidRPr="00EB660F">
        <w:rPr>
          <w:rStyle w:val="Cross-Reference"/>
        </w:rPr>
      </w:r>
      <w:r w:rsidRPr="00EB660F">
        <w:rPr>
          <w:rStyle w:val="Cross-Reference"/>
        </w:rPr>
        <w:fldChar w:fldCharType="separate"/>
      </w:r>
      <w:r w:rsidR="00B525FF" w:rsidRPr="00B525FF">
        <w:rPr>
          <w:rStyle w:val="Cross-Reference"/>
        </w:rPr>
        <w:t>Table 7</w:t>
      </w:r>
      <w:r w:rsidRPr="00EB660F">
        <w:rPr>
          <w:rStyle w:val="Cross-Reference"/>
        </w:rPr>
        <w:fldChar w:fldCharType="end"/>
      </w:r>
      <w:r>
        <w:rPr>
          <w:rFonts w:cs="Arial"/>
          <w:shd w:val="clear" w:color="auto" w:fill="FFFFFF"/>
        </w:rPr>
        <w:t xml:space="preserve"> </w:t>
      </w:r>
      <w:r w:rsidR="22C71D3A" w:rsidRPr="00800EE8">
        <w:rPr>
          <w:rFonts w:cs="Arial"/>
          <w:shd w:val="clear" w:color="auto" w:fill="FFFFFF"/>
        </w:rPr>
        <w:t>provides</w:t>
      </w:r>
      <w:r w:rsidR="007E652A">
        <w:rPr>
          <w:rFonts w:cs="Arial"/>
          <w:shd w:val="clear" w:color="auto" w:fill="FFFFFF"/>
        </w:rPr>
        <w:t>, by grade level assessed,</w:t>
      </w:r>
      <w:r w:rsidR="22C71D3A" w:rsidRPr="00800EE8">
        <w:rPr>
          <w:rFonts w:cs="Arial"/>
          <w:shd w:val="clear" w:color="auto" w:fill="FFFFFF"/>
        </w:rPr>
        <w:t xml:space="preserve"> the </w:t>
      </w:r>
      <w:r w:rsidR="22C71D3A" w:rsidRPr="00800EE8">
        <w:rPr>
          <w:rFonts w:cs="Arial"/>
        </w:rPr>
        <w:t>number</w:t>
      </w:r>
      <w:r w:rsidR="007E652A">
        <w:rPr>
          <w:rFonts w:cs="Arial"/>
        </w:rPr>
        <w:t>s</w:t>
      </w:r>
      <w:r w:rsidR="22C71D3A" w:rsidRPr="00800EE8">
        <w:rPr>
          <w:rFonts w:cs="Arial"/>
        </w:rPr>
        <w:t xml:space="preserve"> of students enrolled, number</w:t>
      </w:r>
      <w:r w:rsidR="007E652A">
        <w:rPr>
          <w:rFonts w:cs="Arial"/>
        </w:rPr>
        <w:t>s</w:t>
      </w:r>
      <w:r w:rsidR="22C71D3A" w:rsidRPr="00800EE8">
        <w:rPr>
          <w:rFonts w:cs="Arial"/>
        </w:rPr>
        <w:t xml:space="preserve"> of students who received scores, and percentage</w:t>
      </w:r>
      <w:r w:rsidR="007E652A">
        <w:rPr>
          <w:rFonts w:cs="Arial"/>
        </w:rPr>
        <w:t>s</w:t>
      </w:r>
      <w:r w:rsidR="22C71D3A" w:rsidRPr="00800EE8">
        <w:rPr>
          <w:rFonts w:cs="Arial"/>
        </w:rPr>
        <w:t xml:space="preserve"> of students who scored within each performance level for the Initial ELPAC. Students are considered to have well</w:t>
      </w:r>
      <w:r w:rsidR="1EB15512" w:rsidRPr="00800EE8">
        <w:rPr>
          <w:rFonts w:cs="Arial"/>
        </w:rPr>
        <w:t>-</w:t>
      </w:r>
      <w:r w:rsidR="22C71D3A" w:rsidRPr="00800EE8">
        <w:rPr>
          <w:rFonts w:cs="Arial"/>
        </w:rPr>
        <w:t xml:space="preserve">developed </w:t>
      </w:r>
      <w:r w:rsidR="009B53A6">
        <w:rPr>
          <w:rFonts w:cs="Arial"/>
        </w:rPr>
        <w:t xml:space="preserve">English </w:t>
      </w:r>
      <w:r w:rsidR="22C71D3A" w:rsidRPr="00800EE8">
        <w:rPr>
          <w:rFonts w:cs="Arial"/>
        </w:rPr>
        <w:t xml:space="preserve">language skills if they have achieved an initial fluent English proficient level for that grade level. </w:t>
      </w:r>
      <w:r w:rsidR="00422E0C">
        <w:rPr>
          <w:rFonts w:cs="Arial"/>
        </w:rPr>
        <w:t>Approximately 1</w:t>
      </w:r>
      <w:r w:rsidR="00F2673A">
        <w:rPr>
          <w:rFonts w:cs="Arial"/>
        </w:rPr>
        <w:t>6 </w:t>
      </w:r>
      <w:r w:rsidR="00871953">
        <w:rPr>
          <w:rFonts w:cs="Arial"/>
        </w:rPr>
        <w:t>percent</w:t>
      </w:r>
      <w:r w:rsidR="00422E0C">
        <w:rPr>
          <w:rFonts w:cs="Arial"/>
        </w:rPr>
        <w:t xml:space="preserve"> of students </w:t>
      </w:r>
      <w:r w:rsidR="00FD1B31">
        <w:rPr>
          <w:rFonts w:cs="Arial"/>
        </w:rPr>
        <w:t xml:space="preserve">across all grades </w:t>
      </w:r>
      <w:r w:rsidR="00422E0C">
        <w:rPr>
          <w:rFonts w:cs="Arial"/>
        </w:rPr>
        <w:t>performed at that level in 2021</w:t>
      </w:r>
      <w:r w:rsidR="00871953">
        <w:rPr>
          <w:rFonts w:cs="Arial"/>
        </w:rPr>
        <w:t>–</w:t>
      </w:r>
      <w:r w:rsidR="00422E0C">
        <w:rPr>
          <w:rFonts w:cs="Arial"/>
        </w:rPr>
        <w:t xml:space="preserve">22, ranging from </w:t>
      </w:r>
      <w:r w:rsidR="00155C9B">
        <w:rPr>
          <w:rFonts w:cs="Arial"/>
        </w:rPr>
        <w:t xml:space="preserve">12 </w:t>
      </w:r>
      <w:r w:rsidR="00871953">
        <w:rPr>
          <w:rFonts w:cs="Arial"/>
        </w:rPr>
        <w:t>percent</w:t>
      </w:r>
      <w:r w:rsidR="00422E0C">
        <w:rPr>
          <w:rFonts w:cs="Arial"/>
        </w:rPr>
        <w:t xml:space="preserve"> at </w:t>
      </w:r>
      <w:r w:rsidR="00155C9B">
        <w:rPr>
          <w:rFonts w:cs="Arial"/>
        </w:rPr>
        <w:t xml:space="preserve">grade </w:t>
      </w:r>
      <w:r w:rsidR="00B525FF">
        <w:rPr>
          <w:rFonts w:cs="Arial"/>
        </w:rPr>
        <w:t>three</w:t>
      </w:r>
      <w:r w:rsidR="00155C9B">
        <w:rPr>
          <w:rFonts w:cs="Arial"/>
        </w:rPr>
        <w:t xml:space="preserve"> </w:t>
      </w:r>
      <w:r w:rsidR="00422E0C">
        <w:rPr>
          <w:rFonts w:cs="Arial"/>
        </w:rPr>
        <w:t xml:space="preserve">level to </w:t>
      </w:r>
      <w:r w:rsidR="00155C9B">
        <w:rPr>
          <w:rFonts w:cs="Arial"/>
        </w:rPr>
        <w:t xml:space="preserve">as high as </w:t>
      </w:r>
      <w:r w:rsidR="00422E0C">
        <w:rPr>
          <w:rFonts w:cs="Arial"/>
        </w:rPr>
        <w:t>2</w:t>
      </w:r>
      <w:r w:rsidR="00F2673A">
        <w:rPr>
          <w:rFonts w:cs="Arial"/>
        </w:rPr>
        <w:t>8</w:t>
      </w:r>
      <w:r w:rsidR="00422E0C">
        <w:rPr>
          <w:rFonts w:cs="Arial"/>
        </w:rPr>
        <w:t xml:space="preserve"> </w:t>
      </w:r>
      <w:r w:rsidR="00871953">
        <w:rPr>
          <w:rFonts w:cs="Arial"/>
        </w:rPr>
        <w:t>percent</w:t>
      </w:r>
      <w:r w:rsidR="00422E0C">
        <w:rPr>
          <w:rFonts w:cs="Arial"/>
        </w:rPr>
        <w:t xml:space="preserve"> at grade </w:t>
      </w:r>
      <w:r w:rsidR="00F2673A">
        <w:rPr>
          <w:rFonts w:cs="Arial"/>
        </w:rPr>
        <w:t>twelve</w:t>
      </w:r>
      <w:r w:rsidR="00422E0C">
        <w:rPr>
          <w:rFonts w:cs="Arial"/>
        </w:rPr>
        <w:t xml:space="preserve">. </w:t>
      </w:r>
    </w:p>
    <w:p w14:paraId="7DDD55E9" w14:textId="7EA7A818" w:rsidR="008A58A5" w:rsidRPr="00800EE8" w:rsidRDefault="00A45426" w:rsidP="00163F42">
      <w:pPr>
        <w:pStyle w:val="Caption"/>
        <w:rPr>
          <w:rFonts w:cs="Arial"/>
        </w:rPr>
      </w:pPr>
      <w:bookmarkStart w:id="87" w:name="_Ref116922369"/>
      <w:bookmarkStart w:id="88" w:name="_Toc117087318"/>
      <w:bookmarkStart w:id="89" w:name="_Toc117087494"/>
      <w:r>
        <w:t xml:space="preserve">Table </w:t>
      </w:r>
      <w:r>
        <w:fldChar w:fldCharType="begin"/>
      </w:r>
      <w:r>
        <w:instrText>SEQ Table \* ARABIC</w:instrText>
      </w:r>
      <w:r>
        <w:fldChar w:fldCharType="separate"/>
      </w:r>
      <w:r>
        <w:rPr>
          <w:noProof/>
        </w:rPr>
        <w:t>7</w:t>
      </w:r>
      <w:r>
        <w:fldChar w:fldCharType="end"/>
      </w:r>
      <w:bookmarkEnd w:id="87"/>
      <w:r>
        <w:t xml:space="preserve">. </w:t>
      </w:r>
      <w:r w:rsidRPr="00A45426">
        <w:t xml:space="preserve">Initial ELPAC Test Results—Number and Percent of Students </w:t>
      </w:r>
      <w:r w:rsidR="00C92965">
        <w:t>Tested</w:t>
      </w:r>
      <w:r w:rsidRPr="00A45426">
        <w:t xml:space="preserve"> by </w:t>
      </w:r>
      <w:r w:rsidR="00C92965">
        <w:t>Student Group and</w:t>
      </w:r>
      <w:r w:rsidRPr="00A45426">
        <w:t xml:space="preserve"> Performance Level</w:t>
      </w:r>
      <w:bookmarkEnd w:id="88"/>
      <w:bookmarkEnd w:id="89"/>
    </w:p>
    <w:tbl>
      <w:tblPr>
        <w:tblStyle w:val="DataTables"/>
        <w:tblW w:w="10253" w:type="dxa"/>
        <w:tblLayout w:type="fixed"/>
        <w:tblLook w:val="04A0" w:firstRow="1" w:lastRow="0" w:firstColumn="1" w:lastColumn="0" w:noHBand="0" w:noVBand="1"/>
      </w:tblPr>
      <w:tblGrid>
        <w:gridCol w:w="1613"/>
        <w:gridCol w:w="1728"/>
        <w:gridCol w:w="1728"/>
        <w:gridCol w:w="1728"/>
        <w:gridCol w:w="1728"/>
        <w:gridCol w:w="1728"/>
      </w:tblGrid>
      <w:tr w:rsidR="00AC7BC2" w:rsidRPr="00155C9B" w14:paraId="6B33F582" w14:textId="1DCF6E48" w:rsidTr="002C15CA">
        <w:trPr>
          <w:cnfStyle w:val="100000000000" w:firstRow="1" w:lastRow="0" w:firstColumn="0" w:lastColumn="0" w:oddVBand="0" w:evenVBand="0" w:oddHBand="0" w:evenHBand="0" w:firstRowFirstColumn="0" w:firstRowLastColumn="0" w:lastRowFirstColumn="0" w:lastRowLastColumn="0"/>
          <w:trHeight w:val="978"/>
        </w:trPr>
        <w:tc>
          <w:tcPr>
            <w:tcW w:w="1613" w:type="dxa"/>
            <w:noWrap/>
            <w:hideMark/>
          </w:tcPr>
          <w:p w14:paraId="3AC958F6" w14:textId="172C1BAE" w:rsidR="00DA5471" w:rsidRPr="003D5E64" w:rsidRDefault="00DA5471" w:rsidP="003D5E64">
            <w:pPr>
              <w:pStyle w:val="TableHead"/>
              <w:rPr>
                <w:rFonts w:hint="eastAsia"/>
              </w:rPr>
            </w:pPr>
            <w:r w:rsidRPr="003D5E64">
              <w:t>Grade</w:t>
            </w:r>
            <w:r w:rsidR="008334D4" w:rsidRPr="003D5E64">
              <w:t xml:space="preserve"> Level</w:t>
            </w:r>
          </w:p>
        </w:tc>
        <w:tc>
          <w:tcPr>
            <w:tcW w:w="1728" w:type="dxa"/>
            <w:hideMark/>
          </w:tcPr>
          <w:p w14:paraId="5966A2D8" w14:textId="00E892D7" w:rsidR="00DA5471" w:rsidRPr="003D5E64" w:rsidRDefault="00DA5471" w:rsidP="003D5E64">
            <w:pPr>
              <w:pStyle w:val="TableHead"/>
              <w:rPr>
                <w:rFonts w:hint="eastAsia"/>
              </w:rPr>
            </w:pPr>
            <w:r w:rsidRPr="003D5E64">
              <w:t>Number Enrolled</w:t>
            </w:r>
          </w:p>
        </w:tc>
        <w:tc>
          <w:tcPr>
            <w:tcW w:w="1728" w:type="dxa"/>
            <w:hideMark/>
          </w:tcPr>
          <w:p w14:paraId="51820B44" w14:textId="7555E7CB" w:rsidR="00DA5471" w:rsidRPr="003D5E64" w:rsidRDefault="00DA5471" w:rsidP="003D5E64">
            <w:pPr>
              <w:pStyle w:val="TableHead"/>
              <w:rPr>
                <w:rFonts w:hint="eastAsia"/>
              </w:rPr>
            </w:pPr>
            <w:r w:rsidRPr="003D5E64">
              <w:t>Number Tested Who Received Scores</w:t>
            </w:r>
          </w:p>
        </w:tc>
        <w:tc>
          <w:tcPr>
            <w:tcW w:w="1728" w:type="dxa"/>
            <w:hideMark/>
          </w:tcPr>
          <w:p w14:paraId="04F6FE88" w14:textId="7BAA3E98" w:rsidR="00DA5471" w:rsidRPr="003D5E64" w:rsidRDefault="00DA5471" w:rsidP="003D5E64">
            <w:pPr>
              <w:pStyle w:val="TableHead"/>
              <w:rPr>
                <w:rFonts w:hint="eastAsia"/>
              </w:rPr>
            </w:pPr>
            <w:r w:rsidRPr="003D5E64">
              <w:t>Percent in Novice English Learner Level</w:t>
            </w:r>
          </w:p>
        </w:tc>
        <w:tc>
          <w:tcPr>
            <w:tcW w:w="1728" w:type="dxa"/>
            <w:hideMark/>
          </w:tcPr>
          <w:p w14:paraId="128F5E2F" w14:textId="4D304F85" w:rsidR="00DA5471" w:rsidRPr="003D5E64" w:rsidRDefault="00DA5471" w:rsidP="003D5E64">
            <w:pPr>
              <w:pStyle w:val="TableHead"/>
              <w:rPr>
                <w:rFonts w:hint="eastAsia"/>
              </w:rPr>
            </w:pPr>
            <w:r w:rsidRPr="003D5E64">
              <w:t>Percent in Intermediate English Learner Level</w:t>
            </w:r>
          </w:p>
        </w:tc>
        <w:tc>
          <w:tcPr>
            <w:tcW w:w="1728" w:type="dxa"/>
            <w:hideMark/>
          </w:tcPr>
          <w:p w14:paraId="211CDC16" w14:textId="5167765C" w:rsidR="00DA5471" w:rsidRPr="003D5E64" w:rsidRDefault="00DA5471" w:rsidP="003D5E64">
            <w:pPr>
              <w:pStyle w:val="TableHead"/>
              <w:rPr>
                <w:rFonts w:hint="eastAsia"/>
              </w:rPr>
            </w:pPr>
            <w:r w:rsidRPr="003D5E64">
              <w:t>Percent in Initial Fluent English Proficient Level</w:t>
            </w:r>
          </w:p>
        </w:tc>
      </w:tr>
      <w:tr w:rsidR="00C07E09" w:rsidRPr="00155C9B" w14:paraId="575A53B5" w14:textId="4BF0AB00" w:rsidTr="00374B3A">
        <w:tblPrEx>
          <w:tblCellMar>
            <w:top w:w="0" w:type="dxa"/>
            <w:left w:w="108" w:type="dxa"/>
            <w:bottom w:w="0" w:type="dxa"/>
            <w:right w:w="108" w:type="dxa"/>
          </w:tblCellMar>
        </w:tblPrEx>
        <w:trPr>
          <w:trHeight w:val="260"/>
        </w:trPr>
        <w:tc>
          <w:tcPr>
            <w:tcW w:w="1613" w:type="dxa"/>
            <w:tcBorders>
              <w:bottom w:val="single" w:sz="12" w:space="0" w:color="auto"/>
            </w:tcBorders>
            <w:noWrap/>
            <w:hideMark/>
          </w:tcPr>
          <w:p w14:paraId="435E5AF0" w14:textId="77777777" w:rsidR="00C07E09" w:rsidRPr="003D5E64" w:rsidRDefault="00C07E09" w:rsidP="00C07E09">
            <w:pPr>
              <w:pStyle w:val="TableText"/>
              <w:rPr>
                <w:szCs w:val="24"/>
              </w:rPr>
            </w:pPr>
            <w:r w:rsidRPr="003D5E64">
              <w:rPr>
                <w:szCs w:val="24"/>
              </w:rPr>
              <w:t>All Students</w:t>
            </w:r>
          </w:p>
        </w:tc>
        <w:tc>
          <w:tcPr>
            <w:tcW w:w="1728" w:type="dxa"/>
            <w:tcBorders>
              <w:bottom w:val="single" w:sz="12" w:space="0" w:color="auto"/>
            </w:tcBorders>
            <w:hideMark/>
          </w:tcPr>
          <w:p w14:paraId="15D37372" w14:textId="77777777" w:rsidR="00C07E09" w:rsidRPr="00DC34A1" w:rsidRDefault="00C07E09" w:rsidP="001A2BD7">
            <w:pPr>
              <w:pStyle w:val="TableText"/>
              <w:ind w:right="288"/>
              <w:jc w:val="right"/>
              <w:rPr>
                <w:szCs w:val="24"/>
              </w:rPr>
            </w:pPr>
            <w:r w:rsidRPr="00DC34A1">
              <w:rPr>
                <w:szCs w:val="24"/>
              </w:rPr>
              <w:t>210,898</w:t>
            </w:r>
          </w:p>
        </w:tc>
        <w:tc>
          <w:tcPr>
            <w:tcW w:w="1728" w:type="dxa"/>
            <w:tcBorders>
              <w:bottom w:val="single" w:sz="12" w:space="0" w:color="auto"/>
            </w:tcBorders>
            <w:hideMark/>
          </w:tcPr>
          <w:p w14:paraId="6C00901D" w14:textId="77777777" w:rsidR="00C07E09" w:rsidRPr="00DC34A1" w:rsidRDefault="00C07E09" w:rsidP="001A2BD7">
            <w:pPr>
              <w:pStyle w:val="TableText"/>
              <w:ind w:right="288"/>
              <w:jc w:val="right"/>
              <w:rPr>
                <w:szCs w:val="24"/>
              </w:rPr>
            </w:pPr>
            <w:r w:rsidRPr="00DC34A1">
              <w:rPr>
                <w:szCs w:val="24"/>
              </w:rPr>
              <w:t>208,585</w:t>
            </w:r>
          </w:p>
        </w:tc>
        <w:tc>
          <w:tcPr>
            <w:tcW w:w="1728" w:type="dxa"/>
            <w:tcBorders>
              <w:bottom w:val="single" w:sz="12" w:space="0" w:color="auto"/>
            </w:tcBorders>
            <w:hideMark/>
          </w:tcPr>
          <w:p w14:paraId="6CA58F1C" w14:textId="166DA909" w:rsidR="00C07E09" w:rsidRPr="00DC34A1" w:rsidRDefault="00C07E09" w:rsidP="001A2BD7">
            <w:pPr>
              <w:pStyle w:val="TableText"/>
              <w:ind w:right="432"/>
              <w:jc w:val="right"/>
              <w:rPr>
                <w:szCs w:val="24"/>
              </w:rPr>
            </w:pPr>
            <w:r w:rsidRPr="009F349E">
              <w:rPr>
                <w:color w:val="000000"/>
                <w:szCs w:val="24"/>
              </w:rPr>
              <w:t>68</w:t>
            </w:r>
          </w:p>
        </w:tc>
        <w:tc>
          <w:tcPr>
            <w:tcW w:w="1728" w:type="dxa"/>
            <w:tcBorders>
              <w:bottom w:val="single" w:sz="12" w:space="0" w:color="auto"/>
            </w:tcBorders>
            <w:hideMark/>
          </w:tcPr>
          <w:p w14:paraId="267018A3" w14:textId="07FA707A" w:rsidR="00C07E09" w:rsidRPr="00DC34A1" w:rsidRDefault="00C07E09" w:rsidP="001A2BD7">
            <w:pPr>
              <w:pStyle w:val="TableText"/>
              <w:ind w:right="432"/>
              <w:jc w:val="right"/>
              <w:rPr>
                <w:szCs w:val="24"/>
              </w:rPr>
            </w:pPr>
            <w:r w:rsidRPr="009F349E">
              <w:rPr>
                <w:color w:val="000000"/>
                <w:szCs w:val="24"/>
              </w:rPr>
              <w:t>16</w:t>
            </w:r>
          </w:p>
        </w:tc>
        <w:tc>
          <w:tcPr>
            <w:tcW w:w="1728" w:type="dxa"/>
            <w:tcBorders>
              <w:bottom w:val="single" w:sz="12" w:space="0" w:color="auto"/>
            </w:tcBorders>
            <w:hideMark/>
          </w:tcPr>
          <w:p w14:paraId="356DFB9C" w14:textId="2DB9A042" w:rsidR="00C07E09" w:rsidRPr="00DC34A1" w:rsidRDefault="00C07E09" w:rsidP="001A2BD7">
            <w:pPr>
              <w:pStyle w:val="TableText"/>
              <w:ind w:right="432"/>
              <w:jc w:val="right"/>
              <w:rPr>
                <w:szCs w:val="24"/>
              </w:rPr>
            </w:pPr>
            <w:r w:rsidRPr="009F349E">
              <w:rPr>
                <w:color w:val="000000"/>
                <w:szCs w:val="24"/>
              </w:rPr>
              <w:t>16</w:t>
            </w:r>
          </w:p>
        </w:tc>
      </w:tr>
      <w:tr w:rsidR="00C07E09" w:rsidRPr="00155C9B" w14:paraId="5498C888" w14:textId="2464A679" w:rsidTr="00374B3A">
        <w:tblPrEx>
          <w:tblCellMar>
            <w:top w:w="0" w:type="dxa"/>
            <w:left w:w="108" w:type="dxa"/>
            <w:bottom w:w="0" w:type="dxa"/>
            <w:right w:w="108" w:type="dxa"/>
          </w:tblCellMar>
        </w:tblPrEx>
        <w:trPr>
          <w:trHeight w:val="260"/>
        </w:trPr>
        <w:tc>
          <w:tcPr>
            <w:tcW w:w="1613" w:type="dxa"/>
            <w:tcBorders>
              <w:top w:val="single" w:sz="12" w:space="0" w:color="auto"/>
              <w:bottom w:val="single" w:sz="4" w:space="0" w:color="auto"/>
            </w:tcBorders>
            <w:noWrap/>
            <w:hideMark/>
          </w:tcPr>
          <w:p w14:paraId="3F4A1DE5" w14:textId="1A85F618" w:rsidR="00C07E09" w:rsidRPr="003D5E64" w:rsidRDefault="00C07E09" w:rsidP="00C07E09">
            <w:pPr>
              <w:pStyle w:val="TableText"/>
              <w:rPr>
                <w:szCs w:val="24"/>
              </w:rPr>
            </w:pPr>
            <w:r w:rsidRPr="003D5E64">
              <w:rPr>
                <w:szCs w:val="24"/>
              </w:rPr>
              <w:t>Kindergarten</w:t>
            </w:r>
          </w:p>
        </w:tc>
        <w:tc>
          <w:tcPr>
            <w:tcW w:w="1728" w:type="dxa"/>
            <w:tcBorders>
              <w:top w:val="single" w:sz="12" w:space="0" w:color="auto"/>
              <w:bottom w:val="single" w:sz="4" w:space="0" w:color="auto"/>
            </w:tcBorders>
            <w:hideMark/>
          </w:tcPr>
          <w:p w14:paraId="1969BD8D" w14:textId="77777777" w:rsidR="00C07E09" w:rsidRPr="00DC34A1" w:rsidRDefault="00C07E09" w:rsidP="001A2BD7">
            <w:pPr>
              <w:pStyle w:val="TableText"/>
              <w:ind w:right="288"/>
              <w:jc w:val="right"/>
              <w:rPr>
                <w:szCs w:val="24"/>
              </w:rPr>
            </w:pPr>
            <w:r w:rsidRPr="00DC34A1">
              <w:rPr>
                <w:szCs w:val="24"/>
              </w:rPr>
              <w:t>134,215</w:t>
            </w:r>
          </w:p>
        </w:tc>
        <w:tc>
          <w:tcPr>
            <w:tcW w:w="1728" w:type="dxa"/>
            <w:tcBorders>
              <w:top w:val="single" w:sz="12" w:space="0" w:color="auto"/>
              <w:bottom w:val="single" w:sz="4" w:space="0" w:color="auto"/>
            </w:tcBorders>
            <w:hideMark/>
          </w:tcPr>
          <w:p w14:paraId="08997828" w14:textId="77777777" w:rsidR="00C07E09" w:rsidRPr="00DC34A1" w:rsidRDefault="00C07E09" w:rsidP="001A2BD7">
            <w:pPr>
              <w:pStyle w:val="TableText"/>
              <w:ind w:right="288"/>
              <w:jc w:val="right"/>
              <w:rPr>
                <w:szCs w:val="24"/>
              </w:rPr>
            </w:pPr>
            <w:r w:rsidRPr="00DC34A1">
              <w:rPr>
                <w:szCs w:val="24"/>
              </w:rPr>
              <w:t>133,652</w:t>
            </w:r>
          </w:p>
        </w:tc>
        <w:tc>
          <w:tcPr>
            <w:tcW w:w="1728" w:type="dxa"/>
            <w:tcBorders>
              <w:top w:val="single" w:sz="12" w:space="0" w:color="auto"/>
              <w:bottom w:val="single" w:sz="4" w:space="0" w:color="auto"/>
            </w:tcBorders>
            <w:hideMark/>
          </w:tcPr>
          <w:p w14:paraId="02A35746" w14:textId="7F3D1681" w:rsidR="00C07E09" w:rsidRPr="00DC34A1" w:rsidRDefault="00C07E09" w:rsidP="001A2BD7">
            <w:pPr>
              <w:pStyle w:val="TableText"/>
              <w:ind w:right="432"/>
              <w:jc w:val="right"/>
              <w:rPr>
                <w:szCs w:val="24"/>
              </w:rPr>
            </w:pPr>
            <w:r w:rsidRPr="009F349E">
              <w:rPr>
                <w:color w:val="000000"/>
                <w:szCs w:val="24"/>
              </w:rPr>
              <w:t>66</w:t>
            </w:r>
          </w:p>
        </w:tc>
        <w:tc>
          <w:tcPr>
            <w:tcW w:w="1728" w:type="dxa"/>
            <w:tcBorders>
              <w:top w:val="single" w:sz="12" w:space="0" w:color="auto"/>
              <w:bottom w:val="single" w:sz="4" w:space="0" w:color="auto"/>
            </w:tcBorders>
            <w:hideMark/>
          </w:tcPr>
          <w:p w14:paraId="4F57C982" w14:textId="65955E3A" w:rsidR="00C07E09" w:rsidRPr="00DC34A1" w:rsidRDefault="00C07E09" w:rsidP="001A2BD7">
            <w:pPr>
              <w:pStyle w:val="TableText"/>
              <w:ind w:right="432"/>
              <w:jc w:val="right"/>
              <w:rPr>
                <w:szCs w:val="24"/>
              </w:rPr>
            </w:pPr>
            <w:r w:rsidRPr="009F349E">
              <w:rPr>
                <w:color w:val="000000"/>
                <w:szCs w:val="24"/>
              </w:rPr>
              <w:t>19</w:t>
            </w:r>
          </w:p>
        </w:tc>
        <w:tc>
          <w:tcPr>
            <w:tcW w:w="1728" w:type="dxa"/>
            <w:tcBorders>
              <w:top w:val="single" w:sz="12" w:space="0" w:color="auto"/>
              <w:bottom w:val="single" w:sz="4" w:space="0" w:color="auto"/>
            </w:tcBorders>
            <w:hideMark/>
          </w:tcPr>
          <w:p w14:paraId="75DA5917" w14:textId="2E4CD194" w:rsidR="00C07E09" w:rsidRPr="00DC34A1" w:rsidRDefault="00C07E09" w:rsidP="001A2BD7">
            <w:pPr>
              <w:pStyle w:val="TableText"/>
              <w:ind w:right="432"/>
              <w:jc w:val="right"/>
              <w:rPr>
                <w:szCs w:val="24"/>
              </w:rPr>
            </w:pPr>
            <w:r w:rsidRPr="009F349E">
              <w:rPr>
                <w:color w:val="000000"/>
                <w:szCs w:val="24"/>
              </w:rPr>
              <w:t>14</w:t>
            </w:r>
          </w:p>
        </w:tc>
      </w:tr>
      <w:tr w:rsidR="00C07E09" w:rsidRPr="00155C9B" w14:paraId="6E597523" w14:textId="33227DFD" w:rsidTr="00374B3A">
        <w:tblPrEx>
          <w:tblCellMar>
            <w:top w:w="0" w:type="dxa"/>
            <w:left w:w="108" w:type="dxa"/>
            <w:bottom w:w="0" w:type="dxa"/>
            <w:right w:w="108" w:type="dxa"/>
          </w:tblCellMar>
        </w:tblPrEx>
        <w:trPr>
          <w:trHeight w:val="260"/>
        </w:trPr>
        <w:tc>
          <w:tcPr>
            <w:tcW w:w="1613" w:type="dxa"/>
            <w:tcBorders>
              <w:top w:val="single" w:sz="4" w:space="0" w:color="auto"/>
            </w:tcBorders>
            <w:noWrap/>
            <w:hideMark/>
          </w:tcPr>
          <w:p w14:paraId="0451E8F2" w14:textId="77777777" w:rsidR="00C07E09" w:rsidRPr="003D5E64" w:rsidRDefault="00C07E09" w:rsidP="00C07E09">
            <w:pPr>
              <w:pStyle w:val="TableText"/>
              <w:rPr>
                <w:szCs w:val="24"/>
              </w:rPr>
            </w:pPr>
            <w:r w:rsidRPr="003D5E64">
              <w:rPr>
                <w:szCs w:val="24"/>
              </w:rPr>
              <w:t>1</w:t>
            </w:r>
          </w:p>
        </w:tc>
        <w:tc>
          <w:tcPr>
            <w:tcW w:w="1728" w:type="dxa"/>
            <w:tcBorders>
              <w:top w:val="single" w:sz="4" w:space="0" w:color="auto"/>
            </w:tcBorders>
            <w:hideMark/>
          </w:tcPr>
          <w:p w14:paraId="55622FBB" w14:textId="77777777" w:rsidR="00C07E09" w:rsidRPr="00DC34A1" w:rsidRDefault="00C07E09" w:rsidP="001A2BD7">
            <w:pPr>
              <w:pStyle w:val="TableText"/>
              <w:ind w:right="288"/>
              <w:jc w:val="right"/>
              <w:rPr>
                <w:szCs w:val="24"/>
              </w:rPr>
            </w:pPr>
            <w:r w:rsidRPr="00DC34A1">
              <w:rPr>
                <w:szCs w:val="24"/>
              </w:rPr>
              <w:t>12,800</w:t>
            </w:r>
          </w:p>
        </w:tc>
        <w:tc>
          <w:tcPr>
            <w:tcW w:w="1728" w:type="dxa"/>
            <w:tcBorders>
              <w:top w:val="single" w:sz="4" w:space="0" w:color="auto"/>
            </w:tcBorders>
            <w:hideMark/>
          </w:tcPr>
          <w:p w14:paraId="32CDEC08" w14:textId="77777777" w:rsidR="00C07E09" w:rsidRPr="00DC34A1" w:rsidRDefault="00C07E09" w:rsidP="001A2BD7">
            <w:pPr>
              <w:pStyle w:val="TableText"/>
              <w:ind w:right="288"/>
              <w:jc w:val="right"/>
              <w:rPr>
                <w:szCs w:val="24"/>
              </w:rPr>
            </w:pPr>
            <w:r w:rsidRPr="00DC34A1">
              <w:rPr>
                <w:szCs w:val="24"/>
              </w:rPr>
              <w:t>12,612</w:t>
            </w:r>
          </w:p>
        </w:tc>
        <w:tc>
          <w:tcPr>
            <w:tcW w:w="1728" w:type="dxa"/>
            <w:tcBorders>
              <w:top w:val="single" w:sz="4" w:space="0" w:color="auto"/>
            </w:tcBorders>
            <w:hideMark/>
          </w:tcPr>
          <w:p w14:paraId="20E4B33E" w14:textId="5C32637F" w:rsidR="00C07E09" w:rsidRPr="00DC34A1" w:rsidRDefault="00C07E09" w:rsidP="001A2BD7">
            <w:pPr>
              <w:pStyle w:val="TableText"/>
              <w:ind w:right="432"/>
              <w:jc w:val="right"/>
              <w:rPr>
                <w:szCs w:val="24"/>
              </w:rPr>
            </w:pPr>
            <w:r w:rsidRPr="009F349E">
              <w:rPr>
                <w:color w:val="000000"/>
                <w:szCs w:val="24"/>
              </w:rPr>
              <w:t>68</w:t>
            </w:r>
          </w:p>
        </w:tc>
        <w:tc>
          <w:tcPr>
            <w:tcW w:w="1728" w:type="dxa"/>
            <w:tcBorders>
              <w:top w:val="single" w:sz="4" w:space="0" w:color="auto"/>
            </w:tcBorders>
            <w:hideMark/>
          </w:tcPr>
          <w:p w14:paraId="00BD1E2E" w14:textId="141FEC4F" w:rsidR="00C07E09" w:rsidRPr="00DC34A1" w:rsidRDefault="00C07E09" w:rsidP="001A2BD7">
            <w:pPr>
              <w:pStyle w:val="TableText"/>
              <w:ind w:right="432"/>
              <w:jc w:val="right"/>
              <w:rPr>
                <w:szCs w:val="24"/>
              </w:rPr>
            </w:pPr>
            <w:r w:rsidRPr="009F349E">
              <w:rPr>
                <w:color w:val="000000"/>
                <w:szCs w:val="24"/>
              </w:rPr>
              <w:t>17</w:t>
            </w:r>
          </w:p>
        </w:tc>
        <w:tc>
          <w:tcPr>
            <w:tcW w:w="1728" w:type="dxa"/>
            <w:tcBorders>
              <w:top w:val="single" w:sz="4" w:space="0" w:color="auto"/>
            </w:tcBorders>
            <w:hideMark/>
          </w:tcPr>
          <w:p w14:paraId="723B7737" w14:textId="27B95F21" w:rsidR="00C07E09" w:rsidRPr="00DC34A1" w:rsidRDefault="00C07E09" w:rsidP="001A2BD7">
            <w:pPr>
              <w:pStyle w:val="TableText"/>
              <w:ind w:right="432"/>
              <w:jc w:val="right"/>
              <w:rPr>
                <w:szCs w:val="24"/>
              </w:rPr>
            </w:pPr>
            <w:r w:rsidRPr="009F349E">
              <w:rPr>
                <w:color w:val="000000"/>
                <w:szCs w:val="24"/>
              </w:rPr>
              <w:t>16</w:t>
            </w:r>
          </w:p>
        </w:tc>
      </w:tr>
      <w:tr w:rsidR="00C07E09" w:rsidRPr="00155C9B" w14:paraId="217597A2" w14:textId="52F1F7AF" w:rsidTr="002C15CA">
        <w:tblPrEx>
          <w:tblCellMar>
            <w:top w:w="0" w:type="dxa"/>
            <w:left w:w="108" w:type="dxa"/>
            <w:bottom w:w="0" w:type="dxa"/>
            <w:right w:w="108" w:type="dxa"/>
          </w:tblCellMar>
        </w:tblPrEx>
        <w:trPr>
          <w:trHeight w:val="260"/>
        </w:trPr>
        <w:tc>
          <w:tcPr>
            <w:tcW w:w="1613" w:type="dxa"/>
            <w:noWrap/>
            <w:hideMark/>
          </w:tcPr>
          <w:p w14:paraId="78EFA457" w14:textId="77777777" w:rsidR="00C07E09" w:rsidRPr="003D5E64" w:rsidRDefault="00C07E09" w:rsidP="00C07E09">
            <w:pPr>
              <w:pStyle w:val="TableText"/>
              <w:rPr>
                <w:szCs w:val="24"/>
              </w:rPr>
            </w:pPr>
            <w:r w:rsidRPr="003D5E64">
              <w:rPr>
                <w:szCs w:val="24"/>
              </w:rPr>
              <w:t>2</w:t>
            </w:r>
          </w:p>
        </w:tc>
        <w:tc>
          <w:tcPr>
            <w:tcW w:w="1728" w:type="dxa"/>
            <w:hideMark/>
          </w:tcPr>
          <w:p w14:paraId="1C809BB6" w14:textId="77777777" w:rsidR="00C07E09" w:rsidRPr="00DC34A1" w:rsidRDefault="00C07E09" w:rsidP="001A2BD7">
            <w:pPr>
              <w:pStyle w:val="TableText"/>
              <w:ind w:right="288"/>
              <w:jc w:val="right"/>
              <w:rPr>
                <w:szCs w:val="24"/>
              </w:rPr>
            </w:pPr>
            <w:r w:rsidRPr="00DC34A1">
              <w:rPr>
                <w:szCs w:val="24"/>
              </w:rPr>
              <w:t>6,633</w:t>
            </w:r>
          </w:p>
        </w:tc>
        <w:tc>
          <w:tcPr>
            <w:tcW w:w="1728" w:type="dxa"/>
            <w:hideMark/>
          </w:tcPr>
          <w:p w14:paraId="0CE26392" w14:textId="77777777" w:rsidR="00C07E09" w:rsidRPr="00DC34A1" w:rsidRDefault="00C07E09" w:rsidP="001A2BD7">
            <w:pPr>
              <w:pStyle w:val="TableText"/>
              <w:ind w:right="288"/>
              <w:jc w:val="right"/>
              <w:rPr>
                <w:szCs w:val="24"/>
              </w:rPr>
            </w:pPr>
            <w:r w:rsidRPr="00DC34A1">
              <w:rPr>
                <w:szCs w:val="24"/>
              </w:rPr>
              <w:t>6,488</w:t>
            </w:r>
          </w:p>
        </w:tc>
        <w:tc>
          <w:tcPr>
            <w:tcW w:w="1728" w:type="dxa"/>
            <w:hideMark/>
          </w:tcPr>
          <w:p w14:paraId="64129255" w14:textId="36DE0380" w:rsidR="00C07E09" w:rsidRPr="00DC34A1" w:rsidRDefault="00C07E09" w:rsidP="001A2BD7">
            <w:pPr>
              <w:pStyle w:val="TableText"/>
              <w:ind w:right="432"/>
              <w:jc w:val="right"/>
              <w:rPr>
                <w:szCs w:val="24"/>
              </w:rPr>
            </w:pPr>
            <w:r w:rsidRPr="009F349E">
              <w:rPr>
                <w:color w:val="000000"/>
                <w:szCs w:val="24"/>
              </w:rPr>
              <w:t>69</w:t>
            </w:r>
          </w:p>
        </w:tc>
        <w:tc>
          <w:tcPr>
            <w:tcW w:w="1728" w:type="dxa"/>
            <w:hideMark/>
          </w:tcPr>
          <w:p w14:paraId="3784ACDB" w14:textId="7E3906C2" w:rsidR="00C07E09" w:rsidRPr="00DC34A1" w:rsidRDefault="00C07E09" w:rsidP="001A2BD7">
            <w:pPr>
              <w:pStyle w:val="TableText"/>
              <w:ind w:right="432"/>
              <w:jc w:val="right"/>
              <w:rPr>
                <w:szCs w:val="24"/>
              </w:rPr>
            </w:pPr>
            <w:r w:rsidRPr="009F349E">
              <w:rPr>
                <w:color w:val="000000"/>
                <w:szCs w:val="24"/>
              </w:rPr>
              <w:t>14</w:t>
            </w:r>
          </w:p>
        </w:tc>
        <w:tc>
          <w:tcPr>
            <w:tcW w:w="1728" w:type="dxa"/>
            <w:hideMark/>
          </w:tcPr>
          <w:p w14:paraId="77E82F90" w14:textId="6CC548B2" w:rsidR="00C07E09" w:rsidRPr="00DC34A1" w:rsidRDefault="00C07E09" w:rsidP="001A2BD7">
            <w:pPr>
              <w:pStyle w:val="TableText"/>
              <w:ind w:right="432"/>
              <w:jc w:val="right"/>
              <w:rPr>
                <w:szCs w:val="24"/>
              </w:rPr>
            </w:pPr>
            <w:r w:rsidRPr="009F349E">
              <w:rPr>
                <w:color w:val="000000"/>
                <w:szCs w:val="24"/>
              </w:rPr>
              <w:t>18</w:t>
            </w:r>
          </w:p>
        </w:tc>
      </w:tr>
    </w:tbl>
    <w:p w14:paraId="581C9B67" w14:textId="2A03A926" w:rsidR="003D5E64" w:rsidRPr="003D5E64" w:rsidRDefault="003D5E64" w:rsidP="003D5E64">
      <w:pPr>
        <w:keepNext/>
      </w:pPr>
      <w:r>
        <w:lastRenderedPageBreak/>
        <w:fldChar w:fldCharType="begin"/>
      </w:r>
      <w:r>
        <w:instrText xml:space="preserve"> REF _Ref116922369 \h </w:instrText>
      </w:r>
      <w:r>
        <w:fldChar w:fldCharType="separate"/>
      </w:r>
      <w:r>
        <w:t xml:space="preserve">Table </w:t>
      </w:r>
      <w:r>
        <w:rPr>
          <w:noProof/>
        </w:rPr>
        <w:t>7</w:t>
      </w:r>
      <w:r>
        <w:fldChar w:fldCharType="end"/>
      </w:r>
      <w:r>
        <w:t xml:space="preserve"> </w:t>
      </w:r>
      <w:r>
        <w:rPr>
          <w:i/>
          <w:iCs/>
        </w:rPr>
        <w:t>(continuation)</w:t>
      </w:r>
    </w:p>
    <w:tbl>
      <w:tblPr>
        <w:tblStyle w:val="DataTables"/>
        <w:tblW w:w="10253" w:type="dxa"/>
        <w:tblLayout w:type="fixed"/>
        <w:tblLook w:val="04A0" w:firstRow="1" w:lastRow="0" w:firstColumn="1" w:lastColumn="0" w:noHBand="0" w:noVBand="1"/>
      </w:tblPr>
      <w:tblGrid>
        <w:gridCol w:w="1613"/>
        <w:gridCol w:w="1728"/>
        <w:gridCol w:w="1728"/>
        <w:gridCol w:w="1728"/>
        <w:gridCol w:w="1728"/>
        <w:gridCol w:w="1728"/>
      </w:tblGrid>
      <w:tr w:rsidR="003D5E64" w:rsidRPr="003D5E64" w14:paraId="2155153D" w14:textId="77777777" w:rsidTr="002C15CA">
        <w:trPr>
          <w:cnfStyle w:val="100000000000" w:firstRow="1" w:lastRow="0" w:firstColumn="0" w:lastColumn="0" w:oddVBand="0" w:evenVBand="0" w:oddHBand="0" w:evenHBand="0" w:firstRowFirstColumn="0" w:firstRowLastColumn="0" w:lastRowFirstColumn="0" w:lastRowLastColumn="0"/>
          <w:trHeight w:val="978"/>
        </w:trPr>
        <w:tc>
          <w:tcPr>
            <w:tcW w:w="1613" w:type="dxa"/>
            <w:noWrap/>
            <w:hideMark/>
          </w:tcPr>
          <w:p w14:paraId="4A4C7383" w14:textId="77777777" w:rsidR="003D5E64" w:rsidRPr="003D5E64" w:rsidRDefault="003D5E64" w:rsidP="00725DA6">
            <w:pPr>
              <w:pStyle w:val="TableHead"/>
              <w:rPr>
                <w:rFonts w:hint="eastAsia"/>
              </w:rPr>
            </w:pPr>
            <w:r w:rsidRPr="003D5E64">
              <w:t>Grade Level</w:t>
            </w:r>
          </w:p>
        </w:tc>
        <w:tc>
          <w:tcPr>
            <w:tcW w:w="1728" w:type="dxa"/>
            <w:hideMark/>
          </w:tcPr>
          <w:p w14:paraId="71F8517D" w14:textId="0934877C" w:rsidR="003D5E64" w:rsidRPr="003D5E64" w:rsidRDefault="003D5E64" w:rsidP="00725DA6">
            <w:pPr>
              <w:pStyle w:val="TableHead"/>
              <w:rPr>
                <w:rFonts w:hint="eastAsia"/>
              </w:rPr>
            </w:pPr>
            <w:r w:rsidRPr="003D5E64">
              <w:t>Number Enrolled</w:t>
            </w:r>
          </w:p>
        </w:tc>
        <w:tc>
          <w:tcPr>
            <w:tcW w:w="1728" w:type="dxa"/>
            <w:hideMark/>
          </w:tcPr>
          <w:p w14:paraId="5E5B0DA3" w14:textId="3F3E4E47" w:rsidR="003D5E64" w:rsidRPr="003D5E64" w:rsidRDefault="003D5E64" w:rsidP="00725DA6">
            <w:pPr>
              <w:pStyle w:val="TableHead"/>
              <w:rPr>
                <w:rFonts w:hint="eastAsia"/>
              </w:rPr>
            </w:pPr>
            <w:r w:rsidRPr="003D5E64">
              <w:t>Number Tested Who Received Scores</w:t>
            </w:r>
          </w:p>
        </w:tc>
        <w:tc>
          <w:tcPr>
            <w:tcW w:w="1728" w:type="dxa"/>
            <w:hideMark/>
          </w:tcPr>
          <w:p w14:paraId="66270F56" w14:textId="544DD667" w:rsidR="003D5E64" w:rsidRPr="003D5E64" w:rsidRDefault="003D5E64" w:rsidP="00725DA6">
            <w:pPr>
              <w:pStyle w:val="TableHead"/>
              <w:rPr>
                <w:rFonts w:hint="eastAsia"/>
              </w:rPr>
            </w:pPr>
            <w:r w:rsidRPr="003D5E64">
              <w:t>Percent in Novice English Learner Level</w:t>
            </w:r>
          </w:p>
        </w:tc>
        <w:tc>
          <w:tcPr>
            <w:tcW w:w="1728" w:type="dxa"/>
            <w:hideMark/>
          </w:tcPr>
          <w:p w14:paraId="03845061" w14:textId="49271ABD" w:rsidR="003D5E64" w:rsidRPr="003D5E64" w:rsidRDefault="003D5E64" w:rsidP="00725DA6">
            <w:pPr>
              <w:pStyle w:val="TableHead"/>
              <w:rPr>
                <w:rFonts w:hint="eastAsia"/>
              </w:rPr>
            </w:pPr>
            <w:r w:rsidRPr="003D5E64">
              <w:t>Percent in Intermediate English Learner Level</w:t>
            </w:r>
          </w:p>
        </w:tc>
        <w:tc>
          <w:tcPr>
            <w:tcW w:w="1728" w:type="dxa"/>
            <w:hideMark/>
          </w:tcPr>
          <w:p w14:paraId="060C4F91" w14:textId="50889532" w:rsidR="003D5E64" w:rsidRPr="003D5E64" w:rsidRDefault="003D5E64" w:rsidP="00725DA6">
            <w:pPr>
              <w:pStyle w:val="TableHead"/>
              <w:rPr>
                <w:rFonts w:hint="eastAsia"/>
              </w:rPr>
            </w:pPr>
            <w:r w:rsidRPr="003D5E64">
              <w:t>Percent in Initial Fluent English Proficient Level</w:t>
            </w:r>
          </w:p>
        </w:tc>
      </w:tr>
      <w:tr w:rsidR="00CA2437" w:rsidRPr="00155C9B" w14:paraId="53F19598" w14:textId="77777777" w:rsidTr="002C15CA">
        <w:tblPrEx>
          <w:tblCellMar>
            <w:top w:w="0" w:type="dxa"/>
            <w:left w:w="108" w:type="dxa"/>
            <w:bottom w:w="0" w:type="dxa"/>
            <w:right w:w="108" w:type="dxa"/>
          </w:tblCellMar>
        </w:tblPrEx>
        <w:trPr>
          <w:trHeight w:val="260"/>
        </w:trPr>
        <w:tc>
          <w:tcPr>
            <w:tcW w:w="1613" w:type="dxa"/>
            <w:noWrap/>
          </w:tcPr>
          <w:p w14:paraId="3E4BDA88" w14:textId="6ED0D798" w:rsidR="00CA2437" w:rsidRPr="003D5E64" w:rsidRDefault="00CA2437" w:rsidP="00CA2437">
            <w:pPr>
              <w:pStyle w:val="TableText"/>
              <w:rPr>
                <w:szCs w:val="24"/>
              </w:rPr>
            </w:pPr>
            <w:r w:rsidRPr="0048431E">
              <w:t>3</w:t>
            </w:r>
          </w:p>
        </w:tc>
        <w:tc>
          <w:tcPr>
            <w:tcW w:w="1728" w:type="dxa"/>
          </w:tcPr>
          <w:p w14:paraId="7F0B6141" w14:textId="5CEBD4B5" w:rsidR="00CA2437" w:rsidRPr="00DC34A1" w:rsidRDefault="00CA2437" w:rsidP="00CA2437">
            <w:pPr>
              <w:pStyle w:val="TableText"/>
              <w:ind w:right="288"/>
              <w:jc w:val="right"/>
              <w:rPr>
                <w:szCs w:val="24"/>
              </w:rPr>
            </w:pPr>
            <w:r w:rsidRPr="0048431E">
              <w:t>5,823</w:t>
            </w:r>
          </w:p>
        </w:tc>
        <w:tc>
          <w:tcPr>
            <w:tcW w:w="1728" w:type="dxa"/>
          </w:tcPr>
          <w:p w14:paraId="729EF03F" w14:textId="5E4C1292" w:rsidR="00CA2437" w:rsidRPr="00DC34A1" w:rsidRDefault="00CA2437" w:rsidP="00CA2437">
            <w:pPr>
              <w:pStyle w:val="TableText"/>
              <w:ind w:right="288"/>
              <w:jc w:val="right"/>
              <w:rPr>
                <w:szCs w:val="24"/>
              </w:rPr>
            </w:pPr>
            <w:r w:rsidRPr="0048431E">
              <w:t>5,709</w:t>
            </w:r>
          </w:p>
        </w:tc>
        <w:tc>
          <w:tcPr>
            <w:tcW w:w="1728" w:type="dxa"/>
          </w:tcPr>
          <w:p w14:paraId="5673A7FB" w14:textId="27715DAE" w:rsidR="00CA2437" w:rsidRPr="009F349E" w:rsidRDefault="00CA2437" w:rsidP="00CA2437">
            <w:pPr>
              <w:pStyle w:val="TableText"/>
              <w:ind w:right="432"/>
              <w:jc w:val="right"/>
              <w:rPr>
                <w:color w:val="000000"/>
                <w:szCs w:val="24"/>
              </w:rPr>
            </w:pPr>
            <w:r w:rsidRPr="0048431E">
              <w:t>79</w:t>
            </w:r>
          </w:p>
        </w:tc>
        <w:tc>
          <w:tcPr>
            <w:tcW w:w="1728" w:type="dxa"/>
          </w:tcPr>
          <w:p w14:paraId="2E003535" w14:textId="4323B29A" w:rsidR="00CA2437" w:rsidRPr="009F349E" w:rsidRDefault="00CA2437" w:rsidP="00CA2437">
            <w:pPr>
              <w:pStyle w:val="TableText"/>
              <w:ind w:right="432"/>
              <w:jc w:val="right"/>
              <w:rPr>
                <w:color w:val="000000"/>
                <w:szCs w:val="24"/>
              </w:rPr>
            </w:pPr>
            <w:r w:rsidRPr="0048431E">
              <w:t>9</w:t>
            </w:r>
          </w:p>
        </w:tc>
        <w:tc>
          <w:tcPr>
            <w:tcW w:w="1728" w:type="dxa"/>
          </w:tcPr>
          <w:p w14:paraId="5905F0BE" w14:textId="4B87A858" w:rsidR="00CA2437" w:rsidRPr="009F349E" w:rsidRDefault="00CA2437" w:rsidP="00CA2437">
            <w:pPr>
              <w:pStyle w:val="TableText"/>
              <w:ind w:right="432"/>
              <w:jc w:val="right"/>
              <w:rPr>
                <w:color w:val="000000"/>
                <w:szCs w:val="24"/>
              </w:rPr>
            </w:pPr>
            <w:r w:rsidRPr="0048431E">
              <w:t>12</w:t>
            </w:r>
          </w:p>
        </w:tc>
      </w:tr>
      <w:tr w:rsidR="00CA2437" w:rsidRPr="00155C9B" w14:paraId="407B9D15" w14:textId="77777777" w:rsidTr="002C15CA">
        <w:tblPrEx>
          <w:tblCellMar>
            <w:top w:w="0" w:type="dxa"/>
            <w:left w:w="108" w:type="dxa"/>
            <w:bottom w:w="0" w:type="dxa"/>
            <w:right w:w="108" w:type="dxa"/>
          </w:tblCellMar>
        </w:tblPrEx>
        <w:trPr>
          <w:trHeight w:val="260"/>
        </w:trPr>
        <w:tc>
          <w:tcPr>
            <w:tcW w:w="1613" w:type="dxa"/>
            <w:noWrap/>
            <w:hideMark/>
          </w:tcPr>
          <w:p w14:paraId="4B75CFF7" w14:textId="77777777" w:rsidR="00CA2437" w:rsidRPr="003D5E64" w:rsidRDefault="00CA2437" w:rsidP="00725DA6">
            <w:pPr>
              <w:pStyle w:val="TableText"/>
              <w:rPr>
                <w:szCs w:val="24"/>
              </w:rPr>
            </w:pPr>
            <w:r w:rsidRPr="003D5E64">
              <w:rPr>
                <w:szCs w:val="24"/>
              </w:rPr>
              <w:t>4</w:t>
            </w:r>
          </w:p>
        </w:tc>
        <w:tc>
          <w:tcPr>
            <w:tcW w:w="1728" w:type="dxa"/>
            <w:hideMark/>
          </w:tcPr>
          <w:p w14:paraId="01B821CF" w14:textId="77777777" w:rsidR="00CA2437" w:rsidRPr="00DC34A1" w:rsidRDefault="00CA2437" w:rsidP="00725DA6">
            <w:pPr>
              <w:pStyle w:val="TableText"/>
              <w:ind w:right="288"/>
              <w:jc w:val="right"/>
              <w:rPr>
                <w:szCs w:val="24"/>
              </w:rPr>
            </w:pPr>
            <w:r w:rsidRPr="00DC34A1">
              <w:rPr>
                <w:szCs w:val="24"/>
              </w:rPr>
              <w:t>5,453</w:t>
            </w:r>
          </w:p>
        </w:tc>
        <w:tc>
          <w:tcPr>
            <w:tcW w:w="1728" w:type="dxa"/>
            <w:hideMark/>
          </w:tcPr>
          <w:p w14:paraId="0FF5A4F8" w14:textId="77777777" w:rsidR="00CA2437" w:rsidRPr="00DC34A1" w:rsidRDefault="00CA2437" w:rsidP="00725DA6">
            <w:pPr>
              <w:pStyle w:val="TableText"/>
              <w:ind w:right="288"/>
              <w:jc w:val="right"/>
              <w:rPr>
                <w:szCs w:val="24"/>
              </w:rPr>
            </w:pPr>
            <w:r w:rsidRPr="00DC34A1">
              <w:rPr>
                <w:szCs w:val="24"/>
              </w:rPr>
              <w:t>5,333</w:t>
            </w:r>
          </w:p>
        </w:tc>
        <w:tc>
          <w:tcPr>
            <w:tcW w:w="1728" w:type="dxa"/>
            <w:hideMark/>
          </w:tcPr>
          <w:p w14:paraId="5DC67C5C" w14:textId="77777777" w:rsidR="00CA2437" w:rsidRPr="00DC34A1" w:rsidRDefault="00CA2437" w:rsidP="00725DA6">
            <w:pPr>
              <w:pStyle w:val="TableText"/>
              <w:ind w:right="432"/>
              <w:jc w:val="right"/>
              <w:rPr>
                <w:szCs w:val="24"/>
              </w:rPr>
            </w:pPr>
            <w:r w:rsidRPr="009F349E">
              <w:rPr>
                <w:color w:val="000000"/>
                <w:szCs w:val="24"/>
              </w:rPr>
              <w:t>73</w:t>
            </w:r>
          </w:p>
        </w:tc>
        <w:tc>
          <w:tcPr>
            <w:tcW w:w="1728" w:type="dxa"/>
            <w:hideMark/>
          </w:tcPr>
          <w:p w14:paraId="229DC418" w14:textId="77777777" w:rsidR="00CA2437" w:rsidRPr="00DC34A1" w:rsidRDefault="00CA2437" w:rsidP="00725DA6">
            <w:pPr>
              <w:pStyle w:val="TableText"/>
              <w:ind w:right="432"/>
              <w:jc w:val="right"/>
              <w:rPr>
                <w:szCs w:val="24"/>
              </w:rPr>
            </w:pPr>
            <w:r w:rsidRPr="009F349E">
              <w:rPr>
                <w:color w:val="000000"/>
                <w:szCs w:val="24"/>
              </w:rPr>
              <w:t>9</w:t>
            </w:r>
          </w:p>
        </w:tc>
        <w:tc>
          <w:tcPr>
            <w:tcW w:w="1728" w:type="dxa"/>
            <w:hideMark/>
          </w:tcPr>
          <w:p w14:paraId="19788B10" w14:textId="77777777" w:rsidR="00CA2437" w:rsidRPr="00DC34A1" w:rsidRDefault="00CA2437" w:rsidP="00725DA6">
            <w:pPr>
              <w:pStyle w:val="TableText"/>
              <w:ind w:right="432"/>
              <w:jc w:val="right"/>
              <w:rPr>
                <w:szCs w:val="24"/>
              </w:rPr>
            </w:pPr>
            <w:r w:rsidRPr="009F349E">
              <w:rPr>
                <w:color w:val="000000"/>
                <w:szCs w:val="24"/>
              </w:rPr>
              <w:t>18</w:t>
            </w:r>
          </w:p>
        </w:tc>
      </w:tr>
      <w:tr w:rsidR="00C07E09" w:rsidRPr="00155C9B" w14:paraId="593171EC" w14:textId="64301258" w:rsidTr="002C15CA">
        <w:tblPrEx>
          <w:tblCellMar>
            <w:top w:w="0" w:type="dxa"/>
            <w:left w:w="108" w:type="dxa"/>
            <w:bottom w:w="0" w:type="dxa"/>
            <w:right w:w="108" w:type="dxa"/>
          </w:tblCellMar>
        </w:tblPrEx>
        <w:trPr>
          <w:trHeight w:val="260"/>
        </w:trPr>
        <w:tc>
          <w:tcPr>
            <w:tcW w:w="1613" w:type="dxa"/>
            <w:noWrap/>
            <w:hideMark/>
          </w:tcPr>
          <w:p w14:paraId="5797E269" w14:textId="77777777" w:rsidR="00C07E09" w:rsidRPr="003D5E64" w:rsidRDefault="00C07E09" w:rsidP="00C07E09">
            <w:pPr>
              <w:pStyle w:val="TableText"/>
              <w:rPr>
                <w:szCs w:val="24"/>
              </w:rPr>
            </w:pPr>
            <w:r w:rsidRPr="003D5E64">
              <w:rPr>
                <w:szCs w:val="24"/>
              </w:rPr>
              <w:t>5</w:t>
            </w:r>
          </w:p>
        </w:tc>
        <w:tc>
          <w:tcPr>
            <w:tcW w:w="1728" w:type="dxa"/>
            <w:hideMark/>
          </w:tcPr>
          <w:p w14:paraId="78D5CD47" w14:textId="77777777" w:rsidR="00C07E09" w:rsidRPr="00DC34A1" w:rsidRDefault="00C07E09" w:rsidP="001A2BD7">
            <w:pPr>
              <w:pStyle w:val="TableText"/>
              <w:ind w:right="288"/>
              <w:jc w:val="right"/>
              <w:rPr>
                <w:szCs w:val="24"/>
              </w:rPr>
            </w:pPr>
            <w:r w:rsidRPr="00DC34A1">
              <w:rPr>
                <w:szCs w:val="24"/>
              </w:rPr>
              <w:t>5,033</w:t>
            </w:r>
          </w:p>
        </w:tc>
        <w:tc>
          <w:tcPr>
            <w:tcW w:w="1728" w:type="dxa"/>
            <w:hideMark/>
          </w:tcPr>
          <w:p w14:paraId="3D3115A7" w14:textId="77777777" w:rsidR="00C07E09" w:rsidRPr="00DC34A1" w:rsidRDefault="00C07E09" w:rsidP="001A2BD7">
            <w:pPr>
              <w:pStyle w:val="TableText"/>
              <w:ind w:right="288"/>
              <w:jc w:val="right"/>
              <w:rPr>
                <w:szCs w:val="24"/>
              </w:rPr>
            </w:pPr>
            <w:r w:rsidRPr="00DC34A1">
              <w:rPr>
                <w:szCs w:val="24"/>
              </w:rPr>
              <w:t>4,928</w:t>
            </w:r>
          </w:p>
        </w:tc>
        <w:tc>
          <w:tcPr>
            <w:tcW w:w="1728" w:type="dxa"/>
            <w:hideMark/>
          </w:tcPr>
          <w:p w14:paraId="1F18810F" w14:textId="51EE2223" w:rsidR="00C07E09" w:rsidRPr="00DC34A1" w:rsidRDefault="00C07E09" w:rsidP="001A2BD7">
            <w:pPr>
              <w:pStyle w:val="TableText"/>
              <w:ind w:right="432"/>
              <w:jc w:val="right"/>
              <w:rPr>
                <w:szCs w:val="24"/>
              </w:rPr>
            </w:pPr>
            <w:r w:rsidRPr="009F349E">
              <w:rPr>
                <w:color w:val="000000"/>
                <w:szCs w:val="24"/>
              </w:rPr>
              <w:t>72</w:t>
            </w:r>
          </w:p>
        </w:tc>
        <w:tc>
          <w:tcPr>
            <w:tcW w:w="1728" w:type="dxa"/>
            <w:hideMark/>
          </w:tcPr>
          <w:p w14:paraId="0A1BEAAE" w14:textId="37A06A9D" w:rsidR="00C07E09" w:rsidRPr="00DC34A1" w:rsidRDefault="00C07E09" w:rsidP="001A2BD7">
            <w:pPr>
              <w:pStyle w:val="TableText"/>
              <w:ind w:right="432"/>
              <w:jc w:val="right"/>
              <w:rPr>
                <w:szCs w:val="24"/>
              </w:rPr>
            </w:pPr>
            <w:r w:rsidRPr="009F349E">
              <w:rPr>
                <w:color w:val="000000"/>
                <w:szCs w:val="24"/>
              </w:rPr>
              <w:t>9</w:t>
            </w:r>
          </w:p>
        </w:tc>
        <w:tc>
          <w:tcPr>
            <w:tcW w:w="1728" w:type="dxa"/>
            <w:hideMark/>
          </w:tcPr>
          <w:p w14:paraId="6C06BA99" w14:textId="2026D0F8" w:rsidR="00C07E09" w:rsidRPr="00DC34A1" w:rsidRDefault="00C07E09" w:rsidP="001A2BD7">
            <w:pPr>
              <w:pStyle w:val="TableText"/>
              <w:ind w:right="432"/>
              <w:jc w:val="right"/>
              <w:rPr>
                <w:szCs w:val="24"/>
              </w:rPr>
            </w:pPr>
            <w:r w:rsidRPr="009F349E">
              <w:rPr>
                <w:color w:val="000000"/>
                <w:szCs w:val="24"/>
              </w:rPr>
              <w:t>20</w:t>
            </w:r>
          </w:p>
        </w:tc>
      </w:tr>
      <w:tr w:rsidR="00C07E09" w:rsidRPr="00155C9B" w14:paraId="3056F386" w14:textId="4398CC28" w:rsidTr="002C15CA">
        <w:tblPrEx>
          <w:tblCellMar>
            <w:top w:w="0" w:type="dxa"/>
            <w:left w:w="108" w:type="dxa"/>
            <w:bottom w:w="0" w:type="dxa"/>
            <w:right w:w="108" w:type="dxa"/>
          </w:tblCellMar>
        </w:tblPrEx>
        <w:trPr>
          <w:trHeight w:val="260"/>
        </w:trPr>
        <w:tc>
          <w:tcPr>
            <w:tcW w:w="1613" w:type="dxa"/>
            <w:noWrap/>
            <w:hideMark/>
          </w:tcPr>
          <w:p w14:paraId="58EC4BC4" w14:textId="77777777" w:rsidR="00C07E09" w:rsidRPr="003D5E64" w:rsidRDefault="00C07E09" w:rsidP="00C07E09">
            <w:pPr>
              <w:pStyle w:val="TableText"/>
              <w:rPr>
                <w:szCs w:val="24"/>
              </w:rPr>
            </w:pPr>
            <w:r w:rsidRPr="003D5E64">
              <w:rPr>
                <w:szCs w:val="24"/>
              </w:rPr>
              <w:t>6</w:t>
            </w:r>
          </w:p>
        </w:tc>
        <w:tc>
          <w:tcPr>
            <w:tcW w:w="1728" w:type="dxa"/>
            <w:hideMark/>
          </w:tcPr>
          <w:p w14:paraId="7C2380A8" w14:textId="77777777" w:rsidR="00C07E09" w:rsidRPr="00DC34A1" w:rsidRDefault="00C07E09" w:rsidP="001A2BD7">
            <w:pPr>
              <w:pStyle w:val="TableText"/>
              <w:ind w:right="288"/>
              <w:jc w:val="right"/>
              <w:rPr>
                <w:szCs w:val="24"/>
              </w:rPr>
            </w:pPr>
            <w:r w:rsidRPr="00DC34A1">
              <w:rPr>
                <w:szCs w:val="24"/>
              </w:rPr>
              <w:t>4,824</w:t>
            </w:r>
          </w:p>
        </w:tc>
        <w:tc>
          <w:tcPr>
            <w:tcW w:w="1728" w:type="dxa"/>
            <w:hideMark/>
          </w:tcPr>
          <w:p w14:paraId="790BA0CB" w14:textId="77777777" w:rsidR="00C07E09" w:rsidRPr="00DC34A1" w:rsidRDefault="00C07E09" w:rsidP="001A2BD7">
            <w:pPr>
              <w:pStyle w:val="TableText"/>
              <w:ind w:right="288"/>
              <w:jc w:val="right"/>
              <w:rPr>
                <w:szCs w:val="24"/>
              </w:rPr>
            </w:pPr>
            <w:r w:rsidRPr="00DC34A1">
              <w:rPr>
                <w:szCs w:val="24"/>
              </w:rPr>
              <w:t>4,719</w:t>
            </w:r>
          </w:p>
        </w:tc>
        <w:tc>
          <w:tcPr>
            <w:tcW w:w="1728" w:type="dxa"/>
            <w:hideMark/>
          </w:tcPr>
          <w:p w14:paraId="4E247E03" w14:textId="03DD8C77" w:rsidR="00C07E09" w:rsidRPr="00DC34A1" w:rsidRDefault="00C07E09" w:rsidP="001A2BD7">
            <w:pPr>
              <w:pStyle w:val="TableText"/>
              <w:ind w:right="432"/>
              <w:jc w:val="right"/>
              <w:rPr>
                <w:szCs w:val="24"/>
              </w:rPr>
            </w:pPr>
            <w:r w:rsidRPr="009F349E">
              <w:rPr>
                <w:color w:val="000000"/>
                <w:szCs w:val="24"/>
              </w:rPr>
              <w:t>67</w:t>
            </w:r>
          </w:p>
        </w:tc>
        <w:tc>
          <w:tcPr>
            <w:tcW w:w="1728" w:type="dxa"/>
            <w:hideMark/>
          </w:tcPr>
          <w:p w14:paraId="69031314" w14:textId="65625F62" w:rsidR="00C07E09" w:rsidRPr="00DC34A1" w:rsidRDefault="00C07E09" w:rsidP="001A2BD7">
            <w:pPr>
              <w:pStyle w:val="TableText"/>
              <w:ind w:right="432"/>
              <w:jc w:val="right"/>
              <w:rPr>
                <w:szCs w:val="24"/>
              </w:rPr>
            </w:pPr>
            <w:r w:rsidRPr="009F349E">
              <w:rPr>
                <w:color w:val="000000"/>
                <w:szCs w:val="24"/>
              </w:rPr>
              <w:t>13</w:t>
            </w:r>
          </w:p>
        </w:tc>
        <w:tc>
          <w:tcPr>
            <w:tcW w:w="1728" w:type="dxa"/>
            <w:hideMark/>
          </w:tcPr>
          <w:p w14:paraId="35FFC5E0" w14:textId="09F22E9D" w:rsidR="00C07E09" w:rsidRPr="00DC34A1" w:rsidRDefault="00C07E09" w:rsidP="001A2BD7">
            <w:pPr>
              <w:pStyle w:val="TableText"/>
              <w:ind w:right="432"/>
              <w:jc w:val="right"/>
              <w:rPr>
                <w:szCs w:val="24"/>
              </w:rPr>
            </w:pPr>
            <w:r w:rsidRPr="009F349E">
              <w:rPr>
                <w:color w:val="000000"/>
                <w:szCs w:val="24"/>
              </w:rPr>
              <w:t>20</w:t>
            </w:r>
          </w:p>
        </w:tc>
      </w:tr>
      <w:tr w:rsidR="00C07E09" w:rsidRPr="00155C9B" w14:paraId="104D7BD7" w14:textId="3C592529" w:rsidTr="002C15CA">
        <w:tblPrEx>
          <w:tblCellMar>
            <w:top w:w="0" w:type="dxa"/>
            <w:left w:w="108" w:type="dxa"/>
            <w:bottom w:w="0" w:type="dxa"/>
            <w:right w:w="108" w:type="dxa"/>
          </w:tblCellMar>
        </w:tblPrEx>
        <w:trPr>
          <w:trHeight w:val="260"/>
        </w:trPr>
        <w:tc>
          <w:tcPr>
            <w:tcW w:w="1613" w:type="dxa"/>
            <w:noWrap/>
            <w:hideMark/>
          </w:tcPr>
          <w:p w14:paraId="12C92AA8" w14:textId="77777777" w:rsidR="00C07E09" w:rsidRPr="003D5E64" w:rsidRDefault="00C07E09" w:rsidP="00C07E09">
            <w:pPr>
              <w:pStyle w:val="TableText"/>
              <w:rPr>
                <w:szCs w:val="24"/>
              </w:rPr>
            </w:pPr>
            <w:r w:rsidRPr="003D5E64">
              <w:rPr>
                <w:szCs w:val="24"/>
              </w:rPr>
              <w:t>7</w:t>
            </w:r>
          </w:p>
        </w:tc>
        <w:tc>
          <w:tcPr>
            <w:tcW w:w="1728" w:type="dxa"/>
            <w:hideMark/>
          </w:tcPr>
          <w:p w14:paraId="4A7633BD" w14:textId="77777777" w:rsidR="00C07E09" w:rsidRPr="00DC34A1" w:rsidRDefault="00C07E09" w:rsidP="001A2BD7">
            <w:pPr>
              <w:pStyle w:val="TableText"/>
              <w:ind w:right="288"/>
              <w:jc w:val="right"/>
              <w:rPr>
                <w:szCs w:val="24"/>
              </w:rPr>
            </w:pPr>
            <w:r w:rsidRPr="00DC34A1">
              <w:rPr>
                <w:szCs w:val="24"/>
              </w:rPr>
              <w:t>5,118</w:t>
            </w:r>
          </w:p>
        </w:tc>
        <w:tc>
          <w:tcPr>
            <w:tcW w:w="1728" w:type="dxa"/>
            <w:hideMark/>
          </w:tcPr>
          <w:p w14:paraId="33ABC928" w14:textId="77777777" w:rsidR="00C07E09" w:rsidRPr="00DC34A1" w:rsidRDefault="00C07E09" w:rsidP="001A2BD7">
            <w:pPr>
              <w:pStyle w:val="TableText"/>
              <w:ind w:right="288"/>
              <w:jc w:val="right"/>
              <w:rPr>
                <w:szCs w:val="24"/>
              </w:rPr>
            </w:pPr>
            <w:r w:rsidRPr="00DC34A1">
              <w:rPr>
                <w:szCs w:val="24"/>
              </w:rPr>
              <w:t>4,995</w:t>
            </w:r>
          </w:p>
        </w:tc>
        <w:tc>
          <w:tcPr>
            <w:tcW w:w="1728" w:type="dxa"/>
            <w:hideMark/>
          </w:tcPr>
          <w:p w14:paraId="6050C1CC" w14:textId="29A962F9" w:rsidR="00C07E09" w:rsidRPr="00DC34A1" w:rsidRDefault="00C07E09" w:rsidP="001A2BD7">
            <w:pPr>
              <w:pStyle w:val="TableText"/>
              <w:ind w:right="432"/>
              <w:jc w:val="right"/>
              <w:rPr>
                <w:szCs w:val="24"/>
              </w:rPr>
            </w:pPr>
            <w:r w:rsidRPr="009F349E">
              <w:rPr>
                <w:color w:val="000000"/>
                <w:szCs w:val="24"/>
              </w:rPr>
              <w:t>69</w:t>
            </w:r>
          </w:p>
        </w:tc>
        <w:tc>
          <w:tcPr>
            <w:tcW w:w="1728" w:type="dxa"/>
            <w:hideMark/>
          </w:tcPr>
          <w:p w14:paraId="152786C7" w14:textId="6246B17D" w:rsidR="00C07E09" w:rsidRPr="00DC34A1" w:rsidRDefault="00C07E09" w:rsidP="001A2BD7">
            <w:pPr>
              <w:pStyle w:val="TableText"/>
              <w:ind w:right="432"/>
              <w:jc w:val="right"/>
              <w:rPr>
                <w:szCs w:val="24"/>
              </w:rPr>
            </w:pPr>
            <w:r w:rsidRPr="009F349E">
              <w:rPr>
                <w:color w:val="000000"/>
                <w:szCs w:val="24"/>
              </w:rPr>
              <w:t>12</w:t>
            </w:r>
          </w:p>
        </w:tc>
        <w:tc>
          <w:tcPr>
            <w:tcW w:w="1728" w:type="dxa"/>
            <w:hideMark/>
          </w:tcPr>
          <w:p w14:paraId="286A47B4" w14:textId="4D13E9BE" w:rsidR="00C07E09" w:rsidRPr="00DC34A1" w:rsidRDefault="00C07E09" w:rsidP="001A2BD7">
            <w:pPr>
              <w:pStyle w:val="TableText"/>
              <w:ind w:right="432"/>
              <w:jc w:val="right"/>
              <w:rPr>
                <w:szCs w:val="24"/>
              </w:rPr>
            </w:pPr>
            <w:r w:rsidRPr="009F349E">
              <w:rPr>
                <w:color w:val="000000"/>
                <w:szCs w:val="24"/>
              </w:rPr>
              <w:t>20</w:t>
            </w:r>
          </w:p>
        </w:tc>
      </w:tr>
      <w:tr w:rsidR="00C07E09" w:rsidRPr="00155C9B" w14:paraId="22D3A1BF" w14:textId="2903A0F7" w:rsidTr="002C15CA">
        <w:tblPrEx>
          <w:tblCellMar>
            <w:top w:w="0" w:type="dxa"/>
            <w:left w:w="108" w:type="dxa"/>
            <w:bottom w:w="0" w:type="dxa"/>
            <w:right w:w="108" w:type="dxa"/>
          </w:tblCellMar>
        </w:tblPrEx>
        <w:trPr>
          <w:trHeight w:val="260"/>
        </w:trPr>
        <w:tc>
          <w:tcPr>
            <w:tcW w:w="1613" w:type="dxa"/>
            <w:noWrap/>
            <w:hideMark/>
          </w:tcPr>
          <w:p w14:paraId="0794AA78" w14:textId="77777777" w:rsidR="00C07E09" w:rsidRPr="003D5E64" w:rsidRDefault="00C07E09" w:rsidP="00C07E09">
            <w:pPr>
              <w:pStyle w:val="TableText"/>
              <w:rPr>
                <w:szCs w:val="24"/>
              </w:rPr>
            </w:pPr>
            <w:r w:rsidRPr="003D5E64">
              <w:rPr>
                <w:szCs w:val="24"/>
              </w:rPr>
              <w:t>8</w:t>
            </w:r>
          </w:p>
        </w:tc>
        <w:tc>
          <w:tcPr>
            <w:tcW w:w="1728" w:type="dxa"/>
            <w:hideMark/>
          </w:tcPr>
          <w:p w14:paraId="6D5C7C62" w14:textId="77777777" w:rsidR="00C07E09" w:rsidRPr="00DC34A1" w:rsidRDefault="00C07E09" w:rsidP="001A2BD7">
            <w:pPr>
              <w:pStyle w:val="TableText"/>
              <w:ind w:right="288"/>
              <w:jc w:val="right"/>
              <w:rPr>
                <w:szCs w:val="24"/>
              </w:rPr>
            </w:pPr>
            <w:r w:rsidRPr="00DC34A1">
              <w:rPr>
                <w:szCs w:val="24"/>
              </w:rPr>
              <w:t>4,877</w:t>
            </w:r>
          </w:p>
        </w:tc>
        <w:tc>
          <w:tcPr>
            <w:tcW w:w="1728" w:type="dxa"/>
            <w:hideMark/>
          </w:tcPr>
          <w:p w14:paraId="101C9DB0" w14:textId="77777777" w:rsidR="00C07E09" w:rsidRPr="00DC34A1" w:rsidRDefault="00C07E09" w:rsidP="001A2BD7">
            <w:pPr>
              <w:pStyle w:val="TableText"/>
              <w:ind w:right="288"/>
              <w:jc w:val="right"/>
              <w:rPr>
                <w:szCs w:val="24"/>
              </w:rPr>
            </w:pPr>
            <w:r w:rsidRPr="00DC34A1">
              <w:rPr>
                <w:szCs w:val="24"/>
              </w:rPr>
              <w:t>4,771</w:t>
            </w:r>
          </w:p>
        </w:tc>
        <w:tc>
          <w:tcPr>
            <w:tcW w:w="1728" w:type="dxa"/>
            <w:hideMark/>
          </w:tcPr>
          <w:p w14:paraId="34DA1393" w14:textId="403A9554" w:rsidR="00C07E09" w:rsidRPr="00DC34A1" w:rsidRDefault="00C07E09" w:rsidP="001A2BD7">
            <w:pPr>
              <w:pStyle w:val="TableText"/>
              <w:ind w:right="432"/>
              <w:jc w:val="right"/>
              <w:rPr>
                <w:szCs w:val="24"/>
              </w:rPr>
            </w:pPr>
            <w:r w:rsidRPr="009F349E">
              <w:rPr>
                <w:color w:val="000000"/>
                <w:szCs w:val="24"/>
              </w:rPr>
              <w:t>68</w:t>
            </w:r>
          </w:p>
        </w:tc>
        <w:tc>
          <w:tcPr>
            <w:tcW w:w="1728" w:type="dxa"/>
            <w:hideMark/>
          </w:tcPr>
          <w:p w14:paraId="2D2DAF71" w14:textId="227F9BEC" w:rsidR="00C07E09" w:rsidRPr="00DC34A1" w:rsidRDefault="00C07E09" w:rsidP="001A2BD7">
            <w:pPr>
              <w:pStyle w:val="TableText"/>
              <w:ind w:right="432"/>
              <w:jc w:val="right"/>
              <w:rPr>
                <w:szCs w:val="24"/>
              </w:rPr>
            </w:pPr>
            <w:r w:rsidRPr="009F349E">
              <w:rPr>
                <w:color w:val="000000"/>
                <w:szCs w:val="24"/>
              </w:rPr>
              <w:t>12</w:t>
            </w:r>
          </w:p>
        </w:tc>
        <w:tc>
          <w:tcPr>
            <w:tcW w:w="1728" w:type="dxa"/>
            <w:hideMark/>
          </w:tcPr>
          <w:p w14:paraId="4CB04F00" w14:textId="148D6F80" w:rsidR="00C07E09" w:rsidRPr="00DC34A1" w:rsidRDefault="00C07E09" w:rsidP="001A2BD7">
            <w:pPr>
              <w:pStyle w:val="TableText"/>
              <w:ind w:right="432"/>
              <w:jc w:val="right"/>
              <w:rPr>
                <w:szCs w:val="24"/>
              </w:rPr>
            </w:pPr>
            <w:r w:rsidRPr="009F349E">
              <w:rPr>
                <w:color w:val="000000"/>
                <w:szCs w:val="24"/>
              </w:rPr>
              <w:t>21</w:t>
            </w:r>
          </w:p>
        </w:tc>
      </w:tr>
      <w:tr w:rsidR="00C07E09" w:rsidRPr="00155C9B" w14:paraId="26568997" w14:textId="1E68A64B" w:rsidTr="002C15CA">
        <w:tblPrEx>
          <w:tblCellMar>
            <w:top w:w="0" w:type="dxa"/>
            <w:left w:w="108" w:type="dxa"/>
            <w:bottom w:w="0" w:type="dxa"/>
            <w:right w:w="108" w:type="dxa"/>
          </w:tblCellMar>
        </w:tblPrEx>
        <w:trPr>
          <w:trHeight w:val="260"/>
        </w:trPr>
        <w:tc>
          <w:tcPr>
            <w:tcW w:w="1613" w:type="dxa"/>
            <w:noWrap/>
            <w:hideMark/>
          </w:tcPr>
          <w:p w14:paraId="2BF0E1B2" w14:textId="77777777" w:rsidR="00C07E09" w:rsidRPr="003D5E64" w:rsidRDefault="00C07E09" w:rsidP="00C07E09">
            <w:pPr>
              <w:pStyle w:val="TableText"/>
              <w:rPr>
                <w:szCs w:val="24"/>
              </w:rPr>
            </w:pPr>
            <w:r w:rsidRPr="003D5E64">
              <w:rPr>
                <w:szCs w:val="24"/>
              </w:rPr>
              <w:t>9</w:t>
            </w:r>
          </w:p>
        </w:tc>
        <w:tc>
          <w:tcPr>
            <w:tcW w:w="1728" w:type="dxa"/>
            <w:hideMark/>
          </w:tcPr>
          <w:p w14:paraId="530F442D" w14:textId="77777777" w:rsidR="00C07E09" w:rsidRPr="00DC34A1" w:rsidRDefault="00C07E09" w:rsidP="001A2BD7">
            <w:pPr>
              <w:pStyle w:val="TableText"/>
              <w:ind w:right="288"/>
              <w:jc w:val="right"/>
              <w:rPr>
                <w:szCs w:val="24"/>
              </w:rPr>
            </w:pPr>
            <w:r w:rsidRPr="00DC34A1">
              <w:rPr>
                <w:szCs w:val="24"/>
              </w:rPr>
              <w:t>10,869</w:t>
            </w:r>
          </w:p>
        </w:tc>
        <w:tc>
          <w:tcPr>
            <w:tcW w:w="1728" w:type="dxa"/>
            <w:hideMark/>
          </w:tcPr>
          <w:p w14:paraId="0BB75C60" w14:textId="77777777" w:rsidR="00C07E09" w:rsidRPr="00DC34A1" w:rsidRDefault="00C07E09" w:rsidP="001A2BD7">
            <w:pPr>
              <w:pStyle w:val="TableText"/>
              <w:ind w:right="288"/>
              <w:jc w:val="right"/>
              <w:rPr>
                <w:szCs w:val="24"/>
              </w:rPr>
            </w:pPr>
            <w:r w:rsidRPr="00DC34A1">
              <w:rPr>
                <w:szCs w:val="24"/>
              </w:rPr>
              <w:t>10,448</w:t>
            </w:r>
          </w:p>
        </w:tc>
        <w:tc>
          <w:tcPr>
            <w:tcW w:w="1728" w:type="dxa"/>
            <w:hideMark/>
          </w:tcPr>
          <w:p w14:paraId="145F832E" w14:textId="6D00D9B1" w:rsidR="00C07E09" w:rsidRPr="00DC34A1" w:rsidRDefault="00C07E09" w:rsidP="001A2BD7">
            <w:pPr>
              <w:pStyle w:val="TableText"/>
              <w:ind w:right="432"/>
              <w:jc w:val="right"/>
              <w:rPr>
                <w:szCs w:val="24"/>
              </w:rPr>
            </w:pPr>
            <w:r w:rsidRPr="009F349E">
              <w:rPr>
                <w:color w:val="000000"/>
                <w:szCs w:val="24"/>
              </w:rPr>
              <w:t>78</w:t>
            </w:r>
          </w:p>
        </w:tc>
        <w:tc>
          <w:tcPr>
            <w:tcW w:w="1728" w:type="dxa"/>
            <w:hideMark/>
          </w:tcPr>
          <w:p w14:paraId="2F3826F2" w14:textId="54AC4852" w:rsidR="00C07E09" w:rsidRPr="00DC34A1" w:rsidRDefault="00C07E09" w:rsidP="001A2BD7">
            <w:pPr>
              <w:pStyle w:val="TableText"/>
              <w:ind w:right="432"/>
              <w:jc w:val="right"/>
              <w:rPr>
                <w:szCs w:val="24"/>
              </w:rPr>
            </w:pPr>
            <w:r w:rsidRPr="009F349E">
              <w:rPr>
                <w:color w:val="000000"/>
                <w:szCs w:val="24"/>
              </w:rPr>
              <w:t>8</w:t>
            </w:r>
          </w:p>
        </w:tc>
        <w:tc>
          <w:tcPr>
            <w:tcW w:w="1728" w:type="dxa"/>
            <w:hideMark/>
          </w:tcPr>
          <w:p w14:paraId="183AE457" w14:textId="705F56B7" w:rsidR="00C07E09" w:rsidRPr="00DC34A1" w:rsidRDefault="00C07E09" w:rsidP="001A2BD7">
            <w:pPr>
              <w:pStyle w:val="TableText"/>
              <w:ind w:right="432"/>
              <w:jc w:val="right"/>
              <w:rPr>
                <w:szCs w:val="24"/>
              </w:rPr>
            </w:pPr>
            <w:r w:rsidRPr="009F349E">
              <w:rPr>
                <w:color w:val="000000"/>
                <w:szCs w:val="24"/>
              </w:rPr>
              <w:t>14</w:t>
            </w:r>
          </w:p>
        </w:tc>
      </w:tr>
      <w:tr w:rsidR="00C07E09" w:rsidRPr="00155C9B" w14:paraId="39766CB6" w14:textId="1840E925" w:rsidTr="002C15CA">
        <w:tblPrEx>
          <w:tblCellMar>
            <w:top w:w="0" w:type="dxa"/>
            <w:left w:w="108" w:type="dxa"/>
            <w:bottom w:w="0" w:type="dxa"/>
            <w:right w:w="108" w:type="dxa"/>
          </w:tblCellMar>
        </w:tblPrEx>
        <w:trPr>
          <w:trHeight w:val="260"/>
        </w:trPr>
        <w:tc>
          <w:tcPr>
            <w:tcW w:w="1613" w:type="dxa"/>
            <w:noWrap/>
            <w:hideMark/>
          </w:tcPr>
          <w:p w14:paraId="60E9313B" w14:textId="77777777" w:rsidR="00C07E09" w:rsidRPr="003D5E64" w:rsidRDefault="00C07E09" w:rsidP="00C07E09">
            <w:pPr>
              <w:pStyle w:val="TableText"/>
              <w:rPr>
                <w:szCs w:val="24"/>
              </w:rPr>
            </w:pPr>
            <w:r w:rsidRPr="003D5E64">
              <w:rPr>
                <w:szCs w:val="24"/>
              </w:rPr>
              <w:t>10</w:t>
            </w:r>
          </w:p>
        </w:tc>
        <w:tc>
          <w:tcPr>
            <w:tcW w:w="1728" w:type="dxa"/>
            <w:hideMark/>
          </w:tcPr>
          <w:p w14:paraId="6D129A4B" w14:textId="77777777" w:rsidR="00C07E09" w:rsidRPr="00DC34A1" w:rsidRDefault="00C07E09" w:rsidP="001A2BD7">
            <w:pPr>
              <w:pStyle w:val="TableText"/>
              <w:ind w:right="288"/>
              <w:jc w:val="right"/>
              <w:rPr>
                <w:szCs w:val="24"/>
              </w:rPr>
            </w:pPr>
            <w:r w:rsidRPr="00DC34A1">
              <w:rPr>
                <w:szCs w:val="24"/>
              </w:rPr>
              <w:t>6,425</w:t>
            </w:r>
          </w:p>
        </w:tc>
        <w:tc>
          <w:tcPr>
            <w:tcW w:w="1728" w:type="dxa"/>
            <w:hideMark/>
          </w:tcPr>
          <w:p w14:paraId="7DB624BB" w14:textId="77777777" w:rsidR="00C07E09" w:rsidRPr="00DC34A1" w:rsidRDefault="00C07E09" w:rsidP="001A2BD7">
            <w:pPr>
              <w:pStyle w:val="TableText"/>
              <w:ind w:right="288"/>
              <w:jc w:val="right"/>
              <w:rPr>
                <w:szCs w:val="24"/>
              </w:rPr>
            </w:pPr>
            <w:r w:rsidRPr="00DC34A1">
              <w:rPr>
                <w:szCs w:val="24"/>
              </w:rPr>
              <w:t>6,258</w:t>
            </w:r>
          </w:p>
        </w:tc>
        <w:tc>
          <w:tcPr>
            <w:tcW w:w="1728" w:type="dxa"/>
            <w:hideMark/>
          </w:tcPr>
          <w:p w14:paraId="4FAC12F1" w14:textId="6DDED22E" w:rsidR="00C07E09" w:rsidRPr="00DC34A1" w:rsidRDefault="00C07E09" w:rsidP="001A2BD7">
            <w:pPr>
              <w:pStyle w:val="TableText"/>
              <w:ind w:right="432"/>
              <w:jc w:val="right"/>
              <w:rPr>
                <w:szCs w:val="24"/>
              </w:rPr>
            </w:pPr>
            <w:r w:rsidRPr="009F349E">
              <w:rPr>
                <w:color w:val="000000"/>
                <w:szCs w:val="24"/>
              </w:rPr>
              <w:t>72</w:t>
            </w:r>
          </w:p>
        </w:tc>
        <w:tc>
          <w:tcPr>
            <w:tcW w:w="1728" w:type="dxa"/>
            <w:hideMark/>
          </w:tcPr>
          <w:p w14:paraId="175F8EE1" w14:textId="183212BE" w:rsidR="00C07E09" w:rsidRPr="00DC34A1" w:rsidRDefault="00C07E09" w:rsidP="001A2BD7">
            <w:pPr>
              <w:pStyle w:val="TableText"/>
              <w:ind w:right="432"/>
              <w:jc w:val="right"/>
              <w:rPr>
                <w:szCs w:val="24"/>
              </w:rPr>
            </w:pPr>
            <w:r w:rsidRPr="009F349E">
              <w:rPr>
                <w:color w:val="000000"/>
                <w:szCs w:val="24"/>
              </w:rPr>
              <w:t>10</w:t>
            </w:r>
          </w:p>
        </w:tc>
        <w:tc>
          <w:tcPr>
            <w:tcW w:w="1728" w:type="dxa"/>
            <w:hideMark/>
          </w:tcPr>
          <w:p w14:paraId="47F913B9" w14:textId="5405C961" w:rsidR="00C07E09" w:rsidRPr="00DC34A1" w:rsidRDefault="00C07E09" w:rsidP="001A2BD7">
            <w:pPr>
              <w:pStyle w:val="TableText"/>
              <w:ind w:right="432"/>
              <w:jc w:val="right"/>
              <w:rPr>
                <w:szCs w:val="24"/>
              </w:rPr>
            </w:pPr>
            <w:r w:rsidRPr="009F349E">
              <w:rPr>
                <w:color w:val="000000"/>
                <w:szCs w:val="24"/>
              </w:rPr>
              <w:t>18</w:t>
            </w:r>
          </w:p>
        </w:tc>
      </w:tr>
      <w:tr w:rsidR="00C07E09" w:rsidRPr="00155C9B" w14:paraId="616BB38A" w14:textId="4E35A2C9" w:rsidTr="002C15CA">
        <w:tblPrEx>
          <w:tblCellMar>
            <w:top w:w="0" w:type="dxa"/>
            <w:left w:w="108" w:type="dxa"/>
            <w:bottom w:w="0" w:type="dxa"/>
            <w:right w:w="108" w:type="dxa"/>
          </w:tblCellMar>
        </w:tblPrEx>
        <w:trPr>
          <w:trHeight w:val="260"/>
        </w:trPr>
        <w:tc>
          <w:tcPr>
            <w:tcW w:w="1613" w:type="dxa"/>
            <w:noWrap/>
            <w:hideMark/>
          </w:tcPr>
          <w:p w14:paraId="0F35470E" w14:textId="77777777" w:rsidR="00C07E09" w:rsidRPr="003D5E64" w:rsidRDefault="00C07E09" w:rsidP="00C07E09">
            <w:pPr>
              <w:pStyle w:val="TableText"/>
              <w:rPr>
                <w:szCs w:val="24"/>
              </w:rPr>
            </w:pPr>
            <w:r w:rsidRPr="003D5E64">
              <w:rPr>
                <w:szCs w:val="24"/>
              </w:rPr>
              <w:t>11</w:t>
            </w:r>
          </w:p>
        </w:tc>
        <w:tc>
          <w:tcPr>
            <w:tcW w:w="1728" w:type="dxa"/>
            <w:hideMark/>
          </w:tcPr>
          <w:p w14:paraId="09F39BC3" w14:textId="77777777" w:rsidR="00C07E09" w:rsidRPr="00DC34A1" w:rsidRDefault="00C07E09" w:rsidP="001A2BD7">
            <w:pPr>
              <w:pStyle w:val="TableText"/>
              <w:ind w:right="288"/>
              <w:jc w:val="right"/>
              <w:rPr>
                <w:szCs w:val="24"/>
              </w:rPr>
            </w:pPr>
            <w:r w:rsidRPr="00DC34A1">
              <w:rPr>
                <w:szCs w:val="24"/>
              </w:rPr>
              <w:t>5,361</w:t>
            </w:r>
          </w:p>
        </w:tc>
        <w:tc>
          <w:tcPr>
            <w:tcW w:w="1728" w:type="dxa"/>
            <w:hideMark/>
          </w:tcPr>
          <w:p w14:paraId="61AB39BE" w14:textId="77777777" w:rsidR="00C07E09" w:rsidRPr="00DC34A1" w:rsidRDefault="00C07E09" w:rsidP="001A2BD7">
            <w:pPr>
              <w:pStyle w:val="TableText"/>
              <w:ind w:right="288"/>
              <w:jc w:val="right"/>
              <w:rPr>
                <w:szCs w:val="24"/>
              </w:rPr>
            </w:pPr>
            <w:r w:rsidRPr="00DC34A1">
              <w:rPr>
                <w:szCs w:val="24"/>
              </w:rPr>
              <w:t>5,261</w:t>
            </w:r>
          </w:p>
        </w:tc>
        <w:tc>
          <w:tcPr>
            <w:tcW w:w="1728" w:type="dxa"/>
            <w:hideMark/>
          </w:tcPr>
          <w:p w14:paraId="00D306D1" w14:textId="0E6EB74C" w:rsidR="00C07E09" w:rsidRPr="00DC34A1" w:rsidRDefault="00C07E09" w:rsidP="001A2BD7">
            <w:pPr>
              <w:pStyle w:val="TableText"/>
              <w:ind w:right="432"/>
              <w:jc w:val="right"/>
              <w:rPr>
                <w:szCs w:val="24"/>
              </w:rPr>
            </w:pPr>
            <w:r w:rsidRPr="009F349E">
              <w:rPr>
                <w:color w:val="000000"/>
                <w:szCs w:val="24"/>
              </w:rPr>
              <w:t>68</w:t>
            </w:r>
          </w:p>
        </w:tc>
        <w:tc>
          <w:tcPr>
            <w:tcW w:w="1728" w:type="dxa"/>
            <w:hideMark/>
          </w:tcPr>
          <w:p w14:paraId="3AB93CC5" w14:textId="487A96E1" w:rsidR="00C07E09" w:rsidRPr="00DC34A1" w:rsidRDefault="00C07E09" w:rsidP="001A2BD7">
            <w:pPr>
              <w:pStyle w:val="TableText"/>
              <w:ind w:right="432"/>
              <w:jc w:val="right"/>
              <w:rPr>
                <w:szCs w:val="24"/>
              </w:rPr>
            </w:pPr>
            <w:r w:rsidRPr="009F349E">
              <w:rPr>
                <w:color w:val="000000"/>
                <w:szCs w:val="24"/>
              </w:rPr>
              <w:t>10</w:t>
            </w:r>
          </w:p>
        </w:tc>
        <w:tc>
          <w:tcPr>
            <w:tcW w:w="1728" w:type="dxa"/>
            <w:hideMark/>
          </w:tcPr>
          <w:p w14:paraId="6F5D17EC" w14:textId="21FB1F64" w:rsidR="00C07E09" w:rsidRPr="00DC34A1" w:rsidRDefault="00C07E09" w:rsidP="001A2BD7">
            <w:pPr>
              <w:pStyle w:val="TableText"/>
              <w:ind w:right="432"/>
              <w:jc w:val="right"/>
              <w:rPr>
                <w:szCs w:val="24"/>
              </w:rPr>
            </w:pPr>
            <w:r w:rsidRPr="009F349E">
              <w:rPr>
                <w:color w:val="000000"/>
                <w:szCs w:val="24"/>
              </w:rPr>
              <w:t>22</w:t>
            </w:r>
          </w:p>
        </w:tc>
      </w:tr>
      <w:tr w:rsidR="00C07E09" w:rsidRPr="00155C9B" w14:paraId="283731F5" w14:textId="6040AF18" w:rsidTr="002C15CA">
        <w:tblPrEx>
          <w:tblCellMar>
            <w:top w:w="0" w:type="dxa"/>
            <w:left w:w="108" w:type="dxa"/>
            <w:bottom w:w="0" w:type="dxa"/>
            <w:right w:w="108" w:type="dxa"/>
          </w:tblCellMar>
        </w:tblPrEx>
        <w:trPr>
          <w:trHeight w:val="270"/>
        </w:trPr>
        <w:tc>
          <w:tcPr>
            <w:tcW w:w="1613" w:type="dxa"/>
            <w:noWrap/>
            <w:hideMark/>
          </w:tcPr>
          <w:p w14:paraId="7BD3AA3E" w14:textId="77777777" w:rsidR="00C07E09" w:rsidRPr="003D5E64" w:rsidRDefault="00C07E09" w:rsidP="00C07E09">
            <w:pPr>
              <w:pStyle w:val="TableText"/>
              <w:rPr>
                <w:szCs w:val="24"/>
              </w:rPr>
            </w:pPr>
            <w:r w:rsidRPr="003D5E64">
              <w:rPr>
                <w:szCs w:val="24"/>
              </w:rPr>
              <w:t>12</w:t>
            </w:r>
          </w:p>
        </w:tc>
        <w:tc>
          <w:tcPr>
            <w:tcW w:w="1728" w:type="dxa"/>
            <w:hideMark/>
          </w:tcPr>
          <w:p w14:paraId="0237090F" w14:textId="77777777" w:rsidR="00C07E09" w:rsidRPr="00DC34A1" w:rsidRDefault="00C07E09" w:rsidP="001A2BD7">
            <w:pPr>
              <w:pStyle w:val="TableText"/>
              <w:ind w:right="288"/>
              <w:jc w:val="right"/>
              <w:rPr>
                <w:szCs w:val="24"/>
              </w:rPr>
            </w:pPr>
            <w:r w:rsidRPr="00DC34A1">
              <w:rPr>
                <w:szCs w:val="24"/>
              </w:rPr>
              <w:t>3,467</w:t>
            </w:r>
          </w:p>
        </w:tc>
        <w:tc>
          <w:tcPr>
            <w:tcW w:w="1728" w:type="dxa"/>
            <w:hideMark/>
          </w:tcPr>
          <w:p w14:paraId="146333BB" w14:textId="77777777" w:rsidR="00C07E09" w:rsidRPr="00DC34A1" w:rsidRDefault="00C07E09" w:rsidP="001A2BD7">
            <w:pPr>
              <w:pStyle w:val="TableText"/>
              <w:ind w:right="288"/>
              <w:jc w:val="right"/>
              <w:rPr>
                <w:szCs w:val="24"/>
              </w:rPr>
            </w:pPr>
            <w:r w:rsidRPr="00DC34A1">
              <w:rPr>
                <w:szCs w:val="24"/>
              </w:rPr>
              <w:t>3,411</w:t>
            </w:r>
          </w:p>
        </w:tc>
        <w:tc>
          <w:tcPr>
            <w:tcW w:w="1728" w:type="dxa"/>
            <w:hideMark/>
          </w:tcPr>
          <w:p w14:paraId="3CC45804" w14:textId="59AA6908" w:rsidR="00C07E09" w:rsidRPr="00DC34A1" w:rsidRDefault="00C07E09" w:rsidP="001A2BD7">
            <w:pPr>
              <w:pStyle w:val="TableText"/>
              <w:ind w:right="432"/>
              <w:jc w:val="right"/>
              <w:rPr>
                <w:szCs w:val="24"/>
              </w:rPr>
            </w:pPr>
            <w:r w:rsidRPr="009F349E">
              <w:rPr>
                <w:color w:val="000000"/>
                <w:szCs w:val="24"/>
              </w:rPr>
              <w:t>62</w:t>
            </w:r>
          </w:p>
        </w:tc>
        <w:tc>
          <w:tcPr>
            <w:tcW w:w="1728" w:type="dxa"/>
            <w:hideMark/>
          </w:tcPr>
          <w:p w14:paraId="53715C15" w14:textId="798C40CD" w:rsidR="00C07E09" w:rsidRPr="00DC34A1" w:rsidRDefault="00C07E09" w:rsidP="001A2BD7">
            <w:pPr>
              <w:pStyle w:val="TableText"/>
              <w:ind w:right="432"/>
              <w:jc w:val="right"/>
              <w:rPr>
                <w:szCs w:val="24"/>
              </w:rPr>
            </w:pPr>
            <w:r w:rsidRPr="009F349E">
              <w:rPr>
                <w:color w:val="000000"/>
                <w:szCs w:val="24"/>
              </w:rPr>
              <w:t>11</w:t>
            </w:r>
          </w:p>
        </w:tc>
        <w:tc>
          <w:tcPr>
            <w:tcW w:w="1728" w:type="dxa"/>
            <w:hideMark/>
          </w:tcPr>
          <w:p w14:paraId="3EE6682C" w14:textId="149F0411" w:rsidR="00C07E09" w:rsidRPr="00DC34A1" w:rsidRDefault="00C07E09" w:rsidP="001A2BD7">
            <w:pPr>
              <w:pStyle w:val="TableText"/>
              <w:ind w:right="432"/>
              <w:jc w:val="right"/>
              <w:rPr>
                <w:szCs w:val="24"/>
              </w:rPr>
            </w:pPr>
            <w:r w:rsidRPr="009F349E">
              <w:rPr>
                <w:color w:val="000000"/>
                <w:szCs w:val="24"/>
              </w:rPr>
              <w:t>28</w:t>
            </w:r>
          </w:p>
        </w:tc>
      </w:tr>
    </w:tbl>
    <w:p w14:paraId="67213624" w14:textId="17A0FE62" w:rsidR="00D53ECF" w:rsidRPr="00800EE8" w:rsidRDefault="00783C1D" w:rsidP="00B5593C">
      <w:pPr>
        <w:spacing w:before="120"/>
        <w:rPr>
          <w:rFonts w:cs="Arial"/>
        </w:rPr>
      </w:pPr>
      <w:r w:rsidRPr="00D11C6F">
        <w:rPr>
          <w:rStyle w:val="Cross-Reference"/>
        </w:rPr>
        <w:fldChar w:fldCharType="begin"/>
      </w:r>
      <w:r w:rsidRPr="00D11C6F">
        <w:rPr>
          <w:rStyle w:val="Cross-Reference"/>
        </w:rPr>
        <w:instrText xml:space="preserve"> REF _Ref116922383 \h </w:instrText>
      </w:r>
      <w:r w:rsidR="00D11C6F">
        <w:rPr>
          <w:rStyle w:val="Cross-Reference"/>
        </w:rPr>
        <w:instrText xml:space="preserve"> \* MERGEFORMAT </w:instrText>
      </w:r>
      <w:r w:rsidRPr="00D11C6F">
        <w:rPr>
          <w:rStyle w:val="Cross-Reference"/>
        </w:rPr>
      </w:r>
      <w:r w:rsidRPr="00D11C6F">
        <w:rPr>
          <w:rStyle w:val="Cross-Reference"/>
        </w:rPr>
        <w:fldChar w:fldCharType="separate"/>
      </w:r>
      <w:r w:rsidR="00DC019F" w:rsidRPr="00DC019F">
        <w:rPr>
          <w:rStyle w:val="Cross-Reference"/>
        </w:rPr>
        <w:t>Table 8</w:t>
      </w:r>
      <w:r w:rsidRPr="00D11C6F">
        <w:rPr>
          <w:rStyle w:val="Cross-Reference"/>
        </w:rPr>
        <w:fldChar w:fldCharType="end"/>
      </w:r>
      <w:r w:rsidR="00D53ECF" w:rsidRPr="00800EE8">
        <w:rPr>
          <w:rFonts w:cs="Arial"/>
          <w:shd w:val="clear" w:color="auto" w:fill="FFFFFF"/>
        </w:rPr>
        <w:t xml:space="preserve"> </w:t>
      </w:r>
      <w:r w:rsidR="00D53ECF">
        <w:rPr>
          <w:rFonts w:cs="Arial"/>
          <w:shd w:val="clear" w:color="auto" w:fill="FFFFFF"/>
        </w:rPr>
        <w:t xml:space="preserve">shows, by student group, </w:t>
      </w:r>
      <w:r w:rsidR="00D53ECF" w:rsidRPr="00800EE8">
        <w:rPr>
          <w:rFonts w:cs="Arial"/>
          <w:shd w:val="clear" w:color="auto" w:fill="FFFFFF"/>
        </w:rPr>
        <w:t xml:space="preserve">the </w:t>
      </w:r>
      <w:r w:rsidR="00D53ECF" w:rsidRPr="00800EE8">
        <w:rPr>
          <w:rFonts w:cs="Arial"/>
        </w:rPr>
        <w:t>number</w:t>
      </w:r>
      <w:r w:rsidR="007E652A">
        <w:rPr>
          <w:rFonts w:cs="Arial"/>
        </w:rPr>
        <w:t>s</w:t>
      </w:r>
      <w:r w:rsidR="00D53ECF" w:rsidRPr="00800EE8">
        <w:rPr>
          <w:rFonts w:cs="Arial"/>
        </w:rPr>
        <w:t xml:space="preserve"> of students enrolled, number</w:t>
      </w:r>
      <w:r w:rsidR="007E652A">
        <w:rPr>
          <w:rFonts w:cs="Arial"/>
        </w:rPr>
        <w:t>s</w:t>
      </w:r>
      <w:r w:rsidR="00D53ECF" w:rsidRPr="00800EE8">
        <w:rPr>
          <w:rFonts w:cs="Arial"/>
        </w:rPr>
        <w:t xml:space="preserve"> of students who received scores, and percentage</w:t>
      </w:r>
      <w:r w:rsidR="007E652A">
        <w:rPr>
          <w:rFonts w:cs="Arial"/>
        </w:rPr>
        <w:t>s</w:t>
      </w:r>
      <w:r w:rsidR="00D53ECF" w:rsidRPr="00800EE8">
        <w:rPr>
          <w:rFonts w:cs="Arial"/>
        </w:rPr>
        <w:t xml:space="preserve"> of students who scored within each performance level for the Initial ELPAC. Students are considered to have well-developed </w:t>
      </w:r>
      <w:r w:rsidR="00D53ECF">
        <w:rPr>
          <w:rFonts w:cs="Arial"/>
        </w:rPr>
        <w:t xml:space="preserve">English </w:t>
      </w:r>
      <w:r w:rsidR="00D53ECF" w:rsidRPr="00800EE8">
        <w:rPr>
          <w:rFonts w:cs="Arial"/>
        </w:rPr>
        <w:t>language skills if they have achieved an initial fluent English proficient level for that grade level.</w:t>
      </w:r>
    </w:p>
    <w:p w14:paraId="4D1745B1" w14:textId="1F1F8EDF" w:rsidR="00461281" w:rsidRPr="00800EE8" w:rsidRDefault="00A45426" w:rsidP="00163F42">
      <w:pPr>
        <w:pStyle w:val="Caption"/>
        <w:rPr>
          <w:rFonts w:cs="Arial"/>
        </w:rPr>
      </w:pPr>
      <w:bookmarkStart w:id="90" w:name="_Ref116922383"/>
      <w:bookmarkStart w:id="91" w:name="_Toc117087319"/>
      <w:bookmarkStart w:id="92" w:name="_Toc117087495"/>
      <w:r>
        <w:t xml:space="preserve">Table </w:t>
      </w:r>
      <w:r>
        <w:fldChar w:fldCharType="begin"/>
      </w:r>
      <w:r>
        <w:instrText>SEQ Table \* ARABIC</w:instrText>
      </w:r>
      <w:r>
        <w:fldChar w:fldCharType="separate"/>
      </w:r>
      <w:r>
        <w:rPr>
          <w:noProof/>
        </w:rPr>
        <w:t>8</w:t>
      </w:r>
      <w:r>
        <w:fldChar w:fldCharType="end"/>
      </w:r>
      <w:bookmarkEnd w:id="90"/>
      <w:r>
        <w:t xml:space="preserve">. </w:t>
      </w:r>
      <w:r w:rsidRPr="00A45426">
        <w:t xml:space="preserve">Initial ELPAC Test Results—Number and Percent of Students </w:t>
      </w:r>
      <w:r w:rsidR="008E66C7">
        <w:t>Tested</w:t>
      </w:r>
      <w:r w:rsidRPr="00A45426">
        <w:t xml:space="preserve"> by </w:t>
      </w:r>
      <w:r w:rsidR="00C92965">
        <w:t xml:space="preserve">Student Group and </w:t>
      </w:r>
      <w:r w:rsidRPr="00A45426">
        <w:t>Performance Level</w:t>
      </w:r>
      <w:bookmarkEnd w:id="91"/>
      <w:bookmarkEnd w:id="92"/>
      <w:r w:rsidRPr="00A45426">
        <w:t xml:space="preserve"> </w:t>
      </w:r>
    </w:p>
    <w:tbl>
      <w:tblPr>
        <w:tblStyle w:val="DataTables"/>
        <w:tblW w:w="9937" w:type="dxa"/>
        <w:tblLook w:val="04A0" w:firstRow="1" w:lastRow="0" w:firstColumn="1" w:lastColumn="0" w:noHBand="0" w:noVBand="1"/>
      </w:tblPr>
      <w:tblGrid>
        <w:gridCol w:w="1896"/>
        <w:gridCol w:w="1610"/>
        <w:gridCol w:w="1610"/>
        <w:gridCol w:w="1604"/>
        <w:gridCol w:w="1610"/>
        <w:gridCol w:w="1607"/>
      </w:tblGrid>
      <w:tr w:rsidR="00CC1CDC" w:rsidRPr="007F3983" w14:paraId="78622576" w14:textId="77777777" w:rsidTr="002C15CA">
        <w:trPr>
          <w:cnfStyle w:val="100000000000" w:firstRow="1" w:lastRow="0" w:firstColumn="0" w:lastColumn="0" w:oddVBand="0" w:evenVBand="0" w:oddHBand="0" w:evenHBand="0" w:firstRowFirstColumn="0" w:firstRowLastColumn="0" w:lastRowFirstColumn="0" w:lastRowLastColumn="0"/>
        </w:trPr>
        <w:tc>
          <w:tcPr>
            <w:tcW w:w="1896" w:type="dxa"/>
            <w:noWrap/>
            <w:hideMark/>
          </w:tcPr>
          <w:p w14:paraId="5CB5584F" w14:textId="08D57F8D" w:rsidR="00461281" w:rsidRPr="007F3983" w:rsidRDefault="007224C6" w:rsidP="00C77CEC">
            <w:pPr>
              <w:pStyle w:val="TableHead"/>
              <w:rPr>
                <w:rFonts w:hint="eastAsia"/>
              </w:rPr>
            </w:pPr>
            <w:r>
              <w:t>Student Group</w:t>
            </w:r>
          </w:p>
        </w:tc>
        <w:tc>
          <w:tcPr>
            <w:tcW w:w="1610" w:type="dxa"/>
            <w:hideMark/>
          </w:tcPr>
          <w:p w14:paraId="3409AD69" w14:textId="18459EE8" w:rsidR="00461281" w:rsidRPr="007F3983" w:rsidRDefault="00461281" w:rsidP="00C77CEC">
            <w:pPr>
              <w:pStyle w:val="TableHead"/>
              <w:rPr>
                <w:rFonts w:hint="eastAsia"/>
              </w:rPr>
            </w:pPr>
            <w:r w:rsidRPr="007F3983">
              <w:t>Number Enrolled</w:t>
            </w:r>
          </w:p>
        </w:tc>
        <w:tc>
          <w:tcPr>
            <w:tcW w:w="1610" w:type="dxa"/>
            <w:hideMark/>
          </w:tcPr>
          <w:p w14:paraId="724E5F65" w14:textId="41EDF236" w:rsidR="00461281" w:rsidRPr="007F3983" w:rsidRDefault="00461281" w:rsidP="00C77CEC">
            <w:pPr>
              <w:pStyle w:val="TableHead"/>
              <w:rPr>
                <w:rFonts w:hint="eastAsia"/>
              </w:rPr>
            </w:pPr>
            <w:r w:rsidRPr="007F3983">
              <w:t>Number Tested Who Received Scores</w:t>
            </w:r>
          </w:p>
        </w:tc>
        <w:tc>
          <w:tcPr>
            <w:tcW w:w="1604" w:type="dxa"/>
            <w:hideMark/>
          </w:tcPr>
          <w:p w14:paraId="43AEA61E" w14:textId="6071E9D7" w:rsidR="00461281" w:rsidRPr="007F3983" w:rsidRDefault="00461281" w:rsidP="00C77CEC">
            <w:pPr>
              <w:pStyle w:val="TableHead"/>
              <w:rPr>
                <w:rFonts w:hint="eastAsia"/>
              </w:rPr>
            </w:pPr>
            <w:r w:rsidRPr="007F3983">
              <w:t>Percent in Novice English Learner Level</w:t>
            </w:r>
          </w:p>
        </w:tc>
        <w:tc>
          <w:tcPr>
            <w:tcW w:w="1610" w:type="dxa"/>
            <w:hideMark/>
          </w:tcPr>
          <w:p w14:paraId="1E27B3A1" w14:textId="0D24D059" w:rsidR="00461281" w:rsidRPr="007F3983" w:rsidRDefault="00461281" w:rsidP="00C77CEC">
            <w:pPr>
              <w:pStyle w:val="TableHead"/>
              <w:rPr>
                <w:rFonts w:hint="eastAsia"/>
              </w:rPr>
            </w:pPr>
            <w:r w:rsidRPr="007F3983">
              <w:t>Percent in Intermediate English Learner Level</w:t>
            </w:r>
          </w:p>
        </w:tc>
        <w:tc>
          <w:tcPr>
            <w:tcW w:w="1607" w:type="dxa"/>
            <w:hideMark/>
          </w:tcPr>
          <w:p w14:paraId="7422DC16" w14:textId="5859A7BE" w:rsidR="00461281" w:rsidRPr="007F3983" w:rsidRDefault="6550F3B9" w:rsidP="00C77CEC">
            <w:pPr>
              <w:pStyle w:val="TableHead"/>
              <w:rPr>
                <w:rFonts w:hint="eastAsia"/>
              </w:rPr>
            </w:pPr>
            <w:r>
              <w:t xml:space="preserve">Percent in </w:t>
            </w:r>
            <w:r w:rsidR="6D4E216A">
              <w:t xml:space="preserve">Initial </w:t>
            </w:r>
            <w:r>
              <w:t>Fluent English Proficient Level</w:t>
            </w:r>
          </w:p>
        </w:tc>
      </w:tr>
      <w:tr w:rsidR="00CC1CDC" w:rsidRPr="007F3983" w14:paraId="1A825BCC" w14:textId="77777777" w:rsidTr="00374B3A">
        <w:tblPrEx>
          <w:tblCellMar>
            <w:top w:w="0" w:type="dxa"/>
            <w:left w:w="108" w:type="dxa"/>
            <w:bottom w:w="0" w:type="dxa"/>
            <w:right w:w="108" w:type="dxa"/>
          </w:tblCellMar>
        </w:tblPrEx>
        <w:trPr>
          <w:trHeight w:val="260"/>
        </w:trPr>
        <w:tc>
          <w:tcPr>
            <w:tcW w:w="1896" w:type="dxa"/>
            <w:tcBorders>
              <w:bottom w:val="single" w:sz="12" w:space="0" w:color="auto"/>
            </w:tcBorders>
            <w:noWrap/>
            <w:hideMark/>
          </w:tcPr>
          <w:p w14:paraId="6844083D" w14:textId="77777777" w:rsidR="00444CE3" w:rsidRPr="003D5E64" w:rsidRDefault="00444CE3">
            <w:pPr>
              <w:pStyle w:val="TableText"/>
            </w:pPr>
            <w:r w:rsidRPr="003D5E64">
              <w:t>All Students</w:t>
            </w:r>
          </w:p>
        </w:tc>
        <w:tc>
          <w:tcPr>
            <w:tcW w:w="1610" w:type="dxa"/>
            <w:tcBorders>
              <w:bottom w:val="single" w:sz="12" w:space="0" w:color="auto"/>
            </w:tcBorders>
            <w:hideMark/>
          </w:tcPr>
          <w:p w14:paraId="14FD0D6A" w14:textId="0F88BDF2" w:rsidR="00444CE3" w:rsidRPr="007F3983" w:rsidRDefault="00444CE3" w:rsidP="001A2BD7">
            <w:pPr>
              <w:pStyle w:val="TableText"/>
              <w:ind w:right="288"/>
              <w:jc w:val="right"/>
            </w:pPr>
            <w:r w:rsidRPr="007F3983">
              <w:t>210,898</w:t>
            </w:r>
          </w:p>
        </w:tc>
        <w:tc>
          <w:tcPr>
            <w:tcW w:w="1610" w:type="dxa"/>
            <w:tcBorders>
              <w:bottom w:val="single" w:sz="12" w:space="0" w:color="auto"/>
            </w:tcBorders>
            <w:hideMark/>
          </w:tcPr>
          <w:p w14:paraId="4AF85BA5" w14:textId="0BEBB200" w:rsidR="00444CE3" w:rsidRPr="007F3983" w:rsidRDefault="00444CE3" w:rsidP="001A2BD7">
            <w:pPr>
              <w:pStyle w:val="TableText"/>
              <w:ind w:right="288"/>
              <w:jc w:val="right"/>
            </w:pPr>
            <w:r w:rsidRPr="007F3983">
              <w:t>208,585</w:t>
            </w:r>
          </w:p>
        </w:tc>
        <w:tc>
          <w:tcPr>
            <w:tcW w:w="1604" w:type="dxa"/>
            <w:tcBorders>
              <w:bottom w:val="single" w:sz="12" w:space="0" w:color="auto"/>
            </w:tcBorders>
            <w:hideMark/>
          </w:tcPr>
          <w:p w14:paraId="34E0B55D" w14:textId="195677B8" w:rsidR="00444CE3" w:rsidRPr="007F3983" w:rsidRDefault="00444CE3" w:rsidP="001A2BD7">
            <w:pPr>
              <w:pStyle w:val="TableText"/>
              <w:ind w:right="432"/>
              <w:jc w:val="right"/>
            </w:pPr>
            <w:r w:rsidRPr="00163F42">
              <w:t>68</w:t>
            </w:r>
          </w:p>
        </w:tc>
        <w:tc>
          <w:tcPr>
            <w:tcW w:w="1610" w:type="dxa"/>
            <w:tcBorders>
              <w:bottom w:val="single" w:sz="12" w:space="0" w:color="auto"/>
            </w:tcBorders>
            <w:hideMark/>
          </w:tcPr>
          <w:p w14:paraId="2B9A8442" w14:textId="253B82BF" w:rsidR="00444CE3" w:rsidRPr="007F3983" w:rsidRDefault="00444CE3" w:rsidP="001A2BD7">
            <w:pPr>
              <w:pStyle w:val="TableText"/>
              <w:ind w:right="432"/>
              <w:jc w:val="right"/>
            </w:pPr>
            <w:r w:rsidRPr="00163F42">
              <w:t>16</w:t>
            </w:r>
          </w:p>
        </w:tc>
        <w:tc>
          <w:tcPr>
            <w:tcW w:w="1607" w:type="dxa"/>
            <w:tcBorders>
              <w:bottom w:val="single" w:sz="12" w:space="0" w:color="auto"/>
            </w:tcBorders>
            <w:hideMark/>
          </w:tcPr>
          <w:p w14:paraId="61D098CA" w14:textId="77139600" w:rsidR="00444CE3" w:rsidRPr="007F3983" w:rsidRDefault="00444CE3" w:rsidP="001A2BD7">
            <w:pPr>
              <w:pStyle w:val="TableText"/>
              <w:ind w:right="432"/>
              <w:jc w:val="right"/>
            </w:pPr>
            <w:r w:rsidRPr="00163F42">
              <w:t>16</w:t>
            </w:r>
          </w:p>
        </w:tc>
      </w:tr>
      <w:tr w:rsidR="00CC1CDC" w:rsidRPr="007F3983" w14:paraId="5FC82064" w14:textId="77777777" w:rsidTr="00374B3A">
        <w:tblPrEx>
          <w:tblCellMar>
            <w:top w:w="0" w:type="dxa"/>
            <w:left w:w="108" w:type="dxa"/>
            <w:bottom w:w="0" w:type="dxa"/>
            <w:right w:w="108" w:type="dxa"/>
          </w:tblCellMar>
        </w:tblPrEx>
        <w:trPr>
          <w:trHeight w:val="260"/>
        </w:trPr>
        <w:tc>
          <w:tcPr>
            <w:tcW w:w="1896" w:type="dxa"/>
            <w:tcBorders>
              <w:top w:val="single" w:sz="12" w:space="0" w:color="auto"/>
              <w:bottom w:val="single" w:sz="4" w:space="0" w:color="auto"/>
            </w:tcBorders>
            <w:noWrap/>
          </w:tcPr>
          <w:p w14:paraId="16084F7E" w14:textId="77777777" w:rsidR="00444CE3" w:rsidRPr="003D5E64" w:rsidRDefault="00444CE3">
            <w:pPr>
              <w:pStyle w:val="TableText"/>
            </w:pPr>
            <w:r w:rsidRPr="003D5E64">
              <w:t>Female</w:t>
            </w:r>
          </w:p>
        </w:tc>
        <w:tc>
          <w:tcPr>
            <w:tcW w:w="1610" w:type="dxa"/>
            <w:tcBorders>
              <w:top w:val="single" w:sz="12" w:space="0" w:color="auto"/>
              <w:bottom w:val="single" w:sz="4" w:space="0" w:color="auto"/>
            </w:tcBorders>
          </w:tcPr>
          <w:p w14:paraId="57DE58F5" w14:textId="52D42C20" w:rsidR="00444CE3" w:rsidRPr="007F3983" w:rsidRDefault="00444CE3" w:rsidP="001A2BD7">
            <w:pPr>
              <w:pStyle w:val="TableText"/>
              <w:ind w:right="288"/>
              <w:jc w:val="right"/>
            </w:pPr>
            <w:r w:rsidRPr="007F3983">
              <w:t>101,668</w:t>
            </w:r>
          </w:p>
        </w:tc>
        <w:tc>
          <w:tcPr>
            <w:tcW w:w="1610" w:type="dxa"/>
            <w:tcBorders>
              <w:top w:val="single" w:sz="12" w:space="0" w:color="auto"/>
              <w:bottom w:val="single" w:sz="4" w:space="0" w:color="auto"/>
            </w:tcBorders>
          </w:tcPr>
          <w:p w14:paraId="08079416" w14:textId="30ADBB8A" w:rsidR="00444CE3" w:rsidRPr="007F3983" w:rsidRDefault="00444CE3" w:rsidP="001A2BD7">
            <w:pPr>
              <w:pStyle w:val="TableText"/>
              <w:ind w:right="288"/>
              <w:jc w:val="right"/>
            </w:pPr>
            <w:r w:rsidRPr="007F3983">
              <w:t>100,587</w:t>
            </w:r>
          </w:p>
        </w:tc>
        <w:tc>
          <w:tcPr>
            <w:tcW w:w="1604" w:type="dxa"/>
            <w:tcBorders>
              <w:top w:val="single" w:sz="12" w:space="0" w:color="auto"/>
              <w:bottom w:val="single" w:sz="4" w:space="0" w:color="auto"/>
            </w:tcBorders>
          </w:tcPr>
          <w:p w14:paraId="25C8C4BE" w14:textId="456E7C2E" w:rsidR="00444CE3" w:rsidRPr="007F3983" w:rsidRDefault="00444CE3" w:rsidP="001A2BD7">
            <w:pPr>
              <w:pStyle w:val="TableText"/>
              <w:ind w:right="432"/>
              <w:jc w:val="right"/>
            </w:pPr>
            <w:r w:rsidRPr="00163F42">
              <w:t>64</w:t>
            </w:r>
          </w:p>
        </w:tc>
        <w:tc>
          <w:tcPr>
            <w:tcW w:w="1610" w:type="dxa"/>
            <w:tcBorders>
              <w:top w:val="single" w:sz="12" w:space="0" w:color="auto"/>
              <w:bottom w:val="single" w:sz="4" w:space="0" w:color="auto"/>
            </w:tcBorders>
          </w:tcPr>
          <w:p w14:paraId="22308212" w14:textId="3A9EC60E" w:rsidR="00444CE3" w:rsidRPr="007F3983" w:rsidRDefault="00444CE3" w:rsidP="001A2BD7">
            <w:pPr>
              <w:pStyle w:val="TableText"/>
              <w:ind w:right="432"/>
              <w:jc w:val="right"/>
            </w:pPr>
            <w:r w:rsidRPr="00163F42">
              <w:t>18</w:t>
            </w:r>
          </w:p>
        </w:tc>
        <w:tc>
          <w:tcPr>
            <w:tcW w:w="1607" w:type="dxa"/>
            <w:tcBorders>
              <w:top w:val="single" w:sz="12" w:space="0" w:color="auto"/>
              <w:bottom w:val="single" w:sz="4" w:space="0" w:color="auto"/>
            </w:tcBorders>
          </w:tcPr>
          <w:p w14:paraId="39FAA63C" w14:textId="7820DCA7" w:rsidR="00444CE3" w:rsidRPr="007F3983" w:rsidRDefault="00444CE3" w:rsidP="001A2BD7">
            <w:pPr>
              <w:pStyle w:val="TableText"/>
              <w:ind w:right="432"/>
              <w:jc w:val="right"/>
            </w:pPr>
            <w:r w:rsidRPr="00163F42">
              <w:t>18</w:t>
            </w:r>
          </w:p>
        </w:tc>
      </w:tr>
      <w:tr w:rsidR="00CC1CDC" w:rsidRPr="007F3983" w14:paraId="5F2F4828" w14:textId="77777777" w:rsidTr="00374B3A">
        <w:tblPrEx>
          <w:tblCellMar>
            <w:top w:w="0" w:type="dxa"/>
            <w:left w:w="108" w:type="dxa"/>
            <w:bottom w:w="0" w:type="dxa"/>
            <w:right w:w="108" w:type="dxa"/>
          </w:tblCellMar>
        </w:tblPrEx>
        <w:trPr>
          <w:trHeight w:val="260"/>
        </w:trPr>
        <w:tc>
          <w:tcPr>
            <w:tcW w:w="1896" w:type="dxa"/>
            <w:tcBorders>
              <w:top w:val="single" w:sz="4" w:space="0" w:color="auto"/>
              <w:bottom w:val="single" w:sz="12" w:space="0" w:color="auto"/>
            </w:tcBorders>
            <w:noWrap/>
          </w:tcPr>
          <w:p w14:paraId="1B8F78F1" w14:textId="77777777" w:rsidR="00444CE3" w:rsidRPr="003D5E64" w:rsidRDefault="00444CE3">
            <w:pPr>
              <w:pStyle w:val="TableText"/>
            </w:pPr>
            <w:r w:rsidRPr="003D5E64">
              <w:t>Male</w:t>
            </w:r>
          </w:p>
        </w:tc>
        <w:tc>
          <w:tcPr>
            <w:tcW w:w="1610" w:type="dxa"/>
            <w:tcBorders>
              <w:top w:val="single" w:sz="4" w:space="0" w:color="auto"/>
              <w:bottom w:val="single" w:sz="12" w:space="0" w:color="auto"/>
            </w:tcBorders>
          </w:tcPr>
          <w:p w14:paraId="6A1F7C81" w14:textId="768A8A7E" w:rsidR="00444CE3" w:rsidRPr="007F3983" w:rsidRDefault="00444CE3" w:rsidP="001A2BD7">
            <w:pPr>
              <w:pStyle w:val="TableText"/>
              <w:ind w:right="288"/>
              <w:jc w:val="right"/>
            </w:pPr>
            <w:r w:rsidRPr="007F3983">
              <w:t>109,181</w:t>
            </w:r>
          </w:p>
        </w:tc>
        <w:tc>
          <w:tcPr>
            <w:tcW w:w="1610" w:type="dxa"/>
            <w:tcBorders>
              <w:top w:val="single" w:sz="4" w:space="0" w:color="auto"/>
              <w:bottom w:val="single" w:sz="12" w:space="0" w:color="auto"/>
            </w:tcBorders>
          </w:tcPr>
          <w:p w14:paraId="54F86197" w14:textId="3BEFEDCC" w:rsidR="00444CE3" w:rsidRPr="007F3983" w:rsidRDefault="00444CE3" w:rsidP="001A2BD7">
            <w:pPr>
              <w:pStyle w:val="TableText"/>
              <w:ind w:right="288"/>
              <w:jc w:val="right"/>
            </w:pPr>
            <w:r w:rsidRPr="007F3983">
              <w:t>107,952</w:t>
            </w:r>
          </w:p>
        </w:tc>
        <w:tc>
          <w:tcPr>
            <w:tcW w:w="1604" w:type="dxa"/>
            <w:tcBorders>
              <w:top w:val="single" w:sz="4" w:space="0" w:color="auto"/>
              <w:bottom w:val="single" w:sz="12" w:space="0" w:color="auto"/>
            </w:tcBorders>
          </w:tcPr>
          <w:p w14:paraId="57C4B9F1" w14:textId="1FBDDD25" w:rsidR="00444CE3" w:rsidRPr="007F3983" w:rsidRDefault="00444CE3" w:rsidP="001A2BD7">
            <w:pPr>
              <w:pStyle w:val="TableText"/>
              <w:ind w:right="432"/>
              <w:jc w:val="right"/>
            </w:pPr>
            <w:r w:rsidRPr="00163F42">
              <w:t>72</w:t>
            </w:r>
          </w:p>
        </w:tc>
        <w:tc>
          <w:tcPr>
            <w:tcW w:w="1610" w:type="dxa"/>
            <w:tcBorders>
              <w:top w:val="single" w:sz="4" w:space="0" w:color="auto"/>
              <w:bottom w:val="single" w:sz="12" w:space="0" w:color="auto"/>
            </w:tcBorders>
          </w:tcPr>
          <w:p w14:paraId="311E3575" w14:textId="51D98C43" w:rsidR="00444CE3" w:rsidRPr="007F3983" w:rsidRDefault="00444CE3" w:rsidP="001A2BD7">
            <w:pPr>
              <w:pStyle w:val="TableText"/>
              <w:ind w:right="432"/>
              <w:jc w:val="right"/>
            </w:pPr>
            <w:r w:rsidRPr="00163F42">
              <w:t>15</w:t>
            </w:r>
          </w:p>
        </w:tc>
        <w:tc>
          <w:tcPr>
            <w:tcW w:w="1607" w:type="dxa"/>
            <w:tcBorders>
              <w:top w:val="single" w:sz="4" w:space="0" w:color="auto"/>
              <w:bottom w:val="single" w:sz="12" w:space="0" w:color="auto"/>
            </w:tcBorders>
          </w:tcPr>
          <w:p w14:paraId="6EF59A59" w14:textId="21E6CC8B" w:rsidR="00444CE3" w:rsidRPr="007F3983" w:rsidRDefault="00444CE3" w:rsidP="001A2BD7">
            <w:pPr>
              <w:pStyle w:val="TableText"/>
              <w:ind w:right="432"/>
              <w:jc w:val="right"/>
            </w:pPr>
            <w:r w:rsidRPr="00163F42">
              <w:t>13</w:t>
            </w:r>
          </w:p>
        </w:tc>
      </w:tr>
      <w:tr w:rsidR="00CC1CDC" w:rsidRPr="007F3983" w14:paraId="74916748" w14:textId="77777777" w:rsidTr="00374B3A">
        <w:tblPrEx>
          <w:tblCellMar>
            <w:top w:w="0" w:type="dxa"/>
            <w:left w:w="108" w:type="dxa"/>
            <w:bottom w:w="0" w:type="dxa"/>
            <w:right w:w="108" w:type="dxa"/>
          </w:tblCellMar>
        </w:tblPrEx>
        <w:trPr>
          <w:trHeight w:val="260"/>
        </w:trPr>
        <w:tc>
          <w:tcPr>
            <w:tcW w:w="1896" w:type="dxa"/>
            <w:tcBorders>
              <w:top w:val="single" w:sz="12" w:space="0" w:color="auto"/>
              <w:bottom w:val="single" w:sz="4" w:space="0" w:color="auto"/>
            </w:tcBorders>
            <w:noWrap/>
          </w:tcPr>
          <w:p w14:paraId="33F0223D" w14:textId="2B97A6F4" w:rsidR="00444CE3" w:rsidRPr="003D5E64" w:rsidRDefault="00444CE3">
            <w:pPr>
              <w:pStyle w:val="TableText"/>
            </w:pPr>
            <w:r w:rsidRPr="003D5E64">
              <w:t xml:space="preserve">American Indian or Alaska </w:t>
            </w:r>
            <w:r w:rsidR="00F46C11" w:rsidRPr="003D5E64">
              <w:t>Native</w:t>
            </w:r>
          </w:p>
        </w:tc>
        <w:tc>
          <w:tcPr>
            <w:tcW w:w="1610" w:type="dxa"/>
            <w:tcBorders>
              <w:top w:val="single" w:sz="12" w:space="0" w:color="auto"/>
              <w:bottom w:val="single" w:sz="4" w:space="0" w:color="auto"/>
            </w:tcBorders>
          </w:tcPr>
          <w:p w14:paraId="1E5E53BB" w14:textId="26350C6B" w:rsidR="00444CE3" w:rsidRPr="007F3983" w:rsidRDefault="00444CE3" w:rsidP="001A2BD7">
            <w:pPr>
              <w:pStyle w:val="TableText"/>
              <w:ind w:right="288"/>
              <w:jc w:val="right"/>
            </w:pPr>
            <w:r w:rsidRPr="007F3983">
              <w:t>405</w:t>
            </w:r>
          </w:p>
        </w:tc>
        <w:tc>
          <w:tcPr>
            <w:tcW w:w="1610" w:type="dxa"/>
            <w:tcBorders>
              <w:top w:val="single" w:sz="12" w:space="0" w:color="auto"/>
              <w:bottom w:val="single" w:sz="4" w:space="0" w:color="auto"/>
            </w:tcBorders>
          </w:tcPr>
          <w:p w14:paraId="23BEF10C" w14:textId="5C2A2EE6" w:rsidR="00444CE3" w:rsidRPr="007F3983" w:rsidRDefault="00444CE3" w:rsidP="001A2BD7">
            <w:pPr>
              <w:pStyle w:val="TableText"/>
              <w:ind w:right="288"/>
              <w:jc w:val="right"/>
            </w:pPr>
            <w:r w:rsidRPr="007F3983">
              <w:t>401</w:t>
            </w:r>
          </w:p>
        </w:tc>
        <w:tc>
          <w:tcPr>
            <w:tcW w:w="1604" w:type="dxa"/>
            <w:tcBorders>
              <w:top w:val="single" w:sz="12" w:space="0" w:color="auto"/>
              <w:bottom w:val="single" w:sz="4" w:space="0" w:color="auto"/>
            </w:tcBorders>
          </w:tcPr>
          <w:p w14:paraId="6F32111A" w14:textId="73EC9DF4" w:rsidR="00444CE3" w:rsidRPr="007F3983" w:rsidRDefault="00444CE3" w:rsidP="001A2BD7">
            <w:pPr>
              <w:pStyle w:val="TableText"/>
              <w:ind w:right="432"/>
              <w:jc w:val="right"/>
            </w:pPr>
            <w:r w:rsidRPr="00163F42">
              <w:t>68</w:t>
            </w:r>
          </w:p>
        </w:tc>
        <w:tc>
          <w:tcPr>
            <w:tcW w:w="1610" w:type="dxa"/>
            <w:tcBorders>
              <w:top w:val="single" w:sz="12" w:space="0" w:color="auto"/>
              <w:bottom w:val="single" w:sz="4" w:space="0" w:color="auto"/>
            </w:tcBorders>
          </w:tcPr>
          <w:p w14:paraId="6EC7180A" w14:textId="57748623" w:rsidR="00444CE3" w:rsidRPr="007F3983" w:rsidRDefault="00444CE3" w:rsidP="001A2BD7">
            <w:pPr>
              <w:pStyle w:val="TableText"/>
              <w:ind w:right="432"/>
              <w:jc w:val="right"/>
            </w:pPr>
            <w:r w:rsidRPr="00163F42">
              <w:t>14</w:t>
            </w:r>
          </w:p>
        </w:tc>
        <w:tc>
          <w:tcPr>
            <w:tcW w:w="1607" w:type="dxa"/>
            <w:tcBorders>
              <w:top w:val="single" w:sz="12" w:space="0" w:color="auto"/>
              <w:bottom w:val="single" w:sz="4" w:space="0" w:color="auto"/>
            </w:tcBorders>
          </w:tcPr>
          <w:p w14:paraId="66F232BD" w14:textId="2C4AC728" w:rsidR="00444CE3" w:rsidRPr="007F3983" w:rsidRDefault="00444CE3" w:rsidP="001A2BD7">
            <w:pPr>
              <w:pStyle w:val="TableText"/>
              <w:ind w:right="432"/>
              <w:jc w:val="right"/>
            </w:pPr>
            <w:r w:rsidRPr="00163F42">
              <w:t>18</w:t>
            </w:r>
          </w:p>
        </w:tc>
      </w:tr>
      <w:tr w:rsidR="00CC1CDC" w:rsidRPr="007F3983" w14:paraId="42119A7E" w14:textId="77777777" w:rsidTr="00374B3A">
        <w:tblPrEx>
          <w:tblCellMar>
            <w:top w:w="0" w:type="dxa"/>
            <w:left w:w="108" w:type="dxa"/>
            <w:bottom w:w="0" w:type="dxa"/>
            <w:right w:w="108" w:type="dxa"/>
          </w:tblCellMar>
        </w:tblPrEx>
        <w:trPr>
          <w:trHeight w:val="260"/>
        </w:trPr>
        <w:tc>
          <w:tcPr>
            <w:tcW w:w="1896" w:type="dxa"/>
            <w:tcBorders>
              <w:top w:val="single" w:sz="4" w:space="0" w:color="auto"/>
            </w:tcBorders>
            <w:noWrap/>
          </w:tcPr>
          <w:p w14:paraId="09342135" w14:textId="77777777" w:rsidR="00444CE3" w:rsidRPr="003D5E64" w:rsidRDefault="00444CE3">
            <w:pPr>
              <w:pStyle w:val="TableText"/>
            </w:pPr>
            <w:r w:rsidRPr="003D5E64">
              <w:t>Asian</w:t>
            </w:r>
          </w:p>
        </w:tc>
        <w:tc>
          <w:tcPr>
            <w:tcW w:w="1610" w:type="dxa"/>
            <w:tcBorders>
              <w:top w:val="single" w:sz="4" w:space="0" w:color="auto"/>
            </w:tcBorders>
          </w:tcPr>
          <w:p w14:paraId="2FEA9F09" w14:textId="4C195FD6" w:rsidR="00444CE3" w:rsidRPr="007F3983" w:rsidRDefault="00444CE3" w:rsidP="001A2BD7">
            <w:pPr>
              <w:pStyle w:val="TableText"/>
              <w:ind w:right="288"/>
              <w:jc w:val="right"/>
            </w:pPr>
            <w:r w:rsidRPr="007F3983">
              <w:t>35,721</w:t>
            </w:r>
          </w:p>
        </w:tc>
        <w:tc>
          <w:tcPr>
            <w:tcW w:w="1610" w:type="dxa"/>
            <w:tcBorders>
              <w:top w:val="single" w:sz="4" w:space="0" w:color="auto"/>
            </w:tcBorders>
          </w:tcPr>
          <w:p w14:paraId="56E3D943" w14:textId="047E6764" w:rsidR="00444CE3" w:rsidRPr="007F3983" w:rsidRDefault="00444CE3" w:rsidP="001A2BD7">
            <w:pPr>
              <w:pStyle w:val="TableText"/>
              <w:ind w:right="288"/>
              <w:jc w:val="right"/>
            </w:pPr>
            <w:r w:rsidRPr="007F3983">
              <w:t>35,463</w:t>
            </w:r>
          </w:p>
        </w:tc>
        <w:tc>
          <w:tcPr>
            <w:tcW w:w="1604" w:type="dxa"/>
            <w:tcBorders>
              <w:top w:val="single" w:sz="4" w:space="0" w:color="auto"/>
            </w:tcBorders>
          </w:tcPr>
          <w:p w14:paraId="7E12B3A1" w14:textId="4BC70639" w:rsidR="00444CE3" w:rsidRPr="007F3983" w:rsidRDefault="00444CE3" w:rsidP="001A2BD7">
            <w:pPr>
              <w:pStyle w:val="TableText"/>
              <w:ind w:right="432"/>
              <w:jc w:val="right"/>
            </w:pPr>
            <w:r w:rsidRPr="00163F42">
              <w:t>48</w:t>
            </w:r>
          </w:p>
        </w:tc>
        <w:tc>
          <w:tcPr>
            <w:tcW w:w="1610" w:type="dxa"/>
            <w:tcBorders>
              <w:top w:val="single" w:sz="4" w:space="0" w:color="auto"/>
            </w:tcBorders>
          </w:tcPr>
          <w:p w14:paraId="2E8234F4" w14:textId="2D46977E" w:rsidR="00444CE3" w:rsidRPr="007F3983" w:rsidRDefault="00444CE3" w:rsidP="001A2BD7">
            <w:pPr>
              <w:pStyle w:val="TableText"/>
              <w:ind w:right="432"/>
              <w:jc w:val="right"/>
            </w:pPr>
            <w:r w:rsidRPr="00163F42">
              <w:t>21</w:t>
            </w:r>
          </w:p>
        </w:tc>
        <w:tc>
          <w:tcPr>
            <w:tcW w:w="1607" w:type="dxa"/>
            <w:tcBorders>
              <w:top w:val="single" w:sz="4" w:space="0" w:color="auto"/>
            </w:tcBorders>
          </w:tcPr>
          <w:p w14:paraId="54364C15" w14:textId="082E8E00" w:rsidR="00444CE3" w:rsidRPr="007F3983" w:rsidRDefault="00444CE3" w:rsidP="001A2BD7">
            <w:pPr>
              <w:pStyle w:val="TableText"/>
              <w:ind w:right="432"/>
              <w:jc w:val="right"/>
            </w:pPr>
            <w:r w:rsidRPr="00163F42">
              <w:t>31</w:t>
            </w:r>
          </w:p>
        </w:tc>
      </w:tr>
      <w:tr w:rsidR="00CC1CDC" w:rsidRPr="007F3983" w14:paraId="4A22E87E" w14:textId="77777777" w:rsidTr="002C15CA">
        <w:tblPrEx>
          <w:tblCellMar>
            <w:top w:w="0" w:type="dxa"/>
            <w:left w:w="108" w:type="dxa"/>
            <w:bottom w:w="0" w:type="dxa"/>
            <w:right w:w="108" w:type="dxa"/>
          </w:tblCellMar>
        </w:tblPrEx>
        <w:trPr>
          <w:trHeight w:val="260"/>
        </w:trPr>
        <w:tc>
          <w:tcPr>
            <w:tcW w:w="1896" w:type="dxa"/>
            <w:noWrap/>
          </w:tcPr>
          <w:p w14:paraId="3860BDF3" w14:textId="77777777" w:rsidR="00444CE3" w:rsidRPr="003D5E64" w:rsidRDefault="00444CE3">
            <w:pPr>
              <w:pStyle w:val="TableText"/>
            </w:pPr>
            <w:r w:rsidRPr="003D5E64">
              <w:t>Black or African American</w:t>
            </w:r>
          </w:p>
        </w:tc>
        <w:tc>
          <w:tcPr>
            <w:tcW w:w="1610" w:type="dxa"/>
          </w:tcPr>
          <w:p w14:paraId="7263D583" w14:textId="303ABFD6" w:rsidR="00444CE3" w:rsidRPr="007F3983" w:rsidRDefault="00444CE3" w:rsidP="001A2BD7">
            <w:pPr>
              <w:pStyle w:val="TableText"/>
              <w:ind w:right="288"/>
              <w:jc w:val="right"/>
            </w:pPr>
            <w:r w:rsidRPr="007F3983">
              <w:t>1,429</w:t>
            </w:r>
          </w:p>
        </w:tc>
        <w:tc>
          <w:tcPr>
            <w:tcW w:w="1610" w:type="dxa"/>
          </w:tcPr>
          <w:p w14:paraId="7B02F24E" w14:textId="58DE4A62" w:rsidR="00444CE3" w:rsidRPr="007F3983" w:rsidRDefault="00444CE3" w:rsidP="001A2BD7">
            <w:pPr>
              <w:pStyle w:val="TableText"/>
              <w:ind w:right="288"/>
              <w:jc w:val="right"/>
            </w:pPr>
            <w:r w:rsidRPr="007F3983">
              <w:t>1,402</w:t>
            </w:r>
          </w:p>
        </w:tc>
        <w:tc>
          <w:tcPr>
            <w:tcW w:w="1604" w:type="dxa"/>
          </w:tcPr>
          <w:p w14:paraId="3B1693F2" w14:textId="7D0A4593" w:rsidR="00444CE3" w:rsidRPr="007F3983" w:rsidRDefault="00444CE3" w:rsidP="001A2BD7">
            <w:pPr>
              <w:pStyle w:val="TableText"/>
              <w:ind w:right="432"/>
              <w:jc w:val="right"/>
            </w:pPr>
            <w:r w:rsidRPr="00163F42">
              <w:t>51</w:t>
            </w:r>
          </w:p>
        </w:tc>
        <w:tc>
          <w:tcPr>
            <w:tcW w:w="1610" w:type="dxa"/>
          </w:tcPr>
          <w:p w14:paraId="6C367D42" w14:textId="0E1C25B8" w:rsidR="00444CE3" w:rsidRPr="007F3983" w:rsidRDefault="00444CE3" w:rsidP="001A2BD7">
            <w:pPr>
              <w:pStyle w:val="TableText"/>
              <w:ind w:right="432"/>
              <w:jc w:val="right"/>
            </w:pPr>
            <w:r w:rsidRPr="00163F42">
              <w:t>22</w:t>
            </w:r>
          </w:p>
        </w:tc>
        <w:tc>
          <w:tcPr>
            <w:tcW w:w="1607" w:type="dxa"/>
          </w:tcPr>
          <w:p w14:paraId="01703EB9" w14:textId="68DFCD7F" w:rsidR="00444CE3" w:rsidRPr="007F3983" w:rsidRDefault="00444CE3" w:rsidP="001A2BD7">
            <w:pPr>
              <w:pStyle w:val="TableText"/>
              <w:ind w:right="432"/>
              <w:jc w:val="right"/>
            </w:pPr>
            <w:r w:rsidRPr="00163F42">
              <w:t>27</w:t>
            </w:r>
          </w:p>
        </w:tc>
      </w:tr>
      <w:tr w:rsidR="00CC1CDC" w:rsidRPr="007F3983" w14:paraId="7AFC35E7" w14:textId="77777777" w:rsidTr="002C15CA">
        <w:tblPrEx>
          <w:tblCellMar>
            <w:top w:w="0" w:type="dxa"/>
            <w:left w:w="108" w:type="dxa"/>
            <w:bottom w:w="0" w:type="dxa"/>
            <w:right w:w="108" w:type="dxa"/>
          </w:tblCellMar>
        </w:tblPrEx>
        <w:trPr>
          <w:trHeight w:val="260"/>
        </w:trPr>
        <w:tc>
          <w:tcPr>
            <w:tcW w:w="1896" w:type="dxa"/>
            <w:noWrap/>
          </w:tcPr>
          <w:p w14:paraId="383E06D6" w14:textId="77777777" w:rsidR="00444CE3" w:rsidRPr="003D5E64" w:rsidRDefault="00444CE3">
            <w:pPr>
              <w:pStyle w:val="TableText"/>
            </w:pPr>
            <w:r w:rsidRPr="003D5E64">
              <w:t>Filipino</w:t>
            </w:r>
          </w:p>
        </w:tc>
        <w:tc>
          <w:tcPr>
            <w:tcW w:w="1610" w:type="dxa"/>
          </w:tcPr>
          <w:p w14:paraId="3E99159C" w14:textId="5B4753EF" w:rsidR="00444CE3" w:rsidRPr="007F3983" w:rsidRDefault="00444CE3" w:rsidP="001A2BD7">
            <w:pPr>
              <w:pStyle w:val="TableText"/>
              <w:ind w:right="288"/>
              <w:jc w:val="right"/>
            </w:pPr>
            <w:r w:rsidRPr="007F3983">
              <w:t>2,299</w:t>
            </w:r>
          </w:p>
        </w:tc>
        <w:tc>
          <w:tcPr>
            <w:tcW w:w="1610" w:type="dxa"/>
          </w:tcPr>
          <w:p w14:paraId="11DEE1A8" w14:textId="5A6BE166" w:rsidR="00444CE3" w:rsidRPr="007F3983" w:rsidRDefault="00444CE3" w:rsidP="001A2BD7">
            <w:pPr>
              <w:pStyle w:val="TableText"/>
              <w:ind w:right="288"/>
              <w:jc w:val="right"/>
            </w:pPr>
            <w:r w:rsidRPr="007F3983">
              <w:t>2,275</w:t>
            </w:r>
          </w:p>
        </w:tc>
        <w:tc>
          <w:tcPr>
            <w:tcW w:w="1604" w:type="dxa"/>
          </w:tcPr>
          <w:p w14:paraId="2E83B7A9" w14:textId="6CDB702E" w:rsidR="00444CE3" w:rsidRPr="007F3983" w:rsidRDefault="00444CE3" w:rsidP="001A2BD7">
            <w:pPr>
              <w:pStyle w:val="TableText"/>
              <w:ind w:right="432"/>
              <w:jc w:val="right"/>
            </w:pPr>
            <w:r w:rsidRPr="00163F42">
              <w:t>33</w:t>
            </w:r>
          </w:p>
        </w:tc>
        <w:tc>
          <w:tcPr>
            <w:tcW w:w="1610" w:type="dxa"/>
          </w:tcPr>
          <w:p w14:paraId="0E2988C4" w14:textId="396B75E5" w:rsidR="00444CE3" w:rsidRPr="007F3983" w:rsidRDefault="00444CE3" w:rsidP="001A2BD7">
            <w:pPr>
              <w:pStyle w:val="TableText"/>
              <w:ind w:right="432"/>
              <w:jc w:val="right"/>
            </w:pPr>
            <w:r w:rsidRPr="00163F42">
              <w:t>29</w:t>
            </w:r>
          </w:p>
        </w:tc>
        <w:tc>
          <w:tcPr>
            <w:tcW w:w="1607" w:type="dxa"/>
          </w:tcPr>
          <w:p w14:paraId="6A708DC9" w14:textId="6A969C4B" w:rsidR="00444CE3" w:rsidRPr="007F3983" w:rsidRDefault="00444CE3" w:rsidP="001A2BD7">
            <w:pPr>
              <w:pStyle w:val="TableText"/>
              <w:ind w:right="432"/>
              <w:jc w:val="right"/>
            </w:pPr>
            <w:r w:rsidRPr="00163F42">
              <w:t>38</w:t>
            </w:r>
          </w:p>
        </w:tc>
      </w:tr>
      <w:tr w:rsidR="00CC1CDC" w:rsidRPr="007F3983" w14:paraId="4351A260" w14:textId="77777777" w:rsidTr="002C15CA">
        <w:tblPrEx>
          <w:tblCellMar>
            <w:top w:w="0" w:type="dxa"/>
            <w:left w:w="108" w:type="dxa"/>
            <w:bottom w:w="0" w:type="dxa"/>
            <w:right w:w="108" w:type="dxa"/>
          </w:tblCellMar>
        </w:tblPrEx>
        <w:trPr>
          <w:trHeight w:val="260"/>
        </w:trPr>
        <w:tc>
          <w:tcPr>
            <w:tcW w:w="1896" w:type="dxa"/>
            <w:noWrap/>
          </w:tcPr>
          <w:p w14:paraId="38ACCF9C" w14:textId="77777777" w:rsidR="00444CE3" w:rsidRPr="003D5E64" w:rsidRDefault="00444CE3">
            <w:pPr>
              <w:pStyle w:val="TableText"/>
            </w:pPr>
            <w:r w:rsidRPr="003D5E64">
              <w:t>Hispanic or Latino</w:t>
            </w:r>
          </w:p>
        </w:tc>
        <w:tc>
          <w:tcPr>
            <w:tcW w:w="1610" w:type="dxa"/>
          </w:tcPr>
          <w:p w14:paraId="58A574B4" w14:textId="31B1908B" w:rsidR="00444CE3" w:rsidRPr="007F3983" w:rsidRDefault="00444CE3" w:rsidP="001A2BD7">
            <w:pPr>
              <w:pStyle w:val="TableText"/>
              <w:ind w:right="288"/>
              <w:jc w:val="right"/>
            </w:pPr>
            <w:r w:rsidRPr="007F3983">
              <w:t>144,089</w:t>
            </w:r>
          </w:p>
        </w:tc>
        <w:tc>
          <w:tcPr>
            <w:tcW w:w="1610" w:type="dxa"/>
          </w:tcPr>
          <w:p w14:paraId="5E7AFFD8" w14:textId="0402ECF5" w:rsidR="00444CE3" w:rsidRPr="007F3983" w:rsidRDefault="00444CE3" w:rsidP="001A2BD7">
            <w:pPr>
              <w:pStyle w:val="TableText"/>
              <w:ind w:right="288"/>
              <w:jc w:val="right"/>
            </w:pPr>
            <w:r w:rsidRPr="007F3983">
              <w:t>142,893</w:t>
            </w:r>
          </w:p>
        </w:tc>
        <w:tc>
          <w:tcPr>
            <w:tcW w:w="1604" w:type="dxa"/>
          </w:tcPr>
          <w:p w14:paraId="2FB5F53C" w14:textId="2EF6DBBD" w:rsidR="00444CE3" w:rsidRPr="007F3983" w:rsidRDefault="00444CE3" w:rsidP="001A2BD7">
            <w:pPr>
              <w:pStyle w:val="TableText"/>
              <w:ind w:right="432"/>
              <w:jc w:val="right"/>
            </w:pPr>
            <w:r w:rsidRPr="00163F42">
              <w:t>75</w:t>
            </w:r>
          </w:p>
        </w:tc>
        <w:tc>
          <w:tcPr>
            <w:tcW w:w="1610" w:type="dxa"/>
          </w:tcPr>
          <w:p w14:paraId="728DCA9F" w14:textId="4F58AA1D" w:rsidR="00444CE3" w:rsidRPr="007F3983" w:rsidRDefault="00444CE3" w:rsidP="001A2BD7">
            <w:pPr>
              <w:pStyle w:val="TableText"/>
              <w:ind w:right="432"/>
              <w:jc w:val="right"/>
            </w:pPr>
            <w:r w:rsidRPr="00163F42">
              <w:t>15</w:t>
            </w:r>
          </w:p>
        </w:tc>
        <w:tc>
          <w:tcPr>
            <w:tcW w:w="1607" w:type="dxa"/>
          </w:tcPr>
          <w:p w14:paraId="44A32F12" w14:textId="17830D2E" w:rsidR="00444CE3" w:rsidRPr="007F3983" w:rsidRDefault="00444CE3" w:rsidP="001A2BD7">
            <w:pPr>
              <w:pStyle w:val="TableText"/>
              <w:ind w:right="432"/>
              <w:jc w:val="right"/>
            </w:pPr>
            <w:r w:rsidRPr="00163F42">
              <w:t>10</w:t>
            </w:r>
          </w:p>
        </w:tc>
      </w:tr>
    </w:tbl>
    <w:p w14:paraId="766CA807" w14:textId="2436FF72" w:rsidR="003D5E64" w:rsidRPr="003D5E64" w:rsidRDefault="003D5E64" w:rsidP="003D5E64">
      <w:pPr>
        <w:keepNext/>
      </w:pPr>
      <w:r>
        <w:lastRenderedPageBreak/>
        <w:fldChar w:fldCharType="begin"/>
      </w:r>
      <w:r>
        <w:instrText xml:space="preserve"> REF _Ref116922383 \h </w:instrText>
      </w:r>
      <w:r>
        <w:fldChar w:fldCharType="separate"/>
      </w:r>
      <w:r>
        <w:t xml:space="preserve">Table </w:t>
      </w:r>
      <w:r>
        <w:rPr>
          <w:noProof/>
        </w:rPr>
        <w:t>8</w:t>
      </w:r>
      <w:r>
        <w:fldChar w:fldCharType="end"/>
      </w:r>
      <w:r>
        <w:t xml:space="preserve"> </w:t>
      </w:r>
      <w:r>
        <w:rPr>
          <w:i/>
          <w:iCs/>
        </w:rPr>
        <w:t>(continuation)</w:t>
      </w:r>
    </w:p>
    <w:tbl>
      <w:tblPr>
        <w:tblStyle w:val="DataTables"/>
        <w:tblW w:w="9937" w:type="dxa"/>
        <w:tblLook w:val="04A0" w:firstRow="1" w:lastRow="0" w:firstColumn="1" w:lastColumn="0" w:noHBand="0" w:noVBand="1"/>
      </w:tblPr>
      <w:tblGrid>
        <w:gridCol w:w="1896"/>
        <w:gridCol w:w="1610"/>
        <w:gridCol w:w="1610"/>
        <w:gridCol w:w="1604"/>
        <w:gridCol w:w="1610"/>
        <w:gridCol w:w="1607"/>
      </w:tblGrid>
      <w:tr w:rsidR="00C77CEC" w:rsidRPr="005D46DB" w14:paraId="2D6E2ACC" w14:textId="77777777" w:rsidTr="002C15CA">
        <w:trPr>
          <w:cnfStyle w:val="100000000000" w:firstRow="1" w:lastRow="0" w:firstColumn="0" w:lastColumn="0" w:oddVBand="0" w:evenVBand="0" w:oddHBand="0" w:evenHBand="0" w:firstRowFirstColumn="0" w:firstRowLastColumn="0" w:lastRowFirstColumn="0" w:lastRowLastColumn="0"/>
        </w:trPr>
        <w:tc>
          <w:tcPr>
            <w:tcW w:w="1896" w:type="dxa"/>
            <w:noWrap/>
            <w:hideMark/>
          </w:tcPr>
          <w:p w14:paraId="5B541264" w14:textId="77777777" w:rsidR="003D5E64" w:rsidRPr="005D46DB" w:rsidRDefault="003D5E64" w:rsidP="00C77CEC">
            <w:pPr>
              <w:pStyle w:val="TableHead"/>
              <w:rPr>
                <w:rFonts w:hint="eastAsia"/>
              </w:rPr>
            </w:pPr>
            <w:r w:rsidRPr="005D46DB">
              <w:t>Student Group</w:t>
            </w:r>
          </w:p>
        </w:tc>
        <w:tc>
          <w:tcPr>
            <w:tcW w:w="1610" w:type="dxa"/>
            <w:hideMark/>
          </w:tcPr>
          <w:p w14:paraId="435265C9" w14:textId="77777777" w:rsidR="003D5E64" w:rsidRPr="005D46DB" w:rsidRDefault="003D5E64" w:rsidP="00C77CEC">
            <w:pPr>
              <w:pStyle w:val="TableHead"/>
              <w:rPr>
                <w:rFonts w:hint="eastAsia"/>
              </w:rPr>
            </w:pPr>
            <w:r w:rsidRPr="005D46DB">
              <w:t>Number Enrolled</w:t>
            </w:r>
          </w:p>
        </w:tc>
        <w:tc>
          <w:tcPr>
            <w:tcW w:w="1610" w:type="dxa"/>
            <w:hideMark/>
          </w:tcPr>
          <w:p w14:paraId="4B17B998" w14:textId="77777777" w:rsidR="003D5E64" w:rsidRPr="005D46DB" w:rsidRDefault="003D5E64" w:rsidP="00C77CEC">
            <w:pPr>
              <w:pStyle w:val="TableHead"/>
              <w:rPr>
                <w:rFonts w:hint="eastAsia"/>
              </w:rPr>
            </w:pPr>
            <w:r w:rsidRPr="005D46DB">
              <w:t>Number Tested Who Received Scores</w:t>
            </w:r>
          </w:p>
        </w:tc>
        <w:tc>
          <w:tcPr>
            <w:tcW w:w="1604" w:type="dxa"/>
            <w:hideMark/>
          </w:tcPr>
          <w:p w14:paraId="6837D36F" w14:textId="77777777" w:rsidR="003D5E64" w:rsidRPr="005D46DB" w:rsidRDefault="003D5E64" w:rsidP="00C77CEC">
            <w:pPr>
              <w:pStyle w:val="TableHead"/>
              <w:rPr>
                <w:rFonts w:hint="eastAsia"/>
              </w:rPr>
            </w:pPr>
            <w:r w:rsidRPr="005D46DB">
              <w:t>Percent in Novice English Learner Level</w:t>
            </w:r>
          </w:p>
        </w:tc>
        <w:tc>
          <w:tcPr>
            <w:tcW w:w="1610" w:type="dxa"/>
            <w:hideMark/>
          </w:tcPr>
          <w:p w14:paraId="40B733A6" w14:textId="77777777" w:rsidR="003D5E64" w:rsidRPr="005D46DB" w:rsidRDefault="003D5E64" w:rsidP="00C77CEC">
            <w:pPr>
              <w:pStyle w:val="TableHead"/>
              <w:rPr>
                <w:rFonts w:hint="eastAsia"/>
              </w:rPr>
            </w:pPr>
            <w:r w:rsidRPr="005D46DB">
              <w:t>Percent in Intermediate English Learner Level</w:t>
            </w:r>
          </w:p>
        </w:tc>
        <w:tc>
          <w:tcPr>
            <w:tcW w:w="1607" w:type="dxa"/>
            <w:hideMark/>
          </w:tcPr>
          <w:p w14:paraId="4F45377A" w14:textId="77777777" w:rsidR="003D5E64" w:rsidRPr="005D46DB" w:rsidRDefault="003D5E64" w:rsidP="00C77CEC">
            <w:pPr>
              <w:pStyle w:val="TableHead"/>
              <w:rPr>
                <w:rFonts w:hint="eastAsia"/>
              </w:rPr>
            </w:pPr>
            <w:r w:rsidRPr="005D46DB">
              <w:t>Percent in Initial Fluent English Proficient Level</w:t>
            </w:r>
          </w:p>
        </w:tc>
      </w:tr>
      <w:tr w:rsidR="00DD12C9" w:rsidRPr="007F3983" w14:paraId="2812D3F8" w14:textId="77777777" w:rsidTr="002C15CA">
        <w:tblPrEx>
          <w:tblCellMar>
            <w:top w:w="0" w:type="dxa"/>
            <w:left w:w="108" w:type="dxa"/>
            <w:bottom w:w="0" w:type="dxa"/>
            <w:right w:w="108" w:type="dxa"/>
          </w:tblCellMar>
        </w:tblPrEx>
        <w:trPr>
          <w:trHeight w:val="260"/>
        </w:trPr>
        <w:tc>
          <w:tcPr>
            <w:tcW w:w="1896" w:type="dxa"/>
            <w:noWrap/>
          </w:tcPr>
          <w:p w14:paraId="7F13B2BD" w14:textId="77777777" w:rsidR="00DD12C9" w:rsidRPr="003D5E64" w:rsidRDefault="00DD12C9" w:rsidP="00725DA6">
            <w:pPr>
              <w:pStyle w:val="TableText"/>
              <w:rPr>
                <w:bCs/>
              </w:rPr>
            </w:pPr>
            <w:r w:rsidRPr="003D5E64">
              <w:rPr>
                <w:bCs/>
              </w:rPr>
              <w:t>Native Hawaiian or Other Pacific Islander</w:t>
            </w:r>
          </w:p>
        </w:tc>
        <w:tc>
          <w:tcPr>
            <w:tcW w:w="1610" w:type="dxa"/>
          </w:tcPr>
          <w:p w14:paraId="31BCFA77" w14:textId="77777777" w:rsidR="00DD12C9" w:rsidRPr="00E6799F" w:rsidRDefault="00DD12C9" w:rsidP="00725DA6">
            <w:pPr>
              <w:pStyle w:val="TableText"/>
              <w:ind w:right="288"/>
              <w:jc w:val="right"/>
              <w:rPr>
                <w:bCs/>
              </w:rPr>
            </w:pPr>
            <w:r w:rsidRPr="00E6799F">
              <w:rPr>
                <w:bCs/>
              </w:rPr>
              <w:t>647</w:t>
            </w:r>
          </w:p>
        </w:tc>
        <w:tc>
          <w:tcPr>
            <w:tcW w:w="1610" w:type="dxa"/>
          </w:tcPr>
          <w:p w14:paraId="39E1802C" w14:textId="77777777" w:rsidR="00DD12C9" w:rsidRPr="00E6799F" w:rsidRDefault="00DD12C9" w:rsidP="00725DA6">
            <w:pPr>
              <w:pStyle w:val="TableText"/>
              <w:ind w:right="288"/>
              <w:jc w:val="right"/>
              <w:rPr>
                <w:bCs/>
              </w:rPr>
            </w:pPr>
            <w:r w:rsidRPr="00E6799F">
              <w:rPr>
                <w:bCs/>
              </w:rPr>
              <w:t>636</w:t>
            </w:r>
          </w:p>
        </w:tc>
        <w:tc>
          <w:tcPr>
            <w:tcW w:w="1604" w:type="dxa"/>
          </w:tcPr>
          <w:p w14:paraId="1AFEE2C4" w14:textId="77777777" w:rsidR="00DD12C9" w:rsidRPr="00E6799F" w:rsidRDefault="00DD12C9" w:rsidP="00725DA6">
            <w:pPr>
              <w:pStyle w:val="TableText"/>
              <w:ind w:right="432"/>
              <w:jc w:val="right"/>
              <w:rPr>
                <w:bCs/>
              </w:rPr>
            </w:pPr>
            <w:r w:rsidRPr="00E6799F">
              <w:rPr>
                <w:bCs/>
              </w:rPr>
              <w:t>53</w:t>
            </w:r>
          </w:p>
        </w:tc>
        <w:tc>
          <w:tcPr>
            <w:tcW w:w="1610" w:type="dxa"/>
          </w:tcPr>
          <w:p w14:paraId="3F4E3752" w14:textId="77777777" w:rsidR="00DD12C9" w:rsidRPr="00E6799F" w:rsidRDefault="00DD12C9" w:rsidP="00725DA6">
            <w:pPr>
              <w:pStyle w:val="TableText"/>
              <w:ind w:right="432"/>
              <w:jc w:val="right"/>
              <w:rPr>
                <w:bCs/>
              </w:rPr>
            </w:pPr>
            <w:r w:rsidRPr="00E6799F">
              <w:rPr>
                <w:bCs/>
              </w:rPr>
              <w:t>27</w:t>
            </w:r>
          </w:p>
        </w:tc>
        <w:tc>
          <w:tcPr>
            <w:tcW w:w="1607" w:type="dxa"/>
          </w:tcPr>
          <w:p w14:paraId="36AD0E85" w14:textId="77777777" w:rsidR="00DD12C9" w:rsidRPr="00E6799F" w:rsidRDefault="00DD12C9" w:rsidP="00725DA6">
            <w:pPr>
              <w:pStyle w:val="TableText"/>
              <w:ind w:right="432"/>
              <w:jc w:val="right"/>
              <w:rPr>
                <w:bCs/>
              </w:rPr>
            </w:pPr>
            <w:r w:rsidRPr="00E6799F">
              <w:rPr>
                <w:bCs/>
              </w:rPr>
              <w:t>20</w:t>
            </w:r>
          </w:p>
        </w:tc>
      </w:tr>
      <w:tr w:rsidR="00CC1CDC" w:rsidRPr="007F3983" w14:paraId="55F4F44C" w14:textId="77777777" w:rsidTr="002C15CA">
        <w:tblPrEx>
          <w:tblCellMar>
            <w:top w:w="0" w:type="dxa"/>
            <w:left w:w="108" w:type="dxa"/>
            <w:bottom w:w="0" w:type="dxa"/>
            <w:right w:w="108" w:type="dxa"/>
          </w:tblCellMar>
        </w:tblPrEx>
        <w:trPr>
          <w:trHeight w:val="260"/>
        </w:trPr>
        <w:tc>
          <w:tcPr>
            <w:tcW w:w="1896" w:type="dxa"/>
            <w:noWrap/>
          </w:tcPr>
          <w:p w14:paraId="1916C058" w14:textId="77777777" w:rsidR="00444CE3" w:rsidRPr="003D5E64" w:rsidRDefault="00444CE3">
            <w:pPr>
              <w:pStyle w:val="TableText"/>
            </w:pPr>
            <w:r w:rsidRPr="003D5E64">
              <w:t>Two or more races</w:t>
            </w:r>
          </w:p>
        </w:tc>
        <w:tc>
          <w:tcPr>
            <w:tcW w:w="1610" w:type="dxa"/>
          </w:tcPr>
          <w:p w14:paraId="18DDB20F" w14:textId="2D5DB5D7" w:rsidR="00444CE3" w:rsidRPr="007F3983" w:rsidRDefault="00444CE3" w:rsidP="001A2BD7">
            <w:pPr>
              <w:pStyle w:val="TableText"/>
              <w:ind w:right="288"/>
              <w:jc w:val="right"/>
            </w:pPr>
            <w:r w:rsidRPr="007F3983">
              <w:t>10,446</w:t>
            </w:r>
          </w:p>
        </w:tc>
        <w:tc>
          <w:tcPr>
            <w:tcW w:w="1610" w:type="dxa"/>
          </w:tcPr>
          <w:p w14:paraId="0C04A4DF" w14:textId="7F15BB6A" w:rsidR="00444CE3" w:rsidRPr="007F3983" w:rsidRDefault="00444CE3" w:rsidP="001A2BD7">
            <w:pPr>
              <w:pStyle w:val="TableText"/>
              <w:ind w:right="288"/>
              <w:jc w:val="right"/>
            </w:pPr>
            <w:r w:rsidRPr="007F3983">
              <w:t>9,816</w:t>
            </w:r>
          </w:p>
        </w:tc>
        <w:tc>
          <w:tcPr>
            <w:tcW w:w="1604" w:type="dxa"/>
          </w:tcPr>
          <w:p w14:paraId="2935B410" w14:textId="77DF58BE" w:rsidR="00444CE3" w:rsidRPr="007F3983" w:rsidRDefault="00444CE3" w:rsidP="001A2BD7">
            <w:pPr>
              <w:pStyle w:val="TableText"/>
              <w:ind w:right="432"/>
              <w:jc w:val="right"/>
            </w:pPr>
            <w:r w:rsidRPr="00163F42">
              <w:t>68</w:t>
            </w:r>
          </w:p>
        </w:tc>
        <w:tc>
          <w:tcPr>
            <w:tcW w:w="1610" w:type="dxa"/>
          </w:tcPr>
          <w:p w14:paraId="0C49945F" w14:textId="4E5C6ED4" w:rsidR="00444CE3" w:rsidRPr="007F3983" w:rsidRDefault="00444CE3" w:rsidP="001A2BD7">
            <w:pPr>
              <w:pStyle w:val="TableText"/>
              <w:ind w:right="432"/>
              <w:jc w:val="right"/>
            </w:pPr>
            <w:r w:rsidRPr="00163F42">
              <w:t>13</w:t>
            </w:r>
          </w:p>
        </w:tc>
        <w:tc>
          <w:tcPr>
            <w:tcW w:w="1607" w:type="dxa"/>
          </w:tcPr>
          <w:p w14:paraId="7DCDA9B8" w14:textId="4B1493F5" w:rsidR="00444CE3" w:rsidRPr="007F3983" w:rsidRDefault="00444CE3" w:rsidP="001A2BD7">
            <w:pPr>
              <w:pStyle w:val="TableText"/>
              <w:ind w:right="432"/>
              <w:jc w:val="right"/>
            </w:pPr>
            <w:r w:rsidRPr="00163F42">
              <w:t>19</w:t>
            </w:r>
          </w:p>
        </w:tc>
      </w:tr>
      <w:tr w:rsidR="00CC1CDC" w:rsidRPr="007F3983" w14:paraId="46E58498" w14:textId="77777777" w:rsidTr="00374B3A">
        <w:tblPrEx>
          <w:tblCellMar>
            <w:top w:w="0" w:type="dxa"/>
            <w:left w:w="108" w:type="dxa"/>
            <w:bottom w:w="0" w:type="dxa"/>
            <w:right w:w="108" w:type="dxa"/>
          </w:tblCellMar>
        </w:tblPrEx>
        <w:trPr>
          <w:trHeight w:val="260"/>
        </w:trPr>
        <w:tc>
          <w:tcPr>
            <w:tcW w:w="1896" w:type="dxa"/>
            <w:tcBorders>
              <w:bottom w:val="single" w:sz="12" w:space="0" w:color="auto"/>
            </w:tcBorders>
            <w:noWrap/>
          </w:tcPr>
          <w:p w14:paraId="314CFC93" w14:textId="77777777" w:rsidR="00444CE3" w:rsidRPr="003D5E64" w:rsidRDefault="00444CE3">
            <w:pPr>
              <w:pStyle w:val="TableText"/>
            </w:pPr>
            <w:r w:rsidRPr="003D5E64">
              <w:t>White</w:t>
            </w:r>
          </w:p>
        </w:tc>
        <w:tc>
          <w:tcPr>
            <w:tcW w:w="1610" w:type="dxa"/>
            <w:tcBorders>
              <w:bottom w:val="single" w:sz="12" w:space="0" w:color="auto"/>
            </w:tcBorders>
          </w:tcPr>
          <w:p w14:paraId="71825BA1" w14:textId="077E52B8" w:rsidR="00444CE3" w:rsidRPr="007F3983" w:rsidRDefault="00444CE3" w:rsidP="001A2BD7">
            <w:pPr>
              <w:pStyle w:val="TableText"/>
              <w:ind w:right="288"/>
              <w:jc w:val="right"/>
            </w:pPr>
            <w:r w:rsidRPr="007F3983">
              <w:t>15,862</w:t>
            </w:r>
          </w:p>
        </w:tc>
        <w:tc>
          <w:tcPr>
            <w:tcW w:w="1610" w:type="dxa"/>
            <w:tcBorders>
              <w:bottom w:val="single" w:sz="12" w:space="0" w:color="auto"/>
            </w:tcBorders>
          </w:tcPr>
          <w:p w14:paraId="31023397" w14:textId="14380921" w:rsidR="00444CE3" w:rsidRPr="007F3983" w:rsidRDefault="00444CE3" w:rsidP="001A2BD7">
            <w:pPr>
              <w:pStyle w:val="TableText"/>
              <w:ind w:right="288"/>
              <w:jc w:val="right"/>
            </w:pPr>
            <w:r w:rsidRPr="007F3983">
              <w:t>15,699</w:t>
            </w:r>
          </w:p>
        </w:tc>
        <w:tc>
          <w:tcPr>
            <w:tcW w:w="1604" w:type="dxa"/>
            <w:tcBorders>
              <w:bottom w:val="single" w:sz="12" w:space="0" w:color="auto"/>
            </w:tcBorders>
          </w:tcPr>
          <w:p w14:paraId="3C81E453" w14:textId="6F7CE8C8" w:rsidR="00444CE3" w:rsidRPr="007F3983" w:rsidRDefault="00444CE3" w:rsidP="001A2BD7">
            <w:pPr>
              <w:pStyle w:val="TableText"/>
              <w:ind w:right="432"/>
              <w:jc w:val="right"/>
            </w:pPr>
            <w:r w:rsidRPr="00163F42">
              <w:t>56</w:t>
            </w:r>
          </w:p>
        </w:tc>
        <w:tc>
          <w:tcPr>
            <w:tcW w:w="1610" w:type="dxa"/>
            <w:tcBorders>
              <w:bottom w:val="single" w:sz="12" w:space="0" w:color="auto"/>
            </w:tcBorders>
          </w:tcPr>
          <w:p w14:paraId="5E210E08" w14:textId="25FB2523" w:rsidR="00444CE3" w:rsidRPr="007F3983" w:rsidRDefault="00444CE3" w:rsidP="001A2BD7">
            <w:pPr>
              <w:pStyle w:val="TableText"/>
              <w:ind w:right="432"/>
              <w:jc w:val="right"/>
            </w:pPr>
            <w:r w:rsidRPr="00163F42">
              <w:t>18</w:t>
            </w:r>
          </w:p>
        </w:tc>
        <w:tc>
          <w:tcPr>
            <w:tcW w:w="1607" w:type="dxa"/>
            <w:tcBorders>
              <w:bottom w:val="single" w:sz="12" w:space="0" w:color="auto"/>
            </w:tcBorders>
          </w:tcPr>
          <w:p w14:paraId="3524267E" w14:textId="2ECC7985" w:rsidR="00444CE3" w:rsidRPr="007F3983" w:rsidRDefault="00444CE3" w:rsidP="001A2BD7">
            <w:pPr>
              <w:pStyle w:val="TableText"/>
              <w:ind w:right="432"/>
              <w:jc w:val="right"/>
            </w:pPr>
            <w:r w:rsidRPr="00163F42">
              <w:t>26</w:t>
            </w:r>
          </w:p>
        </w:tc>
      </w:tr>
      <w:tr w:rsidR="00CC1CDC" w:rsidRPr="007F3983" w14:paraId="38702AF5" w14:textId="77777777" w:rsidTr="00374B3A">
        <w:tblPrEx>
          <w:tblCellMar>
            <w:top w:w="0" w:type="dxa"/>
            <w:left w:w="108" w:type="dxa"/>
            <w:bottom w:w="0" w:type="dxa"/>
            <w:right w:w="108" w:type="dxa"/>
          </w:tblCellMar>
        </w:tblPrEx>
        <w:trPr>
          <w:trHeight w:val="260"/>
        </w:trPr>
        <w:tc>
          <w:tcPr>
            <w:tcW w:w="1896" w:type="dxa"/>
            <w:tcBorders>
              <w:top w:val="single" w:sz="12" w:space="0" w:color="auto"/>
              <w:bottom w:val="single" w:sz="4" w:space="0" w:color="auto"/>
            </w:tcBorders>
            <w:noWrap/>
          </w:tcPr>
          <w:p w14:paraId="6E1C865F" w14:textId="77777777" w:rsidR="00444CE3" w:rsidRPr="003D5E64" w:rsidRDefault="00444CE3">
            <w:pPr>
              <w:pStyle w:val="TableText"/>
            </w:pPr>
            <w:proofErr w:type="gramStart"/>
            <w:r w:rsidRPr="003D5E64">
              <w:t>Economically disadvantaged</w:t>
            </w:r>
            <w:proofErr w:type="gramEnd"/>
          </w:p>
        </w:tc>
        <w:tc>
          <w:tcPr>
            <w:tcW w:w="1610" w:type="dxa"/>
            <w:tcBorders>
              <w:top w:val="single" w:sz="12" w:space="0" w:color="auto"/>
              <w:bottom w:val="single" w:sz="4" w:space="0" w:color="auto"/>
            </w:tcBorders>
          </w:tcPr>
          <w:p w14:paraId="575BCB78" w14:textId="5C6C667C" w:rsidR="00444CE3" w:rsidRPr="007F3983" w:rsidRDefault="00444CE3" w:rsidP="001A2BD7">
            <w:pPr>
              <w:pStyle w:val="TableText"/>
              <w:ind w:right="288"/>
              <w:jc w:val="right"/>
            </w:pPr>
            <w:r w:rsidRPr="007F3983">
              <w:t>121,328</w:t>
            </w:r>
          </w:p>
        </w:tc>
        <w:tc>
          <w:tcPr>
            <w:tcW w:w="1610" w:type="dxa"/>
            <w:tcBorders>
              <w:top w:val="single" w:sz="12" w:space="0" w:color="auto"/>
              <w:bottom w:val="single" w:sz="4" w:space="0" w:color="auto"/>
            </w:tcBorders>
          </w:tcPr>
          <w:p w14:paraId="7799963A" w14:textId="45A49490" w:rsidR="00444CE3" w:rsidRPr="007F3983" w:rsidRDefault="00444CE3" w:rsidP="001A2BD7">
            <w:pPr>
              <w:pStyle w:val="TableText"/>
              <w:ind w:right="288"/>
              <w:jc w:val="right"/>
            </w:pPr>
            <w:r w:rsidRPr="007F3983">
              <w:t>120,685</w:t>
            </w:r>
          </w:p>
        </w:tc>
        <w:tc>
          <w:tcPr>
            <w:tcW w:w="1604" w:type="dxa"/>
            <w:tcBorders>
              <w:top w:val="single" w:sz="12" w:space="0" w:color="auto"/>
              <w:bottom w:val="single" w:sz="4" w:space="0" w:color="auto"/>
            </w:tcBorders>
          </w:tcPr>
          <w:p w14:paraId="5A2534E4" w14:textId="755EB9EE" w:rsidR="00444CE3" w:rsidRPr="007F3983" w:rsidRDefault="00444CE3" w:rsidP="001A2BD7">
            <w:pPr>
              <w:pStyle w:val="TableText"/>
              <w:ind w:right="432"/>
              <w:jc w:val="right"/>
            </w:pPr>
            <w:r w:rsidRPr="00163F42">
              <w:t>75</w:t>
            </w:r>
          </w:p>
        </w:tc>
        <w:tc>
          <w:tcPr>
            <w:tcW w:w="1610" w:type="dxa"/>
            <w:tcBorders>
              <w:top w:val="single" w:sz="12" w:space="0" w:color="auto"/>
              <w:bottom w:val="single" w:sz="4" w:space="0" w:color="auto"/>
            </w:tcBorders>
          </w:tcPr>
          <w:p w14:paraId="606AF88D" w14:textId="4E0FDEC3" w:rsidR="00444CE3" w:rsidRPr="007F3983" w:rsidRDefault="00444CE3" w:rsidP="001A2BD7">
            <w:pPr>
              <w:pStyle w:val="TableText"/>
              <w:ind w:right="432"/>
              <w:jc w:val="right"/>
            </w:pPr>
            <w:r w:rsidRPr="00163F42">
              <w:t>15</w:t>
            </w:r>
          </w:p>
        </w:tc>
        <w:tc>
          <w:tcPr>
            <w:tcW w:w="1607" w:type="dxa"/>
            <w:tcBorders>
              <w:top w:val="single" w:sz="12" w:space="0" w:color="auto"/>
              <w:bottom w:val="single" w:sz="4" w:space="0" w:color="auto"/>
            </w:tcBorders>
          </w:tcPr>
          <w:p w14:paraId="02CE1E61" w14:textId="51E1D00E" w:rsidR="00444CE3" w:rsidRPr="007F3983" w:rsidRDefault="00444CE3" w:rsidP="001A2BD7">
            <w:pPr>
              <w:pStyle w:val="TableText"/>
              <w:ind w:right="432"/>
              <w:jc w:val="right"/>
            </w:pPr>
            <w:r w:rsidRPr="00163F42">
              <w:t>10</w:t>
            </w:r>
          </w:p>
        </w:tc>
      </w:tr>
      <w:tr w:rsidR="00CC1CDC" w:rsidRPr="007F3983" w14:paraId="53B8093C" w14:textId="77777777" w:rsidTr="00374B3A">
        <w:tblPrEx>
          <w:tblCellMar>
            <w:top w:w="0" w:type="dxa"/>
            <w:left w:w="108" w:type="dxa"/>
            <w:bottom w:w="0" w:type="dxa"/>
            <w:right w:w="108" w:type="dxa"/>
          </w:tblCellMar>
        </w:tblPrEx>
        <w:trPr>
          <w:trHeight w:val="260"/>
        </w:trPr>
        <w:tc>
          <w:tcPr>
            <w:tcW w:w="1896" w:type="dxa"/>
            <w:tcBorders>
              <w:top w:val="single" w:sz="4" w:space="0" w:color="auto"/>
            </w:tcBorders>
            <w:noWrap/>
          </w:tcPr>
          <w:p w14:paraId="422CC9EE" w14:textId="77777777" w:rsidR="00444CE3" w:rsidRPr="003D5E64" w:rsidRDefault="00444CE3">
            <w:pPr>
              <w:pStyle w:val="TableText"/>
            </w:pPr>
            <w:r w:rsidRPr="003D5E64">
              <w:t>Foster youth</w:t>
            </w:r>
          </w:p>
        </w:tc>
        <w:tc>
          <w:tcPr>
            <w:tcW w:w="1610" w:type="dxa"/>
            <w:tcBorders>
              <w:top w:val="single" w:sz="4" w:space="0" w:color="auto"/>
            </w:tcBorders>
          </w:tcPr>
          <w:p w14:paraId="4B4B8088" w14:textId="45991B62" w:rsidR="00444CE3" w:rsidRPr="007F3983" w:rsidRDefault="00444CE3" w:rsidP="001A2BD7">
            <w:pPr>
              <w:pStyle w:val="TableText"/>
              <w:ind w:right="288"/>
              <w:jc w:val="right"/>
            </w:pPr>
            <w:r w:rsidRPr="007F3983">
              <w:t>525</w:t>
            </w:r>
          </w:p>
        </w:tc>
        <w:tc>
          <w:tcPr>
            <w:tcW w:w="1610" w:type="dxa"/>
            <w:tcBorders>
              <w:top w:val="single" w:sz="4" w:space="0" w:color="auto"/>
            </w:tcBorders>
          </w:tcPr>
          <w:p w14:paraId="2A8ECFC7" w14:textId="1DBC56A5" w:rsidR="00444CE3" w:rsidRPr="007F3983" w:rsidRDefault="00444CE3" w:rsidP="001A2BD7">
            <w:pPr>
              <w:pStyle w:val="TableText"/>
              <w:ind w:right="288"/>
              <w:jc w:val="right"/>
            </w:pPr>
            <w:r w:rsidRPr="007F3983">
              <w:t>511</w:t>
            </w:r>
          </w:p>
        </w:tc>
        <w:tc>
          <w:tcPr>
            <w:tcW w:w="1604" w:type="dxa"/>
            <w:tcBorders>
              <w:top w:val="single" w:sz="4" w:space="0" w:color="auto"/>
            </w:tcBorders>
          </w:tcPr>
          <w:p w14:paraId="43C5CE20" w14:textId="5EF79488" w:rsidR="00444CE3" w:rsidRPr="007F3983" w:rsidRDefault="00444CE3" w:rsidP="001A2BD7">
            <w:pPr>
              <w:pStyle w:val="TableText"/>
              <w:ind w:right="432"/>
              <w:jc w:val="right"/>
            </w:pPr>
            <w:r w:rsidRPr="00163F42">
              <w:t>68</w:t>
            </w:r>
          </w:p>
        </w:tc>
        <w:tc>
          <w:tcPr>
            <w:tcW w:w="1610" w:type="dxa"/>
            <w:tcBorders>
              <w:top w:val="single" w:sz="4" w:space="0" w:color="auto"/>
            </w:tcBorders>
          </w:tcPr>
          <w:p w14:paraId="16816A62" w14:textId="5B0A1160" w:rsidR="00444CE3" w:rsidRPr="007F3983" w:rsidRDefault="00444CE3" w:rsidP="001A2BD7">
            <w:pPr>
              <w:pStyle w:val="TableText"/>
              <w:ind w:right="432"/>
              <w:jc w:val="right"/>
            </w:pPr>
            <w:r w:rsidRPr="00163F42">
              <w:t>23</w:t>
            </w:r>
          </w:p>
        </w:tc>
        <w:tc>
          <w:tcPr>
            <w:tcW w:w="1607" w:type="dxa"/>
            <w:tcBorders>
              <w:top w:val="single" w:sz="4" w:space="0" w:color="auto"/>
            </w:tcBorders>
          </w:tcPr>
          <w:p w14:paraId="7DDAF363" w14:textId="2C498643" w:rsidR="00444CE3" w:rsidRPr="007F3983" w:rsidRDefault="00444CE3" w:rsidP="001A2BD7">
            <w:pPr>
              <w:pStyle w:val="TableText"/>
              <w:ind w:right="432"/>
              <w:jc w:val="right"/>
            </w:pPr>
            <w:r w:rsidRPr="00163F42">
              <w:t>9</w:t>
            </w:r>
          </w:p>
        </w:tc>
      </w:tr>
      <w:tr w:rsidR="00CC1CDC" w:rsidRPr="007F3983" w14:paraId="7E58C969" w14:textId="77777777" w:rsidTr="002C15CA">
        <w:tblPrEx>
          <w:tblCellMar>
            <w:top w:w="0" w:type="dxa"/>
            <w:left w:w="108" w:type="dxa"/>
            <w:bottom w:w="0" w:type="dxa"/>
            <w:right w:w="108" w:type="dxa"/>
          </w:tblCellMar>
        </w:tblPrEx>
        <w:trPr>
          <w:trHeight w:val="270"/>
        </w:trPr>
        <w:tc>
          <w:tcPr>
            <w:tcW w:w="1896" w:type="dxa"/>
            <w:noWrap/>
          </w:tcPr>
          <w:p w14:paraId="56472EC4" w14:textId="77777777" w:rsidR="00444CE3" w:rsidRPr="003D5E64" w:rsidRDefault="00444CE3">
            <w:pPr>
              <w:pStyle w:val="TableText"/>
            </w:pPr>
            <w:r w:rsidRPr="003D5E64">
              <w:t>Homeless</w:t>
            </w:r>
          </w:p>
        </w:tc>
        <w:tc>
          <w:tcPr>
            <w:tcW w:w="1610" w:type="dxa"/>
          </w:tcPr>
          <w:p w14:paraId="03DA0B98" w14:textId="7D8C937B" w:rsidR="00444CE3" w:rsidRPr="007F3983" w:rsidRDefault="00444CE3" w:rsidP="001A2BD7">
            <w:pPr>
              <w:pStyle w:val="TableText"/>
              <w:ind w:right="288"/>
              <w:jc w:val="right"/>
            </w:pPr>
            <w:r w:rsidRPr="007F3983">
              <w:t>10,510</w:t>
            </w:r>
          </w:p>
        </w:tc>
        <w:tc>
          <w:tcPr>
            <w:tcW w:w="1610" w:type="dxa"/>
          </w:tcPr>
          <w:p w14:paraId="5EFB7965" w14:textId="1502DE95" w:rsidR="00444CE3" w:rsidRPr="007F3983" w:rsidRDefault="00444CE3" w:rsidP="001A2BD7">
            <w:pPr>
              <w:pStyle w:val="TableText"/>
              <w:ind w:right="288"/>
              <w:jc w:val="right"/>
            </w:pPr>
            <w:r w:rsidRPr="007F3983">
              <w:t>10,439</w:t>
            </w:r>
          </w:p>
        </w:tc>
        <w:tc>
          <w:tcPr>
            <w:tcW w:w="1604" w:type="dxa"/>
          </w:tcPr>
          <w:p w14:paraId="706CF3DA" w14:textId="1BB091E2" w:rsidR="00444CE3" w:rsidRPr="007F3983" w:rsidRDefault="00444CE3" w:rsidP="001A2BD7">
            <w:pPr>
              <w:pStyle w:val="TableText"/>
              <w:ind w:right="432"/>
              <w:jc w:val="right"/>
            </w:pPr>
            <w:r w:rsidRPr="00163F42">
              <w:t>83</w:t>
            </w:r>
          </w:p>
        </w:tc>
        <w:tc>
          <w:tcPr>
            <w:tcW w:w="1610" w:type="dxa"/>
          </w:tcPr>
          <w:p w14:paraId="1ED3DC12" w14:textId="5FD940E6" w:rsidR="00444CE3" w:rsidRPr="007F3983" w:rsidRDefault="00444CE3" w:rsidP="001A2BD7">
            <w:pPr>
              <w:pStyle w:val="TableText"/>
              <w:ind w:right="432"/>
              <w:jc w:val="right"/>
            </w:pPr>
            <w:r w:rsidRPr="00163F42">
              <w:t>10</w:t>
            </w:r>
          </w:p>
        </w:tc>
        <w:tc>
          <w:tcPr>
            <w:tcW w:w="1607" w:type="dxa"/>
          </w:tcPr>
          <w:p w14:paraId="40AE6B57" w14:textId="2C9BA16E" w:rsidR="00444CE3" w:rsidRPr="007F3983" w:rsidRDefault="00444CE3" w:rsidP="001A2BD7">
            <w:pPr>
              <w:pStyle w:val="TableText"/>
              <w:ind w:right="432"/>
              <w:jc w:val="right"/>
            </w:pPr>
            <w:r w:rsidRPr="00163F42">
              <w:t>7</w:t>
            </w:r>
          </w:p>
        </w:tc>
      </w:tr>
      <w:tr w:rsidR="00CC1CDC" w:rsidRPr="007F3983" w14:paraId="18306DF6" w14:textId="77777777" w:rsidTr="002C15CA">
        <w:tblPrEx>
          <w:tblCellMar>
            <w:top w:w="0" w:type="dxa"/>
            <w:left w:w="108" w:type="dxa"/>
            <w:bottom w:w="0" w:type="dxa"/>
            <w:right w:w="108" w:type="dxa"/>
          </w:tblCellMar>
        </w:tblPrEx>
        <w:trPr>
          <w:trHeight w:val="270"/>
        </w:trPr>
        <w:tc>
          <w:tcPr>
            <w:tcW w:w="1896" w:type="dxa"/>
            <w:noWrap/>
          </w:tcPr>
          <w:p w14:paraId="2F33B50F" w14:textId="6DDC3572" w:rsidR="00444CE3" w:rsidRPr="003D5E64" w:rsidRDefault="00444CE3">
            <w:pPr>
              <w:pStyle w:val="TableText"/>
            </w:pPr>
            <w:r w:rsidRPr="003D5E64">
              <w:t>Migrant</w:t>
            </w:r>
            <w:r w:rsidR="008334D4" w:rsidRPr="003D5E64">
              <w:t xml:space="preserve"> education</w:t>
            </w:r>
          </w:p>
        </w:tc>
        <w:tc>
          <w:tcPr>
            <w:tcW w:w="1610" w:type="dxa"/>
          </w:tcPr>
          <w:p w14:paraId="6DB5DA49" w14:textId="4A0547A1" w:rsidR="00444CE3" w:rsidRPr="007F3983" w:rsidRDefault="00444CE3" w:rsidP="001A2BD7">
            <w:pPr>
              <w:pStyle w:val="TableText"/>
              <w:ind w:right="288"/>
              <w:jc w:val="right"/>
            </w:pPr>
            <w:r w:rsidRPr="007F3983">
              <w:t>3,410</w:t>
            </w:r>
          </w:p>
        </w:tc>
        <w:tc>
          <w:tcPr>
            <w:tcW w:w="1610" w:type="dxa"/>
          </w:tcPr>
          <w:p w14:paraId="74841A8D" w14:textId="4799BD89" w:rsidR="00444CE3" w:rsidRPr="007F3983" w:rsidRDefault="00444CE3" w:rsidP="001A2BD7">
            <w:pPr>
              <w:pStyle w:val="TableText"/>
              <w:ind w:right="288"/>
              <w:jc w:val="right"/>
            </w:pPr>
            <w:r w:rsidRPr="007F3983">
              <w:t>3,402</w:t>
            </w:r>
          </w:p>
        </w:tc>
        <w:tc>
          <w:tcPr>
            <w:tcW w:w="1604" w:type="dxa"/>
          </w:tcPr>
          <w:p w14:paraId="0AFB9321" w14:textId="698CC5AF" w:rsidR="00444CE3" w:rsidRPr="007F3983" w:rsidRDefault="00444CE3" w:rsidP="001A2BD7">
            <w:pPr>
              <w:pStyle w:val="TableText"/>
              <w:ind w:right="432"/>
              <w:jc w:val="right"/>
            </w:pPr>
            <w:r w:rsidRPr="00163F42">
              <w:t>89</w:t>
            </w:r>
          </w:p>
        </w:tc>
        <w:tc>
          <w:tcPr>
            <w:tcW w:w="1610" w:type="dxa"/>
          </w:tcPr>
          <w:p w14:paraId="70480EDC" w14:textId="5888CAC6" w:rsidR="00444CE3" w:rsidRPr="007F3983" w:rsidRDefault="00444CE3" w:rsidP="001A2BD7">
            <w:pPr>
              <w:pStyle w:val="TableText"/>
              <w:ind w:right="432"/>
              <w:jc w:val="right"/>
            </w:pPr>
            <w:r w:rsidRPr="00163F42">
              <w:t>7</w:t>
            </w:r>
          </w:p>
        </w:tc>
        <w:tc>
          <w:tcPr>
            <w:tcW w:w="1607" w:type="dxa"/>
          </w:tcPr>
          <w:p w14:paraId="176EFEC4" w14:textId="12D805F8" w:rsidR="00444CE3" w:rsidRPr="007F3983" w:rsidRDefault="00444CE3" w:rsidP="001A2BD7">
            <w:pPr>
              <w:pStyle w:val="TableText"/>
              <w:ind w:right="432"/>
              <w:jc w:val="right"/>
            </w:pPr>
            <w:r w:rsidRPr="00163F42">
              <w:t>4</w:t>
            </w:r>
          </w:p>
        </w:tc>
      </w:tr>
      <w:tr w:rsidR="00CC1CDC" w:rsidRPr="007F3983" w14:paraId="29EF65BC" w14:textId="77777777" w:rsidTr="002C15CA">
        <w:tblPrEx>
          <w:tblCellMar>
            <w:top w:w="0" w:type="dxa"/>
            <w:left w:w="108" w:type="dxa"/>
            <w:bottom w:w="0" w:type="dxa"/>
            <w:right w:w="108" w:type="dxa"/>
          </w:tblCellMar>
        </w:tblPrEx>
        <w:trPr>
          <w:trHeight w:val="270"/>
        </w:trPr>
        <w:tc>
          <w:tcPr>
            <w:tcW w:w="1896" w:type="dxa"/>
            <w:noWrap/>
          </w:tcPr>
          <w:p w14:paraId="14F73828" w14:textId="77777777" w:rsidR="00444CE3" w:rsidRPr="003D5E64" w:rsidRDefault="00444CE3">
            <w:pPr>
              <w:pStyle w:val="TableText"/>
            </w:pPr>
            <w:r w:rsidRPr="003D5E64">
              <w:t>Military</w:t>
            </w:r>
          </w:p>
        </w:tc>
        <w:tc>
          <w:tcPr>
            <w:tcW w:w="1610" w:type="dxa"/>
          </w:tcPr>
          <w:p w14:paraId="6B321C70" w14:textId="1758104D" w:rsidR="00444CE3" w:rsidRPr="007F3983" w:rsidRDefault="00444CE3" w:rsidP="001A2BD7">
            <w:pPr>
              <w:pStyle w:val="TableText"/>
              <w:ind w:right="288"/>
              <w:jc w:val="right"/>
            </w:pPr>
            <w:r w:rsidRPr="007F3983">
              <w:t>1,473</w:t>
            </w:r>
          </w:p>
        </w:tc>
        <w:tc>
          <w:tcPr>
            <w:tcW w:w="1610" w:type="dxa"/>
          </w:tcPr>
          <w:p w14:paraId="7C79E095" w14:textId="28761C70" w:rsidR="00444CE3" w:rsidRPr="007F3983" w:rsidRDefault="00444CE3" w:rsidP="001A2BD7">
            <w:pPr>
              <w:pStyle w:val="TableText"/>
              <w:ind w:right="288"/>
              <w:jc w:val="right"/>
            </w:pPr>
            <w:r w:rsidRPr="007F3983">
              <w:t>1,466</w:t>
            </w:r>
          </w:p>
        </w:tc>
        <w:tc>
          <w:tcPr>
            <w:tcW w:w="1604" w:type="dxa"/>
          </w:tcPr>
          <w:p w14:paraId="6AA9A38C" w14:textId="0469AE20" w:rsidR="00444CE3" w:rsidRPr="007F3983" w:rsidRDefault="00444CE3" w:rsidP="001A2BD7">
            <w:pPr>
              <w:pStyle w:val="TableText"/>
              <w:ind w:right="432"/>
              <w:jc w:val="right"/>
            </w:pPr>
            <w:r w:rsidRPr="00163F42">
              <w:t>52</w:t>
            </w:r>
          </w:p>
        </w:tc>
        <w:tc>
          <w:tcPr>
            <w:tcW w:w="1610" w:type="dxa"/>
          </w:tcPr>
          <w:p w14:paraId="08F40F99" w14:textId="6549A97C" w:rsidR="00444CE3" w:rsidRPr="007F3983" w:rsidRDefault="00444CE3" w:rsidP="001A2BD7">
            <w:pPr>
              <w:pStyle w:val="TableText"/>
              <w:ind w:right="432"/>
              <w:jc w:val="right"/>
            </w:pPr>
            <w:r w:rsidRPr="00163F42">
              <w:t>22</w:t>
            </w:r>
          </w:p>
        </w:tc>
        <w:tc>
          <w:tcPr>
            <w:tcW w:w="1607" w:type="dxa"/>
          </w:tcPr>
          <w:p w14:paraId="16071CFA" w14:textId="55F7EC29" w:rsidR="00444CE3" w:rsidRPr="007F3983" w:rsidRDefault="00444CE3" w:rsidP="001A2BD7">
            <w:pPr>
              <w:pStyle w:val="TableText"/>
              <w:ind w:right="432"/>
              <w:jc w:val="right"/>
            </w:pPr>
            <w:r w:rsidRPr="00163F42">
              <w:t>26</w:t>
            </w:r>
          </w:p>
        </w:tc>
      </w:tr>
    </w:tbl>
    <w:p w14:paraId="20B6D4EE" w14:textId="3CB78552" w:rsidR="00B10951" w:rsidRPr="00800EE8" w:rsidRDefault="00B10951" w:rsidP="009642D4">
      <w:pPr>
        <w:pStyle w:val="Heading3"/>
        <w:rPr>
          <w:rFonts w:cs="Arial"/>
        </w:rPr>
      </w:pPr>
      <w:bookmarkStart w:id="93" w:name="_Toc117093528"/>
      <w:r w:rsidRPr="00800EE8">
        <w:rPr>
          <w:rFonts w:cs="Arial"/>
        </w:rPr>
        <w:t>Summative ELPAC</w:t>
      </w:r>
      <w:bookmarkEnd w:id="93"/>
    </w:p>
    <w:p w14:paraId="620F6512" w14:textId="0388F336" w:rsidR="00635877" w:rsidRPr="00800EE8" w:rsidRDefault="00EE7F04" w:rsidP="00EB660F">
      <w:pPr>
        <w:pStyle w:val="BodyText"/>
        <w:keepNext/>
        <w:rPr>
          <w:rFonts w:cs="Arial"/>
        </w:rPr>
      </w:pPr>
      <w:r w:rsidRPr="00800EE8">
        <w:rPr>
          <w:rFonts w:cs="Arial"/>
        </w:rPr>
        <w:t>The purpose</w:t>
      </w:r>
      <w:r w:rsidR="001F1122">
        <w:rPr>
          <w:rFonts w:cs="Arial"/>
        </w:rPr>
        <w:t>s</w:t>
      </w:r>
      <w:r w:rsidRPr="00800EE8">
        <w:rPr>
          <w:rFonts w:cs="Arial"/>
        </w:rPr>
        <w:t xml:space="preserve"> of the Summative ELPAC </w:t>
      </w:r>
      <w:r w:rsidR="001F1122">
        <w:rPr>
          <w:rFonts w:cs="Arial"/>
        </w:rPr>
        <w:t>are</w:t>
      </w:r>
      <w:r w:rsidR="001F1122" w:rsidRPr="00800EE8">
        <w:rPr>
          <w:rFonts w:cs="Arial"/>
        </w:rPr>
        <w:t xml:space="preserve"> </w:t>
      </w:r>
      <w:r w:rsidRPr="00800EE8">
        <w:rPr>
          <w:rFonts w:cs="Arial"/>
        </w:rPr>
        <w:t xml:space="preserve">to measure progress toward ELP, assist in </w:t>
      </w:r>
      <w:r w:rsidR="001F1122">
        <w:rPr>
          <w:rFonts w:cs="Arial"/>
        </w:rPr>
        <w:t>identifying needed</w:t>
      </w:r>
      <w:r w:rsidR="001F1122" w:rsidRPr="00800EE8">
        <w:rPr>
          <w:rFonts w:cs="Arial"/>
        </w:rPr>
        <w:t xml:space="preserve"> </w:t>
      </w:r>
      <w:r w:rsidRPr="00800EE8">
        <w:rPr>
          <w:rFonts w:cs="Arial"/>
        </w:rPr>
        <w:t xml:space="preserve">EL programs and services, and inform reclassification decisions. </w:t>
      </w:r>
    </w:p>
    <w:p w14:paraId="79A2D0B2" w14:textId="43E0ED6D" w:rsidR="00635877" w:rsidRPr="00800EE8" w:rsidRDefault="00635877" w:rsidP="00635877">
      <w:pPr>
        <w:pStyle w:val="Heading4"/>
        <w:rPr>
          <w:rFonts w:cs="Arial"/>
        </w:rPr>
      </w:pPr>
      <w:bookmarkStart w:id="94" w:name="_Toc117093529"/>
      <w:r w:rsidRPr="00800EE8">
        <w:rPr>
          <w:rFonts w:cs="Arial"/>
        </w:rPr>
        <w:t>Overall Summary</w:t>
      </w:r>
      <w:bookmarkEnd w:id="94"/>
    </w:p>
    <w:p w14:paraId="4E77776A" w14:textId="5F6E97E5" w:rsidR="00E72357" w:rsidRDefault="00783C1D" w:rsidP="00F322BE">
      <w:pPr>
        <w:pStyle w:val="BodyText"/>
        <w:rPr>
          <w:rFonts w:cs="Arial"/>
        </w:rPr>
      </w:pPr>
      <w:r w:rsidRPr="009D0765">
        <w:rPr>
          <w:rStyle w:val="Cross-Reference"/>
        </w:rPr>
        <w:fldChar w:fldCharType="begin"/>
      </w:r>
      <w:r w:rsidRPr="009D0765">
        <w:rPr>
          <w:rStyle w:val="Cross-Reference"/>
        </w:rPr>
        <w:instrText xml:space="preserve"> REF _Ref116922395 \h </w:instrText>
      </w:r>
      <w:r w:rsidR="009D0765">
        <w:rPr>
          <w:rStyle w:val="Cross-Reference"/>
        </w:rPr>
        <w:instrText xml:space="preserve"> \* MERGEFORMAT </w:instrText>
      </w:r>
      <w:r w:rsidRPr="009D0765">
        <w:rPr>
          <w:rStyle w:val="Cross-Reference"/>
        </w:rPr>
      </w:r>
      <w:r w:rsidRPr="009D0765">
        <w:rPr>
          <w:rStyle w:val="Cross-Reference"/>
        </w:rPr>
        <w:fldChar w:fldCharType="separate"/>
      </w:r>
      <w:r w:rsidR="00DC019F" w:rsidRPr="00DC019F">
        <w:rPr>
          <w:rStyle w:val="Cross-Reference"/>
        </w:rPr>
        <w:t>Table 9</w:t>
      </w:r>
      <w:r w:rsidRPr="009D0765">
        <w:rPr>
          <w:rStyle w:val="Cross-Reference"/>
        </w:rPr>
        <w:fldChar w:fldCharType="end"/>
      </w:r>
      <w:r w:rsidR="296F554A" w:rsidRPr="7D293BDD">
        <w:rPr>
          <w:rFonts w:cs="Arial"/>
        </w:rPr>
        <w:t xml:space="preserve"> shows, by student group, numbers of students tested</w:t>
      </w:r>
      <w:r w:rsidR="00DE1A1E">
        <w:rPr>
          <w:rFonts w:cs="Arial"/>
        </w:rPr>
        <w:t>,</w:t>
      </w:r>
      <w:r w:rsidR="007F3983" w:rsidRPr="7D293BDD">
        <w:rPr>
          <w:rFonts w:cs="Arial"/>
        </w:rPr>
        <w:t xml:space="preserve"> </w:t>
      </w:r>
      <w:r w:rsidR="296F554A" w:rsidRPr="7D293BDD">
        <w:rPr>
          <w:rFonts w:cs="Arial"/>
        </w:rPr>
        <w:t>percentages of all tested students coming from that group</w:t>
      </w:r>
      <w:r w:rsidR="00DE1A1E">
        <w:rPr>
          <w:rFonts w:cs="Arial"/>
        </w:rPr>
        <w:t>,</w:t>
      </w:r>
      <w:r w:rsidR="00AC2620" w:rsidRPr="7D293BDD">
        <w:rPr>
          <w:rFonts w:cs="Arial"/>
        </w:rPr>
        <w:t xml:space="preserve"> </w:t>
      </w:r>
      <w:r w:rsidR="296F554A" w:rsidRPr="7D293BDD">
        <w:rPr>
          <w:rFonts w:cs="Arial"/>
        </w:rPr>
        <w:t>and</w:t>
      </w:r>
      <w:r w:rsidR="00AC2620">
        <w:rPr>
          <w:rFonts w:cs="Arial"/>
        </w:rPr>
        <w:t xml:space="preserve"> </w:t>
      </w:r>
      <w:r w:rsidR="296F554A" w:rsidRPr="7D293BDD">
        <w:rPr>
          <w:rFonts w:cs="Arial"/>
        </w:rPr>
        <w:t>the percentage</w:t>
      </w:r>
      <w:r w:rsidR="001F1122">
        <w:rPr>
          <w:rFonts w:cs="Arial"/>
        </w:rPr>
        <w:t>s</w:t>
      </w:r>
      <w:r w:rsidR="296F554A" w:rsidRPr="7D293BDD">
        <w:rPr>
          <w:rFonts w:cs="Arial"/>
        </w:rPr>
        <w:t xml:space="preserve"> of </w:t>
      </w:r>
      <w:r w:rsidR="005821F1" w:rsidRPr="7D293BDD">
        <w:rPr>
          <w:rFonts w:cs="Arial"/>
        </w:rPr>
        <w:t>the tested students from that group</w:t>
      </w:r>
      <w:r w:rsidR="296F554A" w:rsidRPr="7D293BDD">
        <w:rPr>
          <w:rFonts w:cs="Arial"/>
        </w:rPr>
        <w:t xml:space="preserve"> </w:t>
      </w:r>
      <w:r w:rsidR="005821F1">
        <w:rPr>
          <w:rFonts w:cs="Arial"/>
        </w:rPr>
        <w:t>who</w:t>
      </w:r>
      <w:r w:rsidR="296F554A" w:rsidRPr="7D293BDD">
        <w:rPr>
          <w:rFonts w:cs="Arial"/>
        </w:rPr>
        <w:t xml:space="preserve"> </w:t>
      </w:r>
      <w:r w:rsidR="2CD32842" w:rsidRPr="7D293BDD">
        <w:rPr>
          <w:rFonts w:cs="Arial"/>
        </w:rPr>
        <w:t>are in Level 4</w:t>
      </w:r>
      <w:r w:rsidR="296F554A" w:rsidRPr="7D293BDD">
        <w:rPr>
          <w:rFonts w:cs="Arial"/>
        </w:rPr>
        <w:t>. The</w:t>
      </w:r>
      <w:r w:rsidR="00AC2620">
        <w:rPr>
          <w:rFonts w:cs="Arial"/>
        </w:rPr>
        <w:t xml:space="preserve"> table</w:t>
      </w:r>
      <w:r w:rsidR="296F554A" w:rsidRPr="7D293BDD">
        <w:rPr>
          <w:rFonts w:cs="Arial"/>
        </w:rPr>
        <w:t xml:space="preserve"> provide</w:t>
      </w:r>
      <w:r w:rsidR="00AC2620">
        <w:rPr>
          <w:rFonts w:cs="Arial"/>
        </w:rPr>
        <w:t>s</w:t>
      </w:r>
      <w:r w:rsidR="296F554A" w:rsidRPr="7D293BDD">
        <w:rPr>
          <w:rFonts w:cs="Arial"/>
        </w:rPr>
        <w:t xml:space="preserve"> those results for 2018–19, 2020–21, and 2021–22. </w:t>
      </w:r>
      <w:r w:rsidR="006426F3">
        <w:rPr>
          <w:rFonts w:cs="Arial"/>
        </w:rPr>
        <w:t xml:space="preserve">Because of the focus on assessing </w:t>
      </w:r>
      <w:r w:rsidR="006426F3" w:rsidRPr="1AEB09C9">
        <w:rPr>
          <w:rFonts w:cs="Arial"/>
        </w:rPr>
        <w:t>EL</w:t>
      </w:r>
      <w:r w:rsidR="7F92D6DE" w:rsidRPr="1AEB09C9">
        <w:rPr>
          <w:rFonts w:cs="Arial"/>
        </w:rPr>
        <w:t>s</w:t>
      </w:r>
      <w:r w:rsidR="00123934">
        <w:rPr>
          <w:rFonts w:cs="Arial"/>
        </w:rPr>
        <w:t xml:space="preserve"> </w:t>
      </w:r>
      <w:r w:rsidR="006426F3">
        <w:rPr>
          <w:rFonts w:cs="Arial"/>
        </w:rPr>
        <w:t>to guide appropriate instruction during the pandemic, the number of students assessed in each of these years was quite comparable, representing a large share of the EL population.</w:t>
      </w:r>
      <w:r w:rsidR="00017828" w:rsidDel="00017828">
        <w:rPr>
          <w:rFonts w:cs="Arial"/>
        </w:rPr>
        <w:t xml:space="preserve"> </w:t>
      </w:r>
      <w:r w:rsidR="00AF5184">
        <w:t>S</w:t>
      </w:r>
      <w:r w:rsidR="00FA295A">
        <w:t xml:space="preserve">tudents represented in the Summative ELPAC </w:t>
      </w:r>
      <w:r w:rsidR="00AF5184">
        <w:t xml:space="preserve">mean </w:t>
      </w:r>
      <w:r w:rsidR="00FA295A">
        <w:t>scale scores chang</w:t>
      </w:r>
      <w:r w:rsidR="190807CB">
        <w:t>e</w:t>
      </w:r>
      <w:r w:rsidR="00FA295A">
        <w:t xml:space="preserve"> over time as students are reclassified and exited from EL status.</w:t>
      </w:r>
    </w:p>
    <w:p w14:paraId="2097113C" w14:textId="212F88E3" w:rsidR="006426F3" w:rsidRPr="00800EE8" w:rsidRDefault="2F8D9399" w:rsidP="006426F3">
      <w:pPr>
        <w:pStyle w:val="BodyText"/>
        <w:rPr>
          <w:rFonts w:cs="Arial"/>
        </w:rPr>
      </w:pPr>
      <w:r w:rsidRPr="7D293BDD">
        <w:rPr>
          <w:rFonts w:cs="Arial"/>
        </w:rPr>
        <w:t xml:space="preserve">Students are considered to have well-developed </w:t>
      </w:r>
      <w:r w:rsidR="009B53A6">
        <w:rPr>
          <w:rFonts w:cs="Arial"/>
        </w:rPr>
        <w:t xml:space="preserve">English </w:t>
      </w:r>
      <w:r w:rsidRPr="7D293BDD">
        <w:rPr>
          <w:rFonts w:cs="Arial"/>
        </w:rPr>
        <w:t>language skills if they have achieved a</w:t>
      </w:r>
      <w:r w:rsidR="00727366">
        <w:rPr>
          <w:rFonts w:cs="Arial"/>
        </w:rPr>
        <w:t>t</w:t>
      </w:r>
      <w:r w:rsidRPr="7D293BDD">
        <w:rPr>
          <w:rFonts w:cs="Arial"/>
        </w:rPr>
        <w:t xml:space="preserve"> Level 4 for that grade level</w:t>
      </w:r>
      <w:r w:rsidR="00017828">
        <w:rPr>
          <w:rFonts w:cs="Arial"/>
        </w:rPr>
        <w:t xml:space="preserve"> and are eligible for reclassi</w:t>
      </w:r>
      <w:r w:rsidR="00AC2620">
        <w:rPr>
          <w:rFonts w:cs="Arial"/>
        </w:rPr>
        <w:t>fi</w:t>
      </w:r>
      <w:r w:rsidR="004146D1">
        <w:rPr>
          <w:rFonts w:cs="Arial"/>
        </w:rPr>
        <w:t>cation</w:t>
      </w:r>
      <w:r w:rsidR="6E7A0FF1" w:rsidRPr="7592E0F0">
        <w:rPr>
          <w:rFonts w:cs="Arial"/>
        </w:rPr>
        <w:t>.</w:t>
      </w:r>
      <w:r w:rsidRPr="7D293BDD">
        <w:rPr>
          <w:rFonts w:cs="Arial"/>
        </w:rPr>
        <w:t xml:space="preserve"> </w:t>
      </w:r>
      <w:r w:rsidR="006426F3">
        <w:rPr>
          <w:rFonts w:cs="Arial"/>
        </w:rPr>
        <w:t xml:space="preserve">The percentage of students achieving at </w:t>
      </w:r>
      <w:r w:rsidR="1AA1DEF3">
        <w:rPr>
          <w:rFonts w:cs="Arial"/>
        </w:rPr>
        <w:t>L</w:t>
      </w:r>
      <w:r w:rsidR="006426F3">
        <w:rPr>
          <w:rFonts w:cs="Arial"/>
        </w:rPr>
        <w:t>evel 4 was 16</w:t>
      </w:r>
      <w:r w:rsidR="008A346E">
        <w:rPr>
          <w:rFonts w:cs="Arial"/>
        </w:rPr>
        <w:t xml:space="preserve"> percent</w:t>
      </w:r>
      <w:r w:rsidR="006426F3">
        <w:rPr>
          <w:rFonts w:cs="Arial"/>
        </w:rPr>
        <w:t xml:space="preserve"> in 2018</w:t>
      </w:r>
      <w:r w:rsidR="008E5511">
        <w:rPr>
          <w:rFonts w:cs="Arial"/>
        </w:rPr>
        <w:t>–</w:t>
      </w:r>
      <w:r w:rsidR="006426F3">
        <w:rPr>
          <w:rFonts w:cs="Arial"/>
        </w:rPr>
        <w:t>19, decreas</w:t>
      </w:r>
      <w:r w:rsidR="00CA4A52">
        <w:rPr>
          <w:rFonts w:cs="Arial"/>
        </w:rPr>
        <w:t>ed</w:t>
      </w:r>
      <w:r w:rsidR="006426F3">
        <w:rPr>
          <w:rFonts w:cs="Arial"/>
        </w:rPr>
        <w:t xml:space="preserve"> to 14 </w:t>
      </w:r>
      <w:r w:rsidR="008526F8">
        <w:rPr>
          <w:rFonts w:cs="Arial"/>
        </w:rPr>
        <w:t>percent</w:t>
      </w:r>
      <w:r w:rsidR="006426F3">
        <w:rPr>
          <w:rFonts w:cs="Arial"/>
        </w:rPr>
        <w:t xml:space="preserve"> in 2020</w:t>
      </w:r>
      <w:r w:rsidR="0024263C">
        <w:rPr>
          <w:rFonts w:cs="Arial"/>
        </w:rPr>
        <w:t>–</w:t>
      </w:r>
      <w:r w:rsidR="006426F3">
        <w:rPr>
          <w:rFonts w:cs="Arial"/>
        </w:rPr>
        <w:t>21</w:t>
      </w:r>
      <w:r w:rsidR="005329DE">
        <w:rPr>
          <w:rFonts w:cs="Arial"/>
        </w:rPr>
        <w:t>,</w:t>
      </w:r>
      <w:r w:rsidR="006426F3">
        <w:rPr>
          <w:rFonts w:cs="Arial"/>
        </w:rPr>
        <w:t xml:space="preserve"> and return</w:t>
      </w:r>
      <w:r w:rsidR="00CA4A52">
        <w:rPr>
          <w:rFonts w:cs="Arial"/>
        </w:rPr>
        <w:t>ed</w:t>
      </w:r>
      <w:r w:rsidR="006426F3">
        <w:rPr>
          <w:rFonts w:cs="Arial"/>
        </w:rPr>
        <w:t xml:space="preserve"> to 16 </w:t>
      </w:r>
      <w:r w:rsidR="008526F8">
        <w:rPr>
          <w:rFonts w:cs="Arial"/>
        </w:rPr>
        <w:t>percent</w:t>
      </w:r>
      <w:r w:rsidR="006426F3">
        <w:rPr>
          <w:rFonts w:cs="Arial"/>
        </w:rPr>
        <w:t xml:space="preserve"> in 2021</w:t>
      </w:r>
      <w:r w:rsidR="008526F8">
        <w:rPr>
          <w:rFonts w:cs="Arial"/>
        </w:rPr>
        <w:t>–</w:t>
      </w:r>
      <w:r w:rsidR="006426F3">
        <w:rPr>
          <w:rFonts w:cs="Arial"/>
        </w:rPr>
        <w:t xml:space="preserve">22. </w:t>
      </w:r>
      <w:r w:rsidR="0077045B">
        <w:rPr>
          <w:rFonts w:cs="Arial"/>
        </w:rPr>
        <w:t>Increases</w:t>
      </w:r>
      <w:r w:rsidR="006426F3">
        <w:rPr>
          <w:rFonts w:cs="Arial"/>
        </w:rPr>
        <w:t xml:space="preserve"> </w:t>
      </w:r>
      <w:r w:rsidR="00281878">
        <w:rPr>
          <w:rFonts w:cs="Arial"/>
        </w:rPr>
        <w:t xml:space="preserve">in </w:t>
      </w:r>
      <w:r w:rsidR="006426F3">
        <w:rPr>
          <w:rFonts w:cs="Arial"/>
        </w:rPr>
        <w:t>2021</w:t>
      </w:r>
      <w:r w:rsidR="0024263C">
        <w:rPr>
          <w:rFonts w:cs="Arial"/>
        </w:rPr>
        <w:t>–</w:t>
      </w:r>
      <w:r w:rsidR="006426F3">
        <w:rPr>
          <w:rFonts w:cs="Arial"/>
        </w:rPr>
        <w:t xml:space="preserve">22 </w:t>
      </w:r>
      <w:r w:rsidR="00BF1274">
        <w:rPr>
          <w:rFonts w:cs="Arial"/>
        </w:rPr>
        <w:t>occurred</w:t>
      </w:r>
      <w:r w:rsidR="006426F3">
        <w:rPr>
          <w:rFonts w:cs="Arial"/>
        </w:rPr>
        <w:t xml:space="preserve"> in nearly all grade levels (exceptions were grades </w:t>
      </w:r>
      <w:r w:rsidR="008B17EA">
        <w:rPr>
          <w:rFonts w:cs="Arial"/>
        </w:rPr>
        <w:t xml:space="preserve">one </w:t>
      </w:r>
      <w:r w:rsidR="006426F3">
        <w:rPr>
          <w:rFonts w:cs="Arial"/>
        </w:rPr>
        <w:t xml:space="preserve">and </w:t>
      </w:r>
      <w:r w:rsidR="008B17EA">
        <w:rPr>
          <w:rFonts w:cs="Arial"/>
        </w:rPr>
        <w:t>nine</w:t>
      </w:r>
      <w:r w:rsidR="006426F3">
        <w:rPr>
          <w:rFonts w:cs="Arial"/>
        </w:rPr>
        <w:t xml:space="preserve">) and were especially </w:t>
      </w:r>
      <w:r w:rsidR="005871E2">
        <w:rPr>
          <w:rFonts w:cs="Arial"/>
        </w:rPr>
        <w:t>larger</w:t>
      </w:r>
      <w:r w:rsidR="008B17EA">
        <w:rPr>
          <w:rFonts w:cs="Arial"/>
        </w:rPr>
        <w:t xml:space="preserve"> </w:t>
      </w:r>
      <w:r w:rsidR="006426F3">
        <w:rPr>
          <w:rFonts w:cs="Arial"/>
        </w:rPr>
        <w:t xml:space="preserve">at grade </w:t>
      </w:r>
      <w:r w:rsidR="008B17EA">
        <w:rPr>
          <w:rFonts w:cs="Arial"/>
        </w:rPr>
        <w:t>twelve</w:t>
      </w:r>
      <w:r w:rsidR="006426F3">
        <w:rPr>
          <w:rFonts w:cs="Arial"/>
        </w:rPr>
        <w:t>. (</w:t>
      </w:r>
      <w:r w:rsidR="009D0765">
        <w:rPr>
          <w:rFonts w:cs="Arial"/>
        </w:rPr>
        <w:t>Refer to</w:t>
      </w:r>
      <w:r w:rsidR="006426F3">
        <w:rPr>
          <w:rFonts w:cs="Arial"/>
        </w:rPr>
        <w:t xml:space="preserve"> </w:t>
      </w:r>
      <w:r w:rsidR="00DC019F" w:rsidRPr="00DC019F">
        <w:rPr>
          <w:rStyle w:val="Cross-Reference"/>
        </w:rPr>
        <w:fldChar w:fldCharType="begin"/>
      </w:r>
      <w:r w:rsidR="00DC019F" w:rsidRPr="00DC019F">
        <w:rPr>
          <w:rStyle w:val="Cross-Reference"/>
        </w:rPr>
        <w:instrText xml:space="preserve"> REF  _Ref116921514 \* Lower \h </w:instrText>
      </w:r>
      <w:r w:rsidR="00DC019F">
        <w:rPr>
          <w:rStyle w:val="Cross-Reference"/>
        </w:rPr>
        <w:instrText xml:space="preserve"> \* MERGEFORMAT </w:instrText>
      </w:r>
      <w:r w:rsidR="00DC019F" w:rsidRPr="00DC019F">
        <w:rPr>
          <w:rStyle w:val="Cross-Reference"/>
        </w:rPr>
      </w:r>
      <w:r w:rsidR="00DC019F" w:rsidRPr="00DC019F">
        <w:rPr>
          <w:rStyle w:val="Cross-Reference"/>
        </w:rPr>
        <w:fldChar w:fldCharType="separate"/>
      </w:r>
      <w:r w:rsidR="00DC019F" w:rsidRPr="00DC019F">
        <w:rPr>
          <w:rStyle w:val="Cross-Reference"/>
        </w:rPr>
        <w:t>figure 21</w:t>
      </w:r>
      <w:r w:rsidR="00DC019F" w:rsidRPr="00DC019F">
        <w:rPr>
          <w:rStyle w:val="Cross-Reference"/>
        </w:rPr>
        <w:fldChar w:fldCharType="end"/>
      </w:r>
      <w:r w:rsidR="00266566">
        <w:rPr>
          <w:rFonts w:cs="Arial"/>
        </w:rPr>
        <w:t xml:space="preserve"> </w:t>
      </w:r>
      <w:r w:rsidR="00B12340">
        <w:rPr>
          <w:rFonts w:cs="Arial"/>
        </w:rPr>
        <w:t xml:space="preserve">through </w:t>
      </w:r>
      <w:r w:rsidR="00DC019F" w:rsidRPr="00DC019F">
        <w:rPr>
          <w:rStyle w:val="Cross-Reference"/>
        </w:rPr>
        <w:fldChar w:fldCharType="begin"/>
      </w:r>
      <w:r w:rsidR="00DC019F" w:rsidRPr="00DC019F">
        <w:rPr>
          <w:rStyle w:val="Cross-Reference"/>
        </w:rPr>
        <w:instrText xml:space="preserve"> REF  _Ref116921547 \* Lower \h  \* MERGEFORMAT </w:instrText>
      </w:r>
      <w:r w:rsidR="00DC019F" w:rsidRPr="00DC019F">
        <w:rPr>
          <w:rStyle w:val="Cross-Reference"/>
        </w:rPr>
      </w:r>
      <w:r w:rsidR="00DC019F" w:rsidRPr="00DC019F">
        <w:rPr>
          <w:rStyle w:val="Cross-Reference"/>
        </w:rPr>
        <w:fldChar w:fldCharType="separate"/>
      </w:r>
      <w:r w:rsidR="00DC019F" w:rsidRPr="00DC019F">
        <w:rPr>
          <w:rStyle w:val="Cross-Reference"/>
        </w:rPr>
        <w:t>figure 23</w:t>
      </w:r>
      <w:r w:rsidR="00DC019F" w:rsidRPr="00DC019F">
        <w:rPr>
          <w:rStyle w:val="Cross-Reference"/>
        </w:rPr>
        <w:fldChar w:fldCharType="end"/>
      </w:r>
      <w:r w:rsidR="006426F3">
        <w:rPr>
          <w:rFonts w:cs="Arial"/>
        </w:rPr>
        <w:t xml:space="preserve">.) </w:t>
      </w:r>
    </w:p>
    <w:p w14:paraId="6731175A" w14:textId="18525F1A" w:rsidR="00216C2F" w:rsidRPr="00800EE8" w:rsidRDefault="00216C2F" w:rsidP="00D03630">
      <w:pPr>
        <w:pStyle w:val="BodyText"/>
        <w:keepNext/>
        <w:rPr>
          <w:rFonts w:cs="Arial"/>
        </w:rPr>
      </w:pPr>
      <w:r w:rsidRPr="00216C2F">
        <w:rPr>
          <w:rStyle w:val="Cross-Reference"/>
        </w:rPr>
        <w:lastRenderedPageBreak/>
        <w:fldChar w:fldCharType="begin"/>
      </w:r>
      <w:r w:rsidRPr="00216C2F">
        <w:rPr>
          <w:rStyle w:val="Cross-Reference"/>
        </w:rPr>
        <w:instrText xml:space="preserve"> REF _Ref116922395 \h </w:instrText>
      </w:r>
      <w:r>
        <w:rPr>
          <w:rStyle w:val="Cross-Reference"/>
        </w:rPr>
        <w:instrText xml:space="preserve"> \* MERGEFORMAT </w:instrText>
      </w:r>
      <w:r w:rsidRPr="00216C2F">
        <w:rPr>
          <w:rStyle w:val="Cross-Reference"/>
        </w:rPr>
      </w:r>
      <w:r w:rsidRPr="00216C2F">
        <w:rPr>
          <w:rStyle w:val="Cross-Reference"/>
        </w:rPr>
        <w:fldChar w:fldCharType="separate"/>
      </w:r>
      <w:r w:rsidRPr="00216C2F">
        <w:rPr>
          <w:rStyle w:val="Cross-Reference"/>
        </w:rPr>
        <w:t>Table 9</w:t>
      </w:r>
      <w:r w:rsidRPr="00216C2F">
        <w:rPr>
          <w:rStyle w:val="Cross-Reference"/>
        </w:rPr>
        <w:fldChar w:fldCharType="end"/>
      </w:r>
      <w:r>
        <w:rPr>
          <w:rFonts w:cs="Arial"/>
        </w:rPr>
        <w:t xml:space="preserve"> shows the student data for the Summative ELPAC.</w:t>
      </w:r>
    </w:p>
    <w:p w14:paraId="16F6B5E3" w14:textId="1D61B5D4" w:rsidR="00850705" w:rsidRPr="00800EE8" w:rsidRDefault="00A45426" w:rsidP="00163F42">
      <w:pPr>
        <w:pStyle w:val="Caption"/>
        <w:rPr>
          <w:rFonts w:cs="Arial"/>
        </w:rPr>
      </w:pPr>
      <w:bookmarkStart w:id="95" w:name="_Ref116922395"/>
      <w:bookmarkStart w:id="96" w:name="_Toc117087320"/>
      <w:bookmarkStart w:id="97" w:name="_Toc117087496"/>
      <w:r>
        <w:t xml:space="preserve">Table </w:t>
      </w:r>
      <w:r>
        <w:fldChar w:fldCharType="begin"/>
      </w:r>
      <w:r>
        <w:instrText>SEQ Table \* ARABIC</w:instrText>
      </w:r>
      <w:r>
        <w:fldChar w:fldCharType="separate"/>
      </w:r>
      <w:r>
        <w:rPr>
          <w:noProof/>
        </w:rPr>
        <w:t>9</w:t>
      </w:r>
      <w:r>
        <w:fldChar w:fldCharType="end"/>
      </w:r>
      <w:bookmarkEnd w:id="95"/>
      <w:r>
        <w:t xml:space="preserve">. </w:t>
      </w:r>
      <w:r w:rsidRPr="00A45426">
        <w:t>Summative ELPAC Results—Number and Percent of Students Tested by Student Group and Percent of Students in Level 4</w:t>
      </w:r>
      <w:bookmarkEnd w:id="96"/>
      <w:bookmarkEnd w:id="97"/>
    </w:p>
    <w:tbl>
      <w:tblPr>
        <w:tblStyle w:val="DataTables"/>
        <w:tblW w:w="5041" w:type="pct"/>
        <w:tblLayout w:type="fixed"/>
        <w:tblLook w:val="04A0" w:firstRow="1" w:lastRow="0" w:firstColumn="1" w:lastColumn="0" w:noHBand="0" w:noVBand="1"/>
      </w:tblPr>
      <w:tblGrid>
        <w:gridCol w:w="1875"/>
        <w:gridCol w:w="1225"/>
        <w:gridCol w:w="1225"/>
        <w:gridCol w:w="1225"/>
        <w:gridCol w:w="793"/>
        <w:gridCol w:w="793"/>
        <w:gridCol w:w="793"/>
        <w:gridCol w:w="793"/>
        <w:gridCol w:w="793"/>
        <w:gridCol w:w="793"/>
      </w:tblGrid>
      <w:tr w:rsidR="00850705" w:rsidRPr="00D236F5" w14:paraId="24FA8E07" w14:textId="77777777" w:rsidTr="002C15CA">
        <w:trPr>
          <w:cnfStyle w:val="100000000000" w:firstRow="1" w:lastRow="0" w:firstColumn="0" w:lastColumn="0" w:oddVBand="0" w:evenVBand="0" w:oddHBand="0" w:evenHBand="0" w:firstRowFirstColumn="0" w:firstRowLastColumn="0" w:lastRowFirstColumn="0" w:lastRowLastColumn="0"/>
          <w:trHeight w:val="2304"/>
        </w:trPr>
        <w:tc>
          <w:tcPr>
            <w:tcW w:w="1873" w:type="dxa"/>
            <w:hideMark/>
          </w:tcPr>
          <w:p w14:paraId="11AC8FA6" w14:textId="5842281E" w:rsidR="00850705" w:rsidRPr="000B5BE1" w:rsidRDefault="007224C6" w:rsidP="00C77CEC">
            <w:pPr>
              <w:pStyle w:val="TableHead"/>
              <w:rPr>
                <w:rFonts w:hint="eastAsia"/>
                <w:b w:val="0"/>
                <w:bCs/>
              </w:rPr>
            </w:pPr>
            <w:r w:rsidRPr="00C77CEC">
              <w:t>Student Group</w:t>
            </w:r>
          </w:p>
        </w:tc>
        <w:tc>
          <w:tcPr>
            <w:tcW w:w="1224" w:type="dxa"/>
            <w:textDirection w:val="btLr"/>
            <w:hideMark/>
          </w:tcPr>
          <w:p w14:paraId="240F800A" w14:textId="3AFE5A03" w:rsidR="00850705" w:rsidRPr="005D46DB" w:rsidRDefault="00850705" w:rsidP="00C77CEC">
            <w:pPr>
              <w:pStyle w:val="TableHead"/>
              <w:ind w:left="72"/>
              <w:jc w:val="left"/>
              <w:rPr>
                <w:rFonts w:hint="eastAsia"/>
                <w:szCs w:val="20"/>
              </w:rPr>
            </w:pPr>
            <w:r w:rsidRPr="005D46DB">
              <w:t xml:space="preserve">Number Tested in </w:t>
            </w:r>
            <w:r w:rsidR="0094113F" w:rsidRPr="005D46DB">
              <w:rPr>
                <w:szCs w:val="20"/>
              </w:rPr>
              <w:t>2018–19</w:t>
            </w:r>
          </w:p>
        </w:tc>
        <w:tc>
          <w:tcPr>
            <w:tcW w:w="1224" w:type="dxa"/>
            <w:textDirection w:val="btLr"/>
            <w:hideMark/>
          </w:tcPr>
          <w:p w14:paraId="01AFC3F9" w14:textId="29D00016" w:rsidR="00850705" w:rsidRPr="005D46DB" w:rsidRDefault="00850705" w:rsidP="00C77CEC">
            <w:pPr>
              <w:pStyle w:val="TableHead"/>
              <w:ind w:left="72"/>
              <w:jc w:val="left"/>
              <w:rPr>
                <w:rFonts w:hint="eastAsia"/>
                <w:szCs w:val="20"/>
              </w:rPr>
            </w:pPr>
            <w:r w:rsidRPr="005D46DB">
              <w:t xml:space="preserve">Number Tested in </w:t>
            </w:r>
            <w:r w:rsidR="00B57A92" w:rsidRPr="005D46DB">
              <w:rPr>
                <w:szCs w:val="20"/>
              </w:rPr>
              <w:t>2020–21</w:t>
            </w:r>
          </w:p>
        </w:tc>
        <w:tc>
          <w:tcPr>
            <w:tcW w:w="1224" w:type="dxa"/>
            <w:textDirection w:val="btLr"/>
            <w:hideMark/>
          </w:tcPr>
          <w:p w14:paraId="4EFDCDBF" w14:textId="2BA025D5" w:rsidR="00850705" w:rsidRPr="005D46DB" w:rsidRDefault="00850705" w:rsidP="00C77CEC">
            <w:pPr>
              <w:pStyle w:val="TableHead"/>
              <w:ind w:left="72"/>
              <w:jc w:val="left"/>
              <w:rPr>
                <w:rFonts w:hint="eastAsia"/>
                <w:szCs w:val="20"/>
              </w:rPr>
            </w:pPr>
            <w:r w:rsidRPr="005D46DB">
              <w:t xml:space="preserve">Number Tested in </w:t>
            </w:r>
            <w:r w:rsidR="00B57A92" w:rsidRPr="005D46DB">
              <w:rPr>
                <w:szCs w:val="20"/>
              </w:rPr>
              <w:t>2021–22</w:t>
            </w:r>
          </w:p>
        </w:tc>
        <w:tc>
          <w:tcPr>
            <w:tcW w:w="792" w:type="dxa"/>
            <w:textDirection w:val="btLr"/>
            <w:hideMark/>
          </w:tcPr>
          <w:p w14:paraId="79CAEB42" w14:textId="5FDFF8FF" w:rsidR="00850705" w:rsidRPr="005D46DB" w:rsidRDefault="00850705" w:rsidP="00C77CEC">
            <w:pPr>
              <w:pStyle w:val="TableHead"/>
              <w:ind w:left="72"/>
              <w:jc w:val="left"/>
              <w:rPr>
                <w:rFonts w:hint="eastAsia"/>
                <w:szCs w:val="20"/>
              </w:rPr>
            </w:pPr>
            <w:r w:rsidRPr="005D46DB">
              <w:t xml:space="preserve">Percent </w:t>
            </w:r>
            <w:r w:rsidR="00556BDD" w:rsidRPr="005D46DB">
              <w:t xml:space="preserve">Tested </w:t>
            </w:r>
            <w:r w:rsidRPr="005D46DB">
              <w:t xml:space="preserve">in </w:t>
            </w:r>
            <w:r w:rsidR="00B57A92" w:rsidRPr="005D46DB">
              <w:rPr>
                <w:szCs w:val="20"/>
              </w:rPr>
              <w:br/>
            </w:r>
            <w:r w:rsidR="0094113F" w:rsidRPr="005D46DB">
              <w:rPr>
                <w:szCs w:val="20"/>
              </w:rPr>
              <w:t>2018–19</w:t>
            </w:r>
          </w:p>
        </w:tc>
        <w:tc>
          <w:tcPr>
            <w:tcW w:w="792" w:type="dxa"/>
            <w:textDirection w:val="btLr"/>
            <w:hideMark/>
          </w:tcPr>
          <w:p w14:paraId="78B02FC5" w14:textId="31F73F61" w:rsidR="00850705" w:rsidRPr="005D46DB" w:rsidRDefault="00850705" w:rsidP="00C77CEC">
            <w:pPr>
              <w:pStyle w:val="TableHead"/>
              <w:ind w:left="72"/>
              <w:jc w:val="left"/>
              <w:rPr>
                <w:rFonts w:hint="eastAsia"/>
                <w:szCs w:val="20"/>
              </w:rPr>
            </w:pPr>
            <w:r w:rsidRPr="005D46DB">
              <w:t xml:space="preserve">Percent </w:t>
            </w:r>
            <w:r w:rsidR="00556BDD" w:rsidRPr="005D46DB">
              <w:t xml:space="preserve">Tested </w:t>
            </w:r>
            <w:r w:rsidRPr="005D46DB">
              <w:t xml:space="preserve">in </w:t>
            </w:r>
            <w:r w:rsidR="00B57A92" w:rsidRPr="005D46DB">
              <w:rPr>
                <w:szCs w:val="20"/>
              </w:rPr>
              <w:br/>
              <w:t>2020–21</w:t>
            </w:r>
          </w:p>
        </w:tc>
        <w:tc>
          <w:tcPr>
            <w:tcW w:w="792" w:type="dxa"/>
            <w:textDirection w:val="btLr"/>
            <w:hideMark/>
          </w:tcPr>
          <w:p w14:paraId="1A258EE1" w14:textId="784F0F0A" w:rsidR="00850705" w:rsidRPr="005D46DB" w:rsidRDefault="00850705" w:rsidP="00C77CEC">
            <w:pPr>
              <w:pStyle w:val="TableHead"/>
              <w:ind w:left="72"/>
              <w:jc w:val="left"/>
              <w:rPr>
                <w:rFonts w:hint="eastAsia"/>
                <w:szCs w:val="20"/>
              </w:rPr>
            </w:pPr>
            <w:r w:rsidRPr="005D46DB">
              <w:t>P</w:t>
            </w:r>
            <w:r w:rsidRPr="005D46DB">
              <w:rPr>
                <w:szCs w:val="20"/>
              </w:rPr>
              <w:t xml:space="preserve">ercent </w:t>
            </w:r>
            <w:r w:rsidR="00556BDD" w:rsidRPr="005D46DB">
              <w:rPr>
                <w:szCs w:val="20"/>
              </w:rPr>
              <w:t xml:space="preserve">Tested </w:t>
            </w:r>
            <w:r w:rsidRPr="005D46DB">
              <w:rPr>
                <w:szCs w:val="20"/>
              </w:rPr>
              <w:t xml:space="preserve">in </w:t>
            </w:r>
            <w:r w:rsidR="00B57A92" w:rsidRPr="005D46DB">
              <w:rPr>
                <w:szCs w:val="20"/>
              </w:rPr>
              <w:br/>
              <w:t>2021–22</w:t>
            </w:r>
          </w:p>
        </w:tc>
        <w:tc>
          <w:tcPr>
            <w:tcW w:w="792" w:type="dxa"/>
            <w:textDirection w:val="btLr"/>
            <w:hideMark/>
          </w:tcPr>
          <w:p w14:paraId="2DE72063" w14:textId="0DAAF19D" w:rsidR="00850705" w:rsidRPr="005D46DB" w:rsidRDefault="00850705" w:rsidP="00C77CEC">
            <w:pPr>
              <w:pStyle w:val="TableHead"/>
              <w:ind w:left="72"/>
              <w:jc w:val="left"/>
              <w:rPr>
                <w:rFonts w:hint="eastAsia"/>
                <w:szCs w:val="20"/>
              </w:rPr>
            </w:pPr>
            <w:r w:rsidRPr="005D46DB">
              <w:t xml:space="preserve">Percent </w:t>
            </w:r>
            <w:r w:rsidR="00586EFC" w:rsidRPr="005D46DB">
              <w:rPr>
                <w:szCs w:val="20"/>
              </w:rPr>
              <w:t>Level 4</w:t>
            </w:r>
            <w:r w:rsidRPr="005D46DB">
              <w:rPr>
                <w:szCs w:val="20"/>
              </w:rPr>
              <w:t xml:space="preserve"> in </w:t>
            </w:r>
            <w:r w:rsidR="0094113F" w:rsidRPr="005D46DB">
              <w:rPr>
                <w:szCs w:val="20"/>
              </w:rPr>
              <w:t>2018–19</w:t>
            </w:r>
          </w:p>
        </w:tc>
        <w:tc>
          <w:tcPr>
            <w:tcW w:w="792" w:type="dxa"/>
            <w:textDirection w:val="btLr"/>
            <w:hideMark/>
          </w:tcPr>
          <w:p w14:paraId="16D236DB" w14:textId="2D2AEE2C" w:rsidR="00850705" w:rsidRPr="005D46DB" w:rsidRDefault="00850705" w:rsidP="00C77CEC">
            <w:pPr>
              <w:pStyle w:val="TableHead"/>
              <w:ind w:left="72"/>
              <w:jc w:val="left"/>
              <w:rPr>
                <w:rFonts w:hint="eastAsia"/>
                <w:szCs w:val="20"/>
              </w:rPr>
            </w:pPr>
            <w:r w:rsidRPr="005D46DB">
              <w:t xml:space="preserve">Percent </w:t>
            </w:r>
            <w:r w:rsidR="00342A47" w:rsidRPr="005D46DB">
              <w:rPr>
                <w:szCs w:val="20"/>
              </w:rPr>
              <w:t>Level 4</w:t>
            </w:r>
            <w:r w:rsidRPr="005D46DB">
              <w:rPr>
                <w:szCs w:val="20"/>
              </w:rPr>
              <w:t xml:space="preserve"> in </w:t>
            </w:r>
            <w:r w:rsidR="00B57A92" w:rsidRPr="005D46DB">
              <w:rPr>
                <w:szCs w:val="20"/>
              </w:rPr>
              <w:t>2020–21</w:t>
            </w:r>
          </w:p>
        </w:tc>
        <w:tc>
          <w:tcPr>
            <w:tcW w:w="792" w:type="dxa"/>
            <w:textDirection w:val="btLr"/>
            <w:hideMark/>
          </w:tcPr>
          <w:p w14:paraId="198F2E93" w14:textId="05940499" w:rsidR="00850705" w:rsidRPr="005D46DB" w:rsidRDefault="45FDA353" w:rsidP="00C77CEC">
            <w:pPr>
              <w:pStyle w:val="TableHead"/>
              <w:ind w:left="72"/>
              <w:jc w:val="left"/>
              <w:rPr>
                <w:rFonts w:hint="eastAsia"/>
              </w:rPr>
            </w:pPr>
            <w:r w:rsidRPr="005D46DB">
              <w:t xml:space="preserve">Percent </w:t>
            </w:r>
            <w:r w:rsidR="254E4585" w:rsidRPr="005D46DB">
              <w:t>Level 4</w:t>
            </w:r>
            <w:r w:rsidRPr="005D46DB">
              <w:t xml:space="preserve"> in </w:t>
            </w:r>
            <w:r w:rsidR="647CEC44" w:rsidRPr="005D46DB">
              <w:t>2021–22</w:t>
            </w:r>
          </w:p>
        </w:tc>
      </w:tr>
      <w:tr w:rsidR="00D50874" w:rsidRPr="00800EE8" w14:paraId="512F4436" w14:textId="77777777" w:rsidTr="00374B3A">
        <w:tblPrEx>
          <w:tblCellMar>
            <w:top w:w="0" w:type="dxa"/>
            <w:left w:w="108" w:type="dxa"/>
            <w:bottom w:w="0" w:type="dxa"/>
            <w:right w:w="108" w:type="dxa"/>
          </w:tblCellMar>
        </w:tblPrEx>
        <w:tc>
          <w:tcPr>
            <w:tcW w:w="1873" w:type="dxa"/>
            <w:tcBorders>
              <w:bottom w:val="single" w:sz="12" w:space="0" w:color="auto"/>
            </w:tcBorders>
            <w:noWrap/>
            <w:hideMark/>
          </w:tcPr>
          <w:p w14:paraId="3B27671A" w14:textId="01390F00" w:rsidR="00D50874" w:rsidRPr="000B5BE1" w:rsidRDefault="00D50874" w:rsidP="000B5BE1">
            <w:pPr>
              <w:pStyle w:val="TableText"/>
              <w:rPr>
                <w:szCs w:val="20"/>
              </w:rPr>
            </w:pPr>
            <w:r w:rsidRPr="00815E1C">
              <w:t>All Students</w:t>
            </w:r>
          </w:p>
        </w:tc>
        <w:tc>
          <w:tcPr>
            <w:tcW w:w="1224" w:type="dxa"/>
            <w:tcBorders>
              <w:bottom w:val="single" w:sz="12" w:space="0" w:color="auto"/>
            </w:tcBorders>
            <w:noWrap/>
            <w:tcMar>
              <w:right w:w="29" w:type="dxa"/>
            </w:tcMar>
            <w:hideMark/>
          </w:tcPr>
          <w:p w14:paraId="71AB3200" w14:textId="50EC2DC0" w:rsidR="00D50874" w:rsidRPr="000B5BE1" w:rsidRDefault="00484653" w:rsidP="000B5BE1">
            <w:pPr>
              <w:pStyle w:val="TableText"/>
              <w:jc w:val="right"/>
              <w:rPr>
                <w:szCs w:val="20"/>
              </w:rPr>
            </w:pPr>
            <w:r w:rsidRPr="00815E1C">
              <w:t>1</w:t>
            </w:r>
            <w:r w:rsidRPr="000B5BE1">
              <w:rPr>
                <w:color w:val="000000"/>
                <w:szCs w:val="20"/>
              </w:rPr>
              <w:t>,077,309</w:t>
            </w:r>
          </w:p>
        </w:tc>
        <w:tc>
          <w:tcPr>
            <w:tcW w:w="1224" w:type="dxa"/>
            <w:tcBorders>
              <w:bottom w:val="single" w:sz="12" w:space="0" w:color="auto"/>
            </w:tcBorders>
            <w:noWrap/>
            <w:tcMar>
              <w:right w:w="29" w:type="dxa"/>
            </w:tcMar>
            <w:hideMark/>
          </w:tcPr>
          <w:p w14:paraId="4FAA16DF" w14:textId="02C7A586" w:rsidR="00D50874" w:rsidRPr="000B5BE1" w:rsidRDefault="00D50874" w:rsidP="000B5BE1">
            <w:pPr>
              <w:pStyle w:val="TableText"/>
              <w:jc w:val="right"/>
              <w:rPr>
                <w:szCs w:val="20"/>
              </w:rPr>
            </w:pPr>
            <w:r w:rsidRPr="00815E1C">
              <w:t>1,006,033</w:t>
            </w:r>
          </w:p>
        </w:tc>
        <w:tc>
          <w:tcPr>
            <w:tcW w:w="1224" w:type="dxa"/>
            <w:tcBorders>
              <w:bottom w:val="single" w:sz="12" w:space="0" w:color="auto"/>
            </w:tcBorders>
            <w:noWrap/>
            <w:tcMar>
              <w:right w:w="29" w:type="dxa"/>
            </w:tcMar>
            <w:hideMark/>
          </w:tcPr>
          <w:p w14:paraId="4B3C4001" w14:textId="7F79E504" w:rsidR="00D50874" w:rsidRPr="000B5BE1" w:rsidRDefault="00D50874" w:rsidP="000B5BE1">
            <w:pPr>
              <w:pStyle w:val="TableText"/>
              <w:jc w:val="right"/>
              <w:rPr>
                <w:szCs w:val="20"/>
              </w:rPr>
            </w:pPr>
            <w:r w:rsidRPr="00815E1C">
              <w:t>1,058,286</w:t>
            </w:r>
          </w:p>
        </w:tc>
        <w:tc>
          <w:tcPr>
            <w:tcW w:w="792" w:type="dxa"/>
            <w:tcBorders>
              <w:bottom w:val="single" w:sz="12" w:space="0" w:color="auto"/>
            </w:tcBorders>
            <w:noWrap/>
            <w:hideMark/>
          </w:tcPr>
          <w:p w14:paraId="61703BC8" w14:textId="7D09DF4F" w:rsidR="00D50874" w:rsidRPr="000B5BE1" w:rsidRDefault="004905B3" w:rsidP="000B5BE1">
            <w:pPr>
              <w:pStyle w:val="TableText"/>
              <w:jc w:val="right"/>
              <w:rPr>
                <w:szCs w:val="20"/>
              </w:rPr>
            </w:pPr>
            <w:r>
              <w:t>N/A</w:t>
            </w:r>
          </w:p>
        </w:tc>
        <w:tc>
          <w:tcPr>
            <w:tcW w:w="792" w:type="dxa"/>
            <w:tcBorders>
              <w:bottom w:val="single" w:sz="12" w:space="0" w:color="auto"/>
            </w:tcBorders>
            <w:noWrap/>
            <w:hideMark/>
          </w:tcPr>
          <w:p w14:paraId="29B24432" w14:textId="7EC8E6C9" w:rsidR="00D50874" w:rsidRPr="000B5BE1" w:rsidRDefault="004905B3" w:rsidP="000B5BE1">
            <w:pPr>
              <w:pStyle w:val="TableText"/>
              <w:jc w:val="right"/>
              <w:rPr>
                <w:szCs w:val="20"/>
              </w:rPr>
            </w:pPr>
            <w:r>
              <w:t>N/A</w:t>
            </w:r>
          </w:p>
        </w:tc>
        <w:tc>
          <w:tcPr>
            <w:tcW w:w="792" w:type="dxa"/>
            <w:tcBorders>
              <w:bottom w:val="single" w:sz="12" w:space="0" w:color="auto"/>
            </w:tcBorders>
            <w:noWrap/>
            <w:hideMark/>
          </w:tcPr>
          <w:p w14:paraId="36EEF227" w14:textId="7C4AAE6B" w:rsidR="00D50874" w:rsidRPr="000B5BE1" w:rsidRDefault="004905B3" w:rsidP="000B5BE1">
            <w:pPr>
              <w:pStyle w:val="TableText"/>
              <w:jc w:val="right"/>
              <w:rPr>
                <w:szCs w:val="20"/>
              </w:rPr>
            </w:pPr>
            <w:r>
              <w:t>N/A</w:t>
            </w:r>
          </w:p>
        </w:tc>
        <w:tc>
          <w:tcPr>
            <w:tcW w:w="792" w:type="dxa"/>
            <w:tcBorders>
              <w:bottom w:val="single" w:sz="12" w:space="0" w:color="auto"/>
            </w:tcBorders>
            <w:noWrap/>
          </w:tcPr>
          <w:p w14:paraId="07CCA0A8" w14:textId="58123362" w:rsidR="00D50874" w:rsidRPr="000B5BE1" w:rsidRDefault="005C021D" w:rsidP="000B5BE1">
            <w:pPr>
              <w:pStyle w:val="TableText"/>
              <w:jc w:val="right"/>
              <w:rPr>
                <w:szCs w:val="20"/>
              </w:rPr>
            </w:pPr>
            <w:r w:rsidRPr="00815E1C">
              <w:t>16</w:t>
            </w:r>
          </w:p>
        </w:tc>
        <w:tc>
          <w:tcPr>
            <w:tcW w:w="792" w:type="dxa"/>
            <w:tcBorders>
              <w:bottom w:val="single" w:sz="12" w:space="0" w:color="auto"/>
            </w:tcBorders>
            <w:noWrap/>
          </w:tcPr>
          <w:p w14:paraId="503C0261" w14:textId="4D4A21D3" w:rsidR="00D50874" w:rsidRPr="000B5BE1" w:rsidRDefault="005C021D" w:rsidP="000B5BE1">
            <w:pPr>
              <w:pStyle w:val="TableText"/>
              <w:jc w:val="right"/>
              <w:rPr>
                <w:szCs w:val="20"/>
              </w:rPr>
            </w:pPr>
            <w:r w:rsidRPr="00815E1C">
              <w:t>14</w:t>
            </w:r>
          </w:p>
        </w:tc>
        <w:tc>
          <w:tcPr>
            <w:tcW w:w="792" w:type="dxa"/>
            <w:tcBorders>
              <w:bottom w:val="single" w:sz="12" w:space="0" w:color="auto"/>
            </w:tcBorders>
            <w:noWrap/>
          </w:tcPr>
          <w:p w14:paraId="293429AB" w14:textId="300072B8" w:rsidR="00D50874" w:rsidRPr="000B5BE1" w:rsidRDefault="005C021D" w:rsidP="000B5BE1">
            <w:pPr>
              <w:pStyle w:val="TableText"/>
              <w:jc w:val="right"/>
              <w:rPr>
                <w:szCs w:val="20"/>
              </w:rPr>
            </w:pPr>
            <w:r w:rsidRPr="00815E1C">
              <w:t>16</w:t>
            </w:r>
          </w:p>
        </w:tc>
      </w:tr>
      <w:tr w:rsidR="00D50874" w:rsidRPr="00800EE8" w14:paraId="1E907591" w14:textId="77777777" w:rsidTr="00374B3A">
        <w:tblPrEx>
          <w:tblCellMar>
            <w:top w:w="0" w:type="dxa"/>
            <w:left w:w="108" w:type="dxa"/>
            <w:bottom w:w="0" w:type="dxa"/>
            <w:right w:w="108" w:type="dxa"/>
          </w:tblCellMar>
        </w:tblPrEx>
        <w:tc>
          <w:tcPr>
            <w:tcW w:w="1873" w:type="dxa"/>
            <w:tcBorders>
              <w:top w:val="single" w:sz="12" w:space="0" w:color="auto"/>
              <w:bottom w:val="single" w:sz="4" w:space="0" w:color="auto"/>
            </w:tcBorders>
            <w:noWrap/>
            <w:hideMark/>
          </w:tcPr>
          <w:p w14:paraId="1D58A336" w14:textId="18D3263E" w:rsidR="00D50874" w:rsidRPr="000B5BE1" w:rsidRDefault="00D50874" w:rsidP="000B5BE1">
            <w:pPr>
              <w:pStyle w:val="TableText"/>
              <w:rPr>
                <w:szCs w:val="20"/>
              </w:rPr>
            </w:pPr>
            <w:r w:rsidRPr="00815E1C">
              <w:t>Female</w:t>
            </w:r>
          </w:p>
        </w:tc>
        <w:tc>
          <w:tcPr>
            <w:tcW w:w="1224" w:type="dxa"/>
            <w:tcBorders>
              <w:top w:val="single" w:sz="12" w:space="0" w:color="auto"/>
              <w:bottom w:val="single" w:sz="4" w:space="0" w:color="auto"/>
            </w:tcBorders>
            <w:noWrap/>
            <w:tcMar>
              <w:right w:w="29" w:type="dxa"/>
            </w:tcMar>
            <w:hideMark/>
          </w:tcPr>
          <w:p w14:paraId="6C7A0F0E" w14:textId="23CEC4A3" w:rsidR="00D50874" w:rsidRPr="000B5BE1" w:rsidRDefault="00484653" w:rsidP="000B5BE1">
            <w:pPr>
              <w:pStyle w:val="TableText"/>
              <w:jc w:val="right"/>
              <w:rPr>
                <w:szCs w:val="20"/>
              </w:rPr>
            </w:pPr>
            <w:r w:rsidRPr="00815E1C">
              <w:t>485,558</w:t>
            </w:r>
          </w:p>
        </w:tc>
        <w:tc>
          <w:tcPr>
            <w:tcW w:w="1224" w:type="dxa"/>
            <w:tcBorders>
              <w:top w:val="single" w:sz="12" w:space="0" w:color="auto"/>
              <w:bottom w:val="single" w:sz="4" w:space="0" w:color="auto"/>
            </w:tcBorders>
            <w:noWrap/>
            <w:tcMar>
              <w:right w:w="29" w:type="dxa"/>
            </w:tcMar>
            <w:hideMark/>
          </w:tcPr>
          <w:p w14:paraId="21A06E05" w14:textId="39AA149E" w:rsidR="00D50874" w:rsidRPr="000B5BE1" w:rsidRDefault="00D50874" w:rsidP="000B5BE1">
            <w:pPr>
              <w:pStyle w:val="TableText"/>
              <w:jc w:val="right"/>
              <w:rPr>
                <w:szCs w:val="20"/>
              </w:rPr>
            </w:pPr>
            <w:r w:rsidRPr="00815E1C">
              <w:t>460,592</w:t>
            </w:r>
          </w:p>
        </w:tc>
        <w:tc>
          <w:tcPr>
            <w:tcW w:w="1224" w:type="dxa"/>
            <w:tcBorders>
              <w:top w:val="single" w:sz="12" w:space="0" w:color="auto"/>
              <w:bottom w:val="single" w:sz="4" w:space="0" w:color="auto"/>
            </w:tcBorders>
            <w:noWrap/>
            <w:tcMar>
              <w:right w:w="29" w:type="dxa"/>
            </w:tcMar>
            <w:hideMark/>
          </w:tcPr>
          <w:p w14:paraId="22A978E1" w14:textId="23237DD5" w:rsidR="00D50874" w:rsidRPr="000B5BE1" w:rsidRDefault="00D50874" w:rsidP="000B5BE1">
            <w:pPr>
              <w:pStyle w:val="TableText"/>
              <w:jc w:val="right"/>
              <w:rPr>
                <w:szCs w:val="20"/>
              </w:rPr>
            </w:pPr>
            <w:r w:rsidRPr="00815E1C">
              <w:t>483,861</w:t>
            </w:r>
          </w:p>
        </w:tc>
        <w:tc>
          <w:tcPr>
            <w:tcW w:w="792" w:type="dxa"/>
            <w:tcBorders>
              <w:top w:val="single" w:sz="12" w:space="0" w:color="auto"/>
              <w:bottom w:val="single" w:sz="4" w:space="0" w:color="auto"/>
            </w:tcBorders>
            <w:noWrap/>
            <w:hideMark/>
          </w:tcPr>
          <w:p w14:paraId="5A8F1904" w14:textId="1C3DD93C" w:rsidR="00D50874" w:rsidRPr="000B5BE1" w:rsidRDefault="00D50874" w:rsidP="000B5BE1">
            <w:pPr>
              <w:pStyle w:val="TableText"/>
              <w:jc w:val="right"/>
              <w:rPr>
                <w:szCs w:val="20"/>
              </w:rPr>
            </w:pPr>
            <w:r w:rsidRPr="00815E1C">
              <w:t>45</w:t>
            </w:r>
          </w:p>
        </w:tc>
        <w:tc>
          <w:tcPr>
            <w:tcW w:w="792" w:type="dxa"/>
            <w:tcBorders>
              <w:top w:val="single" w:sz="12" w:space="0" w:color="auto"/>
              <w:bottom w:val="single" w:sz="4" w:space="0" w:color="auto"/>
            </w:tcBorders>
            <w:noWrap/>
            <w:hideMark/>
          </w:tcPr>
          <w:p w14:paraId="3EBFA105" w14:textId="0BC384DA" w:rsidR="00D50874" w:rsidRPr="000B5BE1" w:rsidRDefault="00D50874" w:rsidP="000B5BE1">
            <w:pPr>
              <w:pStyle w:val="TableText"/>
              <w:jc w:val="right"/>
              <w:rPr>
                <w:szCs w:val="20"/>
              </w:rPr>
            </w:pPr>
            <w:r w:rsidRPr="00815E1C">
              <w:t>46</w:t>
            </w:r>
          </w:p>
        </w:tc>
        <w:tc>
          <w:tcPr>
            <w:tcW w:w="792" w:type="dxa"/>
            <w:tcBorders>
              <w:top w:val="single" w:sz="12" w:space="0" w:color="auto"/>
              <w:bottom w:val="single" w:sz="4" w:space="0" w:color="auto"/>
            </w:tcBorders>
            <w:noWrap/>
            <w:hideMark/>
          </w:tcPr>
          <w:p w14:paraId="58910C3D" w14:textId="66CC5F8F" w:rsidR="00D50874" w:rsidRPr="000B5BE1" w:rsidRDefault="00D50874" w:rsidP="000B5BE1">
            <w:pPr>
              <w:pStyle w:val="TableText"/>
              <w:jc w:val="right"/>
              <w:rPr>
                <w:szCs w:val="20"/>
              </w:rPr>
            </w:pPr>
            <w:r w:rsidRPr="00815E1C">
              <w:t>46</w:t>
            </w:r>
          </w:p>
        </w:tc>
        <w:tc>
          <w:tcPr>
            <w:tcW w:w="792" w:type="dxa"/>
            <w:tcBorders>
              <w:top w:val="single" w:sz="12" w:space="0" w:color="auto"/>
              <w:bottom w:val="single" w:sz="4" w:space="0" w:color="auto"/>
            </w:tcBorders>
            <w:noWrap/>
          </w:tcPr>
          <w:p w14:paraId="4F8F6EAE" w14:textId="497ACBE9" w:rsidR="00D50874" w:rsidRPr="000B5BE1" w:rsidRDefault="00210B5F" w:rsidP="000B5BE1">
            <w:pPr>
              <w:pStyle w:val="TableText"/>
              <w:jc w:val="right"/>
              <w:rPr>
                <w:szCs w:val="20"/>
              </w:rPr>
            </w:pPr>
            <w:r w:rsidRPr="00815E1C">
              <w:t>17</w:t>
            </w:r>
          </w:p>
        </w:tc>
        <w:tc>
          <w:tcPr>
            <w:tcW w:w="792" w:type="dxa"/>
            <w:tcBorders>
              <w:top w:val="single" w:sz="12" w:space="0" w:color="auto"/>
              <w:bottom w:val="single" w:sz="4" w:space="0" w:color="auto"/>
            </w:tcBorders>
            <w:noWrap/>
          </w:tcPr>
          <w:p w14:paraId="4C95DFFA" w14:textId="06ED971E" w:rsidR="00D50874" w:rsidRPr="000B5BE1" w:rsidRDefault="005C021D" w:rsidP="000B5BE1">
            <w:pPr>
              <w:pStyle w:val="TableText"/>
              <w:jc w:val="right"/>
              <w:rPr>
                <w:szCs w:val="20"/>
              </w:rPr>
            </w:pPr>
            <w:r w:rsidRPr="00815E1C">
              <w:t>15</w:t>
            </w:r>
          </w:p>
        </w:tc>
        <w:tc>
          <w:tcPr>
            <w:tcW w:w="792" w:type="dxa"/>
            <w:tcBorders>
              <w:top w:val="single" w:sz="12" w:space="0" w:color="auto"/>
              <w:bottom w:val="single" w:sz="4" w:space="0" w:color="auto"/>
            </w:tcBorders>
            <w:noWrap/>
          </w:tcPr>
          <w:p w14:paraId="2CBE60B3" w14:textId="63CB1BD5" w:rsidR="00D50874" w:rsidRPr="000B5BE1" w:rsidRDefault="005C021D" w:rsidP="000B5BE1">
            <w:pPr>
              <w:pStyle w:val="TableText"/>
              <w:jc w:val="right"/>
              <w:rPr>
                <w:szCs w:val="20"/>
              </w:rPr>
            </w:pPr>
            <w:r w:rsidRPr="00815E1C">
              <w:t>16</w:t>
            </w:r>
          </w:p>
        </w:tc>
      </w:tr>
      <w:tr w:rsidR="00D50874" w:rsidRPr="00800EE8" w14:paraId="3E77EE81" w14:textId="77777777" w:rsidTr="00374B3A">
        <w:tblPrEx>
          <w:tblCellMar>
            <w:top w:w="0" w:type="dxa"/>
            <w:left w:w="108" w:type="dxa"/>
            <w:bottom w:w="0" w:type="dxa"/>
            <w:right w:w="108" w:type="dxa"/>
          </w:tblCellMar>
        </w:tblPrEx>
        <w:tc>
          <w:tcPr>
            <w:tcW w:w="1873" w:type="dxa"/>
            <w:tcBorders>
              <w:top w:val="single" w:sz="4" w:space="0" w:color="auto"/>
              <w:bottom w:val="single" w:sz="12" w:space="0" w:color="auto"/>
            </w:tcBorders>
            <w:noWrap/>
            <w:hideMark/>
          </w:tcPr>
          <w:p w14:paraId="26FAFA8B" w14:textId="023196C3" w:rsidR="00D50874" w:rsidRPr="000B5BE1" w:rsidRDefault="00D50874" w:rsidP="000B5BE1">
            <w:pPr>
              <w:pStyle w:val="TableText"/>
              <w:rPr>
                <w:szCs w:val="20"/>
              </w:rPr>
            </w:pPr>
            <w:r w:rsidRPr="00815E1C">
              <w:t>Male</w:t>
            </w:r>
          </w:p>
        </w:tc>
        <w:tc>
          <w:tcPr>
            <w:tcW w:w="1224" w:type="dxa"/>
            <w:tcBorders>
              <w:top w:val="single" w:sz="4" w:space="0" w:color="auto"/>
              <w:bottom w:val="single" w:sz="12" w:space="0" w:color="auto"/>
            </w:tcBorders>
            <w:noWrap/>
            <w:tcMar>
              <w:right w:w="29" w:type="dxa"/>
            </w:tcMar>
            <w:hideMark/>
          </w:tcPr>
          <w:p w14:paraId="056A6930" w14:textId="7D63D9F5" w:rsidR="00D50874" w:rsidRPr="000B5BE1" w:rsidRDefault="00484653" w:rsidP="000B5BE1">
            <w:pPr>
              <w:pStyle w:val="TableText"/>
              <w:jc w:val="right"/>
              <w:rPr>
                <w:szCs w:val="20"/>
              </w:rPr>
            </w:pPr>
            <w:r w:rsidRPr="00815E1C">
              <w:t>5</w:t>
            </w:r>
            <w:r w:rsidRPr="000B5BE1">
              <w:rPr>
                <w:color w:val="000000"/>
                <w:szCs w:val="20"/>
              </w:rPr>
              <w:t>91,751</w:t>
            </w:r>
          </w:p>
        </w:tc>
        <w:tc>
          <w:tcPr>
            <w:tcW w:w="1224" w:type="dxa"/>
            <w:tcBorders>
              <w:top w:val="single" w:sz="4" w:space="0" w:color="auto"/>
              <w:bottom w:val="single" w:sz="12" w:space="0" w:color="auto"/>
            </w:tcBorders>
            <w:noWrap/>
            <w:tcMar>
              <w:right w:w="29" w:type="dxa"/>
            </w:tcMar>
            <w:hideMark/>
          </w:tcPr>
          <w:p w14:paraId="5E51FCE0" w14:textId="5C73EB09" w:rsidR="00D50874" w:rsidRPr="000B5BE1" w:rsidRDefault="00D50874" w:rsidP="000B5BE1">
            <w:pPr>
              <w:pStyle w:val="TableText"/>
              <w:jc w:val="right"/>
              <w:rPr>
                <w:szCs w:val="20"/>
              </w:rPr>
            </w:pPr>
            <w:r w:rsidRPr="00815E1C">
              <w:t>545,372</w:t>
            </w:r>
          </w:p>
        </w:tc>
        <w:tc>
          <w:tcPr>
            <w:tcW w:w="1224" w:type="dxa"/>
            <w:tcBorders>
              <w:top w:val="single" w:sz="4" w:space="0" w:color="auto"/>
              <w:bottom w:val="single" w:sz="12" w:space="0" w:color="auto"/>
            </w:tcBorders>
            <w:noWrap/>
            <w:tcMar>
              <w:right w:w="29" w:type="dxa"/>
            </w:tcMar>
            <w:hideMark/>
          </w:tcPr>
          <w:p w14:paraId="0A5EFE30" w14:textId="0ED1C55E" w:rsidR="00D50874" w:rsidRPr="000B5BE1" w:rsidRDefault="00D50874" w:rsidP="000B5BE1">
            <w:pPr>
              <w:pStyle w:val="TableText"/>
              <w:jc w:val="right"/>
              <w:rPr>
                <w:szCs w:val="20"/>
              </w:rPr>
            </w:pPr>
            <w:r w:rsidRPr="00815E1C">
              <w:t>574,274</w:t>
            </w:r>
          </w:p>
        </w:tc>
        <w:tc>
          <w:tcPr>
            <w:tcW w:w="792" w:type="dxa"/>
            <w:tcBorders>
              <w:top w:val="single" w:sz="4" w:space="0" w:color="auto"/>
              <w:bottom w:val="single" w:sz="12" w:space="0" w:color="auto"/>
            </w:tcBorders>
            <w:noWrap/>
            <w:hideMark/>
          </w:tcPr>
          <w:p w14:paraId="794A1E9F" w14:textId="01F7B497" w:rsidR="00D50874" w:rsidRPr="000B5BE1" w:rsidRDefault="00D50874" w:rsidP="000B5BE1">
            <w:pPr>
              <w:pStyle w:val="TableText"/>
              <w:jc w:val="right"/>
              <w:rPr>
                <w:szCs w:val="20"/>
              </w:rPr>
            </w:pPr>
            <w:r w:rsidRPr="00815E1C">
              <w:t>55</w:t>
            </w:r>
          </w:p>
        </w:tc>
        <w:tc>
          <w:tcPr>
            <w:tcW w:w="792" w:type="dxa"/>
            <w:tcBorders>
              <w:top w:val="single" w:sz="4" w:space="0" w:color="auto"/>
              <w:bottom w:val="single" w:sz="12" w:space="0" w:color="auto"/>
            </w:tcBorders>
            <w:noWrap/>
            <w:hideMark/>
          </w:tcPr>
          <w:p w14:paraId="2B85B9E4" w14:textId="16D7C226" w:rsidR="00D50874" w:rsidRPr="000B5BE1" w:rsidRDefault="00D50874" w:rsidP="000B5BE1">
            <w:pPr>
              <w:pStyle w:val="TableText"/>
              <w:jc w:val="right"/>
              <w:rPr>
                <w:szCs w:val="20"/>
              </w:rPr>
            </w:pPr>
            <w:r w:rsidRPr="00815E1C">
              <w:t>54</w:t>
            </w:r>
          </w:p>
        </w:tc>
        <w:tc>
          <w:tcPr>
            <w:tcW w:w="792" w:type="dxa"/>
            <w:tcBorders>
              <w:top w:val="single" w:sz="4" w:space="0" w:color="auto"/>
              <w:bottom w:val="single" w:sz="12" w:space="0" w:color="auto"/>
            </w:tcBorders>
            <w:noWrap/>
            <w:hideMark/>
          </w:tcPr>
          <w:p w14:paraId="44392AAE" w14:textId="6E3FF59C" w:rsidR="00D50874" w:rsidRPr="000B5BE1" w:rsidRDefault="00D50874" w:rsidP="000B5BE1">
            <w:pPr>
              <w:pStyle w:val="TableText"/>
              <w:jc w:val="right"/>
              <w:rPr>
                <w:szCs w:val="20"/>
              </w:rPr>
            </w:pPr>
            <w:r w:rsidRPr="00815E1C">
              <w:t>54</w:t>
            </w:r>
          </w:p>
        </w:tc>
        <w:tc>
          <w:tcPr>
            <w:tcW w:w="792" w:type="dxa"/>
            <w:tcBorders>
              <w:top w:val="single" w:sz="4" w:space="0" w:color="auto"/>
              <w:bottom w:val="single" w:sz="12" w:space="0" w:color="auto"/>
            </w:tcBorders>
            <w:noWrap/>
          </w:tcPr>
          <w:p w14:paraId="602740A8" w14:textId="26BE4F4B" w:rsidR="00D50874" w:rsidRPr="000B5BE1" w:rsidRDefault="00210B5F" w:rsidP="000B5BE1">
            <w:pPr>
              <w:pStyle w:val="TableText"/>
              <w:jc w:val="right"/>
              <w:rPr>
                <w:szCs w:val="20"/>
              </w:rPr>
            </w:pPr>
            <w:r w:rsidRPr="00815E1C">
              <w:t>16</w:t>
            </w:r>
          </w:p>
        </w:tc>
        <w:tc>
          <w:tcPr>
            <w:tcW w:w="792" w:type="dxa"/>
            <w:tcBorders>
              <w:top w:val="single" w:sz="4" w:space="0" w:color="auto"/>
              <w:bottom w:val="single" w:sz="12" w:space="0" w:color="auto"/>
            </w:tcBorders>
            <w:noWrap/>
          </w:tcPr>
          <w:p w14:paraId="5CE85900" w14:textId="6DF4C031" w:rsidR="00D50874" w:rsidRPr="000B5BE1" w:rsidRDefault="005C021D" w:rsidP="000B5BE1">
            <w:pPr>
              <w:pStyle w:val="TableText"/>
              <w:jc w:val="right"/>
              <w:rPr>
                <w:szCs w:val="20"/>
              </w:rPr>
            </w:pPr>
            <w:r w:rsidRPr="00815E1C">
              <w:t>13</w:t>
            </w:r>
          </w:p>
        </w:tc>
        <w:tc>
          <w:tcPr>
            <w:tcW w:w="792" w:type="dxa"/>
            <w:tcBorders>
              <w:top w:val="single" w:sz="4" w:space="0" w:color="auto"/>
              <w:bottom w:val="single" w:sz="12" w:space="0" w:color="auto"/>
            </w:tcBorders>
            <w:noWrap/>
          </w:tcPr>
          <w:p w14:paraId="58AB4B63" w14:textId="617E10BC" w:rsidR="00D50874" w:rsidRPr="000B5BE1" w:rsidRDefault="005C021D" w:rsidP="000B5BE1">
            <w:pPr>
              <w:pStyle w:val="TableText"/>
              <w:jc w:val="right"/>
              <w:rPr>
                <w:szCs w:val="20"/>
              </w:rPr>
            </w:pPr>
            <w:r w:rsidRPr="00815E1C">
              <w:t>16</w:t>
            </w:r>
          </w:p>
        </w:tc>
      </w:tr>
      <w:tr w:rsidR="00D50874" w:rsidRPr="00800EE8" w14:paraId="110D9CDA" w14:textId="77777777" w:rsidTr="00374B3A">
        <w:tblPrEx>
          <w:tblCellMar>
            <w:top w:w="0" w:type="dxa"/>
            <w:left w:w="108" w:type="dxa"/>
            <w:bottom w:w="0" w:type="dxa"/>
            <w:right w:w="108" w:type="dxa"/>
          </w:tblCellMar>
        </w:tblPrEx>
        <w:tc>
          <w:tcPr>
            <w:tcW w:w="1873" w:type="dxa"/>
            <w:tcBorders>
              <w:top w:val="single" w:sz="12" w:space="0" w:color="auto"/>
              <w:bottom w:val="single" w:sz="4" w:space="0" w:color="auto"/>
            </w:tcBorders>
            <w:noWrap/>
            <w:hideMark/>
          </w:tcPr>
          <w:p w14:paraId="2BC329FC" w14:textId="1EA4C302" w:rsidR="00D50874" w:rsidRPr="000B5BE1" w:rsidRDefault="00D50874" w:rsidP="000B5BE1">
            <w:pPr>
              <w:pStyle w:val="TableText"/>
              <w:rPr>
                <w:szCs w:val="20"/>
              </w:rPr>
            </w:pPr>
            <w:r w:rsidRPr="00815E1C">
              <w:t xml:space="preserve">American Indian or Alaska </w:t>
            </w:r>
            <w:r w:rsidR="00F46C11">
              <w:t>Native</w:t>
            </w:r>
          </w:p>
        </w:tc>
        <w:tc>
          <w:tcPr>
            <w:tcW w:w="1224" w:type="dxa"/>
            <w:tcBorders>
              <w:top w:val="single" w:sz="12" w:space="0" w:color="auto"/>
              <w:bottom w:val="single" w:sz="4" w:space="0" w:color="auto"/>
            </w:tcBorders>
            <w:noWrap/>
            <w:tcMar>
              <w:right w:w="29" w:type="dxa"/>
            </w:tcMar>
            <w:hideMark/>
          </w:tcPr>
          <w:p w14:paraId="792E745F" w14:textId="6D649062" w:rsidR="00D50874" w:rsidRPr="000B5BE1" w:rsidRDefault="00D50874" w:rsidP="000B5BE1">
            <w:pPr>
              <w:pStyle w:val="TableText"/>
              <w:jc w:val="right"/>
              <w:rPr>
                <w:szCs w:val="20"/>
              </w:rPr>
            </w:pPr>
            <w:r w:rsidRPr="00815E1C">
              <w:t>1,</w:t>
            </w:r>
            <w:r w:rsidR="00484653" w:rsidRPr="000B5BE1">
              <w:rPr>
                <w:color w:val="000000"/>
                <w:szCs w:val="20"/>
              </w:rPr>
              <w:t>513</w:t>
            </w:r>
          </w:p>
        </w:tc>
        <w:tc>
          <w:tcPr>
            <w:tcW w:w="1224" w:type="dxa"/>
            <w:tcBorders>
              <w:top w:val="single" w:sz="12" w:space="0" w:color="auto"/>
              <w:bottom w:val="single" w:sz="4" w:space="0" w:color="auto"/>
            </w:tcBorders>
            <w:noWrap/>
            <w:tcMar>
              <w:right w:w="29" w:type="dxa"/>
            </w:tcMar>
            <w:hideMark/>
          </w:tcPr>
          <w:p w14:paraId="063359D3" w14:textId="116298EF" w:rsidR="00D50874" w:rsidRPr="000B5BE1" w:rsidRDefault="00D50874" w:rsidP="000B5BE1">
            <w:pPr>
              <w:pStyle w:val="TableText"/>
              <w:jc w:val="right"/>
              <w:rPr>
                <w:szCs w:val="20"/>
              </w:rPr>
            </w:pPr>
            <w:r w:rsidRPr="00815E1C">
              <w:t>1,423</w:t>
            </w:r>
          </w:p>
        </w:tc>
        <w:tc>
          <w:tcPr>
            <w:tcW w:w="1224" w:type="dxa"/>
            <w:tcBorders>
              <w:top w:val="single" w:sz="12" w:space="0" w:color="auto"/>
              <w:bottom w:val="single" w:sz="4" w:space="0" w:color="auto"/>
            </w:tcBorders>
            <w:noWrap/>
            <w:tcMar>
              <w:right w:w="29" w:type="dxa"/>
            </w:tcMar>
            <w:hideMark/>
          </w:tcPr>
          <w:p w14:paraId="7B09AA1F" w14:textId="068D37AF" w:rsidR="00D50874" w:rsidRPr="000B5BE1" w:rsidRDefault="00D50874" w:rsidP="000B5BE1">
            <w:pPr>
              <w:pStyle w:val="TableText"/>
              <w:jc w:val="right"/>
              <w:rPr>
                <w:szCs w:val="20"/>
              </w:rPr>
            </w:pPr>
            <w:r w:rsidRPr="00815E1C">
              <w:t>1,616</w:t>
            </w:r>
          </w:p>
        </w:tc>
        <w:tc>
          <w:tcPr>
            <w:tcW w:w="792" w:type="dxa"/>
            <w:tcBorders>
              <w:top w:val="single" w:sz="12" w:space="0" w:color="auto"/>
              <w:bottom w:val="single" w:sz="4" w:space="0" w:color="auto"/>
            </w:tcBorders>
            <w:noWrap/>
            <w:hideMark/>
          </w:tcPr>
          <w:p w14:paraId="3CD0697D" w14:textId="31D9EBBC" w:rsidR="00D50874" w:rsidRPr="000B5BE1" w:rsidRDefault="00D50874" w:rsidP="000B5BE1">
            <w:pPr>
              <w:pStyle w:val="TableText"/>
              <w:jc w:val="right"/>
              <w:rPr>
                <w:szCs w:val="20"/>
              </w:rPr>
            </w:pPr>
            <w:r w:rsidRPr="00815E1C">
              <w:t>0</w:t>
            </w:r>
          </w:p>
        </w:tc>
        <w:tc>
          <w:tcPr>
            <w:tcW w:w="792" w:type="dxa"/>
            <w:tcBorders>
              <w:top w:val="single" w:sz="12" w:space="0" w:color="auto"/>
              <w:bottom w:val="single" w:sz="4" w:space="0" w:color="auto"/>
            </w:tcBorders>
            <w:noWrap/>
            <w:hideMark/>
          </w:tcPr>
          <w:p w14:paraId="226BAE90" w14:textId="10355421" w:rsidR="00D50874" w:rsidRPr="000B5BE1" w:rsidRDefault="00D50874" w:rsidP="000B5BE1">
            <w:pPr>
              <w:pStyle w:val="TableText"/>
              <w:jc w:val="right"/>
              <w:rPr>
                <w:szCs w:val="20"/>
              </w:rPr>
            </w:pPr>
            <w:r w:rsidRPr="00815E1C">
              <w:t>0</w:t>
            </w:r>
          </w:p>
        </w:tc>
        <w:tc>
          <w:tcPr>
            <w:tcW w:w="792" w:type="dxa"/>
            <w:tcBorders>
              <w:top w:val="single" w:sz="12" w:space="0" w:color="auto"/>
              <w:bottom w:val="single" w:sz="4" w:space="0" w:color="auto"/>
            </w:tcBorders>
            <w:noWrap/>
            <w:hideMark/>
          </w:tcPr>
          <w:p w14:paraId="18148F19" w14:textId="68E93EBE" w:rsidR="00D50874" w:rsidRPr="000B5BE1" w:rsidRDefault="00D50874" w:rsidP="000B5BE1">
            <w:pPr>
              <w:pStyle w:val="TableText"/>
              <w:jc w:val="right"/>
              <w:rPr>
                <w:szCs w:val="20"/>
              </w:rPr>
            </w:pPr>
            <w:r w:rsidRPr="00815E1C">
              <w:t>0</w:t>
            </w:r>
          </w:p>
        </w:tc>
        <w:tc>
          <w:tcPr>
            <w:tcW w:w="792" w:type="dxa"/>
            <w:tcBorders>
              <w:top w:val="single" w:sz="12" w:space="0" w:color="auto"/>
              <w:bottom w:val="single" w:sz="4" w:space="0" w:color="auto"/>
            </w:tcBorders>
            <w:noWrap/>
          </w:tcPr>
          <w:p w14:paraId="67C2822E" w14:textId="5718E72C" w:rsidR="00D50874" w:rsidRPr="000B5BE1" w:rsidRDefault="00210B5F" w:rsidP="000B5BE1">
            <w:pPr>
              <w:pStyle w:val="TableText"/>
              <w:jc w:val="right"/>
              <w:rPr>
                <w:szCs w:val="20"/>
              </w:rPr>
            </w:pPr>
            <w:r w:rsidRPr="00815E1C">
              <w:t>13</w:t>
            </w:r>
          </w:p>
        </w:tc>
        <w:tc>
          <w:tcPr>
            <w:tcW w:w="792" w:type="dxa"/>
            <w:tcBorders>
              <w:top w:val="single" w:sz="12" w:space="0" w:color="auto"/>
              <w:bottom w:val="single" w:sz="4" w:space="0" w:color="auto"/>
            </w:tcBorders>
            <w:noWrap/>
          </w:tcPr>
          <w:p w14:paraId="2C08FF38" w14:textId="71696F41" w:rsidR="00D50874" w:rsidRPr="000B5BE1" w:rsidRDefault="005C021D" w:rsidP="000B5BE1">
            <w:pPr>
              <w:pStyle w:val="TableText"/>
              <w:jc w:val="right"/>
              <w:rPr>
                <w:szCs w:val="20"/>
              </w:rPr>
            </w:pPr>
            <w:r w:rsidRPr="00815E1C">
              <w:t>14</w:t>
            </w:r>
          </w:p>
        </w:tc>
        <w:tc>
          <w:tcPr>
            <w:tcW w:w="792" w:type="dxa"/>
            <w:tcBorders>
              <w:top w:val="single" w:sz="12" w:space="0" w:color="auto"/>
              <w:bottom w:val="single" w:sz="4" w:space="0" w:color="auto"/>
            </w:tcBorders>
            <w:noWrap/>
          </w:tcPr>
          <w:p w14:paraId="7033DF62" w14:textId="74DDFC82" w:rsidR="00D50874" w:rsidRPr="000B5BE1" w:rsidRDefault="005C021D" w:rsidP="000B5BE1">
            <w:pPr>
              <w:pStyle w:val="TableText"/>
              <w:jc w:val="right"/>
              <w:rPr>
                <w:szCs w:val="20"/>
              </w:rPr>
            </w:pPr>
            <w:r w:rsidRPr="00815E1C">
              <w:t>15</w:t>
            </w:r>
          </w:p>
        </w:tc>
      </w:tr>
      <w:tr w:rsidR="00D50874" w:rsidRPr="00800EE8" w14:paraId="0B997555" w14:textId="77777777" w:rsidTr="00374B3A">
        <w:tblPrEx>
          <w:tblCellMar>
            <w:top w:w="0" w:type="dxa"/>
            <w:left w:w="108" w:type="dxa"/>
            <w:bottom w:w="0" w:type="dxa"/>
            <w:right w:w="108" w:type="dxa"/>
          </w:tblCellMar>
        </w:tblPrEx>
        <w:tc>
          <w:tcPr>
            <w:tcW w:w="1873" w:type="dxa"/>
            <w:tcBorders>
              <w:top w:val="single" w:sz="4" w:space="0" w:color="auto"/>
            </w:tcBorders>
            <w:noWrap/>
            <w:hideMark/>
          </w:tcPr>
          <w:p w14:paraId="5247208D" w14:textId="6AACF352" w:rsidR="00D50874" w:rsidRPr="000B5BE1" w:rsidRDefault="00D50874" w:rsidP="000B5BE1">
            <w:pPr>
              <w:pStyle w:val="TableText"/>
              <w:rPr>
                <w:szCs w:val="20"/>
              </w:rPr>
            </w:pPr>
            <w:r w:rsidRPr="00815E1C">
              <w:t>Asian</w:t>
            </w:r>
          </w:p>
        </w:tc>
        <w:tc>
          <w:tcPr>
            <w:tcW w:w="1224" w:type="dxa"/>
            <w:tcBorders>
              <w:top w:val="single" w:sz="4" w:space="0" w:color="auto"/>
            </w:tcBorders>
            <w:noWrap/>
            <w:tcMar>
              <w:right w:w="29" w:type="dxa"/>
            </w:tcMar>
            <w:hideMark/>
          </w:tcPr>
          <w:p w14:paraId="0DB89465" w14:textId="1F8DF536" w:rsidR="00D50874" w:rsidRPr="000B5BE1" w:rsidRDefault="00D50874" w:rsidP="000B5BE1">
            <w:pPr>
              <w:pStyle w:val="TableText"/>
              <w:jc w:val="right"/>
              <w:rPr>
                <w:szCs w:val="20"/>
              </w:rPr>
            </w:pPr>
            <w:r w:rsidRPr="00815E1C">
              <w:t>112,</w:t>
            </w:r>
            <w:r w:rsidR="00484653" w:rsidRPr="000B5BE1">
              <w:rPr>
                <w:color w:val="000000"/>
                <w:szCs w:val="20"/>
              </w:rPr>
              <w:t>981</w:t>
            </w:r>
          </w:p>
        </w:tc>
        <w:tc>
          <w:tcPr>
            <w:tcW w:w="1224" w:type="dxa"/>
            <w:tcBorders>
              <w:top w:val="single" w:sz="4" w:space="0" w:color="auto"/>
            </w:tcBorders>
            <w:noWrap/>
            <w:tcMar>
              <w:right w:w="29" w:type="dxa"/>
            </w:tcMar>
            <w:hideMark/>
          </w:tcPr>
          <w:p w14:paraId="7D21B1FE" w14:textId="41CF346F" w:rsidR="00D50874" w:rsidRPr="000B5BE1" w:rsidRDefault="00D50874" w:rsidP="000B5BE1">
            <w:pPr>
              <w:pStyle w:val="TableText"/>
              <w:jc w:val="right"/>
              <w:rPr>
                <w:szCs w:val="20"/>
              </w:rPr>
            </w:pPr>
            <w:r w:rsidRPr="00815E1C">
              <w:t>105,766</w:t>
            </w:r>
          </w:p>
        </w:tc>
        <w:tc>
          <w:tcPr>
            <w:tcW w:w="1224" w:type="dxa"/>
            <w:tcBorders>
              <w:top w:val="single" w:sz="4" w:space="0" w:color="auto"/>
            </w:tcBorders>
            <w:noWrap/>
            <w:tcMar>
              <w:right w:w="29" w:type="dxa"/>
            </w:tcMar>
            <w:hideMark/>
          </w:tcPr>
          <w:p w14:paraId="10B64C2C" w14:textId="45452871" w:rsidR="00D50874" w:rsidRPr="000B5BE1" w:rsidRDefault="00D50874" w:rsidP="000B5BE1">
            <w:pPr>
              <w:pStyle w:val="TableText"/>
              <w:jc w:val="right"/>
              <w:rPr>
                <w:szCs w:val="20"/>
              </w:rPr>
            </w:pPr>
            <w:r w:rsidRPr="00815E1C">
              <w:t>104,779</w:t>
            </w:r>
          </w:p>
        </w:tc>
        <w:tc>
          <w:tcPr>
            <w:tcW w:w="792" w:type="dxa"/>
            <w:tcBorders>
              <w:top w:val="single" w:sz="4" w:space="0" w:color="auto"/>
            </w:tcBorders>
            <w:noWrap/>
            <w:hideMark/>
          </w:tcPr>
          <w:p w14:paraId="3C94E0DE" w14:textId="032CF6A6" w:rsidR="00D50874" w:rsidRPr="000B5BE1" w:rsidRDefault="00D50874" w:rsidP="000B5BE1">
            <w:pPr>
              <w:pStyle w:val="TableText"/>
              <w:jc w:val="right"/>
              <w:rPr>
                <w:szCs w:val="20"/>
              </w:rPr>
            </w:pPr>
            <w:r w:rsidRPr="00815E1C">
              <w:t>10</w:t>
            </w:r>
          </w:p>
        </w:tc>
        <w:tc>
          <w:tcPr>
            <w:tcW w:w="792" w:type="dxa"/>
            <w:tcBorders>
              <w:top w:val="single" w:sz="4" w:space="0" w:color="auto"/>
            </w:tcBorders>
            <w:noWrap/>
            <w:hideMark/>
          </w:tcPr>
          <w:p w14:paraId="368376EC" w14:textId="6EFEF5AD" w:rsidR="00D50874" w:rsidRPr="000B5BE1" w:rsidRDefault="00D50874" w:rsidP="000B5BE1">
            <w:pPr>
              <w:pStyle w:val="TableText"/>
              <w:jc w:val="right"/>
              <w:rPr>
                <w:szCs w:val="20"/>
              </w:rPr>
            </w:pPr>
            <w:r w:rsidRPr="00815E1C">
              <w:t>11</w:t>
            </w:r>
          </w:p>
        </w:tc>
        <w:tc>
          <w:tcPr>
            <w:tcW w:w="792" w:type="dxa"/>
            <w:tcBorders>
              <w:top w:val="single" w:sz="4" w:space="0" w:color="auto"/>
            </w:tcBorders>
            <w:noWrap/>
            <w:hideMark/>
          </w:tcPr>
          <w:p w14:paraId="6C760024" w14:textId="4623D09B" w:rsidR="00D50874" w:rsidRPr="000B5BE1" w:rsidRDefault="00D50874" w:rsidP="000B5BE1">
            <w:pPr>
              <w:pStyle w:val="TableText"/>
              <w:jc w:val="right"/>
              <w:rPr>
                <w:szCs w:val="20"/>
              </w:rPr>
            </w:pPr>
            <w:r w:rsidRPr="00815E1C">
              <w:t>10</w:t>
            </w:r>
          </w:p>
        </w:tc>
        <w:tc>
          <w:tcPr>
            <w:tcW w:w="792" w:type="dxa"/>
            <w:tcBorders>
              <w:top w:val="single" w:sz="4" w:space="0" w:color="auto"/>
            </w:tcBorders>
            <w:noWrap/>
          </w:tcPr>
          <w:p w14:paraId="05F05F11" w14:textId="6706A44C" w:rsidR="00D50874" w:rsidRPr="000B5BE1" w:rsidRDefault="00210B5F" w:rsidP="000B5BE1">
            <w:pPr>
              <w:pStyle w:val="TableText"/>
              <w:jc w:val="right"/>
              <w:rPr>
                <w:szCs w:val="20"/>
              </w:rPr>
            </w:pPr>
            <w:r w:rsidRPr="00815E1C">
              <w:t>27</w:t>
            </w:r>
          </w:p>
        </w:tc>
        <w:tc>
          <w:tcPr>
            <w:tcW w:w="792" w:type="dxa"/>
            <w:tcBorders>
              <w:top w:val="single" w:sz="4" w:space="0" w:color="auto"/>
            </w:tcBorders>
            <w:noWrap/>
          </w:tcPr>
          <w:p w14:paraId="717BB78F" w14:textId="04D9D739" w:rsidR="00D50874" w:rsidRPr="000B5BE1" w:rsidRDefault="005C021D" w:rsidP="000B5BE1">
            <w:pPr>
              <w:pStyle w:val="TableText"/>
              <w:jc w:val="right"/>
              <w:rPr>
                <w:szCs w:val="20"/>
              </w:rPr>
            </w:pPr>
            <w:r w:rsidRPr="00815E1C">
              <w:t>28</w:t>
            </w:r>
          </w:p>
        </w:tc>
        <w:tc>
          <w:tcPr>
            <w:tcW w:w="792" w:type="dxa"/>
            <w:tcBorders>
              <w:top w:val="single" w:sz="4" w:space="0" w:color="auto"/>
            </w:tcBorders>
            <w:noWrap/>
          </w:tcPr>
          <w:p w14:paraId="323DE57B" w14:textId="3422507E" w:rsidR="00D50874" w:rsidRPr="000B5BE1" w:rsidRDefault="005C021D" w:rsidP="000B5BE1">
            <w:pPr>
              <w:pStyle w:val="TableText"/>
              <w:jc w:val="right"/>
              <w:rPr>
                <w:szCs w:val="20"/>
              </w:rPr>
            </w:pPr>
            <w:r w:rsidRPr="00815E1C">
              <w:t>28</w:t>
            </w:r>
          </w:p>
        </w:tc>
      </w:tr>
      <w:tr w:rsidR="00D50874" w:rsidRPr="00800EE8" w14:paraId="7A1095D7" w14:textId="77777777" w:rsidTr="00D05EB5">
        <w:tblPrEx>
          <w:tblCellMar>
            <w:top w:w="0" w:type="dxa"/>
            <w:left w:w="108" w:type="dxa"/>
            <w:bottom w:w="0" w:type="dxa"/>
            <w:right w:w="108" w:type="dxa"/>
          </w:tblCellMar>
        </w:tblPrEx>
        <w:tc>
          <w:tcPr>
            <w:tcW w:w="1873" w:type="dxa"/>
            <w:noWrap/>
            <w:hideMark/>
          </w:tcPr>
          <w:p w14:paraId="1936E299" w14:textId="517922DF" w:rsidR="00D50874" w:rsidRPr="000B5BE1" w:rsidRDefault="00D50874" w:rsidP="000B5BE1">
            <w:pPr>
              <w:pStyle w:val="TableText"/>
              <w:rPr>
                <w:szCs w:val="20"/>
              </w:rPr>
            </w:pPr>
            <w:r w:rsidRPr="00815E1C">
              <w:t>Black or African American</w:t>
            </w:r>
          </w:p>
        </w:tc>
        <w:tc>
          <w:tcPr>
            <w:tcW w:w="1224" w:type="dxa"/>
            <w:noWrap/>
            <w:tcMar>
              <w:right w:w="29" w:type="dxa"/>
            </w:tcMar>
            <w:hideMark/>
          </w:tcPr>
          <w:p w14:paraId="699FBB35" w14:textId="67A91FCB" w:rsidR="00D50874" w:rsidRPr="000B5BE1" w:rsidRDefault="00D50874" w:rsidP="000B5BE1">
            <w:pPr>
              <w:pStyle w:val="TableText"/>
              <w:jc w:val="right"/>
              <w:rPr>
                <w:szCs w:val="20"/>
              </w:rPr>
            </w:pPr>
            <w:r w:rsidRPr="00815E1C">
              <w:t>5,</w:t>
            </w:r>
            <w:r w:rsidR="00484653" w:rsidRPr="000B5BE1">
              <w:rPr>
                <w:color w:val="000000"/>
                <w:szCs w:val="20"/>
              </w:rPr>
              <w:t>315</w:t>
            </w:r>
          </w:p>
        </w:tc>
        <w:tc>
          <w:tcPr>
            <w:tcW w:w="1224" w:type="dxa"/>
            <w:noWrap/>
            <w:tcMar>
              <w:right w:w="29" w:type="dxa"/>
            </w:tcMar>
            <w:hideMark/>
          </w:tcPr>
          <w:p w14:paraId="2FDDBFDD" w14:textId="25941004" w:rsidR="00D50874" w:rsidRPr="000B5BE1" w:rsidRDefault="00D50874" w:rsidP="000B5BE1">
            <w:pPr>
              <w:pStyle w:val="TableText"/>
              <w:jc w:val="right"/>
              <w:rPr>
                <w:szCs w:val="20"/>
              </w:rPr>
            </w:pPr>
            <w:r w:rsidRPr="00815E1C">
              <w:t>4,946</w:t>
            </w:r>
          </w:p>
        </w:tc>
        <w:tc>
          <w:tcPr>
            <w:tcW w:w="1224" w:type="dxa"/>
            <w:noWrap/>
            <w:tcMar>
              <w:right w:w="29" w:type="dxa"/>
            </w:tcMar>
            <w:hideMark/>
          </w:tcPr>
          <w:p w14:paraId="6916526E" w14:textId="2DE9D3C2" w:rsidR="00D50874" w:rsidRPr="000B5BE1" w:rsidRDefault="00D50874" w:rsidP="000B5BE1">
            <w:pPr>
              <w:pStyle w:val="TableText"/>
              <w:jc w:val="right"/>
              <w:rPr>
                <w:szCs w:val="20"/>
              </w:rPr>
            </w:pPr>
            <w:r w:rsidRPr="00815E1C">
              <w:t>5,054</w:t>
            </w:r>
          </w:p>
        </w:tc>
        <w:tc>
          <w:tcPr>
            <w:tcW w:w="792" w:type="dxa"/>
            <w:noWrap/>
            <w:hideMark/>
          </w:tcPr>
          <w:p w14:paraId="18653B4D" w14:textId="2376C0C0" w:rsidR="00D50874" w:rsidRPr="000B5BE1" w:rsidRDefault="00D50874" w:rsidP="000B5BE1">
            <w:pPr>
              <w:pStyle w:val="TableText"/>
              <w:jc w:val="right"/>
              <w:rPr>
                <w:szCs w:val="20"/>
              </w:rPr>
            </w:pPr>
            <w:r w:rsidRPr="00815E1C">
              <w:t>0</w:t>
            </w:r>
          </w:p>
        </w:tc>
        <w:tc>
          <w:tcPr>
            <w:tcW w:w="792" w:type="dxa"/>
            <w:noWrap/>
            <w:hideMark/>
          </w:tcPr>
          <w:p w14:paraId="7EA0BDAE" w14:textId="1DCD4A76" w:rsidR="00D50874" w:rsidRPr="000B5BE1" w:rsidRDefault="00D50874" w:rsidP="000B5BE1">
            <w:pPr>
              <w:pStyle w:val="TableText"/>
              <w:jc w:val="right"/>
              <w:rPr>
                <w:szCs w:val="20"/>
              </w:rPr>
            </w:pPr>
            <w:r w:rsidRPr="00815E1C">
              <w:t>0</w:t>
            </w:r>
          </w:p>
        </w:tc>
        <w:tc>
          <w:tcPr>
            <w:tcW w:w="792" w:type="dxa"/>
            <w:noWrap/>
            <w:hideMark/>
          </w:tcPr>
          <w:p w14:paraId="7799ABB3" w14:textId="67AE59FF" w:rsidR="00D50874" w:rsidRPr="000B5BE1" w:rsidRDefault="00D50874" w:rsidP="000B5BE1">
            <w:pPr>
              <w:pStyle w:val="TableText"/>
              <w:jc w:val="right"/>
              <w:rPr>
                <w:szCs w:val="20"/>
              </w:rPr>
            </w:pPr>
            <w:r w:rsidRPr="00815E1C">
              <w:t>0</w:t>
            </w:r>
          </w:p>
        </w:tc>
        <w:tc>
          <w:tcPr>
            <w:tcW w:w="792" w:type="dxa"/>
            <w:noWrap/>
          </w:tcPr>
          <w:p w14:paraId="5D5CFD05" w14:textId="26BF7044" w:rsidR="00D50874" w:rsidRPr="000B5BE1" w:rsidRDefault="00210B5F" w:rsidP="000B5BE1">
            <w:pPr>
              <w:pStyle w:val="TableText"/>
              <w:jc w:val="right"/>
              <w:rPr>
                <w:szCs w:val="20"/>
              </w:rPr>
            </w:pPr>
            <w:r w:rsidRPr="00815E1C">
              <w:t>18</w:t>
            </w:r>
          </w:p>
        </w:tc>
        <w:tc>
          <w:tcPr>
            <w:tcW w:w="792" w:type="dxa"/>
            <w:noWrap/>
          </w:tcPr>
          <w:p w14:paraId="5363808E" w14:textId="1942B85F" w:rsidR="00D50874" w:rsidRPr="000B5BE1" w:rsidRDefault="005C021D" w:rsidP="000B5BE1">
            <w:pPr>
              <w:pStyle w:val="TableText"/>
              <w:jc w:val="right"/>
              <w:rPr>
                <w:szCs w:val="20"/>
              </w:rPr>
            </w:pPr>
            <w:r w:rsidRPr="00815E1C">
              <w:t>20</w:t>
            </w:r>
          </w:p>
        </w:tc>
        <w:tc>
          <w:tcPr>
            <w:tcW w:w="792" w:type="dxa"/>
            <w:noWrap/>
          </w:tcPr>
          <w:p w14:paraId="2B47BC53" w14:textId="2FA7DBEB" w:rsidR="00D50874" w:rsidRPr="000B5BE1" w:rsidRDefault="005C021D" w:rsidP="000B5BE1">
            <w:pPr>
              <w:pStyle w:val="TableText"/>
              <w:jc w:val="right"/>
              <w:rPr>
                <w:szCs w:val="20"/>
              </w:rPr>
            </w:pPr>
            <w:r w:rsidRPr="00815E1C">
              <w:t>21</w:t>
            </w:r>
          </w:p>
        </w:tc>
      </w:tr>
      <w:tr w:rsidR="00D50874" w:rsidRPr="00800EE8" w14:paraId="48100F74" w14:textId="77777777" w:rsidTr="00D05EB5">
        <w:tblPrEx>
          <w:tblCellMar>
            <w:top w:w="0" w:type="dxa"/>
            <w:left w:w="108" w:type="dxa"/>
            <w:bottom w:w="0" w:type="dxa"/>
            <w:right w:w="108" w:type="dxa"/>
          </w:tblCellMar>
        </w:tblPrEx>
        <w:tc>
          <w:tcPr>
            <w:tcW w:w="1873" w:type="dxa"/>
            <w:noWrap/>
            <w:hideMark/>
          </w:tcPr>
          <w:p w14:paraId="69514334" w14:textId="400F8456" w:rsidR="00D50874" w:rsidRPr="000B5BE1" w:rsidRDefault="00D50874" w:rsidP="000B5BE1">
            <w:pPr>
              <w:pStyle w:val="TableText"/>
              <w:rPr>
                <w:szCs w:val="20"/>
              </w:rPr>
            </w:pPr>
            <w:r w:rsidRPr="00815E1C">
              <w:t>Filipino</w:t>
            </w:r>
          </w:p>
        </w:tc>
        <w:tc>
          <w:tcPr>
            <w:tcW w:w="1224" w:type="dxa"/>
            <w:noWrap/>
            <w:tcMar>
              <w:right w:w="29" w:type="dxa"/>
            </w:tcMar>
            <w:hideMark/>
          </w:tcPr>
          <w:p w14:paraId="6D8C0385" w14:textId="49B3F269" w:rsidR="00D50874" w:rsidRPr="000B5BE1" w:rsidRDefault="00D50874" w:rsidP="000B5BE1">
            <w:pPr>
              <w:pStyle w:val="TableText"/>
              <w:jc w:val="right"/>
              <w:rPr>
                <w:szCs w:val="20"/>
              </w:rPr>
            </w:pPr>
            <w:r w:rsidRPr="00815E1C">
              <w:t>12,</w:t>
            </w:r>
            <w:r w:rsidR="00484653" w:rsidRPr="000B5BE1">
              <w:rPr>
                <w:color w:val="000000"/>
                <w:szCs w:val="20"/>
              </w:rPr>
              <w:t>926</w:t>
            </w:r>
          </w:p>
        </w:tc>
        <w:tc>
          <w:tcPr>
            <w:tcW w:w="1224" w:type="dxa"/>
            <w:noWrap/>
            <w:tcMar>
              <w:right w:w="29" w:type="dxa"/>
            </w:tcMar>
            <w:hideMark/>
          </w:tcPr>
          <w:p w14:paraId="2F6FF928" w14:textId="44DD7088" w:rsidR="00D50874" w:rsidRPr="000B5BE1" w:rsidRDefault="00D50874" w:rsidP="000B5BE1">
            <w:pPr>
              <w:pStyle w:val="TableText"/>
              <w:jc w:val="right"/>
              <w:rPr>
                <w:szCs w:val="20"/>
              </w:rPr>
            </w:pPr>
            <w:r w:rsidRPr="00815E1C">
              <w:t>11,045</w:t>
            </w:r>
          </w:p>
        </w:tc>
        <w:tc>
          <w:tcPr>
            <w:tcW w:w="1224" w:type="dxa"/>
            <w:noWrap/>
            <w:tcMar>
              <w:right w:w="29" w:type="dxa"/>
            </w:tcMar>
            <w:hideMark/>
          </w:tcPr>
          <w:p w14:paraId="75B64679" w14:textId="0377760D" w:rsidR="00D50874" w:rsidRPr="000B5BE1" w:rsidRDefault="00D50874" w:rsidP="000B5BE1">
            <w:pPr>
              <w:pStyle w:val="TableText"/>
              <w:jc w:val="right"/>
              <w:rPr>
                <w:szCs w:val="20"/>
              </w:rPr>
            </w:pPr>
            <w:r w:rsidRPr="00815E1C">
              <w:t>10,369</w:t>
            </w:r>
          </w:p>
        </w:tc>
        <w:tc>
          <w:tcPr>
            <w:tcW w:w="792" w:type="dxa"/>
            <w:noWrap/>
            <w:hideMark/>
          </w:tcPr>
          <w:p w14:paraId="6CBA9314" w14:textId="55ACA42E" w:rsidR="00D50874" w:rsidRPr="000B5BE1" w:rsidRDefault="00D50874" w:rsidP="000B5BE1">
            <w:pPr>
              <w:pStyle w:val="TableText"/>
              <w:jc w:val="right"/>
              <w:rPr>
                <w:szCs w:val="20"/>
              </w:rPr>
            </w:pPr>
            <w:r w:rsidRPr="00815E1C">
              <w:t>1</w:t>
            </w:r>
          </w:p>
        </w:tc>
        <w:tc>
          <w:tcPr>
            <w:tcW w:w="792" w:type="dxa"/>
            <w:noWrap/>
            <w:hideMark/>
          </w:tcPr>
          <w:p w14:paraId="4CA961AC" w14:textId="5B23626F" w:rsidR="00D50874" w:rsidRPr="000B5BE1" w:rsidRDefault="00D50874" w:rsidP="000B5BE1">
            <w:pPr>
              <w:pStyle w:val="TableText"/>
              <w:jc w:val="right"/>
              <w:rPr>
                <w:szCs w:val="20"/>
              </w:rPr>
            </w:pPr>
            <w:r w:rsidRPr="00815E1C">
              <w:t>1</w:t>
            </w:r>
          </w:p>
        </w:tc>
        <w:tc>
          <w:tcPr>
            <w:tcW w:w="792" w:type="dxa"/>
            <w:noWrap/>
            <w:hideMark/>
          </w:tcPr>
          <w:p w14:paraId="1914E39F" w14:textId="77842179" w:rsidR="00D50874" w:rsidRPr="000B5BE1" w:rsidRDefault="00D50874" w:rsidP="000B5BE1">
            <w:pPr>
              <w:pStyle w:val="TableText"/>
              <w:jc w:val="right"/>
              <w:rPr>
                <w:szCs w:val="20"/>
              </w:rPr>
            </w:pPr>
            <w:r w:rsidRPr="00815E1C">
              <w:t>1</w:t>
            </w:r>
          </w:p>
        </w:tc>
        <w:tc>
          <w:tcPr>
            <w:tcW w:w="792" w:type="dxa"/>
            <w:noWrap/>
          </w:tcPr>
          <w:p w14:paraId="516CFFF6" w14:textId="23052767" w:rsidR="00D50874" w:rsidRPr="000B5BE1" w:rsidRDefault="005C021D" w:rsidP="000B5BE1">
            <w:pPr>
              <w:pStyle w:val="TableText"/>
              <w:jc w:val="right"/>
              <w:rPr>
                <w:szCs w:val="20"/>
              </w:rPr>
            </w:pPr>
            <w:r w:rsidRPr="00815E1C">
              <w:t>21</w:t>
            </w:r>
          </w:p>
        </w:tc>
        <w:tc>
          <w:tcPr>
            <w:tcW w:w="792" w:type="dxa"/>
            <w:noWrap/>
          </w:tcPr>
          <w:p w14:paraId="5DA458DB" w14:textId="17C56B6B" w:rsidR="00D50874" w:rsidRPr="000B5BE1" w:rsidRDefault="005C021D" w:rsidP="000B5BE1">
            <w:pPr>
              <w:pStyle w:val="TableText"/>
              <w:jc w:val="right"/>
              <w:rPr>
                <w:szCs w:val="20"/>
              </w:rPr>
            </w:pPr>
            <w:r w:rsidRPr="00815E1C">
              <w:t>23</w:t>
            </w:r>
          </w:p>
        </w:tc>
        <w:tc>
          <w:tcPr>
            <w:tcW w:w="792" w:type="dxa"/>
            <w:noWrap/>
          </w:tcPr>
          <w:p w14:paraId="04F1B742" w14:textId="0BB6A8EA" w:rsidR="00D50874" w:rsidRPr="000B5BE1" w:rsidRDefault="005C021D" w:rsidP="000B5BE1">
            <w:pPr>
              <w:pStyle w:val="TableText"/>
              <w:jc w:val="right"/>
              <w:rPr>
                <w:szCs w:val="20"/>
              </w:rPr>
            </w:pPr>
            <w:r w:rsidRPr="00815E1C">
              <w:t>25</w:t>
            </w:r>
          </w:p>
        </w:tc>
      </w:tr>
      <w:tr w:rsidR="00D50874" w:rsidRPr="00800EE8" w14:paraId="1F25C574" w14:textId="77777777" w:rsidTr="00D05EB5">
        <w:tblPrEx>
          <w:tblCellMar>
            <w:top w:w="0" w:type="dxa"/>
            <w:left w:w="108" w:type="dxa"/>
            <w:bottom w:w="0" w:type="dxa"/>
            <w:right w:w="108" w:type="dxa"/>
          </w:tblCellMar>
        </w:tblPrEx>
        <w:tc>
          <w:tcPr>
            <w:tcW w:w="1873" w:type="dxa"/>
            <w:noWrap/>
            <w:hideMark/>
          </w:tcPr>
          <w:p w14:paraId="2B2DC2FD" w14:textId="5D175DAC" w:rsidR="00D50874" w:rsidRPr="000B5BE1" w:rsidRDefault="00D50874" w:rsidP="000B5BE1">
            <w:pPr>
              <w:pStyle w:val="TableText"/>
              <w:rPr>
                <w:szCs w:val="20"/>
              </w:rPr>
            </w:pPr>
            <w:r w:rsidRPr="00815E1C">
              <w:t>His</w:t>
            </w:r>
            <w:r w:rsidRPr="000B5BE1">
              <w:rPr>
                <w:szCs w:val="20"/>
              </w:rPr>
              <w:t>panic or Latino</w:t>
            </w:r>
          </w:p>
        </w:tc>
        <w:tc>
          <w:tcPr>
            <w:tcW w:w="1224" w:type="dxa"/>
            <w:noWrap/>
            <w:tcMar>
              <w:right w:w="29" w:type="dxa"/>
            </w:tcMar>
            <w:hideMark/>
          </w:tcPr>
          <w:p w14:paraId="159E2254" w14:textId="785DDB73" w:rsidR="00D50874" w:rsidRPr="000B5BE1" w:rsidRDefault="00484653" w:rsidP="000B5BE1">
            <w:pPr>
              <w:pStyle w:val="TableText"/>
              <w:jc w:val="right"/>
              <w:rPr>
                <w:szCs w:val="20"/>
              </w:rPr>
            </w:pPr>
            <w:r w:rsidRPr="00815E1C">
              <w:t>876,210</w:t>
            </w:r>
          </w:p>
        </w:tc>
        <w:tc>
          <w:tcPr>
            <w:tcW w:w="1224" w:type="dxa"/>
            <w:noWrap/>
            <w:tcMar>
              <w:right w:w="29" w:type="dxa"/>
            </w:tcMar>
            <w:hideMark/>
          </w:tcPr>
          <w:p w14:paraId="6E97AFC1" w14:textId="055597C6" w:rsidR="00D50874" w:rsidRPr="000B5BE1" w:rsidRDefault="00D50874" w:rsidP="000B5BE1">
            <w:pPr>
              <w:pStyle w:val="TableText"/>
              <w:jc w:val="right"/>
              <w:rPr>
                <w:szCs w:val="20"/>
              </w:rPr>
            </w:pPr>
            <w:r w:rsidRPr="00815E1C">
              <w:t>824,256</w:t>
            </w:r>
          </w:p>
        </w:tc>
        <w:tc>
          <w:tcPr>
            <w:tcW w:w="1224" w:type="dxa"/>
            <w:noWrap/>
            <w:tcMar>
              <w:right w:w="29" w:type="dxa"/>
            </w:tcMar>
            <w:hideMark/>
          </w:tcPr>
          <w:p w14:paraId="4C3E64A4" w14:textId="4E210FC1" w:rsidR="00D50874" w:rsidRPr="000B5BE1" w:rsidRDefault="00D50874" w:rsidP="000B5BE1">
            <w:pPr>
              <w:pStyle w:val="TableText"/>
              <w:jc w:val="right"/>
              <w:rPr>
                <w:szCs w:val="20"/>
              </w:rPr>
            </w:pPr>
            <w:r w:rsidRPr="00815E1C">
              <w:t>870,482</w:t>
            </w:r>
          </w:p>
        </w:tc>
        <w:tc>
          <w:tcPr>
            <w:tcW w:w="792" w:type="dxa"/>
            <w:noWrap/>
            <w:hideMark/>
          </w:tcPr>
          <w:p w14:paraId="10A7C637" w14:textId="797ABF98" w:rsidR="00D50874" w:rsidRPr="000B5BE1" w:rsidRDefault="00D50874" w:rsidP="000B5BE1">
            <w:pPr>
              <w:pStyle w:val="TableText"/>
              <w:jc w:val="right"/>
              <w:rPr>
                <w:szCs w:val="20"/>
              </w:rPr>
            </w:pPr>
            <w:r w:rsidRPr="00815E1C">
              <w:t>81</w:t>
            </w:r>
          </w:p>
        </w:tc>
        <w:tc>
          <w:tcPr>
            <w:tcW w:w="792" w:type="dxa"/>
            <w:noWrap/>
            <w:hideMark/>
          </w:tcPr>
          <w:p w14:paraId="0F6BEF45" w14:textId="751518F6" w:rsidR="00D50874" w:rsidRPr="000B5BE1" w:rsidRDefault="00D50874" w:rsidP="000B5BE1">
            <w:pPr>
              <w:pStyle w:val="TableText"/>
              <w:jc w:val="right"/>
              <w:rPr>
                <w:szCs w:val="20"/>
              </w:rPr>
            </w:pPr>
            <w:r w:rsidRPr="00815E1C">
              <w:t>82</w:t>
            </w:r>
          </w:p>
        </w:tc>
        <w:tc>
          <w:tcPr>
            <w:tcW w:w="792" w:type="dxa"/>
            <w:noWrap/>
            <w:hideMark/>
          </w:tcPr>
          <w:p w14:paraId="3AC6E1E3" w14:textId="456B8130" w:rsidR="00D50874" w:rsidRPr="000B5BE1" w:rsidRDefault="00D50874" w:rsidP="000B5BE1">
            <w:pPr>
              <w:pStyle w:val="TableText"/>
              <w:jc w:val="right"/>
              <w:rPr>
                <w:szCs w:val="20"/>
              </w:rPr>
            </w:pPr>
            <w:r w:rsidRPr="00815E1C">
              <w:t>82</w:t>
            </w:r>
          </w:p>
        </w:tc>
        <w:tc>
          <w:tcPr>
            <w:tcW w:w="792" w:type="dxa"/>
            <w:noWrap/>
          </w:tcPr>
          <w:p w14:paraId="7AD4A7AA" w14:textId="4847F6F6" w:rsidR="00D50874" w:rsidRPr="000B5BE1" w:rsidRDefault="00210B5F" w:rsidP="000B5BE1">
            <w:pPr>
              <w:pStyle w:val="TableText"/>
              <w:jc w:val="right"/>
              <w:rPr>
                <w:szCs w:val="20"/>
              </w:rPr>
            </w:pPr>
            <w:r w:rsidRPr="00815E1C">
              <w:t>15</w:t>
            </w:r>
          </w:p>
        </w:tc>
        <w:tc>
          <w:tcPr>
            <w:tcW w:w="792" w:type="dxa"/>
            <w:noWrap/>
          </w:tcPr>
          <w:p w14:paraId="4B311BAB" w14:textId="0BDA241F" w:rsidR="00D50874" w:rsidRPr="000B5BE1" w:rsidRDefault="005C021D" w:rsidP="000B5BE1">
            <w:pPr>
              <w:pStyle w:val="TableText"/>
              <w:jc w:val="right"/>
              <w:rPr>
                <w:szCs w:val="20"/>
              </w:rPr>
            </w:pPr>
            <w:r w:rsidRPr="00815E1C">
              <w:t>11</w:t>
            </w:r>
          </w:p>
        </w:tc>
        <w:tc>
          <w:tcPr>
            <w:tcW w:w="792" w:type="dxa"/>
            <w:noWrap/>
          </w:tcPr>
          <w:p w14:paraId="35FF5327" w14:textId="4AA86A31" w:rsidR="00D50874" w:rsidRPr="000B5BE1" w:rsidRDefault="005C021D" w:rsidP="000B5BE1">
            <w:pPr>
              <w:pStyle w:val="TableText"/>
              <w:jc w:val="right"/>
              <w:rPr>
                <w:szCs w:val="20"/>
              </w:rPr>
            </w:pPr>
            <w:r w:rsidRPr="00815E1C">
              <w:t>14</w:t>
            </w:r>
          </w:p>
        </w:tc>
      </w:tr>
      <w:tr w:rsidR="00D50874" w:rsidRPr="00800EE8" w14:paraId="72FD0ED4" w14:textId="77777777" w:rsidTr="00D05EB5">
        <w:tblPrEx>
          <w:tblCellMar>
            <w:top w:w="0" w:type="dxa"/>
            <w:left w:w="108" w:type="dxa"/>
            <w:bottom w:w="0" w:type="dxa"/>
            <w:right w:w="108" w:type="dxa"/>
          </w:tblCellMar>
        </w:tblPrEx>
        <w:tc>
          <w:tcPr>
            <w:tcW w:w="1873" w:type="dxa"/>
            <w:noWrap/>
            <w:hideMark/>
          </w:tcPr>
          <w:p w14:paraId="0714B528" w14:textId="790265FC" w:rsidR="00D50874" w:rsidRPr="000B5BE1" w:rsidRDefault="00F46C11" w:rsidP="000B5BE1">
            <w:pPr>
              <w:pStyle w:val="TableText"/>
              <w:rPr>
                <w:szCs w:val="20"/>
              </w:rPr>
            </w:pPr>
            <w:r>
              <w:t>Native</w:t>
            </w:r>
            <w:r w:rsidR="005D6011">
              <w:t xml:space="preserve"> Hawaiian or Other Pacific Islander</w:t>
            </w:r>
          </w:p>
        </w:tc>
        <w:tc>
          <w:tcPr>
            <w:tcW w:w="1224" w:type="dxa"/>
            <w:noWrap/>
            <w:tcMar>
              <w:right w:w="29" w:type="dxa"/>
            </w:tcMar>
            <w:hideMark/>
          </w:tcPr>
          <w:p w14:paraId="407673FB" w14:textId="216FC674" w:rsidR="00D50874" w:rsidRPr="000B5BE1" w:rsidRDefault="00D50874" w:rsidP="000B5BE1">
            <w:pPr>
              <w:pStyle w:val="TableText"/>
              <w:jc w:val="right"/>
              <w:rPr>
                <w:szCs w:val="20"/>
              </w:rPr>
            </w:pPr>
            <w:r w:rsidRPr="00815E1C">
              <w:t>3,</w:t>
            </w:r>
            <w:r w:rsidR="00484653" w:rsidRPr="000B5BE1">
              <w:rPr>
                <w:color w:val="000000"/>
                <w:szCs w:val="20"/>
              </w:rPr>
              <w:t>303</w:t>
            </w:r>
          </w:p>
        </w:tc>
        <w:tc>
          <w:tcPr>
            <w:tcW w:w="1224" w:type="dxa"/>
            <w:noWrap/>
            <w:tcMar>
              <w:right w:w="29" w:type="dxa"/>
            </w:tcMar>
            <w:hideMark/>
          </w:tcPr>
          <w:p w14:paraId="1B4C43B8" w14:textId="7CBB84E1" w:rsidR="00D50874" w:rsidRPr="000B5BE1" w:rsidRDefault="00D50874" w:rsidP="000B5BE1">
            <w:pPr>
              <w:pStyle w:val="TableText"/>
              <w:jc w:val="right"/>
              <w:rPr>
                <w:szCs w:val="20"/>
              </w:rPr>
            </w:pPr>
            <w:r w:rsidRPr="00815E1C">
              <w:t>2,861</w:t>
            </w:r>
          </w:p>
        </w:tc>
        <w:tc>
          <w:tcPr>
            <w:tcW w:w="1224" w:type="dxa"/>
            <w:noWrap/>
            <w:tcMar>
              <w:right w:w="29" w:type="dxa"/>
            </w:tcMar>
            <w:hideMark/>
          </w:tcPr>
          <w:p w14:paraId="57CEB406" w14:textId="4774DD8A" w:rsidR="00D50874" w:rsidRPr="000B5BE1" w:rsidRDefault="00D50874" w:rsidP="000B5BE1">
            <w:pPr>
              <w:pStyle w:val="TableText"/>
              <w:jc w:val="right"/>
              <w:rPr>
                <w:szCs w:val="20"/>
              </w:rPr>
            </w:pPr>
            <w:r w:rsidRPr="00815E1C">
              <w:t>3,059</w:t>
            </w:r>
          </w:p>
        </w:tc>
        <w:tc>
          <w:tcPr>
            <w:tcW w:w="792" w:type="dxa"/>
            <w:noWrap/>
            <w:hideMark/>
          </w:tcPr>
          <w:p w14:paraId="2FDD1D47" w14:textId="6C0F5C65" w:rsidR="00D50874" w:rsidRPr="000B5BE1" w:rsidRDefault="00D50874" w:rsidP="000B5BE1">
            <w:pPr>
              <w:pStyle w:val="TableText"/>
              <w:jc w:val="right"/>
              <w:rPr>
                <w:szCs w:val="20"/>
              </w:rPr>
            </w:pPr>
            <w:r w:rsidRPr="00815E1C">
              <w:t>0</w:t>
            </w:r>
          </w:p>
        </w:tc>
        <w:tc>
          <w:tcPr>
            <w:tcW w:w="792" w:type="dxa"/>
            <w:noWrap/>
            <w:hideMark/>
          </w:tcPr>
          <w:p w14:paraId="50B8F120" w14:textId="2458859B" w:rsidR="00D50874" w:rsidRPr="000B5BE1" w:rsidRDefault="00D50874" w:rsidP="000B5BE1">
            <w:pPr>
              <w:pStyle w:val="TableText"/>
              <w:jc w:val="right"/>
              <w:rPr>
                <w:szCs w:val="20"/>
              </w:rPr>
            </w:pPr>
            <w:r w:rsidRPr="00815E1C">
              <w:t>0</w:t>
            </w:r>
          </w:p>
        </w:tc>
        <w:tc>
          <w:tcPr>
            <w:tcW w:w="792" w:type="dxa"/>
            <w:noWrap/>
            <w:hideMark/>
          </w:tcPr>
          <w:p w14:paraId="62074BA3" w14:textId="730A48F9" w:rsidR="00D50874" w:rsidRPr="000B5BE1" w:rsidRDefault="00D50874" w:rsidP="000B5BE1">
            <w:pPr>
              <w:pStyle w:val="TableText"/>
              <w:jc w:val="right"/>
              <w:rPr>
                <w:szCs w:val="20"/>
              </w:rPr>
            </w:pPr>
            <w:r w:rsidRPr="00815E1C">
              <w:t>0</w:t>
            </w:r>
          </w:p>
        </w:tc>
        <w:tc>
          <w:tcPr>
            <w:tcW w:w="792" w:type="dxa"/>
            <w:noWrap/>
          </w:tcPr>
          <w:p w14:paraId="4CEDA573" w14:textId="6C9E651A" w:rsidR="00D50874" w:rsidRPr="000B5BE1" w:rsidRDefault="005C021D" w:rsidP="000B5BE1">
            <w:pPr>
              <w:pStyle w:val="TableText"/>
              <w:jc w:val="right"/>
              <w:rPr>
                <w:szCs w:val="20"/>
              </w:rPr>
            </w:pPr>
            <w:r w:rsidRPr="00815E1C">
              <w:t>13</w:t>
            </w:r>
          </w:p>
        </w:tc>
        <w:tc>
          <w:tcPr>
            <w:tcW w:w="792" w:type="dxa"/>
            <w:noWrap/>
          </w:tcPr>
          <w:p w14:paraId="53F10292" w14:textId="13997EF9" w:rsidR="00D50874" w:rsidRPr="000B5BE1" w:rsidRDefault="005C021D" w:rsidP="000B5BE1">
            <w:pPr>
              <w:pStyle w:val="TableText"/>
              <w:jc w:val="right"/>
              <w:rPr>
                <w:szCs w:val="20"/>
              </w:rPr>
            </w:pPr>
            <w:r w:rsidRPr="00815E1C">
              <w:t>13</w:t>
            </w:r>
          </w:p>
        </w:tc>
        <w:tc>
          <w:tcPr>
            <w:tcW w:w="792" w:type="dxa"/>
            <w:noWrap/>
          </w:tcPr>
          <w:p w14:paraId="5FFC740D" w14:textId="02A8D8EC" w:rsidR="00D50874" w:rsidRPr="000B5BE1" w:rsidRDefault="005C021D" w:rsidP="000B5BE1">
            <w:pPr>
              <w:pStyle w:val="TableText"/>
              <w:jc w:val="right"/>
              <w:rPr>
                <w:szCs w:val="20"/>
              </w:rPr>
            </w:pPr>
            <w:r w:rsidRPr="00815E1C">
              <w:t>14</w:t>
            </w:r>
          </w:p>
        </w:tc>
      </w:tr>
      <w:tr w:rsidR="00D50874" w:rsidRPr="00800EE8" w14:paraId="6BE17EB5" w14:textId="77777777" w:rsidTr="00D05EB5">
        <w:tblPrEx>
          <w:tblCellMar>
            <w:top w:w="0" w:type="dxa"/>
            <w:left w:w="108" w:type="dxa"/>
            <w:bottom w:w="0" w:type="dxa"/>
            <w:right w:w="108" w:type="dxa"/>
          </w:tblCellMar>
        </w:tblPrEx>
        <w:tc>
          <w:tcPr>
            <w:tcW w:w="1873" w:type="dxa"/>
            <w:noWrap/>
            <w:hideMark/>
          </w:tcPr>
          <w:p w14:paraId="712EE1BC" w14:textId="4F376AAE" w:rsidR="00D50874" w:rsidRPr="000B5BE1" w:rsidRDefault="00D50874" w:rsidP="000B5BE1">
            <w:pPr>
              <w:pStyle w:val="TableText"/>
              <w:rPr>
                <w:szCs w:val="20"/>
              </w:rPr>
            </w:pPr>
            <w:r w:rsidRPr="00815E1C">
              <w:t>Two or more races</w:t>
            </w:r>
          </w:p>
        </w:tc>
        <w:tc>
          <w:tcPr>
            <w:tcW w:w="1224" w:type="dxa"/>
            <w:noWrap/>
            <w:tcMar>
              <w:right w:w="29" w:type="dxa"/>
            </w:tcMar>
            <w:hideMark/>
          </w:tcPr>
          <w:p w14:paraId="2E96D9EA" w14:textId="7175F8A3" w:rsidR="00D50874" w:rsidRPr="000B5BE1" w:rsidRDefault="00D50874" w:rsidP="000B5BE1">
            <w:pPr>
              <w:pStyle w:val="TableText"/>
              <w:jc w:val="right"/>
              <w:rPr>
                <w:szCs w:val="20"/>
              </w:rPr>
            </w:pPr>
            <w:r w:rsidRPr="00815E1C">
              <w:t>4,</w:t>
            </w:r>
            <w:r w:rsidR="00484653" w:rsidRPr="000B5BE1">
              <w:rPr>
                <w:color w:val="000000"/>
                <w:szCs w:val="20"/>
              </w:rPr>
              <w:t>598</w:t>
            </w:r>
          </w:p>
        </w:tc>
        <w:tc>
          <w:tcPr>
            <w:tcW w:w="1224" w:type="dxa"/>
            <w:noWrap/>
            <w:tcMar>
              <w:right w:w="29" w:type="dxa"/>
            </w:tcMar>
            <w:hideMark/>
          </w:tcPr>
          <w:p w14:paraId="6C32C025" w14:textId="3779FA99" w:rsidR="00D50874" w:rsidRPr="000B5BE1" w:rsidRDefault="00D50874" w:rsidP="000B5BE1">
            <w:pPr>
              <w:pStyle w:val="TableText"/>
              <w:jc w:val="right"/>
              <w:rPr>
                <w:szCs w:val="20"/>
              </w:rPr>
            </w:pPr>
            <w:r w:rsidRPr="00815E1C">
              <w:t>11,212</w:t>
            </w:r>
          </w:p>
        </w:tc>
        <w:tc>
          <w:tcPr>
            <w:tcW w:w="1224" w:type="dxa"/>
            <w:noWrap/>
            <w:tcMar>
              <w:right w:w="29" w:type="dxa"/>
            </w:tcMar>
            <w:hideMark/>
          </w:tcPr>
          <w:p w14:paraId="720238FC" w14:textId="6676D301" w:rsidR="00D50874" w:rsidRPr="000B5BE1" w:rsidRDefault="00D50874" w:rsidP="000B5BE1">
            <w:pPr>
              <w:pStyle w:val="TableText"/>
              <w:jc w:val="right"/>
              <w:rPr>
                <w:szCs w:val="20"/>
              </w:rPr>
            </w:pPr>
            <w:r w:rsidRPr="00815E1C">
              <w:t>16,700</w:t>
            </w:r>
          </w:p>
        </w:tc>
        <w:tc>
          <w:tcPr>
            <w:tcW w:w="792" w:type="dxa"/>
            <w:noWrap/>
            <w:hideMark/>
          </w:tcPr>
          <w:p w14:paraId="5A510AF7" w14:textId="22968DA2" w:rsidR="00D50874" w:rsidRPr="000B5BE1" w:rsidRDefault="00D50874" w:rsidP="000B5BE1">
            <w:pPr>
              <w:pStyle w:val="TableText"/>
              <w:jc w:val="right"/>
              <w:rPr>
                <w:szCs w:val="20"/>
              </w:rPr>
            </w:pPr>
            <w:r w:rsidRPr="00815E1C">
              <w:t>0</w:t>
            </w:r>
          </w:p>
        </w:tc>
        <w:tc>
          <w:tcPr>
            <w:tcW w:w="792" w:type="dxa"/>
            <w:noWrap/>
            <w:hideMark/>
          </w:tcPr>
          <w:p w14:paraId="721E8377" w14:textId="04C446AA" w:rsidR="00D50874" w:rsidRPr="000B5BE1" w:rsidRDefault="00D50874" w:rsidP="000B5BE1">
            <w:pPr>
              <w:pStyle w:val="TableText"/>
              <w:jc w:val="right"/>
              <w:rPr>
                <w:szCs w:val="20"/>
              </w:rPr>
            </w:pPr>
            <w:r w:rsidRPr="00815E1C">
              <w:t>1</w:t>
            </w:r>
          </w:p>
        </w:tc>
        <w:tc>
          <w:tcPr>
            <w:tcW w:w="792" w:type="dxa"/>
            <w:noWrap/>
            <w:hideMark/>
          </w:tcPr>
          <w:p w14:paraId="17A64EFD" w14:textId="78D7A4D2" w:rsidR="00D50874" w:rsidRPr="000B5BE1" w:rsidRDefault="00D50874" w:rsidP="000B5BE1">
            <w:pPr>
              <w:pStyle w:val="TableText"/>
              <w:jc w:val="right"/>
              <w:rPr>
                <w:szCs w:val="20"/>
              </w:rPr>
            </w:pPr>
            <w:r w:rsidRPr="00815E1C">
              <w:t>2</w:t>
            </w:r>
          </w:p>
        </w:tc>
        <w:tc>
          <w:tcPr>
            <w:tcW w:w="792" w:type="dxa"/>
            <w:noWrap/>
          </w:tcPr>
          <w:p w14:paraId="623102F8" w14:textId="03DB0DEB" w:rsidR="00D50874" w:rsidRPr="000B5BE1" w:rsidRDefault="00474098" w:rsidP="000B5BE1">
            <w:pPr>
              <w:pStyle w:val="TableText"/>
              <w:jc w:val="right"/>
              <w:rPr>
                <w:szCs w:val="20"/>
              </w:rPr>
            </w:pPr>
            <w:r w:rsidRPr="00815E1C">
              <w:t>30</w:t>
            </w:r>
          </w:p>
        </w:tc>
        <w:tc>
          <w:tcPr>
            <w:tcW w:w="792" w:type="dxa"/>
            <w:noWrap/>
          </w:tcPr>
          <w:p w14:paraId="0D4BD3BE" w14:textId="05B1AD24" w:rsidR="00D50874" w:rsidRPr="000B5BE1" w:rsidRDefault="005C021D" w:rsidP="000B5BE1">
            <w:pPr>
              <w:pStyle w:val="TableText"/>
              <w:jc w:val="right"/>
              <w:rPr>
                <w:szCs w:val="20"/>
              </w:rPr>
            </w:pPr>
            <w:r w:rsidRPr="00815E1C">
              <w:t>21</w:t>
            </w:r>
          </w:p>
        </w:tc>
        <w:tc>
          <w:tcPr>
            <w:tcW w:w="792" w:type="dxa"/>
            <w:noWrap/>
          </w:tcPr>
          <w:p w14:paraId="3106C5DD" w14:textId="0C4BFD79" w:rsidR="00D50874" w:rsidRPr="000B5BE1" w:rsidRDefault="005C021D" w:rsidP="000B5BE1">
            <w:pPr>
              <w:pStyle w:val="TableText"/>
              <w:jc w:val="right"/>
              <w:rPr>
                <w:szCs w:val="20"/>
              </w:rPr>
            </w:pPr>
            <w:r w:rsidRPr="00815E1C">
              <w:t>15</w:t>
            </w:r>
          </w:p>
        </w:tc>
      </w:tr>
      <w:tr w:rsidR="00D50874" w:rsidRPr="00800EE8" w14:paraId="0B7CEA6E" w14:textId="77777777" w:rsidTr="00374B3A">
        <w:tblPrEx>
          <w:tblCellMar>
            <w:top w:w="0" w:type="dxa"/>
            <w:left w:w="108" w:type="dxa"/>
            <w:bottom w:w="0" w:type="dxa"/>
            <w:right w:w="108" w:type="dxa"/>
          </w:tblCellMar>
        </w:tblPrEx>
        <w:tc>
          <w:tcPr>
            <w:tcW w:w="1873" w:type="dxa"/>
            <w:tcBorders>
              <w:bottom w:val="single" w:sz="12" w:space="0" w:color="auto"/>
            </w:tcBorders>
            <w:noWrap/>
            <w:hideMark/>
          </w:tcPr>
          <w:p w14:paraId="44C6D446" w14:textId="24D6371B" w:rsidR="00D50874" w:rsidRPr="000B5BE1" w:rsidRDefault="00D50874" w:rsidP="000B5BE1">
            <w:pPr>
              <w:pStyle w:val="TableText"/>
              <w:rPr>
                <w:szCs w:val="20"/>
              </w:rPr>
            </w:pPr>
            <w:r w:rsidRPr="00815E1C">
              <w:t>White</w:t>
            </w:r>
          </w:p>
        </w:tc>
        <w:tc>
          <w:tcPr>
            <w:tcW w:w="1224" w:type="dxa"/>
            <w:tcBorders>
              <w:bottom w:val="single" w:sz="12" w:space="0" w:color="auto"/>
            </w:tcBorders>
            <w:noWrap/>
            <w:tcMar>
              <w:right w:w="29" w:type="dxa"/>
            </w:tcMar>
            <w:hideMark/>
          </w:tcPr>
          <w:p w14:paraId="1ACA5846" w14:textId="3B648E00" w:rsidR="00D50874" w:rsidRPr="000B5BE1" w:rsidRDefault="00D50874" w:rsidP="000B5BE1">
            <w:pPr>
              <w:pStyle w:val="TableText"/>
              <w:jc w:val="right"/>
              <w:rPr>
                <w:szCs w:val="20"/>
              </w:rPr>
            </w:pPr>
            <w:r w:rsidRPr="00815E1C">
              <w:t>48</w:t>
            </w:r>
            <w:r w:rsidRPr="000B5BE1">
              <w:rPr>
                <w:color w:val="000000"/>
                <w:szCs w:val="20"/>
              </w:rPr>
              <w:t>,</w:t>
            </w:r>
            <w:r w:rsidR="00484653" w:rsidRPr="000B5BE1">
              <w:rPr>
                <w:color w:val="000000"/>
                <w:szCs w:val="20"/>
              </w:rPr>
              <w:t>769</w:t>
            </w:r>
          </w:p>
        </w:tc>
        <w:tc>
          <w:tcPr>
            <w:tcW w:w="1224" w:type="dxa"/>
            <w:tcBorders>
              <w:bottom w:val="single" w:sz="12" w:space="0" w:color="auto"/>
            </w:tcBorders>
            <w:noWrap/>
            <w:tcMar>
              <w:right w:w="29" w:type="dxa"/>
            </w:tcMar>
            <w:hideMark/>
          </w:tcPr>
          <w:p w14:paraId="5FA93CE9" w14:textId="40A0374E" w:rsidR="00D50874" w:rsidRPr="000B5BE1" w:rsidRDefault="00D50874" w:rsidP="000B5BE1">
            <w:pPr>
              <w:pStyle w:val="TableText"/>
              <w:jc w:val="right"/>
              <w:rPr>
                <w:szCs w:val="20"/>
              </w:rPr>
            </w:pPr>
            <w:r w:rsidRPr="00815E1C">
              <w:t>44,524</w:t>
            </w:r>
          </w:p>
        </w:tc>
        <w:tc>
          <w:tcPr>
            <w:tcW w:w="1224" w:type="dxa"/>
            <w:tcBorders>
              <w:bottom w:val="single" w:sz="12" w:space="0" w:color="auto"/>
            </w:tcBorders>
            <w:noWrap/>
            <w:tcMar>
              <w:right w:w="29" w:type="dxa"/>
            </w:tcMar>
            <w:hideMark/>
          </w:tcPr>
          <w:p w14:paraId="7A929B6B" w14:textId="2430DFEE" w:rsidR="00D50874" w:rsidRPr="000B5BE1" w:rsidRDefault="00D50874" w:rsidP="000B5BE1">
            <w:pPr>
              <w:pStyle w:val="TableText"/>
              <w:jc w:val="right"/>
              <w:rPr>
                <w:szCs w:val="20"/>
              </w:rPr>
            </w:pPr>
            <w:r w:rsidRPr="00815E1C">
              <w:t>46,227</w:t>
            </w:r>
          </w:p>
        </w:tc>
        <w:tc>
          <w:tcPr>
            <w:tcW w:w="792" w:type="dxa"/>
            <w:tcBorders>
              <w:bottom w:val="single" w:sz="12" w:space="0" w:color="auto"/>
            </w:tcBorders>
            <w:noWrap/>
            <w:hideMark/>
          </w:tcPr>
          <w:p w14:paraId="656163D6" w14:textId="5A47B1B2" w:rsidR="00D50874" w:rsidRPr="000B5BE1" w:rsidRDefault="00D50874" w:rsidP="000B5BE1">
            <w:pPr>
              <w:pStyle w:val="TableText"/>
              <w:jc w:val="right"/>
              <w:rPr>
                <w:szCs w:val="20"/>
              </w:rPr>
            </w:pPr>
            <w:r w:rsidRPr="00815E1C">
              <w:t>5</w:t>
            </w:r>
          </w:p>
        </w:tc>
        <w:tc>
          <w:tcPr>
            <w:tcW w:w="792" w:type="dxa"/>
            <w:tcBorders>
              <w:bottom w:val="single" w:sz="12" w:space="0" w:color="auto"/>
            </w:tcBorders>
            <w:noWrap/>
            <w:hideMark/>
          </w:tcPr>
          <w:p w14:paraId="643FEE45" w14:textId="0B78CFFC" w:rsidR="00D50874" w:rsidRPr="000B5BE1" w:rsidRDefault="00D50874" w:rsidP="000B5BE1">
            <w:pPr>
              <w:pStyle w:val="TableText"/>
              <w:jc w:val="right"/>
              <w:rPr>
                <w:szCs w:val="20"/>
              </w:rPr>
            </w:pPr>
            <w:r w:rsidRPr="00815E1C">
              <w:t>4</w:t>
            </w:r>
          </w:p>
        </w:tc>
        <w:tc>
          <w:tcPr>
            <w:tcW w:w="792" w:type="dxa"/>
            <w:tcBorders>
              <w:bottom w:val="single" w:sz="12" w:space="0" w:color="auto"/>
            </w:tcBorders>
            <w:noWrap/>
            <w:hideMark/>
          </w:tcPr>
          <w:p w14:paraId="03A4ABA1" w14:textId="34CFB39D" w:rsidR="00D50874" w:rsidRPr="000B5BE1" w:rsidRDefault="00D50874" w:rsidP="000B5BE1">
            <w:pPr>
              <w:pStyle w:val="TableText"/>
              <w:jc w:val="right"/>
              <w:rPr>
                <w:szCs w:val="20"/>
              </w:rPr>
            </w:pPr>
            <w:r w:rsidRPr="00815E1C">
              <w:t>4</w:t>
            </w:r>
          </w:p>
        </w:tc>
        <w:tc>
          <w:tcPr>
            <w:tcW w:w="792" w:type="dxa"/>
            <w:tcBorders>
              <w:bottom w:val="single" w:sz="12" w:space="0" w:color="auto"/>
            </w:tcBorders>
            <w:noWrap/>
          </w:tcPr>
          <w:p w14:paraId="5F58FBCE" w14:textId="1F2A694D" w:rsidR="00D50874" w:rsidRPr="000B5BE1" w:rsidRDefault="00210B5F" w:rsidP="000B5BE1">
            <w:pPr>
              <w:pStyle w:val="TableText"/>
              <w:jc w:val="right"/>
              <w:rPr>
                <w:szCs w:val="20"/>
              </w:rPr>
            </w:pPr>
            <w:r w:rsidRPr="00815E1C">
              <w:t>23</w:t>
            </w:r>
          </w:p>
        </w:tc>
        <w:tc>
          <w:tcPr>
            <w:tcW w:w="792" w:type="dxa"/>
            <w:tcBorders>
              <w:bottom w:val="single" w:sz="12" w:space="0" w:color="auto"/>
            </w:tcBorders>
            <w:noWrap/>
          </w:tcPr>
          <w:p w14:paraId="73C0F024" w14:textId="39166B97" w:rsidR="00D50874" w:rsidRPr="000B5BE1" w:rsidRDefault="005C021D" w:rsidP="000B5BE1">
            <w:pPr>
              <w:pStyle w:val="TableText"/>
              <w:jc w:val="right"/>
              <w:rPr>
                <w:szCs w:val="20"/>
              </w:rPr>
            </w:pPr>
            <w:r w:rsidRPr="00815E1C">
              <w:t>24</w:t>
            </w:r>
          </w:p>
        </w:tc>
        <w:tc>
          <w:tcPr>
            <w:tcW w:w="792" w:type="dxa"/>
            <w:tcBorders>
              <w:bottom w:val="single" w:sz="12" w:space="0" w:color="auto"/>
            </w:tcBorders>
            <w:noWrap/>
          </w:tcPr>
          <w:p w14:paraId="4BC97AE8" w14:textId="2C2A57AC" w:rsidR="00D50874" w:rsidRPr="000B5BE1" w:rsidRDefault="005C021D" w:rsidP="000B5BE1">
            <w:pPr>
              <w:pStyle w:val="TableText"/>
              <w:jc w:val="right"/>
              <w:rPr>
                <w:szCs w:val="20"/>
              </w:rPr>
            </w:pPr>
            <w:r w:rsidRPr="00815E1C">
              <w:t>22</w:t>
            </w:r>
          </w:p>
        </w:tc>
      </w:tr>
      <w:tr w:rsidR="00D50874" w:rsidRPr="00800EE8" w14:paraId="5D20C0B8" w14:textId="77777777" w:rsidTr="00374B3A">
        <w:tblPrEx>
          <w:tblCellMar>
            <w:top w:w="0" w:type="dxa"/>
            <w:left w:w="108" w:type="dxa"/>
            <w:bottom w:w="0" w:type="dxa"/>
            <w:right w:w="108" w:type="dxa"/>
          </w:tblCellMar>
        </w:tblPrEx>
        <w:tc>
          <w:tcPr>
            <w:tcW w:w="1873" w:type="dxa"/>
            <w:tcBorders>
              <w:top w:val="single" w:sz="12" w:space="0" w:color="auto"/>
              <w:bottom w:val="single" w:sz="4" w:space="0" w:color="auto"/>
            </w:tcBorders>
            <w:noWrap/>
            <w:hideMark/>
          </w:tcPr>
          <w:p w14:paraId="523A30C3" w14:textId="486D744F" w:rsidR="00D50874" w:rsidRPr="000B5BE1" w:rsidRDefault="00D50874" w:rsidP="000B5BE1">
            <w:pPr>
              <w:pStyle w:val="TableText"/>
              <w:rPr>
                <w:szCs w:val="20"/>
              </w:rPr>
            </w:pPr>
            <w:proofErr w:type="gramStart"/>
            <w:r w:rsidRPr="00815E1C">
              <w:t>Economically disadvantaged</w:t>
            </w:r>
            <w:proofErr w:type="gramEnd"/>
          </w:p>
        </w:tc>
        <w:tc>
          <w:tcPr>
            <w:tcW w:w="1224" w:type="dxa"/>
            <w:tcBorders>
              <w:top w:val="single" w:sz="12" w:space="0" w:color="auto"/>
              <w:bottom w:val="single" w:sz="4" w:space="0" w:color="auto"/>
            </w:tcBorders>
            <w:noWrap/>
            <w:tcMar>
              <w:right w:w="29" w:type="dxa"/>
            </w:tcMar>
            <w:hideMark/>
          </w:tcPr>
          <w:p w14:paraId="1D6D8887" w14:textId="28027AD7" w:rsidR="00D50874" w:rsidRPr="000B5BE1" w:rsidRDefault="00484653" w:rsidP="000B5BE1">
            <w:pPr>
              <w:pStyle w:val="TableText"/>
              <w:jc w:val="right"/>
              <w:rPr>
                <w:szCs w:val="20"/>
              </w:rPr>
            </w:pPr>
            <w:r w:rsidRPr="00815E1C">
              <w:t>905,747</w:t>
            </w:r>
          </w:p>
        </w:tc>
        <w:tc>
          <w:tcPr>
            <w:tcW w:w="1224" w:type="dxa"/>
            <w:tcBorders>
              <w:top w:val="single" w:sz="12" w:space="0" w:color="auto"/>
              <w:bottom w:val="single" w:sz="4" w:space="0" w:color="auto"/>
            </w:tcBorders>
            <w:noWrap/>
            <w:tcMar>
              <w:right w:w="29" w:type="dxa"/>
            </w:tcMar>
            <w:hideMark/>
          </w:tcPr>
          <w:p w14:paraId="0E1B54CC" w14:textId="24F1A887" w:rsidR="00D50874" w:rsidRPr="000B5BE1" w:rsidRDefault="00D50874" w:rsidP="000B5BE1">
            <w:pPr>
              <w:pStyle w:val="TableText"/>
              <w:jc w:val="right"/>
              <w:rPr>
                <w:szCs w:val="20"/>
              </w:rPr>
            </w:pPr>
            <w:r w:rsidRPr="00815E1C">
              <w:t>832,503</w:t>
            </w:r>
          </w:p>
        </w:tc>
        <w:tc>
          <w:tcPr>
            <w:tcW w:w="1224" w:type="dxa"/>
            <w:tcBorders>
              <w:top w:val="single" w:sz="12" w:space="0" w:color="auto"/>
              <w:bottom w:val="single" w:sz="4" w:space="0" w:color="auto"/>
            </w:tcBorders>
            <w:noWrap/>
            <w:tcMar>
              <w:right w:w="29" w:type="dxa"/>
            </w:tcMar>
            <w:hideMark/>
          </w:tcPr>
          <w:p w14:paraId="4990E0F6" w14:textId="1F4F3A0A" w:rsidR="00D50874" w:rsidRPr="000B5BE1" w:rsidRDefault="00D50874" w:rsidP="000B5BE1">
            <w:pPr>
              <w:pStyle w:val="TableText"/>
              <w:jc w:val="right"/>
              <w:rPr>
                <w:szCs w:val="20"/>
              </w:rPr>
            </w:pPr>
            <w:r w:rsidRPr="00815E1C">
              <w:t>867,362</w:t>
            </w:r>
          </w:p>
        </w:tc>
        <w:tc>
          <w:tcPr>
            <w:tcW w:w="792" w:type="dxa"/>
            <w:tcBorders>
              <w:top w:val="single" w:sz="12" w:space="0" w:color="auto"/>
              <w:bottom w:val="single" w:sz="4" w:space="0" w:color="auto"/>
            </w:tcBorders>
            <w:noWrap/>
            <w:hideMark/>
          </w:tcPr>
          <w:p w14:paraId="561328D0" w14:textId="6F7236D3" w:rsidR="00D50874" w:rsidRPr="000B5BE1" w:rsidRDefault="00D50874" w:rsidP="000B5BE1">
            <w:pPr>
              <w:pStyle w:val="TableText"/>
              <w:jc w:val="right"/>
              <w:rPr>
                <w:szCs w:val="20"/>
              </w:rPr>
            </w:pPr>
            <w:r w:rsidRPr="00815E1C">
              <w:t>84</w:t>
            </w:r>
          </w:p>
        </w:tc>
        <w:tc>
          <w:tcPr>
            <w:tcW w:w="792" w:type="dxa"/>
            <w:tcBorders>
              <w:top w:val="single" w:sz="12" w:space="0" w:color="auto"/>
              <w:bottom w:val="single" w:sz="4" w:space="0" w:color="auto"/>
            </w:tcBorders>
            <w:noWrap/>
            <w:hideMark/>
          </w:tcPr>
          <w:p w14:paraId="38119F89" w14:textId="0BAE3896" w:rsidR="00D50874" w:rsidRPr="000B5BE1" w:rsidRDefault="00D50874" w:rsidP="000B5BE1">
            <w:pPr>
              <w:pStyle w:val="TableText"/>
              <w:jc w:val="right"/>
              <w:rPr>
                <w:szCs w:val="20"/>
              </w:rPr>
            </w:pPr>
            <w:r w:rsidRPr="00815E1C">
              <w:t>83</w:t>
            </w:r>
          </w:p>
        </w:tc>
        <w:tc>
          <w:tcPr>
            <w:tcW w:w="792" w:type="dxa"/>
            <w:tcBorders>
              <w:top w:val="single" w:sz="12" w:space="0" w:color="auto"/>
              <w:bottom w:val="single" w:sz="4" w:space="0" w:color="auto"/>
            </w:tcBorders>
            <w:noWrap/>
            <w:hideMark/>
          </w:tcPr>
          <w:p w14:paraId="17221ACC" w14:textId="35BD96C1" w:rsidR="00D50874" w:rsidRPr="000B5BE1" w:rsidRDefault="00D50874" w:rsidP="000B5BE1">
            <w:pPr>
              <w:pStyle w:val="TableText"/>
              <w:jc w:val="right"/>
              <w:rPr>
                <w:szCs w:val="20"/>
              </w:rPr>
            </w:pPr>
            <w:r w:rsidRPr="00815E1C">
              <w:t>82</w:t>
            </w:r>
          </w:p>
        </w:tc>
        <w:tc>
          <w:tcPr>
            <w:tcW w:w="792" w:type="dxa"/>
            <w:tcBorders>
              <w:top w:val="single" w:sz="12" w:space="0" w:color="auto"/>
              <w:bottom w:val="single" w:sz="4" w:space="0" w:color="auto"/>
            </w:tcBorders>
            <w:noWrap/>
          </w:tcPr>
          <w:p w14:paraId="126AB74A" w14:textId="454D2FCC" w:rsidR="00D50874" w:rsidRPr="000B5BE1" w:rsidRDefault="00210B5F" w:rsidP="000B5BE1">
            <w:pPr>
              <w:pStyle w:val="TableText"/>
              <w:jc w:val="right"/>
              <w:rPr>
                <w:szCs w:val="20"/>
              </w:rPr>
            </w:pPr>
            <w:r w:rsidRPr="00815E1C">
              <w:t>15</w:t>
            </w:r>
          </w:p>
        </w:tc>
        <w:tc>
          <w:tcPr>
            <w:tcW w:w="792" w:type="dxa"/>
            <w:tcBorders>
              <w:top w:val="single" w:sz="12" w:space="0" w:color="auto"/>
              <w:bottom w:val="single" w:sz="4" w:space="0" w:color="auto"/>
            </w:tcBorders>
            <w:noWrap/>
          </w:tcPr>
          <w:p w14:paraId="230647AF" w14:textId="3D2F7C1A" w:rsidR="00D50874" w:rsidRPr="000B5BE1" w:rsidRDefault="005C021D" w:rsidP="000B5BE1">
            <w:pPr>
              <w:pStyle w:val="TableText"/>
              <w:jc w:val="right"/>
              <w:rPr>
                <w:szCs w:val="20"/>
              </w:rPr>
            </w:pPr>
            <w:r w:rsidRPr="00815E1C">
              <w:t>12</w:t>
            </w:r>
          </w:p>
        </w:tc>
        <w:tc>
          <w:tcPr>
            <w:tcW w:w="792" w:type="dxa"/>
            <w:tcBorders>
              <w:top w:val="single" w:sz="12" w:space="0" w:color="auto"/>
              <w:bottom w:val="single" w:sz="4" w:space="0" w:color="auto"/>
            </w:tcBorders>
            <w:noWrap/>
          </w:tcPr>
          <w:p w14:paraId="42F8C816" w14:textId="61B8C6DD" w:rsidR="00D50874" w:rsidRPr="000B5BE1" w:rsidRDefault="005C021D" w:rsidP="000B5BE1">
            <w:pPr>
              <w:pStyle w:val="TableText"/>
              <w:jc w:val="right"/>
              <w:rPr>
                <w:szCs w:val="20"/>
              </w:rPr>
            </w:pPr>
            <w:r w:rsidRPr="00815E1C">
              <w:t>14</w:t>
            </w:r>
          </w:p>
        </w:tc>
      </w:tr>
      <w:tr w:rsidR="00D50874" w:rsidRPr="00800EE8" w14:paraId="27449EED" w14:textId="77777777" w:rsidTr="00374B3A">
        <w:tblPrEx>
          <w:tblCellMar>
            <w:top w:w="0" w:type="dxa"/>
            <w:left w:w="108" w:type="dxa"/>
            <w:bottom w:w="0" w:type="dxa"/>
            <w:right w:w="108" w:type="dxa"/>
          </w:tblCellMar>
        </w:tblPrEx>
        <w:tc>
          <w:tcPr>
            <w:tcW w:w="1873" w:type="dxa"/>
            <w:tcBorders>
              <w:top w:val="single" w:sz="4" w:space="0" w:color="auto"/>
            </w:tcBorders>
            <w:noWrap/>
            <w:hideMark/>
          </w:tcPr>
          <w:p w14:paraId="4C8E2CAF" w14:textId="758EB7C7" w:rsidR="00D50874" w:rsidRPr="000B5BE1" w:rsidRDefault="00D50874" w:rsidP="000B5BE1">
            <w:pPr>
              <w:pStyle w:val="TableText"/>
              <w:rPr>
                <w:szCs w:val="20"/>
              </w:rPr>
            </w:pPr>
            <w:r w:rsidRPr="00815E1C">
              <w:t>Foster youth</w:t>
            </w:r>
          </w:p>
        </w:tc>
        <w:tc>
          <w:tcPr>
            <w:tcW w:w="1224" w:type="dxa"/>
            <w:tcBorders>
              <w:top w:val="single" w:sz="4" w:space="0" w:color="auto"/>
            </w:tcBorders>
            <w:noWrap/>
            <w:tcMar>
              <w:right w:w="29" w:type="dxa"/>
            </w:tcMar>
            <w:hideMark/>
          </w:tcPr>
          <w:p w14:paraId="05550740" w14:textId="08B1E8D3" w:rsidR="00D50874" w:rsidRPr="000B5BE1" w:rsidRDefault="004905B3" w:rsidP="000B5BE1">
            <w:pPr>
              <w:pStyle w:val="TableText"/>
              <w:jc w:val="right"/>
              <w:rPr>
                <w:szCs w:val="20"/>
              </w:rPr>
            </w:pPr>
            <w:r>
              <w:t>N/A</w:t>
            </w:r>
          </w:p>
        </w:tc>
        <w:tc>
          <w:tcPr>
            <w:tcW w:w="1224" w:type="dxa"/>
            <w:tcBorders>
              <w:top w:val="single" w:sz="4" w:space="0" w:color="auto"/>
            </w:tcBorders>
            <w:noWrap/>
            <w:tcMar>
              <w:right w:w="29" w:type="dxa"/>
            </w:tcMar>
            <w:hideMark/>
          </w:tcPr>
          <w:p w14:paraId="2A03D547" w14:textId="2C3DA6A5" w:rsidR="00D50874" w:rsidRPr="000B5BE1" w:rsidRDefault="00D50874" w:rsidP="000B5BE1">
            <w:pPr>
              <w:pStyle w:val="TableText"/>
              <w:jc w:val="right"/>
              <w:rPr>
                <w:szCs w:val="20"/>
              </w:rPr>
            </w:pPr>
            <w:r w:rsidRPr="00815E1C">
              <w:t xml:space="preserve"> </w:t>
            </w:r>
            <w:r w:rsidR="004905B3">
              <w:t>N/A</w:t>
            </w:r>
            <w:r w:rsidRPr="00815E1C">
              <w:t xml:space="preserve"> </w:t>
            </w:r>
          </w:p>
        </w:tc>
        <w:tc>
          <w:tcPr>
            <w:tcW w:w="1224" w:type="dxa"/>
            <w:tcBorders>
              <w:top w:val="single" w:sz="4" w:space="0" w:color="auto"/>
            </w:tcBorders>
            <w:noWrap/>
            <w:tcMar>
              <w:right w:w="29" w:type="dxa"/>
            </w:tcMar>
            <w:hideMark/>
          </w:tcPr>
          <w:p w14:paraId="7019D304" w14:textId="1468C53B" w:rsidR="00D50874" w:rsidRPr="000B5BE1" w:rsidRDefault="00D50874" w:rsidP="000B5BE1">
            <w:pPr>
              <w:pStyle w:val="TableText"/>
              <w:jc w:val="right"/>
              <w:rPr>
                <w:szCs w:val="20"/>
              </w:rPr>
            </w:pPr>
            <w:r w:rsidRPr="00815E1C">
              <w:t>3,263</w:t>
            </w:r>
          </w:p>
        </w:tc>
        <w:tc>
          <w:tcPr>
            <w:tcW w:w="792" w:type="dxa"/>
            <w:tcBorders>
              <w:top w:val="single" w:sz="4" w:space="0" w:color="auto"/>
            </w:tcBorders>
            <w:noWrap/>
            <w:hideMark/>
          </w:tcPr>
          <w:p w14:paraId="29C13292" w14:textId="542EC010" w:rsidR="00D50874" w:rsidRPr="000B5BE1" w:rsidRDefault="004905B3" w:rsidP="000B5BE1">
            <w:pPr>
              <w:pStyle w:val="TableText"/>
              <w:jc w:val="right"/>
              <w:rPr>
                <w:szCs w:val="20"/>
              </w:rPr>
            </w:pPr>
            <w:r>
              <w:t>N/A</w:t>
            </w:r>
          </w:p>
        </w:tc>
        <w:tc>
          <w:tcPr>
            <w:tcW w:w="792" w:type="dxa"/>
            <w:tcBorders>
              <w:top w:val="single" w:sz="4" w:space="0" w:color="auto"/>
            </w:tcBorders>
            <w:noWrap/>
            <w:hideMark/>
          </w:tcPr>
          <w:p w14:paraId="73BDD717" w14:textId="208B0187" w:rsidR="00D50874" w:rsidRPr="000B5BE1" w:rsidRDefault="00D50874" w:rsidP="000B5BE1">
            <w:pPr>
              <w:pStyle w:val="TableText"/>
              <w:jc w:val="right"/>
              <w:rPr>
                <w:szCs w:val="20"/>
              </w:rPr>
            </w:pPr>
            <w:r w:rsidRPr="00815E1C">
              <w:t xml:space="preserve"> </w:t>
            </w:r>
            <w:r w:rsidR="004905B3">
              <w:t>N/A</w:t>
            </w:r>
            <w:r w:rsidRPr="00815E1C">
              <w:t xml:space="preserve"> </w:t>
            </w:r>
          </w:p>
        </w:tc>
        <w:tc>
          <w:tcPr>
            <w:tcW w:w="792" w:type="dxa"/>
            <w:tcBorders>
              <w:top w:val="single" w:sz="4" w:space="0" w:color="auto"/>
            </w:tcBorders>
            <w:noWrap/>
            <w:hideMark/>
          </w:tcPr>
          <w:p w14:paraId="54F17535" w14:textId="0FC6581C" w:rsidR="00D50874" w:rsidRPr="000B5BE1" w:rsidRDefault="00D50874" w:rsidP="000B5BE1">
            <w:pPr>
              <w:pStyle w:val="TableText"/>
              <w:jc w:val="right"/>
              <w:rPr>
                <w:szCs w:val="20"/>
              </w:rPr>
            </w:pPr>
            <w:r w:rsidRPr="00815E1C">
              <w:t>0</w:t>
            </w:r>
          </w:p>
        </w:tc>
        <w:tc>
          <w:tcPr>
            <w:tcW w:w="792" w:type="dxa"/>
            <w:tcBorders>
              <w:top w:val="single" w:sz="4" w:space="0" w:color="auto"/>
            </w:tcBorders>
            <w:noWrap/>
          </w:tcPr>
          <w:p w14:paraId="4E2A42CD" w14:textId="472EE943" w:rsidR="00D50874" w:rsidRPr="000B5BE1" w:rsidRDefault="004905B3" w:rsidP="000B5BE1">
            <w:pPr>
              <w:pStyle w:val="TableText"/>
              <w:jc w:val="right"/>
              <w:rPr>
                <w:szCs w:val="20"/>
              </w:rPr>
            </w:pPr>
            <w:r>
              <w:t>N/A</w:t>
            </w:r>
          </w:p>
        </w:tc>
        <w:tc>
          <w:tcPr>
            <w:tcW w:w="792" w:type="dxa"/>
            <w:tcBorders>
              <w:top w:val="single" w:sz="4" w:space="0" w:color="auto"/>
            </w:tcBorders>
            <w:noWrap/>
          </w:tcPr>
          <w:p w14:paraId="4651966D" w14:textId="6DB786EE" w:rsidR="00D50874" w:rsidRPr="000B5BE1" w:rsidRDefault="004905B3" w:rsidP="000B5BE1">
            <w:pPr>
              <w:pStyle w:val="TableText"/>
              <w:jc w:val="right"/>
              <w:rPr>
                <w:szCs w:val="20"/>
              </w:rPr>
            </w:pPr>
            <w:r>
              <w:t>N/A</w:t>
            </w:r>
          </w:p>
        </w:tc>
        <w:tc>
          <w:tcPr>
            <w:tcW w:w="792" w:type="dxa"/>
            <w:tcBorders>
              <w:top w:val="single" w:sz="4" w:space="0" w:color="auto"/>
            </w:tcBorders>
            <w:noWrap/>
          </w:tcPr>
          <w:p w14:paraId="4304B947" w14:textId="34C03F43" w:rsidR="00D50874" w:rsidRPr="000B5BE1" w:rsidRDefault="005C021D" w:rsidP="000B5BE1">
            <w:pPr>
              <w:pStyle w:val="TableText"/>
              <w:jc w:val="right"/>
              <w:rPr>
                <w:szCs w:val="20"/>
              </w:rPr>
            </w:pPr>
            <w:r w:rsidRPr="00815E1C">
              <w:t>11</w:t>
            </w:r>
          </w:p>
        </w:tc>
      </w:tr>
      <w:tr w:rsidR="00D50874" w:rsidRPr="00800EE8" w14:paraId="53844053" w14:textId="77777777" w:rsidTr="00D05EB5">
        <w:tblPrEx>
          <w:tblCellMar>
            <w:top w:w="0" w:type="dxa"/>
            <w:left w:w="108" w:type="dxa"/>
            <w:bottom w:w="0" w:type="dxa"/>
            <w:right w:w="108" w:type="dxa"/>
          </w:tblCellMar>
        </w:tblPrEx>
        <w:tc>
          <w:tcPr>
            <w:tcW w:w="1873" w:type="dxa"/>
            <w:noWrap/>
            <w:hideMark/>
          </w:tcPr>
          <w:p w14:paraId="0E91C48A" w14:textId="0AA8BAA3" w:rsidR="00D50874" w:rsidRPr="000B5BE1" w:rsidRDefault="00D50874" w:rsidP="000B5BE1">
            <w:pPr>
              <w:pStyle w:val="TableText"/>
              <w:rPr>
                <w:szCs w:val="20"/>
              </w:rPr>
            </w:pPr>
            <w:r w:rsidRPr="00815E1C">
              <w:t>Homeless</w:t>
            </w:r>
          </w:p>
        </w:tc>
        <w:tc>
          <w:tcPr>
            <w:tcW w:w="1224" w:type="dxa"/>
            <w:noWrap/>
            <w:tcMar>
              <w:right w:w="29" w:type="dxa"/>
            </w:tcMar>
            <w:hideMark/>
          </w:tcPr>
          <w:p w14:paraId="092D9ED4" w14:textId="038D65BA" w:rsidR="00D50874" w:rsidRPr="000B5BE1" w:rsidRDefault="00D50874" w:rsidP="000B5BE1">
            <w:pPr>
              <w:pStyle w:val="TableText"/>
              <w:jc w:val="right"/>
              <w:rPr>
                <w:szCs w:val="20"/>
              </w:rPr>
            </w:pPr>
            <w:r w:rsidRPr="00815E1C">
              <w:t>57,</w:t>
            </w:r>
            <w:r w:rsidR="00484653" w:rsidRPr="000B5BE1">
              <w:rPr>
                <w:color w:val="000000"/>
                <w:szCs w:val="20"/>
              </w:rPr>
              <w:t>998</w:t>
            </w:r>
          </w:p>
        </w:tc>
        <w:tc>
          <w:tcPr>
            <w:tcW w:w="1224" w:type="dxa"/>
            <w:noWrap/>
            <w:tcMar>
              <w:right w:w="29" w:type="dxa"/>
            </w:tcMar>
            <w:hideMark/>
          </w:tcPr>
          <w:p w14:paraId="3632E370" w14:textId="7AF7A0B4" w:rsidR="00D50874" w:rsidRPr="000B5BE1" w:rsidRDefault="00D50874" w:rsidP="000B5BE1">
            <w:pPr>
              <w:pStyle w:val="TableText"/>
              <w:jc w:val="right"/>
              <w:rPr>
                <w:szCs w:val="20"/>
              </w:rPr>
            </w:pPr>
            <w:r w:rsidRPr="00815E1C">
              <w:t>41,137</w:t>
            </w:r>
          </w:p>
        </w:tc>
        <w:tc>
          <w:tcPr>
            <w:tcW w:w="1224" w:type="dxa"/>
            <w:noWrap/>
            <w:tcMar>
              <w:right w:w="29" w:type="dxa"/>
            </w:tcMar>
            <w:hideMark/>
          </w:tcPr>
          <w:p w14:paraId="594C10E9" w14:textId="2587A9D4" w:rsidR="00D50874" w:rsidRPr="000B5BE1" w:rsidRDefault="00D50874" w:rsidP="000B5BE1">
            <w:pPr>
              <w:pStyle w:val="TableText"/>
              <w:jc w:val="right"/>
              <w:rPr>
                <w:szCs w:val="20"/>
              </w:rPr>
            </w:pPr>
            <w:r w:rsidRPr="00815E1C">
              <w:t>56,445</w:t>
            </w:r>
          </w:p>
        </w:tc>
        <w:tc>
          <w:tcPr>
            <w:tcW w:w="792" w:type="dxa"/>
            <w:noWrap/>
            <w:hideMark/>
          </w:tcPr>
          <w:p w14:paraId="56319096" w14:textId="4E47CF45" w:rsidR="00D50874" w:rsidRPr="000B5BE1" w:rsidRDefault="00D50874" w:rsidP="000B5BE1">
            <w:pPr>
              <w:pStyle w:val="TableText"/>
              <w:jc w:val="right"/>
              <w:rPr>
                <w:szCs w:val="20"/>
              </w:rPr>
            </w:pPr>
            <w:r w:rsidRPr="00815E1C">
              <w:t>5</w:t>
            </w:r>
          </w:p>
        </w:tc>
        <w:tc>
          <w:tcPr>
            <w:tcW w:w="792" w:type="dxa"/>
            <w:noWrap/>
            <w:hideMark/>
          </w:tcPr>
          <w:p w14:paraId="4684B172" w14:textId="33E7736B" w:rsidR="00D50874" w:rsidRPr="000B5BE1" w:rsidRDefault="00D50874" w:rsidP="000B5BE1">
            <w:pPr>
              <w:pStyle w:val="TableText"/>
              <w:jc w:val="right"/>
              <w:rPr>
                <w:szCs w:val="20"/>
              </w:rPr>
            </w:pPr>
            <w:r w:rsidRPr="00815E1C">
              <w:t>4</w:t>
            </w:r>
          </w:p>
        </w:tc>
        <w:tc>
          <w:tcPr>
            <w:tcW w:w="792" w:type="dxa"/>
            <w:noWrap/>
            <w:hideMark/>
          </w:tcPr>
          <w:p w14:paraId="6B982BEB" w14:textId="5143922F" w:rsidR="00D50874" w:rsidRPr="000B5BE1" w:rsidRDefault="00D50874" w:rsidP="000B5BE1">
            <w:pPr>
              <w:pStyle w:val="TableText"/>
              <w:jc w:val="right"/>
              <w:rPr>
                <w:szCs w:val="20"/>
              </w:rPr>
            </w:pPr>
            <w:r w:rsidRPr="00815E1C">
              <w:t>5</w:t>
            </w:r>
          </w:p>
        </w:tc>
        <w:tc>
          <w:tcPr>
            <w:tcW w:w="792" w:type="dxa"/>
            <w:noWrap/>
          </w:tcPr>
          <w:p w14:paraId="47D9B77A" w14:textId="284BE566" w:rsidR="00D50874" w:rsidRPr="000B5BE1" w:rsidRDefault="00210B5F" w:rsidP="000B5BE1">
            <w:pPr>
              <w:pStyle w:val="TableText"/>
              <w:jc w:val="right"/>
              <w:rPr>
                <w:szCs w:val="20"/>
              </w:rPr>
            </w:pPr>
            <w:r w:rsidRPr="00815E1C">
              <w:t>12</w:t>
            </w:r>
          </w:p>
        </w:tc>
        <w:tc>
          <w:tcPr>
            <w:tcW w:w="792" w:type="dxa"/>
            <w:noWrap/>
          </w:tcPr>
          <w:p w14:paraId="0660ACC0" w14:textId="02AC491C" w:rsidR="00D50874" w:rsidRPr="000B5BE1" w:rsidRDefault="005C021D" w:rsidP="000B5BE1">
            <w:pPr>
              <w:pStyle w:val="TableText"/>
              <w:jc w:val="right"/>
              <w:rPr>
                <w:szCs w:val="20"/>
              </w:rPr>
            </w:pPr>
            <w:r w:rsidRPr="00815E1C">
              <w:t>9</w:t>
            </w:r>
          </w:p>
        </w:tc>
        <w:tc>
          <w:tcPr>
            <w:tcW w:w="792" w:type="dxa"/>
            <w:noWrap/>
          </w:tcPr>
          <w:p w14:paraId="45CFE4AB" w14:textId="267D5C7D" w:rsidR="00D50874" w:rsidRPr="000B5BE1" w:rsidRDefault="005C021D" w:rsidP="000B5BE1">
            <w:pPr>
              <w:pStyle w:val="TableText"/>
              <w:jc w:val="right"/>
              <w:rPr>
                <w:szCs w:val="20"/>
              </w:rPr>
            </w:pPr>
            <w:r w:rsidRPr="00815E1C">
              <w:t>11</w:t>
            </w:r>
          </w:p>
        </w:tc>
      </w:tr>
      <w:tr w:rsidR="00D50874" w:rsidRPr="00800EE8" w14:paraId="520AAA29" w14:textId="77777777" w:rsidTr="00D05EB5">
        <w:tblPrEx>
          <w:tblCellMar>
            <w:top w:w="0" w:type="dxa"/>
            <w:left w:w="108" w:type="dxa"/>
            <w:bottom w:w="0" w:type="dxa"/>
            <w:right w:w="108" w:type="dxa"/>
          </w:tblCellMar>
        </w:tblPrEx>
        <w:tc>
          <w:tcPr>
            <w:tcW w:w="1873" w:type="dxa"/>
            <w:noWrap/>
            <w:hideMark/>
          </w:tcPr>
          <w:p w14:paraId="13A47F94" w14:textId="49319492" w:rsidR="00D50874" w:rsidRPr="000B5BE1" w:rsidRDefault="00D50874" w:rsidP="000B5BE1">
            <w:pPr>
              <w:pStyle w:val="TableText"/>
              <w:rPr>
                <w:szCs w:val="20"/>
              </w:rPr>
            </w:pPr>
            <w:r w:rsidRPr="00815E1C">
              <w:t>Migrant</w:t>
            </w:r>
            <w:r w:rsidR="00041E5A">
              <w:t xml:space="preserve"> education</w:t>
            </w:r>
          </w:p>
        </w:tc>
        <w:tc>
          <w:tcPr>
            <w:tcW w:w="1224" w:type="dxa"/>
            <w:noWrap/>
            <w:tcMar>
              <w:right w:w="29" w:type="dxa"/>
            </w:tcMar>
            <w:hideMark/>
          </w:tcPr>
          <w:p w14:paraId="28BF18EC" w14:textId="066A1B16" w:rsidR="00D50874" w:rsidRPr="000B5BE1" w:rsidRDefault="00D50874" w:rsidP="000B5BE1">
            <w:pPr>
              <w:pStyle w:val="TableText"/>
              <w:jc w:val="right"/>
              <w:rPr>
                <w:szCs w:val="20"/>
              </w:rPr>
            </w:pPr>
            <w:r w:rsidRPr="00815E1C">
              <w:t>26,</w:t>
            </w:r>
            <w:r w:rsidR="00484653" w:rsidRPr="000B5BE1">
              <w:rPr>
                <w:color w:val="000000"/>
                <w:szCs w:val="20"/>
              </w:rPr>
              <w:t>152</w:t>
            </w:r>
          </w:p>
        </w:tc>
        <w:tc>
          <w:tcPr>
            <w:tcW w:w="1224" w:type="dxa"/>
            <w:noWrap/>
            <w:tcMar>
              <w:right w:w="29" w:type="dxa"/>
            </w:tcMar>
            <w:hideMark/>
          </w:tcPr>
          <w:p w14:paraId="462BEC80" w14:textId="1AE1A386" w:rsidR="00D50874" w:rsidRPr="000B5BE1" w:rsidRDefault="00D50874" w:rsidP="000B5BE1">
            <w:pPr>
              <w:pStyle w:val="TableText"/>
              <w:jc w:val="right"/>
              <w:rPr>
                <w:szCs w:val="20"/>
              </w:rPr>
            </w:pPr>
            <w:r w:rsidRPr="00815E1C">
              <w:t>24,171</w:t>
            </w:r>
          </w:p>
        </w:tc>
        <w:tc>
          <w:tcPr>
            <w:tcW w:w="1224" w:type="dxa"/>
            <w:noWrap/>
            <w:tcMar>
              <w:right w:w="29" w:type="dxa"/>
            </w:tcMar>
            <w:hideMark/>
          </w:tcPr>
          <w:p w14:paraId="1E1CD161" w14:textId="21569144" w:rsidR="00D50874" w:rsidRPr="000B5BE1" w:rsidRDefault="00D50874" w:rsidP="000B5BE1">
            <w:pPr>
              <w:pStyle w:val="TableText"/>
              <w:jc w:val="right"/>
              <w:rPr>
                <w:szCs w:val="20"/>
              </w:rPr>
            </w:pPr>
            <w:r w:rsidRPr="00815E1C">
              <w:t>25,258</w:t>
            </w:r>
          </w:p>
        </w:tc>
        <w:tc>
          <w:tcPr>
            <w:tcW w:w="792" w:type="dxa"/>
            <w:noWrap/>
            <w:hideMark/>
          </w:tcPr>
          <w:p w14:paraId="529938C6" w14:textId="3251EC6C" w:rsidR="00D50874" w:rsidRPr="000B5BE1" w:rsidRDefault="00D50874" w:rsidP="000B5BE1">
            <w:pPr>
              <w:pStyle w:val="TableText"/>
              <w:jc w:val="right"/>
              <w:rPr>
                <w:szCs w:val="20"/>
              </w:rPr>
            </w:pPr>
            <w:r w:rsidRPr="00815E1C">
              <w:t>2</w:t>
            </w:r>
          </w:p>
        </w:tc>
        <w:tc>
          <w:tcPr>
            <w:tcW w:w="792" w:type="dxa"/>
            <w:noWrap/>
            <w:hideMark/>
          </w:tcPr>
          <w:p w14:paraId="5B23E928" w14:textId="0BE7C0E2" w:rsidR="00D50874" w:rsidRPr="000B5BE1" w:rsidRDefault="00D50874" w:rsidP="000B5BE1">
            <w:pPr>
              <w:pStyle w:val="TableText"/>
              <w:jc w:val="right"/>
              <w:rPr>
                <w:szCs w:val="20"/>
              </w:rPr>
            </w:pPr>
            <w:r w:rsidRPr="00815E1C">
              <w:t>2</w:t>
            </w:r>
          </w:p>
        </w:tc>
        <w:tc>
          <w:tcPr>
            <w:tcW w:w="792" w:type="dxa"/>
            <w:noWrap/>
            <w:hideMark/>
          </w:tcPr>
          <w:p w14:paraId="0BB48C96" w14:textId="54DF42D1" w:rsidR="00D50874" w:rsidRPr="000B5BE1" w:rsidRDefault="00D50874" w:rsidP="000B5BE1">
            <w:pPr>
              <w:pStyle w:val="TableText"/>
              <w:jc w:val="right"/>
              <w:rPr>
                <w:szCs w:val="20"/>
              </w:rPr>
            </w:pPr>
            <w:r w:rsidRPr="00815E1C">
              <w:t>2</w:t>
            </w:r>
          </w:p>
        </w:tc>
        <w:tc>
          <w:tcPr>
            <w:tcW w:w="792" w:type="dxa"/>
            <w:noWrap/>
          </w:tcPr>
          <w:p w14:paraId="2881FCEF" w14:textId="141325EB" w:rsidR="00D50874" w:rsidRPr="000B5BE1" w:rsidRDefault="005C021D" w:rsidP="000B5BE1">
            <w:pPr>
              <w:pStyle w:val="TableText"/>
              <w:jc w:val="right"/>
              <w:rPr>
                <w:szCs w:val="20"/>
              </w:rPr>
            </w:pPr>
            <w:r w:rsidRPr="00815E1C">
              <w:t>1</w:t>
            </w:r>
            <w:r w:rsidRPr="000B5BE1">
              <w:rPr>
                <w:color w:val="000000"/>
                <w:szCs w:val="20"/>
              </w:rPr>
              <w:t>2</w:t>
            </w:r>
          </w:p>
        </w:tc>
        <w:tc>
          <w:tcPr>
            <w:tcW w:w="792" w:type="dxa"/>
            <w:noWrap/>
          </w:tcPr>
          <w:p w14:paraId="1DD11745" w14:textId="3DA2619E" w:rsidR="00D50874" w:rsidRPr="000B5BE1" w:rsidRDefault="005C021D" w:rsidP="000B5BE1">
            <w:pPr>
              <w:pStyle w:val="TableText"/>
              <w:jc w:val="right"/>
              <w:rPr>
                <w:szCs w:val="20"/>
              </w:rPr>
            </w:pPr>
            <w:r w:rsidRPr="00815E1C">
              <w:t>9</w:t>
            </w:r>
          </w:p>
        </w:tc>
        <w:tc>
          <w:tcPr>
            <w:tcW w:w="792" w:type="dxa"/>
            <w:noWrap/>
          </w:tcPr>
          <w:p w14:paraId="79767F9D" w14:textId="1987BB8C" w:rsidR="00D50874" w:rsidRPr="000B5BE1" w:rsidRDefault="005C021D" w:rsidP="000B5BE1">
            <w:pPr>
              <w:pStyle w:val="TableText"/>
              <w:jc w:val="right"/>
              <w:rPr>
                <w:szCs w:val="20"/>
              </w:rPr>
            </w:pPr>
            <w:r w:rsidRPr="00815E1C">
              <w:t>11</w:t>
            </w:r>
          </w:p>
        </w:tc>
      </w:tr>
      <w:tr w:rsidR="00D50874" w:rsidRPr="00800EE8" w14:paraId="766877C7" w14:textId="77777777" w:rsidTr="00D05EB5">
        <w:tblPrEx>
          <w:tblCellMar>
            <w:top w:w="0" w:type="dxa"/>
            <w:left w:w="108" w:type="dxa"/>
            <w:bottom w:w="0" w:type="dxa"/>
            <w:right w:w="108" w:type="dxa"/>
          </w:tblCellMar>
        </w:tblPrEx>
        <w:tc>
          <w:tcPr>
            <w:tcW w:w="1873" w:type="dxa"/>
            <w:noWrap/>
            <w:hideMark/>
          </w:tcPr>
          <w:p w14:paraId="7E2ED81C" w14:textId="692BAA54" w:rsidR="00D50874" w:rsidRPr="000B5BE1" w:rsidRDefault="00D50874" w:rsidP="000B5BE1">
            <w:pPr>
              <w:pStyle w:val="TableText"/>
              <w:rPr>
                <w:szCs w:val="20"/>
              </w:rPr>
            </w:pPr>
            <w:r w:rsidRPr="00815E1C">
              <w:t>Military</w:t>
            </w:r>
          </w:p>
        </w:tc>
        <w:tc>
          <w:tcPr>
            <w:tcW w:w="1224" w:type="dxa"/>
            <w:noWrap/>
            <w:tcMar>
              <w:right w:w="29" w:type="dxa"/>
            </w:tcMar>
            <w:hideMark/>
          </w:tcPr>
          <w:p w14:paraId="6625959E" w14:textId="271AAFE5" w:rsidR="00D50874" w:rsidRPr="000B5BE1" w:rsidRDefault="00D50874" w:rsidP="000B5BE1">
            <w:pPr>
              <w:pStyle w:val="TableText"/>
              <w:jc w:val="right"/>
              <w:rPr>
                <w:szCs w:val="20"/>
              </w:rPr>
            </w:pPr>
            <w:r w:rsidRPr="00815E1C">
              <w:t>5,962</w:t>
            </w:r>
          </w:p>
        </w:tc>
        <w:tc>
          <w:tcPr>
            <w:tcW w:w="1224" w:type="dxa"/>
            <w:noWrap/>
            <w:tcMar>
              <w:right w:w="29" w:type="dxa"/>
            </w:tcMar>
            <w:hideMark/>
          </w:tcPr>
          <w:p w14:paraId="4AE9BA85" w14:textId="6E74E73B" w:rsidR="00D50874" w:rsidRPr="000B5BE1" w:rsidRDefault="00D50874" w:rsidP="000B5BE1">
            <w:pPr>
              <w:pStyle w:val="TableText"/>
              <w:jc w:val="right"/>
              <w:rPr>
                <w:szCs w:val="20"/>
              </w:rPr>
            </w:pPr>
            <w:r w:rsidRPr="00815E1C">
              <w:t>6,825</w:t>
            </w:r>
          </w:p>
        </w:tc>
        <w:tc>
          <w:tcPr>
            <w:tcW w:w="1224" w:type="dxa"/>
            <w:noWrap/>
            <w:tcMar>
              <w:right w:w="29" w:type="dxa"/>
            </w:tcMar>
            <w:hideMark/>
          </w:tcPr>
          <w:p w14:paraId="03A55E48" w14:textId="0DB242AA" w:rsidR="00D50874" w:rsidRPr="000B5BE1" w:rsidRDefault="00D50874" w:rsidP="000B5BE1">
            <w:pPr>
              <w:pStyle w:val="TableText"/>
              <w:jc w:val="right"/>
              <w:rPr>
                <w:szCs w:val="20"/>
              </w:rPr>
            </w:pPr>
            <w:r w:rsidRPr="00815E1C">
              <w:t>9,493</w:t>
            </w:r>
          </w:p>
        </w:tc>
        <w:tc>
          <w:tcPr>
            <w:tcW w:w="792" w:type="dxa"/>
            <w:noWrap/>
            <w:hideMark/>
          </w:tcPr>
          <w:p w14:paraId="7A1E9B16" w14:textId="0732B8D6" w:rsidR="00D50874" w:rsidRPr="000B5BE1" w:rsidRDefault="00D50874" w:rsidP="000B5BE1">
            <w:pPr>
              <w:pStyle w:val="TableText"/>
              <w:jc w:val="right"/>
              <w:rPr>
                <w:szCs w:val="20"/>
              </w:rPr>
            </w:pPr>
            <w:r w:rsidRPr="00815E1C">
              <w:t>1</w:t>
            </w:r>
          </w:p>
        </w:tc>
        <w:tc>
          <w:tcPr>
            <w:tcW w:w="792" w:type="dxa"/>
            <w:noWrap/>
            <w:hideMark/>
          </w:tcPr>
          <w:p w14:paraId="03309E45" w14:textId="3FE9AE74" w:rsidR="00D50874" w:rsidRPr="000B5BE1" w:rsidRDefault="00D50874" w:rsidP="000B5BE1">
            <w:pPr>
              <w:pStyle w:val="TableText"/>
              <w:jc w:val="right"/>
              <w:rPr>
                <w:szCs w:val="20"/>
              </w:rPr>
            </w:pPr>
            <w:r w:rsidRPr="00815E1C">
              <w:t>1</w:t>
            </w:r>
          </w:p>
        </w:tc>
        <w:tc>
          <w:tcPr>
            <w:tcW w:w="792" w:type="dxa"/>
            <w:noWrap/>
            <w:hideMark/>
          </w:tcPr>
          <w:p w14:paraId="7B347988" w14:textId="02D66146" w:rsidR="00D50874" w:rsidRPr="000B5BE1" w:rsidRDefault="00D50874" w:rsidP="000B5BE1">
            <w:pPr>
              <w:pStyle w:val="TableText"/>
              <w:jc w:val="right"/>
              <w:rPr>
                <w:szCs w:val="20"/>
              </w:rPr>
            </w:pPr>
            <w:r w:rsidRPr="00815E1C">
              <w:t>1</w:t>
            </w:r>
          </w:p>
        </w:tc>
        <w:tc>
          <w:tcPr>
            <w:tcW w:w="792" w:type="dxa"/>
            <w:noWrap/>
          </w:tcPr>
          <w:p w14:paraId="272746A7" w14:textId="755E78B1" w:rsidR="00D50874" w:rsidRPr="000B5BE1" w:rsidRDefault="00210B5F" w:rsidP="000B5BE1">
            <w:pPr>
              <w:pStyle w:val="TableText"/>
              <w:jc w:val="right"/>
              <w:rPr>
                <w:szCs w:val="20"/>
              </w:rPr>
            </w:pPr>
            <w:r w:rsidRPr="00815E1C">
              <w:t>23</w:t>
            </w:r>
          </w:p>
        </w:tc>
        <w:tc>
          <w:tcPr>
            <w:tcW w:w="792" w:type="dxa"/>
            <w:noWrap/>
          </w:tcPr>
          <w:p w14:paraId="28CE42F8" w14:textId="44491C55" w:rsidR="00D50874" w:rsidRPr="000B5BE1" w:rsidRDefault="005C021D" w:rsidP="000B5BE1">
            <w:pPr>
              <w:pStyle w:val="TableText"/>
              <w:jc w:val="right"/>
              <w:rPr>
                <w:szCs w:val="20"/>
              </w:rPr>
            </w:pPr>
            <w:r w:rsidRPr="00815E1C">
              <w:t>18</w:t>
            </w:r>
          </w:p>
        </w:tc>
        <w:tc>
          <w:tcPr>
            <w:tcW w:w="792" w:type="dxa"/>
            <w:noWrap/>
          </w:tcPr>
          <w:p w14:paraId="0BEBF6D1" w14:textId="43D0C75D" w:rsidR="00D50874" w:rsidRPr="000B5BE1" w:rsidRDefault="005C021D" w:rsidP="000B5BE1">
            <w:pPr>
              <w:pStyle w:val="TableText"/>
              <w:jc w:val="right"/>
              <w:rPr>
                <w:szCs w:val="20"/>
              </w:rPr>
            </w:pPr>
            <w:r w:rsidRPr="00815E1C">
              <w:t>18</w:t>
            </w:r>
          </w:p>
        </w:tc>
      </w:tr>
      <w:tr w:rsidR="00D50874" w:rsidRPr="00800EE8" w14:paraId="33F6689F" w14:textId="77777777" w:rsidTr="00D05EB5">
        <w:tblPrEx>
          <w:tblCellMar>
            <w:top w:w="0" w:type="dxa"/>
            <w:left w:w="108" w:type="dxa"/>
            <w:bottom w:w="0" w:type="dxa"/>
            <w:right w:w="108" w:type="dxa"/>
          </w:tblCellMar>
        </w:tblPrEx>
        <w:tc>
          <w:tcPr>
            <w:tcW w:w="1873" w:type="dxa"/>
            <w:noWrap/>
            <w:hideMark/>
          </w:tcPr>
          <w:p w14:paraId="20C814EA" w14:textId="57F728B5" w:rsidR="00D50874" w:rsidRPr="000B5BE1" w:rsidRDefault="00D50874" w:rsidP="000B5BE1">
            <w:pPr>
              <w:pStyle w:val="TableText"/>
              <w:rPr>
                <w:szCs w:val="20"/>
              </w:rPr>
            </w:pPr>
            <w:r w:rsidRPr="00815E1C">
              <w:t>Students receiving special education services</w:t>
            </w:r>
          </w:p>
        </w:tc>
        <w:tc>
          <w:tcPr>
            <w:tcW w:w="1224" w:type="dxa"/>
            <w:noWrap/>
            <w:tcMar>
              <w:right w:w="29" w:type="dxa"/>
            </w:tcMar>
            <w:hideMark/>
          </w:tcPr>
          <w:p w14:paraId="36D72628" w14:textId="33F978AA" w:rsidR="00D50874" w:rsidRPr="000B5BE1" w:rsidRDefault="00D50874" w:rsidP="000B5BE1">
            <w:pPr>
              <w:pStyle w:val="TableText"/>
              <w:jc w:val="right"/>
              <w:rPr>
                <w:szCs w:val="20"/>
              </w:rPr>
            </w:pPr>
            <w:r w:rsidRPr="00815E1C">
              <w:t>190,</w:t>
            </w:r>
            <w:r w:rsidR="00484653" w:rsidRPr="000B5BE1">
              <w:rPr>
                <w:color w:val="000000"/>
                <w:szCs w:val="20"/>
              </w:rPr>
              <w:t>883</w:t>
            </w:r>
          </w:p>
        </w:tc>
        <w:tc>
          <w:tcPr>
            <w:tcW w:w="1224" w:type="dxa"/>
            <w:noWrap/>
            <w:tcMar>
              <w:right w:w="29" w:type="dxa"/>
            </w:tcMar>
            <w:hideMark/>
          </w:tcPr>
          <w:p w14:paraId="76DF9B81" w14:textId="7059CEF1" w:rsidR="00D50874" w:rsidRPr="000B5BE1" w:rsidRDefault="00D50874" w:rsidP="000B5BE1">
            <w:pPr>
              <w:pStyle w:val="TableText"/>
              <w:jc w:val="right"/>
              <w:rPr>
                <w:szCs w:val="20"/>
              </w:rPr>
            </w:pPr>
            <w:r w:rsidRPr="00815E1C">
              <w:t>178,149</w:t>
            </w:r>
          </w:p>
        </w:tc>
        <w:tc>
          <w:tcPr>
            <w:tcW w:w="1224" w:type="dxa"/>
            <w:noWrap/>
            <w:tcMar>
              <w:right w:w="29" w:type="dxa"/>
            </w:tcMar>
            <w:hideMark/>
          </w:tcPr>
          <w:p w14:paraId="7B5D8EEF" w14:textId="7789D73D" w:rsidR="00D50874" w:rsidRPr="000B5BE1" w:rsidRDefault="00D50874" w:rsidP="000B5BE1">
            <w:pPr>
              <w:pStyle w:val="TableText"/>
              <w:jc w:val="right"/>
              <w:rPr>
                <w:szCs w:val="20"/>
              </w:rPr>
            </w:pPr>
            <w:r w:rsidRPr="00815E1C">
              <w:t>171,356</w:t>
            </w:r>
          </w:p>
        </w:tc>
        <w:tc>
          <w:tcPr>
            <w:tcW w:w="792" w:type="dxa"/>
            <w:noWrap/>
            <w:hideMark/>
          </w:tcPr>
          <w:p w14:paraId="4F415664" w14:textId="3B7D167F" w:rsidR="00D50874" w:rsidRPr="000B5BE1" w:rsidRDefault="00D50874" w:rsidP="000B5BE1">
            <w:pPr>
              <w:pStyle w:val="TableText"/>
              <w:jc w:val="right"/>
              <w:rPr>
                <w:szCs w:val="20"/>
              </w:rPr>
            </w:pPr>
            <w:r w:rsidRPr="00815E1C">
              <w:t>18</w:t>
            </w:r>
          </w:p>
        </w:tc>
        <w:tc>
          <w:tcPr>
            <w:tcW w:w="792" w:type="dxa"/>
            <w:noWrap/>
            <w:hideMark/>
          </w:tcPr>
          <w:p w14:paraId="189C2601" w14:textId="48D4EC90" w:rsidR="00D50874" w:rsidRPr="000B5BE1" w:rsidRDefault="00D50874" w:rsidP="000B5BE1">
            <w:pPr>
              <w:pStyle w:val="TableText"/>
              <w:jc w:val="right"/>
              <w:rPr>
                <w:szCs w:val="20"/>
              </w:rPr>
            </w:pPr>
            <w:r w:rsidRPr="00815E1C">
              <w:t>18</w:t>
            </w:r>
          </w:p>
        </w:tc>
        <w:tc>
          <w:tcPr>
            <w:tcW w:w="792" w:type="dxa"/>
            <w:noWrap/>
            <w:hideMark/>
          </w:tcPr>
          <w:p w14:paraId="396AA884" w14:textId="2B8435C4" w:rsidR="00D50874" w:rsidRPr="000B5BE1" w:rsidRDefault="00D50874" w:rsidP="000B5BE1">
            <w:pPr>
              <w:pStyle w:val="TableText"/>
              <w:jc w:val="right"/>
              <w:rPr>
                <w:szCs w:val="20"/>
              </w:rPr>
            </w:pPr>
            <w:r w:rsidRPr="00815E1C">
              <w:t>16</w:t>
            </w:r>
          </w:p>
        </w:tc>
        <w:tc>
          <w:tcPr>
            <w:tcW w:w="792" w:type="dxa"/>
            <w:noWrap/>
          </w:tcPr>
          <w:p w14:paraId="4BCF939D" w14:textId="0A0F77CC" w:rsidR="00D50874" w:rsidRPr="000B5BE1" w:rsidRDefault="00210B5F" w:rsidP="000B5BE1">
            <w:pPr>
              <w:pStyle w:val="TableText"/>
              <w:jc w:val="right"/>
              <w:rPr>
                <w:szCs w:val="20"/>
              </w:rPr>
            </w:pPr>
            <w:r w:rsidRPr="00815E1C">
              <w:t>7</w:t>
            </w:r>
          </w:p>
        </w:tc>
        <w:tc>
          <w:tcPr>
            <w:tcW w:w="792" w:type="dxa"/>
            <w:noWrap/>
          </w:tcPr>
          <w:p w14:paraId="755EC8B2" w14:textId="0E738D8D" w:rsidR="00D50874" w:rsidRPr="000B5BE1" w:rsidRDefault="005C021D" w:rsidP="000B5BE1">
            <w:pPr>
              <w:pStyle w:val="TableText"/>
              <w:jc w:val="right"/>
              <w:rPr>
                <w:szCs w:val="20"/>
              </w:rPr>
            </w:pPr>
            <w:r w:rsidRPr="00815E1C">
              <w:t>5</w:t>
            </w:r>
          </w:p>
        </w:tc>
        <w:tc>
          <w:tcPr>
            <w:tcW w:w="792" w:type="dxa"/>
            <w:noWrap/>
          </w:tcPr>
          <w:p w14:paraId="50464CA0" w14:textId="020A15CB" w:rsidR="00D50874" w:rsidRPr="000B5BE1" w:rsidRDefault="005C021D" w:rsidP="000B5BE1">
            <w:pPr>
              <w:pStyle w:val="TableText"/>
              <w:jc w:val="right"/>
              <w:rPr>
                <w:szCs w:val="20"/>
              </w:rPr>
            </w:pPr>
            <w:r w:rsidRPr="00815E1C">
              <w:t>7</w:t>
            </w:r>
          </w:p>
        </w:tc>
      </w:tr>
    </w:tbl>
    <w:p w14:paraId="3A5947FC" w14:textId="47629137" w:rsidR="00B52448" w:rsidRPr="00800EE8" w:rsidRDefault="00B52448" w:rsidP="009642D4">
      <w:pPr>
        <w:pStyle w:val="Heading4"/>
        <w:rPr>
          <w:rFonts w:cs="Arial"/>
        </w:rPr>
      </w:pPr>
      <w:bookmarkStart w:id="98" w:name="_Toc117093530"/>
      <w:r w:rsidRPr="00800EE8">
        <w:rPr>
          <w:rFonts w:cs="Arial"/>
        </w:rPr>
        <w:lastRenderedPageBreak/>
        <w:t xml:space="preserve">Score </w:t>
      </w:r>
      <w:r w:rsidR="009A7D5C" w:rsidRPr="00800EE8">
        <w:rPr>
          <w:rFonts w:cs="Arial"/>
        </w:rPr>
        <w:t>T</w:t>
      </w:r>
      <w:r w:rsidRPr="00800EE8">
        <w:rPr>
          <w:rFonts w:cs="Arial"/>
        </w:rPr>
        <w:t xml:space="preserve">rends by </w:t>
      </w:r>
      <w:r w:rsidR="009A7D5C" w:rsidRPr="00800EE8">
        <w:rPr>
          <w:rFonts w:cs="Arial"/>
        </w:rPr>
        <w:t>G</w:t>
      </w:r>
      <w:r w:rsidRPr="00800EE8">
        <w:rPr>
          <w:rFonts w:cs="Arial"/>
        </w:rPr>
        <w:t xml:space="preserve">rade </w:t>
      </w:r>
      <w:r w:rsidR="00041E5A">
        <w:rPr>
          <w:rFonts w:cs="Arial"/>
        </w:rPr>
        <w:t>Level</w:t>
      </w:r>
      <w:bookmarkEnd w:id="98"/>
    </w:p>
    <w:p w14:paraId="66FEBB3C" w14:textId="37A33239" w:rsidR="002C2566" w:rsidRPr="00800EE8" w:rsidRDefault="00266566" w:rsidP="00E444D4">
      <w:pPr>
        <w:pStyle w:val="BodyText"/>
        <w:keepLines/>
        <w:rPr>
          <w:rFonts w:cs="Arial"/>
        </w:rPr>
      </w:pPr>
      <w:r w:rsidRPr="00B03890">
        <w:rPr>
          <w:rStyle w:val="Cross-Reference"/>
        </w:rPr>
        <w:fldChar w:fldCharType="begin"/>
      </w:r>
      <w:r w:rsidRPr="00B03890">
        <w:rPr>
          <w:rStyle w:val="Cross-Reference"/>
        </w:rPr>
        <w:instrText xml:space="preserve"> REF _Ref116921514 \h </w:instrText>
      </w:r>
      <w:r w:rsidR="00B03890">
        <w:rPr>
          <w:rStyle w:val="Cross-Reference"/>
        </w:rPr>
        <w:instrText xml:space="preserve"> \* MERGEFORMAT </w:instrText>
      </w:r>
      <w:r w:rsidRPr="00B03890">
        <w:rPr>
          <w:rStyle w:val="Cross-Reference"/>
        </w:rPr>
      </w:r>
      <w:r w:rsidRPr="00B03890">
        <w:rPr>
          <w:rStyle w:val="Cross-Reference"/>
        </w:rPr>
        <w:fldChar w:fldCharType="separate"/>
      </w:r>
      <w:r w:rsidR="00295160" w:rsidRPr="00295160">
        <w:rPr>
          <w:rStyle w:val="Cross-Reference"/>
        </w:rPr>
        <w:t>Figure 21</w:t>
      </w:r>
      <w:r w:rsidRPr="00B03890">
        <w:rPr>
          <w:rStyle w:val="Cross-Reference"/>
        </w:rPr>
        <w:fldChar w:fldCharType="end"/>
      </w:r>
      <w:r w:rsidR="009E5440">
        <w:rPr>
          <w:rFonts w:cs="Arial"/>
        </w:rPr>
        <w:t xml:space="preserve"> </w:t>
      </w:r>
      <w:r w:rsidR="00941697">
        <w:rPr>
          <w:rFonts w:cs="Arial"/>
        </w:rPr>
        <w:t xml:space="preserve">through </w:t>
      </w:r>
      <w:r w:rsidR="00804FD7" w:rsidRPr="00804FD7">
        <w:rPr>
          <w:rStyle w:val="Cross-Reference"/>
        </w:rPr>
        <w:fldChar w:fldCharType="begin"/>
      </w:r>
      <w:r w:rsidR="00804FD7" w:rsidRPr="00804FD7">
        <w:rPr>
          <w:rStyle w:val="Cross-Reference"/>
        </w:rPr>
        <w:instrText xml:space="preserve"> REF  _Ref116921547 \* Lower \h  \* MERGEFORMAT </w:instrText>
      </w:r>
      <w:r w:rsidR="00804FD7" w:rsidRPr="00804FD7">
        <w:rPr>
          <w:rStyle w:val="Cross-Reference"/>
        </w:rPr>
      </w:r>
      <w:r w:rsidR="00804FD7" w:rsidRPr="00804FD7">
        <w:rPr>
          <w:rStyle w:val="Cross-Reference"/>
        </w:rPr>
        <w:fldChar w:fldCharType="separate"/>
      </w:r>
      <w:r w:rsidR="00295160" w:rsidRPr="00295160">
        <w:rPr>
          <w:rStyle w:val="Cross-Reference"/>
        </w:rPr>
        <w:t>figure 23</w:t>
      </w:r>
      <w:r w:rsidR="00804FD7" w:rsidRPr="00804FD7">
        <w:rPr>
          <w:rStyle w:val="Cross-Reference"/>
        </w:rPr>
        <w:fldChar w:fldCharType="end"/>
      </w:r>
      <w:r w:rsidR="00041E5A">
        <w:rPr>
          <w:rFonts w:cs="Arial"/>
        </w:rPr>
        <w:t xml:space="preserve"> </w:t>
      </w:r>
      <w:r w:rsidR="002C2566" w:rsidRPr="00800EE8">
        <w:rPr>
          <w:rFonts w:cs="Arial"/>
        </w:rPr>
        <w:t>show</w:t>
      </w:r>
      <w:r w:rsidR="002C2566">
        <w:rPr>
          <w:rFonts w:cs="Arial"/>
        </w:rPr>
        <w:t xml:space="preserve"> the Summative ELPAC </w:t>
      </w:r>
      <w:r w:rsidR="0031023B">
        <w:rPr>
          <w:rFonts w:cs="Arial"/>
        </w:rPr>
        <w:t>mean scale</w:t>
      </w:r>
      <w:r w:rsidR="002C2566" w:rsidRPr="00800EE8">
        <w:rPr>
          <w:rFonts w:cs="Arial"/>
        </w:rPr>
        <w:t xml:space="preserve"> score trends across time for, respectively, </w:t>
      </w:r>
      <w:r w:rsidR="00702F83">
        <w:rPr>
          <w:rFonts w:cs="Arial"/>
        </w:rPr>
        <w:t>kindergarten t</w:t>
      </w:r>
      <w:r w:rsidR="000F0E91">
        <w:rPr>
          <w:rFonts w:cs="Arial"/>
        </w:rPr>
        <w:t xml:space="preserve">hrough grade two, </w:t>
      </w:r>
      <w:r w:rsidR="002C2566">
        <w:rPr>
          <w:rFonts w:cs="Arial"/>
        </w:rPr>
        <w:t>grades three through eight</w:t>
      </w:r>
      <w:r w:rsidR="000F0E91">
        <w:rPr>
          <w:rFonts w:cs="Arial"/>
        </w:rPr>
        <w:t>,</w:t>
      </w:r>
      <w:r w:rsidR="002C2566">
        <w:rPr>
          <w:rFonts w:cs="Arial"/>
        </w:rPr>
        <w:t xml:space="preserve"> and </w:t>
      </w:r>
      <w:r w:rsidR="000F0E91">
        <w:rPr>
          <w:rFonts w:cs="Arial"/>
        </w:rPr>
        <w:t>high school</w:t>
      </w:r>
      <w:r w:rsidR="002C2566">
        <w:rPr>
          <w:rFonts w:cs="Arial"/>
        </w:rPr>
        <w:t xml:space="preserve">. </w:t>
      </w:r>
      <w:r w:rsidR="00D67A8C">
        <w:rPr>
          <w:rFonts w:cs="Arial"/>
        </w:rPr>
        <w:t>The 2019–20 results include approximately 40 percent of eligible EL students</w:t>
      </w:r>
      <w:r w:rsidR="00BE2DF4">
        <w:rPr>
          <w:rFonts w:cs="Arial"/>
        </w:rPr>
        <w:t xml:space="preserve">. </w:t>
      </w:r>
      <w:r w:rsidR="00BA0CB6">
        <w:rPr>
          <w:rFonts w:cs="Arial"/>
        </w:rPr>
        <w:t>(</w:t>
      </w:r>
      <w:r w:rsidR="00BE2DF4">
        <w:rPr>
          <w:rFonts w:cs="Arial"/>
        </w:rPr>
        <w:t>Testing was suspended in spring 2020 and an additio</w:t>
      </w:r>
      <w:r w:rsidR="00D76085">
        <w:rPr>
          <w:rFonts w:cs="Arial"/>
        </w:rPr>
        <w:t>na</w:t>
      </w:r>
      <w:r w:rsidR="00BE2DF4">
        <w:rPr>
          <w:rFonts w:cs="Arial"/>
        </w:rPr>
        <w:t>l window was provided in the fall</w:t>
      </w:r>
      <w:r w:rsidR="00216C2F">
        <w:rPr>
          <w:rFonts w:cs="Arial"/>
        </w:rPr>
        <w:t>,</w:t>
      </w:r>
      <w:r w:rsidR="00BE2DF4">
        <w:rPr>
          <w:rFonts w:cs="Arial"/>
        </w:rPr>
        <w:t xml:space="preserve"> from August 20 through October 29, 2022.</w:t>
      </w:r>
      <w:r w:rsidR="00BA0CB6">
        <w:rPr>
          <w:rFonts w:cs="Arial"/>
        </w:rPr>
        <w:t>)</w:t>
      </w:r>
    </w:p>
    <w:p w14:paraId="20B4BE52" w14:textId="18697B6C" w:rsidR="00266566" w:rsidRPr="002E56C5" w:rsidRDefault="00266566" w:rsidP="003B297D">
      <w:pPr>
        <w:keepNext/>
        <w:keepLines/>
        <w:rPr>
          <w:rFonts w:cs="Arial"/>
        </w:rPr>
      </w:pPr>
      <w:r w:rsidRPr="003B297D">
        <w:rPr>
          <w:rStyle w:val="Cross-Reference"/>
        </w:rPr>
        <w:fldChar w:fldCharType="begin"/>
      </w:r>
      <w:r w:rsidRPr="003B297D">
        <w:rPr>
          <w:rStyle w:val="Cross-Reference"/>
        </w:rPr>
        <w:instrText xml:space="preserve"> REF _Ref116921514 \h </w:instrText>
      </w:r>
      <w:r w:rsidR="003B297D">
        <w:rPr>
          <w:rStyle w:val="Cross-Reference"/>
        </w:rPr>
        <w:instrText xml:space="preserve"> \* MERGEFORMAT </w:instrText>
      </w:r>
      <w:r w:rsidRPr="003B297D">
        <w:rPr>
          <w:rStyle w:val="Cross-Reference"/>
        </w:rPr>
      </w:r>
      <w:r w:rsidRPr="003B297D">
        <w:rPr>
          <w:rStyle w:val="Cross-Reference"/>
        </w:rPr>
        <w:fldChar w:fldCharType="separate"/>
      </w:r>
      <w:r w:rsidR="00804FD7" w:rsidRPr="00804FD7">
        <w:rPr>
          <w:rStyle w:val="Cross-Reference"/>
        </w:rPr>
        <w:t>Figure 21</w:t>
      </w:r>
      <w:r w:rsidRPr="003B297D">
        <w:rPr>
          <w:rStyle w:val="Cross-Reference"/>
        </w:rPr>
        <w:fldChar w:fldCharType="end"/>
      </w:r>
      <w:r w:rsidR="00E01065">
        <w:rPr>
          <w:rFonts w:cs="Arial"/>
        </w:rPr>
        <w:t xml:space="preserve">, which uses data from </w:t>
      </w:r>
      <w:hyperlink w:anchor="tableA21" w:history="1">
        <w:r w:rsidR="003B297D" w:rsidRPr="003B297D">
          <w:rPr>
            <w:rStyle w:val="Hyperlink"/>
            <w:rFonts w:cs="Arial"/>
          </w:rPr>
          <w:t>table A.21</w:t>
        </w:r>
      </w:hyperlink>
      <w:r w:rsidR="00E01065">
        <w:rPr>
          <w:rFonts w:cs="Arial"/>
        </w:rPr>
        <w:t>,</w:t>
      </w:r>
      <w:r w:rsidR="009E5440" w:rsidRPr="7D293BDD">
        <w:rPr>
          <w:rFonts w:cs="Arial"/>
        </w:rPr>
        <w:t xml:space="preserve"> </w:t>
      </w:r>
      <w:r w:rsidR="274FE317" w:rsidRPr="7D293BDD">
        <w:rPr>
          <w:rFonts w:cs="Arial"/>
        </w:rPr>
        <w:t>s</w:t>
      </w:r>
      <w:r w:rsidR="26FBECDC" w:rsidRPr="7D293BDD">
        <w:rPr>
          <w:rFonts w:cs="Arial"/>
        </w:rPr>
        <w:t>how</w:t>
      </w:r>
      <w:r w:rsidR="7B9AB9D3" w:rsidRPr="7D293BDD">
        <w:rPr>
          <w:rFonts w:cs="Arial"/>
        </w:rPr>
        <w:t>s</w:t>
      </w:r>
      <w:r w:rsidR="26FBECDC" w:rsidRPr="7D293BDD">
        <w:rPr>
          <w:rFonts w:cs="Arial"/>
        </w:rPr>
        <w:t xml:space="preserve"> a decreasing trend </w:t>
      </w:r>
      <w:r w:rsidR="3B8B601F" w:rsidRPr="7D293BDD">
        <w:rPr>
          <w:rFonts w:cs="Arial"/>
        </w:rPr>
        <w:t xml:space="preserve">for </w:t>
      </w:r>
      <w:r w:rsidR="41326E45" w:rsidRPr="7D293BDD">
        <w:rPr>
          <w:rFonts w:cs="Arial"/>
        </w:rPr>
        <w:t>k</w:t>
      </w:r>
      <w:r w:rsidR="3B8B601F" w:rsidRPr="7D293BDD">
        <w:rPr>
          <w:rFonts w:cs="Arial"/>
        </w:rPr>
        <w:t>indergarten</w:t>
      </w:r>
      <w:r w:rsidR="26FBECDC" w:rsidRPr="7D293BDD">
        <w:rPr>
          <w:rFonts w:cs="Arial"/>
        </w:rPr>
        <w:t xml:space="preserve"> through </w:t>
      </w:r>
      <w:r w:rsidR="3B8B601F" w:rsidRPr="7D293BDD">
        <w:rPr>
          <w:rFonts w:cs="Arial"/>
        </w:rPr>
        <w:t xml:space="preserve">grade </w:t>
      </w:r>
      <w:r w:rsidR="005628A0">
        <w:rPr>
          <w:rFonts w:cs="Arial"/>
        </w:rPr>
        <w:t>two</w:t>
      </w:r>
      <w:r w:rsidR="005628A0" w:rsidRPr="7D293BDD">
        <w:rPr>
          <w:rFonts w:cs="Arial"/>
        </w:rPr>
        <w:t xml:space="preserve"> </w:t>
      </w:r>
      <w:r w:rsidR="3B8B601F" w:rsidRPr="7D293BDD">
        <w:rPr>
          <w:rFonts w:cs="Arial"/>
        </w:rPr>
        <w:t>from 2017</w:t>
      </w:r>
      <w:r w:rsidR="00D73E40">
        <w:rPr>
          <w:rFonts w:cs="Arial"/>
        </w:rPr>
        <w:t>–</w:t>
      </w:r>
      <w:r w:rsidR="3B8B601F" w:rsidRPr="7D293BDD">
        <w:rPr>
          <w:rFonts w:cs="Arial"/>
        </w:rPr>
        <w:t>18 through 2020</w:t>
      </w:r>
      <w:r w:rsidR="00BF3D0C">
        <w:rPr>
          <w:rFonts w:cs="Arial"/>
        </w:rPr>
        <w:t>–</w:t>
      </w:r>
      <w:r w:rsidR="3B8B601F" w:rsidRPr="7D293BDD">
        <w:rPr>
          <w:rFonts w:cs="Arial"/>
        </w:rPr>
        <w:t>21</w:t>
      </w:r>
      <w:r w:rsidR="26FBECDC" w:rsidRPr="7D293BDD">
        <w:rPr>
          <w:rFonts w:cs="Arial"/>
        </w:rPr>
        <w:t>, with increase</w:t>
      </w:r>
      <w:r w:rsidR="4842ABDA" w:rsidRPr="7D293BDD">
        <w:rPr>
          <w:rFonts w:cs="Arial"/>
        </w:rPr>
        <w:t>s</w:t>
      </w:r>
      <w:r w:rsidR="26FBECDC" w:rsidRPr="7D293BDD">
        <w:rPr>
          <w:rFonts w:cs="Arial"/>
        </w:rPr>
        <w:t xml:space="preserve"> or stable results in 2021</w:t>
      </w:r>
      <w:r w:rsidR="00BF3D0C">
        <w:rPr>
          <w:rFonts w:cs="Arial"/>
        </w:rPr>
        <w:t>–</w:t>
      </w:r>
      <w:r w:rsidR="26FBECDC" w:rsidRPr="7D293BDD">
        <w:rPr>
          <w:rFonts w:cs="Arial"/>
        </w:rPr>
        <w:t xml:space="preserve">22. </w:t>
      </w:r>
      <w:r w:rsidR="001847D0">
        <w:rPr>
          <w:rFonts w:cs="Arial"/>
        </w:rPr>
        <w:t>N</w:t>
      </w:r>
      <w:r w:rsidR="00E72357">
        <w:rPr>
          <w:rFonts w:cs="Arial"/>
        </w:rPr>
        <w:t>ote that</w:t>
      </w:r>
      <w:r w:rsidR="4826FBFD" w:rsidRPr="7D293BDD">
        <w:rPr>
          <w:rFonts w:cs="Arial"/>
        </w:rPr>
        <w:t xml:space="preserve"> cohorts of English learner student populations tend to be more </w:t>
      </w:r>
      <w:r w:rsidR="00D76085">
        <w:rPr>
          <w:rFonts w:cs="Arial"/>
        </w:rPr>
        <w:t>na</w:t>
      </w:r>
      <w:r w:rsidR="4826FBFD" w:rsidRPr="7D293BDD">
        <w:rPr>
          <w:rFonts w:cs="Arial"/>
        </w:rPr>
        <w:t xml:space="preserve">turally variable </w:t>
      </w:r>
      <w:r w:rsidR="009D2D90">
        <w:rPr>
          <w:rFonts w:cs="Arial"/>
        </w:rPr>
        <w:t xml:space="preserve">in terms of demographics </w:t>
      </w:r>
      <w:r w:rsidR="4826FBFD" w:rsidRPr="7D293BDD">
        <w:rPr>
          <w:rFonts w:cs="Arial"/>
        </w:rPr>
        <w:t xml:space="preserve">from year to year than the full </w:t>
      </w:r>
      <w:r w:rsidR="1EE4F214" w:rsidRPr="7D293BDD">
        <w:rPr>
          <w:rFonts w:cs="Arial"/>
        </w:rPr>
        <w:t>student populations.</w:t>
      </w:r>
    </w:p>
    <w:p w14:paraId="3C0491FC" w14:textId="184C18AD" w:rsidR="008F7C51" w:rsidRPr="00800EE8" w:rsidRDefault="008F7C51" w:rsidP="000B5166">
      <w:pPr>
        <w:pStyle w:val="Chart"/>
      </w:pPr>
      <w:r w:rsidRPr="000B5BE1">
        <w:rPr>
          <w:noProof/>
        </w:rPr>
        <w:drawing>
          <wp:inline distT="0" distB="0" distL="0" distR="0" wp14:anchorId="3A5B5913" wp14:editId="3AAD126D">
            <wp:extent cx="6400800" cy="4056644"/>
            <wp:effectExtent l="0" t="0" r="0" b="1270"/>
            <wp:docPr id="15" name="Chart 15" descr="Mean scale score trends for the Summative ELPAC in kindergarten through grade two for 2018 through 2022 created using data from table A.21">
              <a:extLst xmlns:a="http://schemas.openxmlformats.org/drawingml/2006/main">
                <a:ext uri="{FF2B5EF4-FFF2-40B4-BE49-F238E27FC236}">
                  <a16:creationId xmlns:a16="http://schemas.microsoft.com/office/drawing/2014/main" id="{F2E46C6A-B3DF-436E-8841-8D7CF942FF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4DB23620" w14:textId="5D9DFC69" w:rsidR="00AF01F7" w:rsidRPr="00800EE8" w:rsidRDefault="00865171" w:rsidP="00990A77">
      <w:pPr>
        <w:pStyle w:val="Captionwide"/>
        <w:rPr>
          <w:rFonts w:cs="Arial"/>
        </w:rPr>
      </w:pPr>
      <w:bookmarkStart w:id="99" w:name="_Ref116921514"/>
      <w:bookmarkStart w:id="100" w:name="_Toc117087762"/>
      <w:r>
        <w:t xml:space="preserve">Figure </w:t>
      </w:r>
      <w:r>
        <w:fldChar w:fldCharType="begin"/>
      </w:r>
      <w:r>
        <w:instrText>SEQ Figure \* ARABIC</w:instrText>
      </w:r>
      <w:r>
        <w:fldChar w:fldCharType="separate"/>
      </w:r>
      <w:r w:rsidR="00F326EB">
        <w:rPr>
          <w:noProof/>
        </w:rPr>
        <w:t>21</w:t>
      </w:r>
      <w:r>
        <w:fldChar w:fldCharType="end"/>
      </w:r>
      <w:bookmarkEnd w:id="99"/>
      <w:r>
        <w:t xml:space="preserve">. </w:t>
      </w:r>
      <w:r>
        <w:rPr>
          <w:rFonts w:cs="Arial"/>
        </w:rPr>
        <w:t>Mean scale</w:t>
      </w:r>
      <w:r w:rsidRPr="00800EE8">
        <w:rPr>
          <w:rFonts w:cs="Arial"/>
        </w:rPr>
        <w:t xml:space="preserve"> </w:t>
      </w:r>
      <w:r>
        <w:rPr>
          <w:rFonts w:cs="Arial"/>
        </w:rPr>
        <w:t>s</w:t>
      </w:r>
      <w:r w:rsidRPr="00800EE8">
        <w:rPr>
          <w:rFonts w:cs="Arial"/>
        </w:rPr>
        <w:t xml:space="preserve">core </w:t>
      </w:r>
      <w:r>
        <w:rPr>
          <w:rFonts w:cs="Arial"/>
        </w:rPr>
        <w:t>t</w:t>
      </w:r>
      <w:r w:rsidRPr="00800EE8">
        <w:rPr>
          <w:rFonts w:cs="Arial"/>
        </w:rPr>
        <w:t>rend</w:t>
      </w:r>
      <w:r w:rsidR="00E922B1">
        <w:rPr>
          <w:rFonts w:cs="Arial"/>
        </w:rPr>
        <w:t>s</w:t>
      </w:r>
      <w:r w:rsidRPr="00800EE8">
        <w:rPr>
          <w:rFonts w:cs="Arial"/>
        </w:rPr>
        <w:t xml:space="preserve"> for </w:t>
      </w:r>
      <w:r>
        <w:rPr>
          <w:rFonts w:cs="Arial"/>
        </w:rPr>
        <w:t xml:space="preserve">the </w:t>
      </w:r>
      <w:r w:rsidRPr="00800EE8">
        <w:rPr>
          <w:rFonts w:cs="Arial"/>
        </w:rPr>
        <w:t>Summative ELPAC—</w:t>
      </w:r>
      <w:r w:rsidR="00D60029">
        <w:rPr>
          <w:rFonts w:cs="Arial"/>
        </w:rPr>
        <w:t>k</w:t>
      </w:r>
      <w:r w:rsidRPr="00800EE8">
        <w:rPr>
          <w:rFonts w:cs="Arial"/>
        </w:rPr>
        <w:t xml:space="preserve">indergarten, </w:t>
      </w:r>
      <w:r w:rsidR="00D60029">
        <w:rPr>
          <w:rFonts w:cs="Arial"/>
        </w:rPr>
        <w:t>g</w:t>
      </w:r>
      <w:r w:rsidR="66C90FC3" w:rsidRPr="6F02B56F">
        <w:rPr>
          <w:rFonts w:cs="Arial"/>
        </w:rPr>
        <w:t xml:space="preserve">rade </w:t>
      </w:r>
      <w:r w:rsidR="00D60029">
        <w:rPr>
          <w:rFonts w:cs="Arial"/>
        </w:rPr>
        <w:t>o</w:t>
      </w:r>
      <w:r w:rsidR="66C90FC3" w:rsidRPr="6F02B56F">
        <w:rPr>
          <w:rFonts w:cs="Arial"/>
        </w:rPr>
        <w:t xml:space="preserve">ne, </w:t>
      </w:r>
      <w:r w:rsidR="00B75A5A">
        <w:rPr>
          <w:rFonts w:cs="Arial"/>
        </w:rPr>
        <w:t>and</w:t>
      </w:r>
      <w:r w:rsidR="00683A39">
        <w:rPr>
          <w:rFonts w:cs="Arial"/>
        </w:rPr>
        <w:t> </w:t>
      </w:r>
      <w:r w:rsidR="00D60029">
        <w:rPr>
          <w:rFonts w:cs="Arial"/>
        </w:rPr>
        <w:t>g</w:t>
      </w:r>
      <w:r w:rsidR="66C90FC3" w:rsidRPr="6F02B56F">
        <w:rPr>
          <w:rFonts w:cs="Arial"/>
        </w:rPr>
        <w:t xml:space="preserve">rade </w:t>
      </w:r>
      <w:r w:rsidR="00D60029">
        <w:rPr>
          <w:rFonts w:cs="Arial"/>
        </w:rPr>
        <w:t>t</w:t>
      </w:r>
      <w:r w:rsidR="66C90FC3" w:rsidRPr="6F02B56F">
        <w:rPr>
          <w:rFonts w:cs="Arial"/>
        </w:rPr>
        <w:t>wo</w:t>
      </w:r>
      <w:bookmarkEnd w:id="100"/>
    </w:p>
    <w:p w14:paraId="32F723D7" w14:textId="10E939AA" w:rsidR="00266566" w:rsidRDefault="00AF01F7" w:rsidP="00AF01F7">
      <w:pPr>
        <w:keepNext/>
        <w:rPr>
          <w:rFonts w:cs="Arial"/>
        </w:rPr>
      </w:pPr>
      <w:r w:rsidRPr="00F174CC">
        <w:rPr>
          <w:rStyle w:val="Cross-Reference"/>
        </w:rPr>
        <w:lastRenderedPageBreak/>
        <w:fldChar w:fldCharType="begin"/>
      </w:r>
      <w:r w:rsidRPr="00F174CC">
        <w:rPr>
          <w:rStyle w:val="Cross-Reference"/>
        </w:rPr>
        <w:instrText xml:space="preserve"> REF _Ref116921532 \h </w:instrText>
      </w:r>
      <w:r w:rsidR="00F174CC">
        <w:rPr>
          <w:rStyle w:val="Cross-Reference"/>
        </w:rPr>
        <w:instrText xml:space="preserve"> \* MERGEFORMAT </w:instrText>
      </w:r>
      <w:r w:rsidRPr="00F174CC">
        <w:rPr>
          <w:rStyle w:val="Cross-Reference"/>
        </w:rPr>
      </w:r>
      <w:r w:rsidRPr="00F174CC">
        <w:rPr>
          <w:rStyle w:val="Cross-Reference"/>
        </w:rPr>
        <w:fldChar w:fldCharType="separate"/>
      </w:r>
      <w:r w:rsidR="00804FD7" w:rsidRPr="00804FD7">
        <w:rPr>
          <w:rStyle w:val="Cross-Reference"/>
        </w:rPr>
        <w:t>Figure 22</w:t>
      </w:r>
      <w:r w:rsidRPr="00F174CC">
        <w:rPr>
          <w:rStyle w:val="Cross-Reference"/>
        </w:rPr>
        <w:fldChar w:fldCharType="end"/>
      </w:r>
      <w:r w:rsidR="00C868E7">
        <w:rPr>
          <w:rFonts w:cs="Arial"/>
        </w:rPr>
        <w:t xml:space="preserve">, which uses data from </w:t>
      </w:r>
      <w:hyperlink w:anchor="tableA22" w:history="1">
        <w:r w:rsidR="003B297D" w:rsidRPr="003B297D">
          <w:rPr>
            <w:rStyle w:val="Hyperlink"/>
            <w:rFonts w:cs="Arial"/>
          </w:rPr>
          <w:t>table A.22</w:t>
        </w:r>
      </w:hyperlink>
      <w:r w:rsidR="00C868E7">
        <w:rPr>
          <w:rFonts w:cs="Arial"/>
        </w:rPr>
        <w:t>,</w:t>
      </w:r>
      <w:r w:rsidR="009E5440" w:rsidRPr="6053B0D0">
        <w:rPr>
          <w:rFonts w:cs="Arial"/>
        </w:rPr>
        <w:t xml:space="preserve"> </w:t>
      </w:r>
      <w:r w:rsidR="35909054" w:rsidRPr="6053B0D0">
        <w:rPr>
          <w:rFonts w:cs="Arial"/>
        </w:rPr>
        <w:t xml:space="preserve">shows </w:t>
      </w:r>
      <w:r w:rsidR="0050456D">
        <w:rPr>
          <w:rFonts w:cs="Arial"/>
        </w:rPr>
        <w:t>relatively</w:t>
      </w:r>
      <w:r w:rsidR="0050456D" w:rsidRPr="6053B0D0">
        <w:rPr>
          <w:rFonts w:cs="Arial"/>
        </w:rPr>
        <w:t xml:space="preserve"> </w:t>
      </w:r>
      <w:r w:rsidR="35909054" w:rsidRPr="6053B0D0">
        <w:rPr>
          <w:rFonts w:cs="Arial"/>
        </w:rPr>
        <w:t xml:space="preserve">stable </w:t>
      </w:r>
      <w:r w:rsidR="35909054" w:rsidRPr="3922E8B8">
        <w:rPr>
          <w:rFonts w:cs="Arial"/>
        </w:rPr>
        <w:t xml:space="preserve">results for grades </w:t>
      </w:r>
      <w:r w:rsidR="0050456D">
        <w:rPr>
          <w:rFonts w:cs="Arial"/>
        </w:rPr>
        <w:t xml:space="preserve">three through eight </w:t>
      </w:r>
      <w:r w:rsidR="35909054" w:rsidRPr="3AFCBF9C">
        <w:rPr>
          <w:rFonts w:cs="Arial"/>
        </w:rPr>
        <w:t>from 2017</w:t>
      </w:r>
      <w:r w:rsidR="0050456D">
        <w:rPr>
          <w:rFonts w:cs="Arial"/>
        </w:rPr>
        <w:t>–</w:t>
      </w:r>
      <w:r w:rsidR="35909054" w:rsidRPr="3AFCBF9C">
        <w:rPr>
          <w:rFonts w:cs="Arial"/>
        </w:rPr>
        <w:t>18</w:t>
      </w:r>
      <w:r w:rsidR="35909054" w:rsidRPr="08EBC3E4">
        <w:rPr>
          <w:rFonts w:cs="Arial"/>
        </w:rPr>
        <w:t xml:space="preserve"> th</w:t>
      </w:r>
      <w:r w:rsidR="2D7D8E1B" w:rsidRPr="08EBC3E4">
        <w:rPr>
          <w:rFonts w:cs="Arial"/>
        </w:rPr>
        <w:t>rough 2019</w:t>
      </w:r>
      <w:r w:rsidR="0050456D">
        <w:rPr>
          <w:rFonts w:cs="Arial"/>
        </w:rPr>
        <w:t>–</w:t>
      </w:r>
      <w:r w:rsidR="2D7D8E1B" w:rsidRPr="08EBC3E4">
        <w:rPr>
          <w:rFonts w:cs="Arial"/>
        </w:rPr>
        <w:t>20</w:t>
      </w:r>
      <w:r w:rsidR="00E922B1">
        <w:rPr>
          <w:rFonts w:cs="Arial"/>
        </w:rPr>
        <w:t>,</w:t>
      </w:r>
      <w:r w:rsidR="2D7D8E1B" w:rsidRPr="08EBC3E4">
        <w:rPr>
          <w:rFonts w:cs="Arial"/>
        </w:rPr>
        <w:t xml:space="preserve"> with </w:t>
      </w:r>
      <w:r w:rsidR="4F1470FF" w:rsidRPr="12A1514B">
        <w:rPr>
          <w:rFonts w:cs="Arial"/>
        </w:rPr>
        <w:t>decreases in all grade</w:t>
      </w:r>
      <w:r w:rsidR="00C868E7">
        <w:rPr>
          <w:rFonts w:cs="Arial"/>
        </w:rPr>
        <w:t xml:space="preserve"> level</w:t>
      </w:r>
      <w:r w:rsidR="4F1470FF" w:rsidRPr="12A1514B">
        <w:rPr>
          <w:rFonts w:cs="Arial"/>
        </w:rPr>
        <w:t>s</w:t>
      </w:r>
      <w:r w:rsidR="2D7D8E1B" w:rsidRPr="0CFF92D3">
        <w:rPr>
          <w:rFonts w:cs="Arial"/>
        </w:rPr>
        <w:t xml:space="preserve"> from 2019</w:t>
      </w:r>
      <w:r w:rsidR="0050456D">
        <w:rPr>
          <w:rFonts w:cs="Arial"/>
        </w:rPr>
        <w:t>–</w:t>
      </w:r>
      <w:r w:rsidR="2D7D8E1B" w:rsidRPr="0CFF92D3">
        <w:rPr>
          <w:rFonts w:cs="Arial"/>
        </w:rPr>
        <w:t>20 to 2020</w:t>
      </w:r>
      <w:r w:rsidR="0050456D">
        <w:rPr>
          <w:rFonts w:cs="Arial"/>
        </w:rPr>
        <w:t>–</w:t>
      </w:r>
      <w:r w:rsidR="2D7D8E1B" w:rsidRPr="12A1514B">
        <w:rPr>
          <w:rFonts w:cs="Arial"/>
        </w:rPr>
        <w:t xml:space="preserve">21 and a </w:t>
      </w:r>
      <w:r w:rsidR="356CD348" w:rsidRPr="31AB12FD">
        <w:rPr>
          <w:rFonts w:cs="Arial"/>
        </w:rPr>
        <w:t>marked increase from 2020</w:t>
      </w:r>
      <w:r w:rsidR="0050456D">
        <w:rPr>
          <w:rFonts w:cs="Arial"/>
        </w:rPr>
        <w:t>–</w:t>
      </w:r>
      <w:r w:rsidR="356CD348" w:rsidRPr="31AB12FD">
        <w:rPr>
          <w:rFonts w:cs="Arial"/>
        </w:rPr>
        <w:t xml:space="preserve">21 to </w:t>
      </w:r>
      <w:r w:rsidR="0050456D">
        <w:rPr>
          <w:rFonts w:cs="Arial"/>
        </w:rPr>
        <w:t>2021–22.</w:t>
      </w:r>
      <w:r w:rsidR="35909054" w:rsidRPr="3922E8B8">
        <w:rPr>
          <w:rFonts w:cs="Arial"/>
        </w:rPr>
        <w:t xml:space="preserve"> </w:t>
      </w:r>
    </w:p>
    <w:p w14:paraId="6A24E632" w14:textId="2E668D83" w:rsidR="009F6535" w:rsidRDefault="00F41B4C" w:rsidP="000B5166">
      <w:pPr>
        <w:pStyle w:val="Chart"/>
      </w:pPr>
      <w:r w:rsidRPr="000B5BE1">
        <w:rPr>
          <w:noProof/>
        </w:rPr>
        <w:drawing>
          <wp:inline distT="0" distB="0" distL="0" distR="0" wp14:anchorId="2F4FB328" wp14:editId="1CA8B8FD">
            <wp:extent cx="6400800" cy="5425440"/>
            <wp:effectExtent l="0" t="0" r="0" b="3810"/>
            <wp:docPr id="16" name="Chart 16" descr="Mean scale score trends for the Summative ELPAC in grades three through eight for 2018 through 2022 created using data from table A.22">
              <a:extLst xmlns:a="http://schemas.openxmlformats.org/drawingml/2006/main">
                <a:ext uri="{FF2B5EF4-FFF2-40B4-BE49-F238E27FC236}">
                  <a16:creationId xmlns:a16="http://schemas.microsoft.com/office/drawing/2014/main" id="{7A76C721-C38E-453B-BE07-654566513D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6E4273F6" w14:textId="322EC599" w:rsidR="00B57F50" w:rsidRPr="00800EE8" w:rsidRDefault="00626A04" w:rsidP="00990A77">
      <w:pPr>
        <w:pStyle w:val="Captionwide"/>
        <w:rPr>
          <w:rFonts w:cs="Arial"/>
        </w:rPr>
      </w:pPr>
      <w:bookmarkStart w:id="101" w:name="_Ref116921532"/>
      <w:bookmarkStart w:id="102" w:name="_Toc117087763"/>
      <w:r>
        <w:t xml:space="preserve">Figure </w:t>
      </w:r>
      <w:r>
        <w:fldChar w:fldCharType="begin"/>
      </w:r>
      <w:r>
        <w:instrText>SEQ Figure \* ARABIC</w:instrText>
      </w:r>
      <w:r>
        <w:fldChar w:fldCharType="separate"/>
      </w:r>
      <w:r w:rsidR="00F326EB">
        <w:rPr>
          <w:noProof/>
        </w:rPr>
        <w:t>22</w:t>
      </w:r>
      <w:r>
        <w:fldChar w:fldCharType="end"/>
      </w:r>
      <w:bookmarkEnd w:id="101"/>
      <w:r>
        <w:t xml:space="preserve">. </w:t>
      </w:r>
      <w:r>
        <w:rPr>
          <w:rFonts w:cs="Arial"/>
        </w:rPr>
        <w:t>Mean scale</w:t>
      </w:r>
      <w:r w:rsidRPr="00800EE8">
        <w:rPr>
          <w:rFonts w:cs="Arial"/>
        </w:rPr>
        <w:t xml:space="preserve"> score trend</w:t>
      </w:r>
      <w:r w:rsidR="00E922B1">
        <w:rPr>
          <w:rFonts w:cs="Arial"/>
        </w:rPr>
        <w:t>s</w:t>
      </w:r>
      <w:r w:rsidRPr="00800EE8">
        <w:rPr>
          <w:rFonts w:cs="Arial"/>
        </w:rPr>
        <w:t xml:space="preserve"> for </w:t>
      </w:r>
      <w:r>
        <w:rPr>
          <w:rFonts w:cs="Arial"/>
        </w:rPr>
        <w:t xml:space="preserve">the </w:t>
      </w:r>
      <w:r w:rsidRPr="00800EE8">
        <w:rPr>
          <w:rFonts w:cs="Arial"/>
        </w:rPr>
        <w:t>Summative ELPAC—</w:t>
      </w:r>
      <w:r w:rsidR="00D60029">
        <w:rPr>
          <w:rFonts w:cs="Arial"/>
        </w:rPr>
        <w:t>g</w:t>
      </w:r>
      <w:r w:rsidRPr="00800EE8">
        <w:rPr>
          <w:rFonts w:cs="Arial"/>
        </w:rPr>
        <w:t xml:space="preserve">rades </w:t>
      </w:r>
      <w:r w:rsidR="00D60029">
        <w:rPr>
          <w:rFonts w:cs="Arial"/>
        </w:rPr>
        <w:t>t</w:t>
      </w:r>
      <w:r w:rsidR="45B2214D" w:rsidRPr="6F02B56F">
        <w:rPr>
          <w:rFonts w:cs="Arial"/>
        </w:rPr>
        <w:t>hree</w:t>
      </w:r>
      <w:r w:rsidRPr="00800EE8">
        <w:rPr>
          <w:rFonts w:cs="Arial"/>
        </w:rPr>
        <w:t xml:space="preserve"> through </w:t>
      </w:r>
      <w:r w:rsidR="00D60029">
        <w:rPr>
          <w:rFonts w:cs="Arial"/>
        </w:rPr>
        <w:t>e</w:t>
      </w:r>
      <w:r w:rsidR="45B2214D" w:rsidRPr="6F02B56F">
        <w:rPr>
          <w:rFonts w:cs="Arial"/>
        </w:rPr>
        <w:t>ight</w:t>
      </w:r>
      <w:bookmarkEnd w:id="102"/>
    </w:p>
    <w:p w14:paraId="668E55F9" w14:textId="475F4A09" w:rsidR="00CE5B47" w:rsidRPr="00800EE8" w:rsidRDefault="00AF01F7" w:rsidP="00B57F50">
      <w:pPr>
        <w:keepNext/>
        <w:keepLines/>
        <w:rPr>
          <w:rFonts w:cs="Arial"/>
        </w:rPr>
      </w:pPr>
      <w:r w:rsidRPr="006F5D0A">
        <w:rPr>
          <w:rStyle w:val="Cross-Reference"/>
        </w:rPr>
        <w:lastRenderedPageBreak/>
        <w:fldChar w:fldCharType="begin"/>
      </w:r>
      <w:r w:rsidRPr="006F5D0A">
        <w:rPr>
          <w:rStyle w:val="Cross-Reference"/>
        </w:rPr>
        <w:instrText xml:space="preserve"> REF _Ref116921547 \h </w:instrText>
      </w:r>
      <w:r w:rsidR="006F5D0A">
        <w:rPr>
          <w:rStyle w:val="Cross-Reference"/>
        </w:rPr>
        <w:instrText xml:space="preserve"> \* MERGEFORMAT </w:instrText>
      </w:r>
      <w:r w:rsidRPr="006F5D0A">
        <w:rPr>
          <w:rStyle w:val="Cross-Reference"/>
        </w:rPr>
      </w:r>
      <w:r w:rsidRPr="006F5D0A">
        <w:rPr>
          <w:rStyle w:val="Cross-Reference"/>
        </w:rPr>
        <w:fldChar w:fldCharType="separate"/>
      </w:r>
      <w:r w:rsidR="00804FD7" w:rsidRPr="00804FD7">
        <w:rPr>
          <w:rStyle w:val="Cross-Reference"/>
        </w:rPr>
        <w:t>Figure 23</w:t>
      </w:r>
      <w:r w:rsidRPr="006F5D0A">
        <w:rPr>
          <w:rStyle w:val="Cross-Reference"/>
        </w:rPr>
        <w:fldChar w:fldCharType="end"/>
      </w:r>
      <w:r w:rsidR="00C868E7">
        <w:rPr>
          <w:rFonts w:cs="Arial"/>
        </w:rPr>
        <w:t xml:space="preserve">, which uses data from </w:t>
      </w:r>
      <w:hyperlink w:anchor="tableA23" w:history="1">
        <w:r w:rsidR="00F174CC" w:rsidRPr="00F174CC">
          <w:rPr>
            <w:rStyle w:val="Hyperlink"/>
            <w:rFonts w:cs="Arial"/>
          </w:rPr>
          <w:t>table A.23</w:t>
        </w:r>
      </w:hyperlink>
      <w:r w:rsidR="00C868E7">
        <w:rPr>
          <w:rFonts w:cs="Arial"/>
        </w:rPr>
        <w:t>,</w:t>
      </w:r>
      <w:r w:rsidR="009E5440" w:rsidRPr="521FE7ED">
        <w:rPr>
          <w:rFonts w:cs="Arial"/>
        </w:rPr>
        <w:t xml:space="preserve"> </w:t>
      </w:r>
      <w:r w:rsidR="01BBBD40" w:rsidRPr="521FE7ED">
        <w:rPr>
          <w:rFonts w:cs="Arial"/>
        </w:rPr>
        <w:t>shows varied results without a clear pattern over time</w:t>
      </w:r>
      <w:r w:rsidR="01BBBD40" w:rsidRPr="3976EF6F">
        <w:rPr>
          <w:rFonts w:cs="Arial"/>
        </w:rPr>
        <w:t xml:space="preserve"> for grades </w:t>
      </w:r>
      <w:r w:rsidR="00C868E7">
        <w:rPr>
          <w:rFonts w:cs="Arial"/>
        </w:rPr>
        <w:t>nine through twelve</w:t>
      </w:r>
      <w:r w:rsidR="01BBBD40" w:rsidRPr="3976EF6F">
        <w:rPr>
          <w:rFonts w:cs="Arial"/>
        </w:rPr>
        <w:t>. Given that high</w:t>
      </w:r>
      <w:r w:rsidR="00A80C1D">
        <w:rPr>
          <w:rFonts w:cs="Arial"/>
        </w:rPr>
        <w:t xml:space="preserve"> </w:t>
      </w:r>
      <w:r w:rsidR="01BBBD40" w:rsidRPr="3976EF6F">
        <w:rPr>
          <w:rFonts w:cs="Arial"/>
        </w:rPr>
        <w:t xml:space="preserve">school EL cohorts are smaller </w:t>
      </w:r>
      <w:r w:rsidR="37CB8CF0" w:rsidRPr="3976EF6F">
        <w:rPr>
          <w:rFonts w:cs="Arial"/>
        </w:rPr>
        <w:t xml:space="preserve">than </w:t>
      </w:r>
      <w:r w:rsidR="37CB8CF0" w:rsidRPr="7DC0D7D8">
        <w:rPr>
          <w:rFonts w:cs="Arial"/>
        </w:rPr>
        <w:t xml:space="preserve">for lower grades, they also tend to be more </w:t>
      </w:r>
      <w:r w:rsidR="00D76085">
        <w:rPr>
          <w:rFonts w:cs="Arial"/>
        </w:rPr>
        <w:t>na</w:t>
      </w:r>
      <w:r w:rsidR="37CB8CF0" w:rsidRPr="7DC0D7D8">
        <w:rPr>
          <w:rFonts w:cs="Arial"/>
        </w:rPr>
        <w:t xml:space="preserve">turally </w:t>
      </w:r>
      <w:r w:rsidR="37CB8CF0" w:rsidRPr="55E1768D">
        <w:rPr>
          <w:rFonts w:cs="Arial"/>
        </w:rPr>
        <w:t xml:space="preserve">variable from year to year, so the </w:t>
      </w:r>
      <w:r w:rsidR="37CB8CF0" w:rsidRPr="33272F3C">
        <w:rPr>
          <w:rFonts w:cs="Arial"/>
        </w:rPr>
        <w:t xml:space="preserve">lack of a clear pattern compared to lower </w:t>
      </w:r>
      <w:r w:rsidR="37CB8CF0" w:rsidRPr="402A906A">
        <w:rPr>
          <w:rFonts w:cs="Arial"/>
        </w:rPr>
        <w:t>gra</w:t>
      </w:r>
      <w:r w:rsidR="16C6D9AB" w:rsidRPr="402A906A">
        <w:rPr>
          <w:rFonts w:cs="Arial"/>
        </w:rPr>
        <w:t>des is not a surprising result.</w:t>
      </w:r>
    </w:p>
    <w:p w14:paraId="54452AD8" w14:textId="560983C4" w:rsidR="00DD0141" w:rsidRPr="00800EE8" w:rsidRDefault="0033313C" w:rsidP="000B5166">
      <w:pPr>
        <w:pStyle w:val="Chart"/>
      </w:pPr>
      <w:r w:rsidRPr="000B5BE1">
        <w:rPr>
          <w:noProof/>
        </w:rPr>
        <w:drawing>
          <wp:inline distT="0" distB="0" distL="0" distR="0" wp14:anchorId="4610E027" wp14:editId="0FCD9023">
            <wp:extent cx="6400800" cy="4800600"/>
            <wp:effectExtent l="0" t="0" r="0" b="0"/>
            <wp:docPr id="17" name="Chart 17" descr="Mean scale score trends for the Summative ELPAC in high school grades for 2018 through 2022 created using data from table A.23">
              <a:extLst xmlns:a="http://schemas.openxmlformats.org/drawingml/2006/main">
                <a:ext uri="{FF2B5EF4-FFF2-40B4-BE49-F238E27FC236}">
                  <a16:creationId xmlns:a16="http://schemas.microsoft.com/office/drawing/2014/main" id="{38488849-9A37-452D-83F7-1F36895219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14:paraId="48161585" w14:textId="2FE62EC8" w:rsidR="00CE5B47" w:rsidRPr="00800EE8" w:rsidRDefault="00F326EB" w:rsidP="00990A77">
      <w:pPr>
        <w:pStyle w:val="Captionwide"/>
        <w:rPr>
          <w:rFonts w:cs="Arial"/>
        </w:rPr>
      </w:pPr>
      <w:bookmarkStart w:id="103" w:name="_Ref116921547"/>
      <w:bookmarkStart w:id="104" w:name="_Toc117087764"/>
      <w:r>
        <w:t xml:space="preserve">Figure </w:t>
      </w:r>
      <w:r>
        <w:fldChar w:fldCharType="begin"/>
      </w:r>
      <w:r>
        <w:instrText>SEQ Figure \* ARABIC</w:instrText>
      </w:r>
      <w:r>
        <w:fldChar w:fldCharType="separate"/>
      </w:r>
      <w:r>
        <w:rPr>
          <w:noProof/>
        </w:rPr>
        <w:t>23</w:t>
      </w:r>
      <w:r>
        <w:fldChar w:fldCharType="end"/>
      </w:r>
      <w:bookmarkEnd w:id="103"/>
      <w:r>
        <w:t xml:space="preserve">. </w:t>
      </w:r>
      <w:r>
        <w:rPr>
          <w:rFonts w:cs="Arial"/>
        </w:rPr>
        <w:t>Mean scale</w:t>
      </w:r>
      <w:r w:rsidRPr="00800EE8">
        <w:rPr>
          <w:rFonts w:cs="Arial"/>
        </w:rPr>
        <w:t xml:space="preserve"> score trend for Summative ELPAC—</w:t>
      </w:r>
      <w:r w:rsidR="00D60029">
        <w:rPr>
          <w:rFonts w:cs="Arial"/>
        </w:rPr>
        <w:t>h</w:t>
      </w:r>
      <w:r w:rsidRPr="00800EE8">
        <w:rPr>
          <w:rFonts w:cs="Arial"/>
        </w:rPr>
        <w:t xml:space="preserve">igh </w:t>
      </w:r>
      <w:r w:rsidR="00D60029">
        <w:rPr>
          <w:rFonts w:cs="Arial"/>
        </w:rPr>
        <w:t>s</w:t>
      </w:r>
      <w:r w:rsidRPr="00800EE8">
        <w:rPr>
          <w:rFonts w:cs="Arial"/>
        </w:rPr>
        <w:t xml:space="preserve">chool </w:t>
      </w:r>
      <w:r w:rsidR="00D60029">
        <w:rPr>
          <w:rFonts w:cs="Arial"/>
        </w:rPr>
        <w:t>g</w:t>
      </w:r>
      <w:r w:rsidRPr="00800EE8">
        <w:rPr>
          <w:rFonts w:cs="Arial"/>
        </w:rPr>
        <w:t>rades</w:t>
      </w:r>
      <w:bookmarkEnd w:id="104"/>
    </w:p>
    <w:p w14:paraId="67826891" w14:textId="284659BB" w:rsidR="00B10951" w:rsidRPr="00800EE8" w:rsidRDefault="00B031D4" w:rsidP="00635877">
      <w:pPr>
        <w:pStyle w:val="Heading3"/>
        <w:rPr>
          <w:rFonts w:cs="Arial"/>
        </w:rPr>
      </w:pPr>
      <w:bookmarkStart w:id="105" w:name="_Toc117093531"/>
      <w:r w:rsidRPr="00800EE8">
        <w:rPr>
          <w:rFonts w:cs="Arial"/>
        </w:rPr>
        <w:t xml:space="preserve">Summative </w:t>
      </w:r>
      <w:r w:rsidR="00B10951" w:rsidRPr="00800EE8">
        <w:rPr>
          <w:rFonts w:cs="Arial"/>
        </w:rPr>
        <w:t>Alter</w:t>
      </w:r>
      <w:r w:rsidR="00D76085">
        <w:rPr>
          <w:rFonts w:cs="Arial"/>
        </w:rPr>
        <w:t>na</w:t>
      </w:r>
      <w:r w:rsidR="00B10951" w:rsidRPr="00800EE8">
        <w:rPr>
          <w:rFonts w:cs="Arial"/>
        </w:rPr>
        <w:t>te ELPAC</w:t>
      </w:r>
      <w:bookmarkEnd w:id="105"/>
    </w:p>
    <w:p w14:paraId="2EA29498" w14:textId="2C9D6C06" w:rsidR="00CC1D6F" w:rsidRPr="00800EE8" w:rsidRDefault="00CC1D6F" w:rsidP="00F322BE">
      <w:pPr>
        <w:pStyle w:val="BodyText"/>
        <w:rPr>
          <w:rFonts w:cs="Arial"/>
        </w:rPr>
      </w:pPr>
      <w:r w:rsidRPr="00800EE8">
        <w:rPr>
          <w:rFonts w:cs="Arial"/>
        </w:rPr>
        <w:t>The Alter</w:t>
      </w:r>
      <w:r w:rsidR="00D76085">
        <w:rPr>
          <w:rFonts w:cs="Arial"/>
        </w:rPr>
        <w:t>na</w:t>
      </w:r>
      <w:r w:rsidRPr="00800EE8">
        <w:rPr>
          <w:rFonts w:cs="Arial"/>
        </w:rPr>
        <w:t>te ELPAC</w:t>
      </w:r>
      <w:r w:rsidR="00CC4E7C" w:rsidRPr="00800EE8">
        <w:rPr>
          <w:rFonts w:cs="Arial"/>
        </w:rPr>
        <w:t xml:space="preserve"> </w:t>
      </w:r>
      <w:r w:rsidR="00267C6D" w:rsidRPr="00800EE8">
        <w:rPr>
          <w:rFonts w:cs="Arial"/>
        </w:rPr>
        <w:t>replaced all locally</w:t>
      </w:r>
      <w:r w:rsidR="000060D2" w:rsidRPr="00800EE8">
        <w:rPr>
          <w:rFonts w:cs="Arial"/>
        </w:rPr>
        <w:t xml:space="preserve"> </w:t>
      </w:r>
      <w:r w:rsidR="006E3C11" w:rsidRPr="00800EE8">
        <w:rPr>
          <w:rFonts w:cs="Arial"/>
        </w:rPr>
        <w:t>determined alter</w:t>
      </w:r>
      <w:r w:rsidR="00D76085">
        <w:rPr>
          <w:rFonts w:cs="Arial"/>
        </w:rPr>
        <w:t>na</w:t>
      </w:r>
      <w:r w:rsidR="006E3C11" w:rsidRPr="00800EE8">
        <w:rPr>
          <w:rFonts w:cs="Arial"/>
        </w:rPr>
        <w:t>te assessments</w:t>
      </w:r>
      <w:r w:rsidR="008D7495" w:rsidRPr="00800EE8">
        <w:rPr>
          <w:rFonts w:cs="Arial"/>
        </w:rPr>
        <w:t xml:space="preserve"> </w:t>
      </w:r>
      <w:r w:rsidR="00C02AA1">
        <w:rPr>
          <w:rFonts w:cs="Arial"/>
        </w:rPr>
        <w:t xml:space="preserve">for ELP </w:t>
      </w:r>
      <w:r w:rsidR="000060D2" w:rsidRPr="00800EE8">
        <w:rPr>
          <w:rFonts w:cs="Arial"/>
        </w:rPr>
        <w:t>and provides</w:t>
      </w:r>
      <w:r w:rsidR="008D7495" w:rsidRPr="00800EE8">
        <w:rPr>
          <w:rFonts w:cs="Arial"/>
        </w:rPr>
        <w:t xml:space="preserve"> a consistent, standard</w:t>
      </w:r>
      <w:r w:rsidR="00103286" w:rsidRPr="00800EE8">
        <w:rPr>
          <w:rFonts w:cs="Arial"/>
        </w:rPr>
        <w:t xml:space="preserve">ized measurement of ELP across the </w:t>
      </w:r>
      <w:r w:rsidR="000060D2" w:rsidRPr="00800EE8">
        <w:rPr>
          <w:rFonts w:cs="Arial"/>
        </w:rPr>
        <w:t xml:space="preserve">state for students with the most significant cognitive disabilities. </w:t>
      </w:r>
      <w:r w:rsidR="00C709CC" w:rsidRPr="00800EE8">
        <w:rPr>
          <w:rFonts w:cs="Arial"/>
        </w:rPr>
        <w:t>The Alter</w:t>
      </w:r>
      <w:r w:rsidR="00D76085">
        <w:rPr>
          <w:rFonts w:cs="Arial"/>
        </w:rPr>
        <w:t>na</w:t>
      </w:r>
      <w:r w:rsidR="00C709CC" w:rsidRPr="00800EE8">
        <w:rPr>
          <w:rFonts w:cs="Arial"/>
        </w:rPr>
        <w:t>te ELPAC was administered for the first time as</w:t>
      </w:r>
      <w:r w:rsidR="00DC1AE7" w:rsidRPr="00800EE8">
        <w:rPr>
          <w:rFonts w:cs="Arial"/>
        </w:rPr>
        <w:t xml:space="preserve"> an operatio</w:t>
      </w:r>
      <w:r w:rsidR="00D76085">
        <w:rPr>
          <w:rFonts w:cs="Arial"/>
        </w:rPr>
        <w:t>na</w:t>
      </w:r>
      <w:r w:rsidR="00DC1AE7" w:rsidRPr="00800EE8">
        <w:rPr>
          <w:rFonts w:cs="Arial"/>
        </w:rPr>
        <w:t xml:space="preserve">l field </w:t>
      </w:r>
      <w:r w:rsidR="00267C6D" w:rsidRPr="00800EE8">
        <w:rPr>
          <w:rFonts w:cs="Arial"/>
        </w:rPr>
        <w:t xml:space="preserve">test during the 2021–22 </w:t>
      </w:r>
      <w:r w:rsidR="00E20B51">
        <w:rPr>
          <w:rFonts w:cs="Arial"/>
        </w:rPr>
        <w:t xml:space="preserve">test </w:t>
      </w:r>
      <w:r w:rsidR="00267C6D" w:rsidRPr="00800EE8">
        <w:rPr>
          <w:rFonts w:cs="Arial"/>
        </w:rPr>
        <w:t>administration</w:t>
      </w:r>
      <w:r w:rsidR="001572CC" w:rsidRPr="00800EE8">
        <w:rPr>
          <w:rFonts w:cs="Arial"/>
        </w:rPr>
        <w:t>, p</w:t>
      </w:r>
      <w:r w:rsidR="009C6F2A" w:rsidRPr="00800EE8">
        <w:rPr>
          <w:rFonts w:cs="Arial"/>
        </w:rPr>
        <w:t xml:space="preserve">roducing </w:t>
      </w:r>
      <w:r w:rsidR="007F65E3" w:rsidRPr="00800EE8">
        <w:rPr>
          <w:rFonts w:cs="Arial"/>
        </w:rPr>
        <w:t xml:space="preserve">the </w:t>
      </w:r>
      <w:r w:rsidR="001572CC" w:rsidRPr="00800EE8">
        <w:rPr>
          <w:rFonts w:cs="Arial"/>
        </w:rPr>
        <w:t>S</w:t>
      </w:r>
      <w:r w:rsidR="007F65E3" w:rsidRPr="00800EE8">
        <w:rPr>
          <w:rFonts w:cs="Arial"/>
        </w:rPr>
        <w:t xml:space="preserve">ummative </w:t>
      </w:r>
      <w:r w:rsidR="001572CC" w:rsidRPr="00800EE8">
        <w:rPr>
          <w:rFonts w:cs="Arial"/>
        </w:rPr>
        <w:t>A</w:t>
      </w:r>
      <w:r w:rsidR="007F65E3" w:rsidRPr="00800EE8">
        <w:rPr>
          <w:rFonts w:cs="Arial"/>
        </w:rPr>
        <w:t>lter</w:t>
      </w:r>
      <w:r w:rsidR="00E20B51">
        <w:rPr>
          <w:rFonts w:cs="Arial"/>
        </w:rPr>
        <w:t>n</w:t>
      </w:r>
      <w:r w:rsidR="00F46C11">
        <w:rPr>
          <w:rFonts w:cs="Arial"/>
        </w:rPr>
        <w:t>at</w:t>
      </w:r>
      <w:r w:rsidR="009F4968">
        <w:rPr>
          <w:rFonts w:cs="Arial"/>
        </w:rPr>
        <w:t>e</w:t>
      </w:r>
      <w:r w:rsidR="007F65E3" w:rsidRPr="00800EE8">
        <w:rPr>
          <w:rFonts w:cs="Arial"/>
        </w:rPr>
        <w:t xml:space="preserve"> ELPAC</w:t>
      </w:r>
      <w:r w:rsidR="001572CC" w:rsidRPr="00800EE8">
        <w:rPr>
          <w:rFonts w:cs="Arial"/>
        </w:rPr>
        <w:t xml:space="preserve"> test results</w:t>
      </w:r>
      <w:r w:rsidR="00267C6D" w:rsidRPr="00800EE8">
        <w:rPr>
          <w:rFonts w:cs="Arial"/>
        </w:rPr>
        <w:t>.</w:t>
      </w:r>
    </w:p>
    <w:p w14:paraId="7061D95A" w14:textId="50F6FE8D" w:rsidR="00B10951" w:rsidRPr="00800EE8" w:rsidRDefault="00B10951" w:rsidP="00635877">
      <w:pPr>
        <w:pStyle w:val="Heading4"/>
        <w:rPr>
          <w:rFonts w:cs="Arial"/>
        </w:rPr>
      </w:pPr>
      <w:bookmarkStart w:id="106" w:name="_Toc117093532"/>
      <w:r w:rsidRPr="00800EE8">
        <w:rPr>
          <w:rFonts w:cs="Arial"/>
        </w:rPr>
        <w:lastRenderedPageBreak/>
        <w:t>Overall Summary</w:t>
      </w:r>
      <w:bookmarkEnd w:id="106"/>
      <w:r w:rsidRPr="00800EE8">
        <w:rPr>
          <w:rFonts w:cs="Arial"/>
        </w:rPr>
        <w:t xml:space="preserve"> </w:t>
      </w:r>
    </w:p>
    <w:p w14:paraId="58A1F44B" w14:textId="4F7C272A" w:rsidR="00CE5B47" w:rsidRPr="00800EE8" w:rsidRDefault="00AF01F7" w:rsidP="001D0691">
      <w:pPr>
        <w:pStyle w:val="BodyText"/>
        <w:keepNext/>
        <w:keepLines/>
      </w:pPr>
      <w:r w:rsidRPr="006F5D0A">
        <w:rPr>
          <w:rStyle w:val="Cross-Reference"/>
        </w:rPr>
        <w:fldChar w:fldCharType="begin"/>
      </w:r>
      <w:r w:rsidRPr="006F5D0A">
        <w:rPr>
          <w:rStyle w:val="Cross-Reference"/>
        </w:rPr>
        <w:instrText xml:space="preserve"> REF _Ref116922599 \h </w:instrText>
      </w:r>
      <w:r w:rsidR="006F5D0A">
        <w:rPr>
          <w:rStyle w:val="Cross-Reference"/>
        </w:rPr>
        <w:instrText xml:space="preserve"> \* MERGEFORMAT </w:instrText>
      </w:r>
      <w:r w:rsidRPr="006F5D0A">
        <w:rPr>
          <w:rStyle w:val="Cross-Reference"/>
        </w:rPr>
      </w:r>
      <w:r w:rsidRPr="006F5D0A">
        <w:rPr>
          <w:rStyle w:val="Cross-Reference"/>
        </w:rPr>
        <w:fldChar w:fldCharType="separate"/>
      </w:r>
      <w:r w:rsidR="00804FD7" w:rsidRPr="00804FD7">
        <w:rPr>
          <w:rStyle w:val="Cross-Reference"/>
        </w:rPr>
        <w:t>Table 10</w:t>
      </w:r>
      <w:r w:rsidRPr="006F5D0A">
        <w:rPr>
          <w:rStyle w:val="Cross-Reference"/>
        </w:rPr>
        <w:fldChar w:fldCharType="end"/>
      </w:r>
      <w:r w:rsidR="000A66CA" w:rsidRPr="00800EE8">
        <w:rPr>
          <w:rFonts w:cs="Arial"/>
          <w:shd w:val="clear" w:color="auto" w:fill="FFFFFF"/>
        </w:rPr>
        <w:t xml:space="preserve"> provides</w:t>
      </w:r>
      <w:r w:rsidR="000F0854">
        <w:rPr>
          <w:rFonts w:cs="Arial"/>
          <w:shd w:val="clear" w:color="auto" w:fill="FFFFFF"/>
        </w:rPr>
        <w:t>, by grade level assessed,</w:t>
      </w:r>
      <w:r w:rsidR="000A66CA" w:rsidRPr="00800EE8">
        <w:rPr>
          <w:rFonts w:cs="Arial"/>
          <w:shd w:val="clear" w:color="auto" w:fill="FFFFFF"/>
        </w:rPr>
        <w:t xml:space="preserve"> the </w:t>
      </w:r>
      <w:r w:rsidR="000A66CA" w:rsidRPr="00800EE8">
        <w:rPr>
          <w:rFonts w:cs="Arial"/>
        </w:rPr>
        <w:t>number</w:t>
      </w:r>
      <w:r w:rsidR="000F0854">
        <w:rPr>
          <w:rFonts w:cs="Arial"/>
        </w:rPr>
        <w:t>s</w:t>
      </w:r>
      <w:r w:rsidR="000A66CA" w:rsidRPr="00800EE8">
        <w:rPr>
          <w:rFonts w:cs="Arial"/>
        </w:rPr>
        <w:t xml:space="preserve"> of students enrolled, number</w:t>
      </w:r>
      <w:r w:rsidR="000F0854">
        <w:rPr>
          <w:rFonts w:cs="Arial"/>
        </w:rPr>
        <w:t>s</w:t>
      </w:r>
      <w:r w:rsidR="000A66CA" w:rsidRPr="00800EE8">
        <w:rPr>
          <w:rFonts w:cs="Arial"/>
        </w:rPr>
        <w:t xml:space="preserve"> of students who received scores, and percentage</w:t>
      </w:r>
      <w:r w:rsidR="000F0854">
        <w:rPr>
          <w:rFonts w:cs="Arial"/>
        </w:rPr>
        <w:t>s</w:t>
      </w:r>
      <w:r w:rsidR="000A66CA" w:rsidRPr="00800EE8">
        <w:rPr>
          <w:rFonts w:cs="Arial"/>
        </w:rPr>
        <w:t xml:space="preserve"> of students who scored within each performance level for the </w:t>
      </w:r>
      <w:r w:rsidR="009C5EEB">
        <w:rPr>
          <w:rFonts w:cs="Arial"/>
        </w:rPr>
        <w:t>Summative Alter</w:t>
      </w:r>
      <w:r w:rsidR="00D76085">
        <w:rPr>
          <w:rFonts w:cs="Arial"/>
        </w:rPr>
        <w:t>na</w:t>
      </w:r>
      <w:r w:rsidR="009C5EEB">
        <w:rPr>
          <w:rFonts w:cs="Arial"/>
        </w:rPr>
        <w:t>te</w:t>
      </w:r>
      <w:r w:rsidR="000A66CA" w:rsidRPr="00800EE8">
        <w:rPr>
          <w:rFonts w:cs="Arial"/>
        </w:rPr>
        <w:t xml:space="preserve"> ELPAC. Students are considered to have well</w:t>
      </w:r>
      <w:r w:rsidR="000F0854">
        <w:rPr>
          <w:rFonts w:cs="Arial"/>
        </w:rPr>
        <w:t>-</w:t>
      </w:r>
      <w:r w:rsidR="000A66CA" w:rsidRPr="00800EE8">
        <w:rPr>
          <w:rFonts w:cs="Arial"/>
        </w:rPr>
        <w:t xml:space="preserve">developed </w:t>
      </w:r>
      <w:r w:rsidR="002A030F">
        <w:rPr>
          <w:rFonts w:cs="Arial"/>
        </w:rPr>
        <w:t xml:space="preserve">English </w:t>
      </w:r>
      <w:r w:rsidR="000A66CA" w:rsidRPr="00800EE8">
        <w:rPr>
          <w:rFonts w:cs="Arial"/>
        </w:rPr>
        <w:t xml:space="preserve">language skills if they have achieved </w:t>
      </w:r>
      <w:r w:rsidR="008B67A1">
        <w:rPr>
          <w:rFonts w:cs="Arial"/>
        </w:rPr>
        <w:t xml:space="preserve">a </w:t>
      </w:r>
      <w:r w:rsidR="000A66CA" w:rsidRPr="00800EE8">
        <w:rPr>
          <w:rFonts w:cs="Arial"/>
        </w:rPr>
        <w:t xml:space="preserve">fluent English proficient level for that grade level. </w:t>
      </w:r>
      <w:r w:rsidR="0019309A">
        <w:rPr>
          <w:rFonts w:cs="Arial"/>
        </w:rPr>
        <w:t>Overall, 2</w:t>
      </w:r>
      <w:r w:rsidR="00687C51">
        <w:rPr>
          <w:rFonts w:cs="Arial"/>
        </w:rPr>
        <w:t>9</w:t>
      </w:r>
      <w:r>
        <w:rPr>
          <w:rFonts w:cs="Arial"/>
        </w:rPr>
        <w:t> </w:t>
      </w:r>
      <w:r w:rsidR="00E25A02">
        <w:rPr>
          <w:rFonts w:cs="Arial"/>
        </w:rPr>
        <w:t>percent</w:t>
      </w:r>
      <w:r w:rsidR="0019309A">
        <w:rPr>
          <w:rFonts w:cs="Arial"/>
        </w:rPr>
        <w:t xml:space="preserve"> of students taking the </w:t>
      </w:r>
      <w:r w:rsidR="00804FD7">
        <w:rPr>
          <w:rFonts w:cs="Arial"/>
        </w:rPr>
        <w:t>A</w:t>
      </w:r>
      <w:r w:rsidR="0019309A">
        <w:rPr>
          <w:rFonts w:cs="Arial"/>
        </w:rPr>
        <w:t>lter</w:t>
      </w:r>
      <w:r w:rsidR="00D76085">
        <w:rPr>
          <w:rFonts w:cs="Arial"/>
        </w:rPr>
        <w:t>na</w:t>
      </w:r>
      <w:r w:rsidR="0019309A">
        <w:rPr>
          <w:rFonts w:cs="Arial"/>
        </w:rPr>
        <w:t xml:space="preserve">te ELPAC scored at that level. </w:t>
      </w:r>
    </w:p>
    <w:p w14:paraId="1C2CB0C6" w14:textId="714A51F4" w:rsidR="00A056A1" w:rsidRPr="00800EE8" w:rsidRDefault="00A45426" w:rsidP="00163F42">
      <w:pPr>
        <w:pStyle w:val="Caption"/>
        <w:rPr>
          <w:rFonts w:cs="Arial"/>
        </w:rPr>
      </w:pPr>
      <w:bookmarkStart w:id="107" w:name="_Ref116922599"/>
      <w:bookmarkStart w:id="108" w:name="_Toc117087321"/>
      <w:bookmarkStart w:id="109" w:name="_Toc117087497"/>
      <w:r>
        <w:t xml:space="preserve">Table </w:t>
      </w:r>
      <w:r>
        <w:fldChar w:fldCharType="begin"/>
      </w:r>
      <w:r>
        <w:instrText>SEQ Table \* ARABIC</w:instrText>
      </w:r>
      <w:r>
        <w:fldChar w:fldCharType="separate"/>
      </w:r>
      <w:r>
        <w:rPr>
          <w:noProof/>
        </w:rPr>
        <w:t>10</w:t>
      </w:r>
      <w:r>
        <w:fldChar w:fldCharType="end"/>
      </w:r>
      <w:bookmarkEnd w:id="107"/>
      <w:r>
        <w:t xml:space="preserve">. </w:t>
      </w:r>
      <w:r w:rsidRPr="00A45426">
        <w:t xml:space="preserve">Summative Alternate ELPAC Test Results—Number and Percent of Students </w:t>
      </w:r>
      <w:r w:rsidR="000F0854">
        <w:t>Tested</w:t>
      </w:r>
      <w:r w:rsidR="00D42C94">
        <w:t> </w:t>
      </w:r>
      <w:r w:rsidRPr="00A45426">
        <w:t xml:space="preserve">by </w:t>
      </w:r>
      <w:r w:rsidR="000F0854">
        <w:t>Grade Level and</w:t>
      </w:r>
      <w:r w:rsidRPr="00A45426">
        <w:t xml:space="preserve"> Performance Level</w:t>
      </w:r>
      <w:bookmarkEnd w:id="108"/>
      <w:bookmarkEnd w:id="109"/>
    </w:p>
    <w:tbl>
      <w:tblPr>
        <w:tblStyle w:val="DataTables"/>
        <w:tblW w:w="10252" w:type="dxa"/>
        <w:tblLayout w:type="fixed"/>
        <w:tblLook w:val="04A0" w:firstRow="1" w:lastRow="0" w:firstColumn="1" w:lastColumn="0" w:noHBand="0" w:noVBand="1"/>
      </w:tblPr>
      <w:tblGrid>
        <w:gridCol w:w="1612"/>
        <w:gridCol w:w="1728"/>
        <w:gridCol w:w="1728"/>
        <w:gridCol w:w="1728"/>
        <w:gridCol w:w="1728"/>
        <w:gridCol w:w="1728"/>
      </w:tblGrid>
      <w:tr w:rsidR="00494D54" w:rsidRPr="00800EE8" w14:paraId="5AEED520" w14:textId="77777777" w:rsidTr="002C15CA">
        <w:trPr>
          <w:cnfStyle w:val="100000000000" w:firstRow="1" w:lastRow="0" w:firstColumn="0" w:lastColumn="0" w:oddVBand="0" w:evenVBand="0" w:oddHBand="0" w:evenHBand="0" w:firstRowFirstColumn="0" w:firstRowLastColumn="0" w:lastRowFirstColumn="0" w:lastRowLastColumn="0"/>
        </w:trPr>
        <w:tc>
          <w:tcPr>
            <w:tcW w:w="1612" w:type="dxa"/>
            <w:noWrap/>
            <w:hideMark/>
          </w:tcPr>
          <w:p w14:paraId="341392C0" w14:textId="4DAD060E" w:rsidR="00A056A1" w:rsidRPr="00C77CEC" w:rsidRDefault="00A056A1" w:rsidP="00C77CEC">
            <w:pPr>
              <w:pStyle w:val="TableHead"/>
              <w:rPr>
                <w:rFonts w:hint="eastAsia"/>
                <w:b w:val="0"/>
              </w:rPr>
            </w:pPr>
            <w:r w:rsidRPr="00C77CEC">
              <w:rPr>
                <w:b w:val="0"/>
              </w:rPr>
              <w:t>Grade</w:t>
            </w:r>
            <w:r w:rsidR="00B83A24" w:rsidRPr="00C77CEC">
              <w:rPr>
                <w:b w:val="0"/>
              </w:rPr>
              <w:t xml:space="preserve"> Level</w:t>
            </w:r>
          </w:p>
        </w:tc>
        <w:tc>
          <w:tcPr>
            <w:tcW w:w="1728" w:type="dxa"/>
            <w:hideMark/>
          </w:tcPr>
          <w:p w14:paraId="6DF1AA09" w14:textId="452EE2DF" w:rsidR="00A056A1" w:rsidRPr="00C77CEC" w:rsidRDefault="00A056A1" w:rsidP="00C77CEC">
            <w:pPr>
              <w:pStyle w:val="TableHead"/>
              <w:rPr>
                <w:rFonts w:hint="eastAsia"/>
                <w:b w:val="0"/>
              </w:rPr>
            </w:pPr>
            <w:r w:rsidRPr="00C77CEC">
              <w:rPr>
                <w:b w:val="0"/>
              </w:rPr>
              <w:t xml:space="preserve">Number </w:t>
            </w:r>
            <w:r w:rsidR="00C32C3C" w:rsidRPr="00C77CEC">
              <w:rPr>
                <w:b w:val="0"/>
              </w:rPr>
              <w:t>Eligible</w:t>
            </w:r>
          </w:p>
        </w:tc>
        <w:tc>
          <w:tcPr>
            <w:tcW w:w="1728" w:type="dxa"/>
            <w:hideMark/>
          </w:tcPr>
          <w:p w14:paraId="6B1516C0" w14:textId="41A71C11" w:rsidR="00A056A1" w:rsidRPr="00C77CEC" w:rsidRDefault="00A056A1" w:rsidP="00C77CEC">
            <w:pPr>
              <w:pStyle w:val="TableHead"/>
              <w:rPr>
                <w:rFonts w:hint="eastAsia"/>
                <w:b w:val="0"/>
              </w:rPr>
            </w:pPr>
            <w:r w:rsidRPr="00C77CEC">
              <w:rPr>
                <w:b w:val="0"/>
              </w:rPr>
              <w:t>Number Tested Who Received Scores</w:t>
            </w:r>
          </w:p>
        </w:tc>
        <w:tc>
          <w:tcPr>
            <w:tcW w:w="1728" w:type="dxa"/>
            <w:hideMark/>
          </w:tcPr>
          <w:p w14:paraId="2316AAC7" w14:textId="42EC96A9" w:rsidR="00A056A1" w:rsidRPr="00C77CEC" w:rsidRDefault="00A056A1" w:rsidP="00C77CEC">
            <w:pPr>
              <w:pStyle w:val="TableHead"/>
              <w:rPr>
                <w:rFonts w:hint="eastAsia"/>
                <w:b w:val="0"/>
              </w:rPr>
            </w:pPr>
            <w:r w:rsidRPr="00C77CEC">
              <w:rPr>
                <w:b w:val="0"/>
              </w:rPr>
              <w:t>Percent in Novice English Learner Level</w:t>
            </w:r>
          </w:p>
        </w:tc>
        <w:tc>
          <w:tcPr>
            <w:tcW w:w="1728" w:type="dxa"/>
            <w:hideMark/>
          </w:tcPr>
          <w:p w14:paraId="37A264D7" w14:textId="095CAD1C" w:rsidR="00A056A1" w:rsidRPr="00C77CEC" w:rsidRDefault="00A056A1" w:rsidP="00C77CEC">
            <w:pPr>
              <w:pStyle w:val="TableHead"/>
              <w:rPr>
                <w:rFonts w:hint="eastAsia"/>
                <w:b w:val="0"/>
              </w:rPr>
            </w:pPr>
            <w:r w:rsidRPr="00C77CEC">
              <w:rPr>
                <w:b w:val="0"/>
              </w:rPr>
              <w:t>Percent in Intermediate English Learner Level</w:t>
            </w:r>
          </w:p>
        </w:tc>
        <w:tc>
          <w:tcPr>
            <w:tcW w:w="1728" w:type="dxa"/>
            <w:hideMark/>
          </w:tcPr>
          <w:p w14:paraId="6C03700F" w14:textId="4369CB3C" w:rsidR="00A056A1" w:rsidRPr="00C77CEC" w:rsidRDefault="00A056A1" w:rsidP="00C77CEC">
            <w:pPr>
              <w:pStyle w:val="TableHead"/>
              <w:rPr>
                <w:rFonts w:hint="eastAsia"/>
                <w:b w:val="0"/>
              </w:rPr>
            </w:pPr>
            <w:r w:rsidRPr="00C77CEC">
              <w:rPr>
                <w:b w:val="0"/>
              </w:rPr>
              <w:t>Percent in Fluent English Proficient Level</w:t>
            </w:r>
          </w:p>
        </w:tc>
      </w:tr>
      <w:tr w:rsidR="00490A3B" w:rsidRPr="00800EE8" w14:paraId="4F1DCCB2" w14:textId="77777777" w:rsidTr="00374B3A">
        <w:tblPrEx>
          <w:tblCellMar>
            <w:top w:w="0" w:type="dxa"/>
            <w:left w:w="108" w:type="dxa"/>
            <w:bottom w:w="0" w:type="dxa"/>
            <w:right w:w="108" w:type="dxa"/>
          </w:tblCellMar>
        </w:tblPrEx>
        <w:trPr>
          <w:trHeight w:val="260"/>
        </w:trPr>
        <w:tc>
          <w:tcPr>
            <w:tcW w:w="1612" w:type="dxa"/>
            <w:tcBorders>
              <w:bottom w:val="single" w:sz="12" w:space="0" w:color="auto"/>
            </w:tcBorders>
            <w:noWrap/>
            <w:hideMark/>
          </w:tcPr>
          <w:p w14:paraId="17731933" w14:textId="77777777" w:rsidR="00490A3B" w:rsidRPr="002C15CA" w:rsidRDefault="00490A3B" w:rsidP="00490A3B">
            <w:pPr>
              <w:pStyle w:val="TableText"/>
              <w:rPr>
                <w:bCs/>
              </w:rPr>
            </w:pPr>
            <w:r w:rsidRPr="002C15CA">
              <w:rPr>
                <w:bCs/>
              </w:rPr>
              <w:t>All Students</w:t>
            </w:r>
          </w:p>
        </w:tc>
        <w:tc>
          <w:tcPr>
            <w:tcW w:w="1728" w:type="dxa"/>
            <w:tcBorders>
              <w:bottom w:val="single" w:sz="12" w:space="0" w:color="auto"/>
            </w:tcBorders>
            <w:hideMark/>
          </w:tcPr>
          <w:p w14:paraId="359A7492" w14:textId="77777777" w:rsidR="00490A3B" w:rsidRPr="000D5735" w:rsidRDefault="00490A3B" w:rsidP="00490A3B">
            <w:pPr>
              <w:pStyle w:val="TableText"/>
              <w:ind w:right="357"/>
              <w:jc w:val="right"/>
            </w:pPr>
            <w:r w:rsidRPr="000D5735">
              <w:t>19,697</w:t>
            </w:r>
          </w:p>
        </w:tc>
        <w:tc>
          <w:tcPr>
            <w:tcW w:w="1728" w:type="dxa"/>
            <w:tcBorders>
              <w:bottom w:val="single" w:sz="12" w:space="0" w:color="auto"/>
            </w:tcBorders>
            <w:hideMark/>
          </w:tcPr>
          <w:p w14:paraId="0176E3FA" w14:textId="77777777" w:rsidR="00490A3B" w:rsidRPr="000D5735" w:rsidRDefault="00490A3B" w:rsidP="00490A3B">
            <w:pPr>
              <w:pStyle w:val="TableText"/>
              <w:ind w:right="357"/>
              <w:jc w:val="right"/>
            </w:pPr>
            <w:r w:rsidRPr="000D5735">
              <w:t>16,669</w:t>
            </w:r>
          </w:p>
        </w:tc>
        <w:tc>
          <w:tcPr>
            <w:tcW w:w="1728" w:type="dxa"/>
            <w:tcBorders>
              <w:bottom w:val="single" w:sz="12" w:space="0" w:color="auto"/>
            </w:tcBorders>
            <w:hideMark/>
          </w:tcPr>
          <w:p w14:paraId="4914A69E" w14:textId="4CA6A240" w:rsidR="00490A3B" w:rsidRPr="004B3CEE" w:rsidRDefault="00490A3B" w:rsidP="00490A3B">
            <w:pPr>
              <w:pStyle w:val="TableText"/>
              <w:ind w:right="546"/>
              <w:jc w:val="right"/>
              <w:rPr>
                <w:szCs w:val="24"/>
              </w:rPr>
            </w:pPr>
            <w:r w:rsidRPr="00BB6BFA">
              <w:rPr>
                <w:color w:val="000000"/>
                <w:szCs w:val="24"/>
              </w:rPr>
              <w:t>30</w:t>
            </w:r>
          </w:p>
        </w:tc>
        <w:tc>
          <w:tcPr>
            <w:tcW w:w="1728" w:type="dxa"/>
            <w:tcBorders>
              <w:bottom w:val="single" w:sz="12" w:space="0" w:color="auto"/>
            </w:tcBorders>
            <w:hideMark/>
          </w:tcPr>
          <w:p w14:paraId="3848C91A" w14:textId="2FAB48D8" w:rsidR="00490A3B" w:rsidRPr="004B3CEE" w:rsidRDefault="00490A3B" w:rsidP="00490A3B">
            <w:pPr>
              <w:pStyle w:val="TableText"/>
              <w:ind w:right="546"/>
              <w:jc w:val="right"/>
              <w:rPr>
                <w:szCs w:val="24"/>
              </w:rPr>
            </w:pPr>
            <w:r w:rsidRPr="00BB6BFA">
              <w:rPr>
                <w:color w:val="000000"/>
                <w:szCs w:val="24"/>
              </w:rPr>
              <w:t>41</w:t>
            </w:r>
          </w:p>
        </w:tc>
        <w:tc>
          <w:tcPr>
            <w:tcW w:w="1728" w:type="dxa"/>
            <w:tcBorders>
              <w:bottom w:val="single" w:sz="12" w:space="0" w:color="auto"/>
            </w:tcBorders>
            <w:hideMark/>
          </w:tcPr>
          <w:p w14:paraId="5B57B73F" w14:textId="591646E8" w:rsidR="00490A3B" w:rsidRPr="004B3CEE" w:rsidRDefault="00490A3B" w:rsidP="00490A3B">
            <w:pPr>
              <w:pStyle w:val="TableText"/>
              <w:ind w:right="546"/>
              <w:jc w:val="right"/>
              <w:rPr>
                <w:szCs w:val="24"/>
              </w:rPr>
            </w:pPr>
            <w:r w:rsidRPr="00BB6BFA">
              <w:rPr>
                <w:color w:val="000000"/>
                <w:szCs w:val="24"/>
              </w:rPr>
              <w:t>29</w:t>
            </w:r>
          </w:p>
        </w:tc>
      </w:tr>
      <w:tr w:rsidR="00490A3B" w:rsidRPr="00800EE8" w14:paraId="73179D82" w14:textId="77777777" w:rsidTr="00374B3A">
        <w:tblPrEx>
          <w:tblCellMar>
            <w:top w:w="0" w:type="dxa"/>
            <w:left w:w="108" w:type="dxa"/>
            <w:bottom w:w="0" w:type="dxa"/>
            <w:right w:w="108" w:type="dxa"/>
          </w:tblCellMar>
        </w:tblPrEx>
        <w:trPr>
          <w:trHeight w:val="260"/>
        </w:trPr>
        <w:tc>
          <w:tcPr>
            <w:tcW w:w="1612" w:type="dxa"/>
            <w:tcBorders>
              <w:top w:val="single" w:sz="12" w:space="0" w:color="auto"/>
              <w:bottom w:val="single" w:sz="4" w:space="0" w:color="auto"/>
            </w:tcBorders>
            <w:noWrap/>
            <w:hideMark/>
          </w:tcPr>
          <w:p w14:paraId="45429637" w14:textId="3E26FDF4" w:rsidR="00490A3B" w:rsidRPr="002C15CA" w:rsidRDefault="00490A3B" w:rsidP="00490A3B">
            <w:pPr>
              <w:pStyle w:val="TableText"/>
              <w:rPr>
                <w:bCs/>
              </w:rPr>
            </w:pPr>
            <w:r w:rsidRPr="002C15CA">
              <w:rPr>
                <w:bCs/>
              </w:rPr>
              <w:t>Kindergarten</w:t>
            </w:r>
          </w:p>
        </w:tc>
        <w:tc>
          <w:tcPr>
            <w:tcW w:w="1728" w:type="dxa"/>
            <w:tcBorders>
              <w:top w:val="single" w:sz="12" w:space="0" w:color="auto"/>
              <w:bottom w:val="single" w:sz="4" w:space="0" w:color="auto"/>
            </w:tcBorders>
            <w:hideMark/>
          </w:tcPr>
          <w:p w14:paraId="268995BF" w14:textId="77777777" w:rsidR="00490A3B" w:rsidRPr="000D5735" w:rsidRDefault="00490A3B" w:rsidP="00490A3B">
            <w:pPr>
              <w:pStyle w:val="TableText"/>
              <w:ind w:right="357"/>
              <w:jc w:val="right"/>
            </w:pPr>
            <w:r w:rsidRPr="000D5735">
              <w:t>1,431</w:t>
            </w:r>
          </w:p>
        </w:tc>
        <w:tc>
          <w:tcPr>
            <w:tcW w:w="1728" w:type="dxa"/>
            <w:tcBorders>
              <w:top w:val="single" w:sz="12" w:space="0" w:color="auto"/>
              <w:bottom w:val="single" w:sz="4" w:space="0" w:color="auto"/>
            </w:tcBorders>
            <w:hideMark/>
          </w:tcPr>
          <w:p w14:paraId="07428B18" w14:textId="77777777" w:rsidR="00490A3B" w:rsidRPr="000D5735" w:rsidRDefault="00490A3B" w:rsidP="00490A3B">
            <w:pPr>
              <w:pStyle w:val="TableText"/>
              <w:ind w:right="357"/>
              <w:jc w:val="right"/>
            </w:pPr>
            <w:r w:rsidRPr="000D5735">
              <w:t>1,297</w:t>
            </w:r>
          </w:p>
        </w:tc>
        <w:tc>
          <w:tcPr>
            <w:tcW w:w="1728" w:type="dxa"/>
            <w:tcBorders>
              <w:top w:val="single" w:sz="12" w:space="0" w:color="auto"/>
              <w:bottom w:val="single" w:sz="4" w:space="0" w:color="auto"/>
            </w:tcBorders>
            <w:hideMark/>
          </w:tcPr>
          <w:p w14:paraId="1EDECEDE" w14:textId="46AB1436" w:rsidR="00490A3B" w:rsidRPr="004B3CEE" w:rsidRDefault="00490A3B" w:rsidP="00490A3B">
            <w:pPr>
              <w:pStyle w:val="TableText"/>
              <w:ind w:right="546"/>
              <w:jc w:val="right"/>
              <w:rPr>
                <w:szCs w:val="24"/>
              </w:rPr>
            </w:pPr>
            <w:r w:rsidRPr="00BB6BFA">
              <w:rPr>
                <w:color w:val="000000"/>
                <w:szCs w:val="24"/>
              </w:rPr>
              <w:t>43</w:t>
            </w:r>
          </w:p>
        </w:tc>
        <w:tc>
          <w:tcPr>
            <w:tcW w:w="1728" w:type="dxa"/>
            <w:tcBorders>
              <w:top w:val="single" w:sz="12" w:space="0" w:color="auto"/>
              <w:bottom w:val="single" w:sz="4" w:space="0" w:color="auto"/>
            </w:tcBorders>
            <w:hideMark/>
          </w:tcPr>
          <w:p w14:paraId="64B2E87F" w14:textId="2C3344F8" w:rsidR="00490A3B" w:rsidRPr="004B3CEE" w:rsidRDefault="00490A3B" w:rsidP="00490A3B">
            <w:pPr>
              <w:pStyle w:val="TableText"/>
              <w:ind w:right="546"/>
              <w:jc w:val="right"/>
              <w:rPr>
                <w:szCs w:val="24"/>
              </w:rPr>
            </w:pPr>
            <w:r w:rsidRPr="00BB6BFA">
              <w:rPr>
                <w:color w:val="000000"/>
                <w:szCs w:val="24"/>
              </w:rPr>
              <w:t>42</w:t>
            </w:r>
          </w:p>
        </w:tc>
        <w:tc>
          <w:tcPr>
            <w:tcW w:w="1728" w:type="dxa"/>
            <w:tcBorders>
              <w:top w:val="single" w:sz="12" w:space="0" w:color="auto"/>
              <w:bottom w:val="single" w:sz="4" w:space="0" w:color="auto"/>
            </w:tcBorders>
            <w:hideMark/>
          </w:tcPr>
          <w:p w14:paraId="3E8E45C6" w14:textId="45E9A068" w:rsidR="00490A3B" w:rsidRPr="004B3CEE" w:rsidRDefault="00490A3B" w:rsidP="00490A3B">
            <w:pPr>
              <w:pStyle w:val="TableText"/>
              <w:ind w:right="546"/>
              <w:jc w:val="right"/>
              <w:rPr>
                <w:szCs w:val="24"/>
              </w:rPr>
            </w:pPr>
            <w:r w:rsidRPr="00BB6BFA">
              <w:rPr>
                <w:color w:val="000000"/>
                <w:szCs w:val="24"/>
              </w:rPr>
              <w:t>15</w:t>
            </w:r>
          </w:p>
        </w:tc>
      </w:tr>
      <w:tr w:rsidR="00490A3B" w:rsidRPr="00800EE8" w14:paraId="6C09F903" w14:textId="77777777" w:rsidTr="00374B3A">
        <w:tblPrEx>
          <w:tblCellMar>
            <w:top w:w="0" w:type="dxa"/>
            <w:left w:w="108" w:type="dxa"/>
            <w:bottom w:w="0" w:type="dxa"/>
            <w:right w:w="108" w:type="dxa"/>
          </w:tblCellMar>
        </w:tblPrEx>
        <w:trPr>
          <w:trHeight w:val="260"/>
        </w:trPr>
        <w:tc>
          <w:tcPr>
            <w:tcW w:w="1612" w:type="dxa"/>
            <w:tcBorders>
              <w:top w:val="single" w:sz="4" w:space="0" w:color="auto"/>
            </w:tcBorders>
            <w:noWrap/>
            <w:hideMark/>
          </w:tcPr>
          <w:p w14:paraId="6C028999" w14:textId="77777777" w:rsidR="00490A3B" w:rsidRPr="002C15CA" w:rsidRDefault="00490A3B" w:rsidP="00490A3B">
            <w:pPr>
              <w:pStyle w:val="TableText"/>
              <w:rPr>
                <w:bCs/>
              </w:rPr>
            </w:pPr>
            <w:r w:rsidRPr="002C15CA">
              <w:rPr>
                <w:bCs/>
              </w:rPr>
              <w:t>1</w:t>
            </w:r>
          </w:p>
        </w:tc>
        <w:tc>
          <w:tcPr>
            <w:tcW w:w="1728" w:type="dxa"/>
            <w:tcBorders>
              <w:top w:val="single" w:sz="4" w:space="0" w:color="auto"/>
            </w:tcBorders>
            <w:hideMark/>
          </w:tcPr>
          <w:p w14:paraId="386598B6" w14:textId="77777777" w:rsidR="00490A3B" w:rsidRPr="000D5735" w:rsidRDefault="00490A3B" w:rsidP="00490A3B">
            <w:pPr>
              <w:pStyle w:val="TableText"/>
              <w:ind w:right="357"/>
              <w:jc w:val="right"/>
            </w:pPr>
            <w:r w:rsidRPr="000D5735">
              <w:t>1,401</w:t>
            </w:r>
          </w:p>
        </w:tc>
        <w:tc>
          <w:tcPr>
            <w:tcW w:w="1728" w:type="dxa"/>
            <w:tcBorders>
              <w:top w:val="single" w:sz="4" w:space="0" w:color="auto"/>
            </w:tcBorders>
            <w:hideMark/>
          </w:tcPr>
          <w:p w14:paraId="2CA047C6" w14:textId="77777777" w:rsidR="00490A3B" w:rsidRPr="000D5735" w:rsidRDefault="00490A3B" w:rsidP="00490A3B">
            <w:pPr>
              <w:pStyle w:val="TableText"/>
              <w:ind w:right="357"/>
              <w:jc w:val="right"/>
            </w:pPr>
            <w:r w:rsidRPr="000D5735">
              <w:t>1,266</w:t>
            </w:r>
          </w:p>
        </w:tc>
        <w:tc>
          <w:tcPr>
            <w:tcW w:w="1728" w:type="dxa"/>
            <w:tcBorders>
              <w:top w:val="single" w:sz="4" w:space="0" w:color="auto"/>
            </w:tcBorders>
            <w:hideMark/>
          </w:tcPr>
          <w:p w14:paraId="1BEE3F9D" w14:textId="2EBB861B" w:rsidR="00490A3B" w:rsidRPr="004B3CEE" w:rsidRDefault="00490A3B" w:rsidP="00490A3B">
            <w:pPr>
              <w:pStyle w:val="TableText"/>
              <w:ind w:right="546"/>
              <w:jc w:val="right"/>
              <w:rPr>
                <w:szCs w:val="24"/>
              </w:rPr>
            </w:pPr>
            <w:r w:rsidRPr="00BB6BFA">
              <w:rPr>
                <w:color w:val="000000"/>
                <w:szCs w:val="24"/>
              </w:rPr>
              <w:t>39</w:t>
            </w:r>
          </w:p>
        </w:tc>
        <w:tc>
          <w:tcPr>
            <w:tcW w:w="1728" w:type="dxa"/>
            <w:tcBorders>
              <w:top w:val="single" w:sz="4" w:space="0" w:color="auto"/>
            </w:tcBorders>
            <w:hideMark/>
          </w:tcPr>
          <w:p w14:paraId="1E0B24DB" w14:textId="6B1488DB" w:rsidR="00490A3B" w:rsidRPr="004B3CEE" w:rsidRDefault="00490A3B" w:rsidP="00490A3B">
            <w:pPr>
              <w:pStyle w:val="TableText"/>
              <w:ind w:right="546"/>
              <w:jc w:val="right"/>
              <w:rPr>
                <w:szCs w:val="24"/>
              </w:rPr>
            </w:pPr>
            <w:r w:rsidRPr="00BB6BFA">
              <w:rPr>
                <w:color w:val="000000"/>
                <w:szCs w:val="24"/>
              </w:rPr>
              <w:t>45</w:t>
            </w:r>
          </w:p>
        </w:tc>
        <w:tc>
          <w:tcPr>
            <w:tcW w:w="1728" w:type="dxa"/>
            <w:tcBorders>
              <w:top w:val="single" w:sz="4" w:space="0" w:color="auto"/>
            </w:tcBorders>
            <w:hideMark/>
          </w:tcPr>
          <w:p w14:paraId="2C91AF97" w14:textId="0DD32B9A" w:rsidR="00490A3B" w:rsidRPr="004B3CEE" w:rsidRDefault="00490A3B" w:rsidP="00490A3B">
            <w:pPr>
              <w:pStyle w:val="TableText"/>
              <w:ind w:right="546"/>
              <w:jc w:val="right"/>
              <w:rPr>
                <w:szCs w:val="24"/>
              </w:rPr>
            </w:pPr>
            <w:r w:rsidRPr="00BB6BFA">
              <w:rPr>
                <w:color w:val="000000"/>
                <w:szCs w:val="24"/>
              </w:rPr>
              <w:t>17</w:t>
            </w:r>
          </w:p>
        </w:tc>
      </w:tr>
      <w:tr w:rsidR="00490A3B" w:rsidRPr="00800EE8" w14:paraId="4FE3520B" w14:textId="77777777" w:rsidTr="002C15CA">
        <w:tblPrEx>
          <w:tblCellMar>
            <w:top w:w="0" w:type="dxa"/>
            <w:left w:w="108" w:type="dxa"/>
            <w:bottom w:w="0" w:type="dxa"/>
            <w:right w:w="108" w:type="dxa"/>
          </w:tblCellMar>
        </w:tblPrEx>
        <w:trPr>
          <w:trHeight w:val="260"/>
        </w:trPr>
        <w:tc>
          <w:tcPr>
            <w:tcW w:w="1612" w:type="dxa"/>
            <w:noWrap/>
            <w:hideMark/>
          </w:tcPr>
          <w:p w14:paraId="55A2DB07" w14:textId="77777777" w:rsidR="00490A3B" w:rsidRPr="002C15CA" w:rsidRDefault="00490A3B" w:rsidP="00490A3B">
            <w:pPr>
              <w:pStyle w:val="TableText"/>
              <w:rPr>
                <w:bCs/>
              </w:rPr>
            </w:pPr>
            <w:r w:rsidRPr="002C15CA">
              <w:rPr>
                <w:bCs/>
              </w:rPr>
              <w:t>2</w:t>
            </w:r>
          </w:p>
        </w:tc>
        <w:tc>
          <w:tcPr>
            <w:tcW w:w="1728" w:type="dxa"/>
            <w:hideMark/>
          </w:tcPr>
          <w:p w14:paraId="63B98DF5" w14:textId="77777777" w:rsidR="00490A3B" w:rsidRPr="000D5735" w:rsidRDefault="00490A3B" w:rsidP="00490A3B">
            <w:pPr>
              <w:pStyle w:val="TableText"/>
              <w:ind w:right="357"/>
              <w:jc w:val="right"/>
            </w:pPr>
            <w:r w:rsidRPr="000D5735">
              <w:t>1,346</w:t>
            </w:r>
          </w:p>
        </w:tc>
        <w:tc>
          <w:tcPr>
            <w:tcW w:w="1728" w:type="dxa"/>
            <w:hideMark/>
          </w:tcPr>
          <w:p w14:paraId="6087D7DA" w14:textId="77777777" w:rsidR="00490A3B" w:rsidRPr="000D5735" w:rsidRDefault="00490A3B" w:rsidP="00490A3B">
            <w:pPr>
              <w:pStyle w:val="TableText"/>
              <w:ind w:right="357"/>
              <w:jc w:val="right"/>
            </w:pPr>
            <w:r w:rsidRPr="000D5735">
              <w:t>1,219</w:t>
            </w:r>
          </w:p>
        </w:tc>
        <w:tc>
          <w:tcPr>
            <w:tcW w:w="1728" w:type="dxa"/>
            <w:hideMark/>
          </w:tcPr>
          <w:p w14:paraId="5670BCF5" w14:textId="793C781A" w:rsidR="00490A3B" w:rsidRPr="004B3CEE" w:rsidRDefault="00490A3B" w:rsidP="00490A3B">
            <w:pPr>
              <w:pStyle w:val="TableText"/>
              <w:ind w:right="546"/>
              <w:jc w:val="right"/>
              <w:rPr>
                <w:szCs w:val="24"/>
              </w:rPr>
            </w:pPr>
            <w:r w:rsidRPr="00BB6BFA">
              <w:rPr>
                <w:color w:val="000000"/>
                <w:szCs w:val="24"/>
              </w:rPr>
              <w:t>44</w:t>
            </w:r>
          </w:p>
        </w:tc>
        <w:tc>
          <w:tcPr>
            <w:tcW w:w="1728" w:type="dxa"/>
            <w:hideMark/>
          </w:tcPr>
          <w:p w14:paraId="3E0DD906" w14:textId="1FD87063" w:rsidR="00490A3B" w:rsidRPr="004B3CEE" w:rsidRDefault="00490A3B" w:rsidP="00490A3B">
            <w:pPr>
              <w:pStyle w:val="TableText"/>
              <w:ind w:right="546"/>
              <w:jc w:val="right"/>
              <w:rPr>
                <w:szCs w:val="24"/>
              </w:rPr>
            </w:pPr>
            <w:r w:rsidRPr="00BB6BFA">
              <w:rPr>
                <w:color w:val="000000"/>
                <w:szCs w:val="24"/>
              </w:rPr>
              <w:t>39</w:t>
            </w:r>
          </w:p>
        </w:tc>
        <w:tc>
          <w:tcPr>
            <w:tcW w:w="1728" w:type="dxa"/>
            <w:hideMark/>
          </w:tcPr>
          <w:p w14:paraId="344B82BD" w14:textId="4D5C5204" w:rsidR="00490A3B" w:rsidRPr="004B3CEE" w:rsidRDefault="00490A3B" w:rsidP="00490A3B">
            <w:pPr>
              <w:pStyle w:val="TableText"/>
              <w:ind w:right="546"/>
              <w:jc w:val="right"/>
              <w:rPr>
                <w:szCs w:val="24"/>
              </w:rPr>
            </w:pPr>
            <w:r w:rsidRPr="00BB6BFA">
              <w:rPr>
                <w:color w:val="000000"/>
                <w:szCs w:val="24"/>
              </w:rPr>
              <w:t>17</w:t>
            </w:r>
          </w:p>
        </w:tc>
      </w:tr>
      <w:tr w:rsidR="00490A3B" w:rsidRPr="00800EE8" w14:paraId="4881ADE6" w14:textId="77777777" w:rsidTr="002C15CA">
        <w:tblPrEx>
          <w:tblCellMar>
            <w:top w:w="0" w:type="dxa"/>
            <w:left w:w="108" w:type="dxa"/>
            <w:bottom w:w="0" w:type="dxa"/>
            <w:right w:w="108" w:type="dxa"/>
          </w:tblCellMar>
        </w:tblPrEx>
        <w:trPr>
          <w:trHeight w:val="260"/>
        </w:trPr>
        <w:tc>
          <w:tcPr>
            <w:tcW w:w="1612" w:type="dxa"/>
            <w:noWrap/>
            <w:hideMark/>
          </w:tcPr>
          <w:p w14:paraId="5ECF517A" w14:textId="77777777" w:rsidR="00490A3B" w:rsidRPr="002C15CA" w:rsidRDefault="00490A3B" w:rsidP="00490A3B">
            <w:pPr>
              <w:pStyle w:val="TableText"/>
              <w:rPr>
                <w:bCs/>
              </w:rPr>
            </w:pPr>
            <w:r w:rsidRPr="002C15CA">
              <w:rPr>
                <w:bCs/>
              </w:rPr>
              <w:t>3</w:t>
            </w:r>
          </w:p>
        </w:tc>
        <w:tc>
          <w:tcPr>
            <w:tcW w:w="1728" w:type="dxa"/>
            <w:hideMark/>
          </w:tcPr>
          <w:p w14:paraId="52759B39" w14:textId="77777777" w:rsidR="00490A3B" w:rsidRPr="000D5735" w:rsidRDefault="00490A3B" w:rsidP="00490A3B">
            <w:pPr>
              <w:pStyle w:val="TableText"/>
              <w:ind w:right="357"/>
              <w:jc w:val="right"/>
            </w:pPr>
            <w:r w:rsidRPr="000D5735">
              <w:t>1,664</w:t>
            </w:r>
          </w:p>
        </w:tc>
        <w:tc>
          <w:tcPr>
            <w:tcW w:w="1728" w:type="dxa"/>
            <w:hideMark/>
          </w:tcPr>
          <w:p w14:paraId="04D0B4C0" w14:textId="77777777" w:rsidR="00490A3B" w:rsidRPr="000D5735" w:rsidRDefault="00490A3B" w:rsidP="00490A3B">
            <w:pPr>
              <w:pStyle w:val="TableText"/>
              <w:ind w:right="357"/>
              <w:jc w:val="right"/>
            </w:pPr>
            <w:r w:rsidRPr="000D5735">
              <w:t>1,475</w:t>
            </w:r>
          </w:p>
        </w:tc>
        <w:tc>
          <w:tcPr>
            <w:tcW w:w="1728" w:type="dxa"/>
            <w:hideMark/>
          </w:tcPr>
          <w:p w14:paraId="55B2D176" w14:textId="69C34B4D" w:rsidR="00490A3B" w:rsidRPr="004B3CEE" w:rsidRDefault="00490A3B" w:rsidP="00490A3B">
            <w:pPr>
              <w:pStyle w:val="TableText"/>
              <w:ind w:right="546"/>
              <w:jc w:val="right"/>
              <w:rPr>
                <w:szCs w:val="24"/>
              </w:rPr>
            </w:pPr>
            <w:r w:rsidRPr="00BB6BFA">
              <w:rPr>
                <w:color w:val="000000"/>
                <w:szCs w:val="24"/>
              </w:rPr>
              <w:t>32</w:t>
            </w:r>
          </w:p>
        </w:tc>
        <w:tc>
          <w:tcPr>
            <w:tcW w:w="1728" w:type="dxa"/>
            <w:hideMark/>
          </w:tcPr>
          <w:p w14:paraId="481A800C" w14:textId="042CBFBD" w:rsidR="00490A3B" w:rsidRPr="004B3CEE" w:rsidRDefault="00490A3B" w:rsidP="00490A3B">
            <w:pPr>
              <w:pStyle w:val="TableText"/>
              <w:ind w:right="546"/>
              <w:jc w:val="right"/>
              <w:rPr>
                <w:szCs w:val="24"/>
              </w:rPr>
            </w:pPr>
            <w:r w:rsidRPr="00BB6BFA">
              <w:rPr>
                <w:color w:val="000000"/>
                <w:szCs w:val="24"/>
              </w:rPr>
              <w:t>46</w:t>
            </w:r>
          </w:p>
        </w:tc>
        <w:tc>
          <w:tcPr>
            <w:tcW w:w="1728" w:type="dxa"/>
            <w:hideMark/>
          </w:tcPr>
          <w:p w14:paraId="3BAF2094" w14:textId="43C46551" w:rsidR="00490A3B" w:rsidRPr="004B3CEE" w:rsidRDefault="00490A3B" w:rsidP="00490A3B">
            <w:pPr>
              <w:pStyle w:val="TableText"/>
              <w:ind w:right="546"/>
              <w:jc w:val="right"/>
              <w:rPr>
                <w:szCs w:val="24"/>
              </w:rPr>
            </w:pPr>
            <w:r w:rsidRPr="00BB6BFA">
              <w:rPr>
                <w:color w:val="000000"/>
                <w:szCs w:val="24"/>
              </w:rPr>
              <w:t>22</w:t>
            </w:r>
          </w:p>
        </w:tc>
      </w:tr>
      <w:tr w:rsidR="00490A3B" w:rsidRPr="00800EE8" w14:paraId="10F63F68" w14:textId="77777777" w:rsidTr="002C15CA">
        <w:tblPrEx>
          <w:tblCellMar>
            <w:top w:w="0" w:type="dxa"/>
            <w:left w:w="108" w:type="dxa"/>
            <w:bottom w:w="0" w:type="dxa"/>
            <w:right w:w="108" w:type="dxa"/>
          </w:tblCellMar>
        </w:tblPrEx>
        <w:trPr>
          <w:trHeight w:val="260"/>
        </w:trPr>
        <w:tc>
          <w:tcPr>
            <w:tcW w:w="1612" w:type="dxa"/>
            <w:noWrap/>
            <w:hideMark/>
          </w:tcPr>
          <w:p w14:paraId="31F92C1E" w14:textId="77777777" w:rsidR="00490A3B" w:rsidRPr="002C15CA" w:rsidRDefault="00490A3B" w:rsidP="00490A3B">
            <w:pPr>
              <w:pStyle w:val="TableText"/>
              <w:rPr>
                <w:bCs/>
              </w:rPr>
            </w:pPr>
            <w:r w:rsidRPr="002C15CA">
              <w:rPr>
                <w:bCs/>
              </w:rPr>
              <w:t>4</w:t>
            </w:r>
          </w:p>
        </w:tc>
        <w:tc>
          <w:tcPr>
            <w:tcW w:w="1728" w:type="dxa"/>
            <w:hideMark/>
          </w:tcPr>
          <w:p w14:paraId="3F1E5364" w14:textId="77777777" w:rsidR="00490A3B" w:rsidRPr="000D5735" w:rsidRDefault="00490A3B" w:rsidP="00490A3B">
            <w:pPr>
              <w:pStyle w:val="TableText"/>
              <w:ind w:right="357"/>
              <w:jc w:val="right"/>
            </w:pPr>
            <w:r w:rsidRPr="000D5735">
              <w:t>1,589</w:t>
            </w:r>
          </w:p>
        </w:tc>
        <w:tc>
          <w:tcPr>
            <w:tcW w:w="1728" w:type="dxa"/>
            <w:hideMark/>
          </w:tcPr>
          <w:p w14:paraId="0971EAAA" w14:textId="77777777" w:rsidR="00490A3B" w:rsidRPr="000D5735" w:rsidRDefault="00490A3B" w:rsidP="00490A3B">
            <w:pPr>
              <w:pStyle w:val="TableText"/>
              <w:ind w:right="357"/>
              <w:jc w:val="right"/>
            </w:pPr>
            <w:r w:rsidRPr="000D5735">
              <w:t>1,388</w:t>
            </w:r>
          </w:p>
        </w:tc>
        <w:tc>
          <w:tcPr>
            <w:tcW w:w="1728" w:type="dxa"/>
            <w:hideMark/>
          </w:tcPr>
          <w:p w14:paraId="72442C3C" w14:textId="606F9BFB" w:rsidR="00490A3B" w:rsidRPr="004B3CEE" w:rsidRDefault="00490A3B" w:rsidP="00490A3B">
            <w:pPr>
              <w:pStyle w:val="TableText"/>
              <w:ind w:right="546"/>
              <w:jc w:val="right"/>
              <w:rPr>
                <w:szCs w:val="24"/>
              </w:rPr>
            </w:pPr>
            <w:r w:rsidRPr="00BB6BFA">
              <w:rPr>
                <w:color w:val="000000"/>
                <w:szCs w:val="24"/>
              </w:rPr>
              <w:t>28</w:t>
            </w:r>
          </w:p>
        </w:tc>
        <w:tc>
          <w:tcPr>
            <w:tcW w:w="1728" w:type="dxa"/>
            <w:hideMark/>
          </w:tcPr>
          <w:p w14:paraId="3C61E7A4" w14:textId="34BFD7EE" w:rsidR="00490A3B" w:rsidRPr="004B3CEE" w:rsidRDefault="00490A3B" w:rsidP="00490A3B">
            <w:pPr>
              <w:pStyle w:val="TableText"/>
              <w:ind w:right="546"/>
              <w:jc w:val="right"/>
              <w:rPr>
                <w:szCs w:val="24"/>
              </w:rPr>
            </w:pPr>
            <w:r w:rsidRPr="00BB6BFA">
              <w:rPr>
                <w:color w:val="000000"/>
                <w:szCs w:val="24"/>
              </w:rPr>
              <w:t>46</w:t>
            </w:r>
          </w:p>
        </w:tc>
        <w:tc>
          <w:tcPr>
            <w:tcW w:w="1728" w:type="dxa"/>
            <w:hideMark/>
          </w:tcPr>
          <w:p w14:paraId="13006382" w14:textId="3ECBA6F1" w:rsidR="00490A3B" w:rsidRPr="004B3CEE" w:rsidRDefault="00490A3B" w:rsidP="00490A3B">
            <w:pPr>
              <w:pStyle w:val="TableText"/>
              <w:ind w:right="546"/>
              <w:jc w:val="right"/>
              <w:rPr>
                <w:szCs w:val="24"/>
              </w:rPr>
            </w:pPr>
            <w:r w:rsidRPr="00BB6BFA">
              <w:rPr>
                <w:color w:val="000000"/>
                <w:szCs w:val="24"/>
              </w:rPr>
              <w:t>26</w:t>
            </w:r>
          </w:p>
        </w:tc>
      </w:tr>
      <w:tr w:rsidR="00490A3B" w:rsidRPr="00800EE8" w14:paraId="73C481CB" w14:textId="77777777" w:rsidTr="002C15CA">
        <w:tblPrEx>
          <w:tblCellMar>
            <w:top w:w="0" w:type="dxa"/>
            <w:left w:w="108" w:type="dxa"/>
            <w:bottom w:w="0" w:type="dxa"/>
            <w:right w:w="108" w:type="dxa"/>
          </w:tblCellMar>
        </w:tblPrEx>
        <w:trPr>
          <w:trHeight w:val="260"/>
        </w:trPr>
        <w:tc>
          <w:tcPr>
            <w:tcW w:w="1612" w:type="dxa"/>
            <w:noWrap/>
            <w:hideMark/>
          </w:tcPr>
          <w:p w14:paraId="51EB2FB4" w14:textId="77777777" w:rsidR="00490A3B" w:rsidRPr="002C15CA" w:rsidRDefault="00490A3B" w:rsidP="00490A3B">
            <w:pPr>
              <w:pStyle w:val="TableText"/>
              <w:rPr>
                <w:bCs/>
              </w:rPr>
            </w:pPr>
            <w:r w:rsidRPr="002C15CA">
              <w:rPr>
                <w:bCs/>
              </w:rPr>
              <w:t>5</w:t>
            </w:r>
          </w:p>
        </w:tc>
        <w:tc>
          <w:tcPr>
            <w:tcW w:w="1728" w:type="dxa"/>
            <w:hideMark/>
          </w:tcPr>
          <w:p w14:paraId="4691EBB3" w14:textId="77777777" w:rsidR="00490A3B" w:rsidRPr="000D5735" w:rsidRDefault="00490A3B" w:rsidP="00490A3B">
            <w:pPr>
              <w:pStyle w:val="TableText"/>
              <w:ind w:right="357"/>
              <w:jc w:val="right"/>
            </w:pPr>
            <w:r w:rsidRPr="000D5735">
              <w:t>1,546</w:t>
            </w:r>
          </w:p>
        </w:tc>
        <w:tc>
          <w:tcPr>
            <w:tcW w:w="1728" w:type="dxa"/>
            <w:hideMark/>
          </w:tcPr>
          <w:p w14:paraId="670C0DAA" w14:textId="77777777" w:rsidR="00490A3B" w:rsidRPr="000D5735" w:rsidRDefault="00490A3B" w:rsidP="00490A3B">
            <w:pPr>
              <w:pStyle w:val="TableText"/>
              <w:ind w:right="357"/>
              <w:jc w:val="right"/>
            </w:pPr>
            <w:r w:rsidRPr="000D5735">
              <w:t>1,368</w:t>
            </w:r>
          </w:p>
        </w:tc>
        <w:tc>
          <w:tcPr>
            <w:tcW w:w="1728" w:type="dxa"/>
            <w:hideMark/>
          </w:tcPr>
          <w:p w14:paraId="54751237" w14:textId="25D05175" w:rsidR="00490A3B" w:rsidRPr="004B3CEE" w:rsidRDefault="00490A3B" w:rsidP="00490A3B">
            <w:pPr>
              <w:pStyle w:val="TableText"/>
              <w:ind w:right="546"/>
              <w:jc w:val="right"/>
              <w:rPr>
                <w:szCs w:val="24"/>
              </w:rPr>
            </w:pPr>
            <w:r w:rsidRPr="00BB6BFA">
              <w:rPr>
                <w:color w:val="000000"/>
                <w:szCs w:val="24"/>
              </w:rPr>
              <w:t>24</w:t>
            </w:r>
          </w:p>
        </w:tc>
        <w:tc>
          <w:tcPr>
            <w:tcW w:w="1728" w:type="dxa"/>
            <w:hideMark/>
          </w:tcPr>
          <w:p w14:paraId="2A48B18E" w14:textId="43D1AA2E" w:rsidR="00490A3B" w:rsidRPr="004B3CEE" w:rsidRDefault="00490A3B" w:rsidP="00490A3B">
            <w:pPr>
              <w:pStyle w:val="TableText"/>
              <w:ind w:right="546"/>
              <w:jc w:val="right"/>
              <w:rPr>
                <w:szCs w:val="24"/>
              </w:rPr>
            </w:pPr>
            <w:r w:rsidRPr="00BB6BFA">
              <w:rPr>
                <w:color w:val="000000"/>
                <w:szCs w:val="24"/>
              </w:rPr>
              <w:t>43</w:t>
            </w:r>
          </w:p>
        </w:tc>
        <w:tc>
          <w:tcPr>
            <w:tcW w:w="1728" w:type="dxa"/>
            <w:hideMark/>
          </w:tcPr>
          <w:p w14:paraId="41D06BCD" w14:textId="5D7A74C9" w:rsidR="00490A3B" w:rsidRPr="004B3CEE" w:rsidRDefault="00490A3B" w:rsidP="00490A3B">
            <w:pPr>
              <w:pStyle w:val="TableText"/>
              <w:ind w:right="546"/>
              <w:jc w:val="right"/>
              <w:rPr>
                <w:szCs w:val="24"/>
              </w:rPr>
            </w:pPr>
            <w:r w:rsidRPr="00BB6BFA">
              <w:rPr>
                <w:color w:val="000000"/>
                <w:szCs w:val="24"/>
              </w:rPr>
              <w:t>33</w:t>
            </w:r>
          </w:p>
        </w:tc>
      </w:tr>
      <w:tr w:rsidR="00490A3B" w:rsidRPr="00800EE8" w14:paraId="024A49DE" w14:textId="77777777" w:rsidTr="002C15CA">
        <w:tblPrEx>
          <w:tblCellMar>
            <w:top w:w="0" w:type="dxa"/>
            <w:left w:w="108" w:type="dxa"/>
            <w:bottom w:w="0" w:type="dxa"/>
            <w:right w:w="108" w:type="dxa"/>
          </w:tblCellMar>
        </w:tblPrEx>
        <w:trPr>
          <w:trHeight w:val="260"/>
        </w:trPr>
        <w:tc>
          <w:tcPr>
            <w:tcW w:w="1612" w:type="dxa"/>
            <w:noWrap/>
            <w:hideMark/>
          </w:tcPr>
          <w:p w14:paraId="54B43F48" w14:textId="77777777" w:rsidR="00490A3B" w:rsidRPr="002C15CA" w:rsidRDefault="00490A3B" w:rsidP="00490A3B">
            <w:pPr>
              <w:pStyle w:val="TableText"/>
              <w:rPr>
                <w:bCs/>
              </w:rPr>
            </w:pPr>
            <w:r w:rsidRPr="002C15CA">
              <w:rPr>
                <w:bCs/>
              </w:rPr>
              <w:t>6</w:t>
            </w:r>
          </w:p>
        </w:tc>
        <w:tc>
          <w:tcPr>
            <w:tcW w:w="1728" w:type="dxa"/>
            <w:hideMark/>
          </w:tcPr>
          <w:p w14:paraId="21EC94C9" w14:textId="77777777" w:rsidR="00490A3B" w:rsidRPr="000D5735" w:rsidRDefault="00490A3B" w:rsidP="00490A3B">
            <w:pPr>
              <w:pStyle w:val="TableText"/>
              <w:ind w:right="357"/>
              <w:jc w:val="right"/>
            </w:pPr>
            <w:r w:rsidRPr="000D5735">
              <w:t>1,464</w:t>
            </w:r>
          </w:p>
        </w:tc>
        <w:tc>
          <w:tcPr>
            <w:tcW w:w="1728" w:type="dxa"/>
            <w:hideMark/>
          </w:tcPr>
          <w:p w14:paraId="0C149E84" w14:textId="77777777" w:rsidR="00490A3B" w:rsidRPr="000D5735" w:rsidRDefault="00490A3B" w:rsidP="00490A3B">
            <w:pPr>
              <w:pStyle w:val="TableText"/>
              <w:ind w:right="357"/>
              <w:jc w:val="right"/>
            </w:pPr>
            <w:r w:rsidRPr="000D5735">
              <w:t>1,252</w:t>
            </w:r>
          </w:p>
        </w:tc>
        <w:tc>
          <w:tcPr>
            <w:tcW w:w="1728" w:type="dxa"/>
            <w:hideMark/>
          </w:tcPr>
          <w:p w14:paraId="0E11E9F9" w14:textId="3DDF2733" w:rsidR="00490A3B" w:rsidRPr="004B3CEE" w:rsidRDefault="00490A3B" w:rsidP="00490A3B">
            <w:pPr>
              <w:pStyle w:val="TableText"/>
              <w:ind w:right="546"/>
              <w:jc w:val="right"/>
              <w:rPr>
                <w:szCs w:val="24"/>
              </w:rPr>
            </w:pPr>
            <w:r w:rsidRPr="00BB6BFA">
              <w:rPr>
                <w:color w:val="000000"/>
                <w:szCs w:val="24"/>
              </w:rPr>
              <w:t>26</w:t>
            </w:r>
          </w:p>
        </w:tc>
        <w:tc>
          <w:tcPr>
            <w:tcW w:w="1728" w:type="dxa"/>
            <w:hideMark/>
          </w:tcPr>
          <w:p w14:paraId="6049BBE3" w14:textId="34EFA3BF" w:rsidR="00490A3B" w:rsidRPr="004B3CEE" w:rsidRDefault="00490A3B" w:rsidP="00490A3B">
            <w:pPr>
              <w:pStyle w:val="TableText"/>
              <w:ind w:right="546"/>
              <w:jc w:val="right"/>
              <w:rPr>
                <w:szCs w:val="24"/>
              </w:rPr>
            </w:pPr>
            <w:r w:rsidRPr="00BB6BFA">
              <w:rPr>
                <w:color w:val="000000"/>
                <w:szCs w:val="24"/>
              </w:rPr>
              <w:t>38</w:t>
            </w:r>
          </w:p>
        </w:tc>
        <w:tc>
          <w:tcPr>
            <w:tcW w:w="1728" w:type="dxa"/>
            <w:hideMark/>
          </w:tcPr>
          <w:p w14:paraId="07B9E9C8" w14:textId="6869B684" w:rsidR="00490A3B" w:rsidRPr="004B3CEE" w:rsidRDefault="00490A3B" w:rsidP="00490A3B">
            <w:pPr>
              <w:pStyle w:val="TableText"/>
              <w:ind w:right="546"/>
              <w:jc w:val="right"/>
              <w:rPr>
                <w:szCs w:val="24"/>
              </w:rPr>
            </w:pPr>
            <w:r w:rsidRPr="00BB6BFA">
              <w:rPr>
                <w:color w:val="000000"/>
                <w:szCs w:val="24"/>
              </w:rPr>
              <w:t>37</w:t>
            </w:r>
          </w:p>
        </w:tc>
      </w:tr>
      <w:tr w:rsidR="00490A3B" w:rsidRPr="00800EE8" w14:paraId="04A4EB4F" w14:textId="77777777" w:rsidTr="002C15CA">
        <w:tblPrEx>
          <w:tblCellMar>
            <w:top w:w="0" w:type="dxa"/>
            <w:left w:w="108" w:type="dxa"/>
            <w:bottom w:w="0" w:type="dxa"/>
            <w:right w:w="108" w:type="dxa"/>
          </w:tblCellMar>
        </w:tblPrEx>
        <w:trPr>
          <w:trHeight w:val="260"/>
        </w:trPr>
        <w:tc>
          <w:tcPr>
            <w:tcW w:w="1612" w:type="dxa"/>
            <w:noWrap/>
            <w:hideMark/>
          </w:tcPr>
          <w:p w14:paraId="77008391" w14:textId="77777777" w:rsidR="00490A3B" w:rsidRPr="002C15CA" w:rsidRDefault="00490A3B" w:rsidP="00490A3B">
            <w:pPr>
              <w:pStyle w:val="TableText"/>
              <w:rPr>
                <w:bCs/>
              </w:rPr>
            </w:pPr>
            <w:r w:rsidRPr="002C15CA">
              <w:rPr>
                <w:bCs/>
              </w:rPr>
              <w:t>7</w:t>
            </w:r>
          </w:p>
        </w:tc>
        <w:tc>
          <w:tcPr>
            <w:tcW w:w="1728" w:type="dxa"/>
            <w:hideMark/>
          </w:tcPr>
          <w:p w14:paraId="69C43B2D" w14:textId="77777777" w:rsidR="00490A3B" w:rsidRPr="000D5735" w:rsidRDefault="00490A3B" w:rsidP="00490A3B">
            <w:pPr>
              <w:pStyle w:val="TableText"/>
              <w:ind w:right="357"/>
              <w:jc w:val="right"/>
            </w:pPr>
            <w:r w:rsidRPr="000D5735">
              <w:t>1,497</w:t>
            </w:r>
          </w:p>
        </w:tc>
        <w:tc>
          <w:tcPr>
            <w:tcW w:w="1728" w:type="dxa"/>
            <w:hideMark/>
          </w:tcPr>
          <w:p w14:paraId="281F14AD" w14:textId="77777777" w:rsidR="00490A3B" w:rsidRPr="000D5735" w:rsidRDefault="00490A3B" w:rsidP="00490A3B">
            <w:pPr>
              <w:pStyle w:val="TableText"/>
              <w:ind w:right="357"/>
              <w:jc w:val="right"/>
            </w:pPr>
            <w:r w:rsidRPr="000D5735">
              <w:t>1,258</w:t>
            </w:r>
          </w:p>
        </w:tc>
        <w:tc>
          <w:tcPr>
            <w:tcW w:w="1728" w:type="dxa"/>
            <w:hideMark/>
          </w:tcPr>
          <w:p w14:paraId="4B68F6D5" w14:textId="3A8BE7E1" w:rsidR="00490A3B" w:rsidRPr="004B3CEE" w:rsidRDefault="00490A3B" w:rsidP="00490A3B">
            <w:pPr>
              <w:pStyle w:val="TableText"/>
              <w:ind w:right="546"/>
              <w:jc w:val="right"/>
              <w:rPr>
                <w:szCs w:val="24"/>
              </w:rPr>
            </w:pPr>
            <w:r w:rsidRPr="00BB6BFA">
              <w:rPr>
                <w:color w:val="000000"/>
                <w:szCs w:val="24"/>
              </w:rPr>
              <w:t>24</w:t>
            </w:r>
          </w:p>
        </w:tc>
        <w:tc>
          <w:tcPr>
            <w:tcW w:w="1728" w:type="dxa"/>
            <w:hideMark/>
          </w:tcPr>
          <w:p w14:paraId="14D215E2" w14:textId="244B7B3B" w:rsidR="00490A3B" w:rsidRPr="004B3CEE" w:rsidRDefault="00490A3B" w:rsidP="00490A3B">
            <w:pPr>
              <w:pStyle w:val="TableText"/>
              <w:ind w:right="546"/>
              <w:jc w:val="right"/>
              <w:rPr>
                <w:szCs w:val="24"/>
              </w:rPr>
            </w:pPr>
            <w:r w:rsidRPr="00BB6BFA">
              <w:rPr>
                <w:color w:val="000000"/>
                <w:szCs w:val="24"/>
              </w:rPr>
              <w:t>37</w:t>
            </w:r>
          </w:p>
        </w:tc>
        <w:tc>
          <w:tcPr>
            <w:tcW w:w="1728" w:type="dxa"/>
            <w:hideMark/>
          </w:tcPr>
          <w:p w14:paraId="5A9E4409" w14:textId="7EC34DC3" w:rsidR="00490A3B" w:rsidRPr="004B3CEE" w:rsidRDefault="00490A3B" w:rsidP="00490A3B">
            <w:pPr>
              <w:pStyle w:val="TableText"/>
              <w:ind w:right="546"/>
              <w:jc w:val="right"/>
              <w:rPr>
                <w:szCs w:val="24"/>
              </w:rPr>
            </w:pPr>
            <w:r w:rsidRPr="00BB6BFA">
              <w:rPr>
                <w:color w:val="000000"/>
                <w:szCs w:val="24"/>
              </w:rPr>
              <w:t>39</w:t>
            </w:r>
          </w:p>
        </w:tc>
      </w:tr>
      <w:tr w:rsidR="00490A3B" w:rsidRPr="00800EE8" w14:paraId="14369A66" w14:textId="77777777" w:rsidTr="002C15CA">
        <w:tblPrEx>
          <w:tblCellMar>
            <w:top w:w="0" w:type="dxa"/>
            <w:left w:w="108" w:type="dxa"/>
            <w:bottom w:w="0" w:type="dxa"/>
            <w:right w:w="108" w:type="dxa"/>
          </w:tblCellMar>
        </w:tblPrEx>
        <w:trPr>
          <w:trHeight w:val="260"/>
        </w:trPr>
        <w:tc>
          <w:tcPr>
            <w:tcW w:w="1612" w:type="dxa"/>
            <w:noWrap/>
            <w:hideMark/>
          </w:tcPr>
          <w:p w14:paraId="45E3E79A" w14:textId="77777777" w:rsidR="00490A3B" w:rsidRPr="002C15CA" w:rsidRDefault="00490A3B" w:rsidP="00490A3B">
            <w:pPr>
              <w:pStyle w:val="TableText"/>
              <w:rPr>
                <w:bCs/>
              </w:rPr>
            </w:pPr>
            <w:r w:rsidRPr="002C15CA">
              <w:rPr>
                <w:bCs/>
              </w:rPr>
              <w:t>8</w:t>
            </w:r>
          </w:p>
        </w:tc>
        <w:tc>
          <w:tcPr>
            <w:tcW w:w="1728" w:type="dxa"/>
            <w:hideMark/>
          </w:tcPr>
          <w:p w14:paraId="5338D7BC" w14:textId="77777777" w:rsidR="00490A3B" w:rsidRPr="000D5735" w:rsidRDefault="00490A3B" w:rsidP="00490A3B">
            <w:pPr>
              <w:pStyle w:val="TableText"/>
              <w:ind w:right="357"/>
              <w:jc w:val="right"/>
            </w:pPr>
            <w:r w:rsidRPr="000D5735">
              <w:t>1,354</w:t>
            </w:r>
          </w:p>
        </w:tc>
        <w:tc>
          <w:tcPr>
            <w:tcW w:w="1728" w:type="dxa"/>
            <w:hideMark/>
          </w:tcPr>
          <w:p w14:paraId="46B92A80" w14:textId="77777777" w:rsidR="00490A3B" w:rsidRPr="000D5735" w:rsidRDefault="00490A3B" w:rsidP="00490A3B">
            <w:pPr>
              <w:pStyle w:val="TableText"/>
              <w:ind w:right="357"/>
              <w:jc w:val="right"/>
            </w:pPr>
            <w:r w:rsidRPr="000D5735">
              <w:t>1,114</w:t>
            </w:r>
          </w:p>
        </w:tc>
        <w:tc>
          <w:tcPr>
            <w:tcW w:w="1728" w:type="dxa"/>
            <w:hideMark/>
          </w:tcPr>
          <w:p w14:paraId="48A05D39" w14:textId="258B2F0C" w:rsidR="00490A3B" w:rsidRPr="004B3CEE" w:rsidRDefault="00490A3B" w:rsidP="00490A3B">
            <w:pPr>
              <w:pStyle w:val="TableText"/>
              <w:ind w:right="546"/>
              <w:jc w:val="right"/>
              <w:rPr>
                <w:szCs w:val="24"/>
              </w:rPr>
            </w:pPr>
            <w:r w:rsidRPr="00BB6BFA">
              <w:rPr>
                <w:color w:val="000000"/>
                <w:szCs w:val="24"/>
              </w:rPr>
              <w:t>21</w:t>
            </w:r>
          </w:p>
        </w:tc>
        <w:tc>
          <w:tcPr>
            <w:tcW w:w="1728" w:type="dxa"/>
            <w:hideMark/>
          </w:tcPr>
          <w:p w14:paraId="4B251CB0" w14:textId="6798A6EA" w:rsidR="00490A3B" w:rsidRPr="004B3CEE" w:rsidRDefault="00490A3B" w:rsidP="00490A3B">
            <w:pPr>
              <w:pStyle w:val="TableText"/>
              <w:ind w:right="546"/>
              <w:jc w:val="right"/>
              <w:rPr>
                <w:szCs w:val="24"/>
              </w:rPr>
            </w:pPr>
            <w:r w:rsidRPr="00BB6BFA">
              <w:rPr>
                <w:color w:val="000000"/>
                <w:szCs w:val="24"/>
              </w:rPr>
              <w:t>35</w:t>
            </w:r>
          </w:p>
        </w:tc>
        <w:tc>
          <w:tcPr>
            <w:tcW w:w="1728" w:type="dxa"/>
            <w:hideMark/>
          </w:tcPr>
          <w:p w14:paraId="69CA62A1" w14:textId="66484AC1" w:rsidR="00490A3B" w:rsidRPr="004B3CEE" w:rsidRDefault="00490A3B" w:rsidP="00490A3B">
            <w:pPr>
              <w:pStyle w:val="TableText"/>
              <w:ind w:right="546"/>
              <w:jc w:val="right"/>
              <w:rPr>
                <w:szCs w:val="24"/>
              </w:rPr>
            </w:pPr>
            <w:r w:rsidRPr="00BB6BFA">
              <w:rPr>
                <w:color w:val="000000"/>
                <w:szCs w:val="24"/>
              </w:rPr>
              <w:t>44</w:t>
            </w:r>
          </w:p>
        </w:tc>
      </w:tr>
      <w:tr w:rsidR="00490A3B" w:rsidRPr="00800EE8" w14:paraId="3825FB12" w14:textId="77777777" w:rsidTr="002C15CA">
        <w:tblPrEx>
          <w:tblCellMar>
            <w:top w:w="0" w:type="dxa"/>
            <w:left w:w="108" w:type="dxa"/>
            <w:bottom w:w="0" w:type="dxa"/>
            <w:right w:w="108" w:type="dxa"/>
          </w:tblCellMar>
        </w:tblPrEx>
        <w:trPr>
          <w:trHeight w:val="260"/>
        </w:trPr>
        <w:tc>
          <w:tcPr>
            <w:tcW w:w="1612" w:type="dxa"/>
            <w:noWrap/>
            <w:hideMark/>
          </w:tcPr>
          <w:p w14:paraId="0DCE01B7" w14:textId="77777777" w:rsidR="00490A3B" w:rsidRPr="002C15CA" w:rsidRDefault="00490A3B" w:rsidP="00490A3B">
            <w:pPr>
              <w:pStyle w:val="TableText"/>
              <w:rPr>
                <w:bCs/>
              </w:rPr>
            </w:pPr>
            <w:r w:rsidRPr="002C15CA">
              <w:rPr>
                <w:bCs/>
              </w:rPr>
              <w:t>9</w:t>
            </w:r>
          </w:p>
        </w:tc>
        <w:tc>
          <w:tcPr>
            <w:tcW w:w="1728" w:type="dxa"/>
            <w:hideMark/>
          </w:tcPr>
          <w:p w14:paraId="332487F9" w14:textId="77777777" w:rsidR="00490A3B" w:rsidRPr="000D5735" w:rsidRDefault="00490A3B" w:rsidP="00490A3B">
            <w:pPr>
              <w:pStyle w:val="TableText"/>
              <w:ind w:right="357"/>
              <w:jc w:val="right"/>
            </w:pPr>
            <w:r w:rsidRPr="000D5735">
              <w:t>1,078</w:t>
            </w:r>
          </w:p>
        </w:tc>
        <w:tc>
          <w:tcPr>
            <w:tcW w:w="1728" w:type="dxa"/>
            <w:hideMark/>
          </w:tcPr>
          <w:p w14:paraId="1B8121AB" w14:textId="77777777" w:rsidR="00490A3B" w:rsidRPr="000D5735" w:rsidRDefault="00490A3B" w:rsidP="00490A3B">
            <w:pPr>
              <w:pStyle w:val="TableText"/>
              <w:ind w:right="357"/>
              <w:jc w:val="right"/>
            </w:pPr>
            <w:r w:rsidRPr="000D5735">
              <w:t>902</w:t>
            </w:r>
          </w:p>
        </w:tc>
        <w:tc>
          <w:tcPr>
            <w:tcW w:w="1728" w:type="dxa"/>
            <w:hideMark/>
          </w:tcPr>
          <w:p w14:paraId="43F5582A" w14:textId="7E68AF97" w:rsidR="00490A3B" w:rsidRPr="004B3CEE" w:rsidRDefault="00490A3B" w:rsidP="00490A3B">
            <w:pPr>
              <w:pStyle w:val="TableText"/>
              <w:ind w:right="546"/>
              <w:jc w:val="right"/>
              <w:rPr>
                <w:szCs w:val="24"/>
              </w:rPr>
            </w:pPr>
            <w:r w:rsidRPr="00BB6BFA">
              <w:rPr>
                <w:color w:val="000000"/>
                <w:szCs w:val="24"/>
              </w:rPr>
              <w:t>26</w:t>
            </w:r>
          </w:p>
        </w:tc>
        <w:tc>
          <w:tcPr>
            <w:tcW w:w="1728" w:type="dxa"/>
            <w:hideMark/>
          </w:tcPr>
          <w:p w14:paraId="36442231" w14:textId="11254020" w:rsidR="00490A3B" w:rsidRPr="004B3CEE" w:rsidRDefault="00490A3B" w:rsidP="00490A3B">
            <w:pPr>
              <w:pStyle w:val="TableText"/>
              <w:ind w:right="546"/>
              <w:jc w:val="right"/>
              <w:rPr>
                <w:szCs w:val="24"/>
              </w:rPr>
            </w:pPr>
            <w:r w:rsidRPr="00BB6BFA">
              <w:rPr>
                <w:color w:val="000000"/>
                <w:szCs w:val="24"/>
              </w:rPr>
              <w:t>45</w:t>
            </w:r>
          </w:p>
        </w:tc>
        <w:tc>
          <w:tcPr>
            <w:tcW w:w="1728" w:type="dxa"/>
            <w:hideMark/>
          </w:tcPr>
          <w:p w14:paraId="6EE090F5" w14:textId="5D19C04C" w:rsidR="00490A3B" w:rsidRPr="004B3CEE" w:rsidRDefault="00490A3B" w:rsidP="00490A3B">
            <w:pPr>
              <w:pStyle w:val="TableText"/>
              <w:ind w:right="546"/>
              <w:jc w:val="right"/>
              <w:rPr>
                <w:szCs w:val="24"/>
              </w:rPr>
            </w:pPr>
            <w:r w:rsidRPr="00BB6BFA">
              <w:rPr>
                <w:color w:val="000000"/>
                <w:szCs w:val="24"/>
              </w:rPr>
              <w:t>29</w:t>
            </w:r>
          </w:p>
        </w:tc>
      </w:tr>
      <w:tr w:rsidR="00490A3B" w:rsidRPr="00800EE8" w14:paraId="43F1725E" w14:textId="77777777" w:rsidTr="002C15CA">
        <w:tblPrEx>
          <w:tblCellMar>
            <w:top w:w="0" w:type="dxa"/>
            <w:left w:w="108" w:type="dxa"/>
            <w:bottom w:w="0" w:type="dxa"/>
            <w:right w:w="108" w:type="dxa"/>
          </w:tblCellMar>
        </w:tblPrEx>
        <w:trPr>
          <w:trHeight w:val="260"/>
        </w:trPr>
        <w:tc>
          <w:tcPr>
            <w:tcW w:w="1612" w:type="dxa"/>
            <w:noWrap/>
            <w:hideMark/>
          </w:tcPr>
          <w:p w14:paraId="241DA2F4" w14:textId="77777777" w:rsidR="00490A3B" w:rsidRPr="002C15CA" w:rsidRDefault="00490A3B" w:rsidP="00490A3B">
            <w:pPr>
              <w:pStyle w:val="TableText"/>
              <w:rPr>
                <w:bCs/>
              </w:rPr>
            </w:pPr>
            <w:r w:rsidRPr="002C15CA">
              <w:rPr>
                <w:bCs/>
              </w:rPr>
              <w:t>10</w:t>
            </w:r>
          </w:p>
        </w:tc>
        <w:tc>
          <w:tcPr>
            <w:tcW w:w="1728" w:type="dxa"/>
            <w:hideMark/>
          </w:tcPr>
          <w:p w14:paraId="20013413" w14:textId="77777777" w:rsidR="00490A3B" w:rsidRPr="000D5735" w:rsidRDefault="00490A3B" w:rsidP="00490A3B">
            <w:pPr>
              <w:pStyle w:val="TableText"/>
              <w:ind w:right="357"/>
              <w:jc w:val="right"/>
            </w:pPr>
            <w:r w:rsidRPr="000D5735">
              <w:t>1,085</w:t>
            </w:r>
          </w:p>
        </w:tc>
        <w:tc>
          <w:tcPr>
            <w:tcW w:w="1728" w:type="dxa"/>
            <w:hideMark/>
          </w:tcPr>
          <w:p w14:paraId="693770AD" w14:textId="77777777" w:rsidR="00490A3B" w:rsidRPr="000D5735" w:rsidRDefault="00490A3B" w:rsidP="00490A3B">
            <w:pPr>
              <w:pStyle w:val="TableText"/>
              <w:ind w:right="357"/>
              <w:jc w:val="right"/>
            </w:pPr>
            <w:r w:rsidRPr="000D5735">
              <w:t>849</w:t>
            </w:r>
          </w:p>
        </w:tc>
        <w:tc>
          <w:tcPr>
            <w:tcW w:w="1728" w:type="dxa"/>
            <w:hideMark/>
          </w:tcPr>
          <w:p w14:paraId="0EEA8A65" w14:textId="3FF3180C" w:rsidR="00490A3B" w:rsidRPr="004B3CEE" w:rsidRDefault="00490A3B" w:rsidP="00490A3B">
            <w:pPr>
              <w:pStyle w:val="TableText"/>
              <w:ind w:right="546"/>
              <w:jc w:val="right"/>
              <w:rPr>
                <w:szCs w:val="24"/>
              </w:rPr>
            </w:pPr>
            <w:r w:rsidRPr="00BB6BFA">
              <w:rPr>
                <w:color w:val="000000"/>
                <w:szCs w:val="24"/>
              </w:rPr>
              <w:t>29</w:t>
            </w:r>
          </w:p>
        </w:tc>
        <w:tc>
          <w:tcPr>
            <w:tcW w:w="1728" w:type="dxa"/>
            <w:hideMark/>
          </w:tcPr>
          <w:p w14:paraId="56CC0D98" w14:textId="6BEE6889" w:rsidR="00490A3B" w:rsidRPr="004B3CEE" w:rsidRDefault="00490A3B" w:rsidP="00490A3B">
            <w:pPr>
              <w:pStyle w:val="TableText"/>
              <w:ind w:right="546"/>
              <w:jc w:val="right"/>
              <w:rPr>
                <w:szCs w:val="24"/>
              </w:rPr>
            </w:pPr>
            <w:r w:rsidRPr="00BB6BFA">
              <w:rPr>
                <w:color w:val="000000"/>
                <w:szCs w:val="24"/>
              </w:rPr>
              <w:t>40</w:t>
            </w:r>
          </w:p>
        </w:tc>
        <w:tc>
          <w:tcPr>
            <w:tcW w:w="1728" w:type="dxa"/>
            <w:hideMark/>
          </w:tcPr>
          <w:p w14:paraId="6D32764E" w14:textId="342D4A5A" w:rsidR="00490A3B" w:rsidRPr="004B3CEE" w:rsidRDefault="00490A3B" w:rsidP="00490A3B">
            <w:pPr>
              <w:pStyle w:val="TableText"/>
              <w:ind w:right="546"/>
              <w:jc w:val="right"/>
              <w:rPr>
                <w:szCs w:val="24"/>
              </w:rPr>
            </w:pPr>
            <w:r w:rsidRPr="00BB6BFA">
              <w:rPr>
                <w:color w:val="000000"/>
                <w:szCs w:val="24"/>
              </w:rPr>
              <w:t>31</w:t>
            </w:r>
          </w:p>
        </w:tc>
      </w:tr>
      <w:tr w:rsidR="00490A3B" w:rsidRPr="00800EE8" w14:paraId="12CC39CC" w14:textId="77777777" w:rsidTr="002C15CA">
        <w:tblPrEx>
          <w:tblCellMar>
            <w:top w:w="0" w:type="dxa"/>
            <w:left w:w="108" w:type="dxa"/>
            <w:bottom w:w="0" w:type="dxa"/>
            <w:right w:w="108" w:type="dxa"/>
          </w:tblCellMar>
        </w:tblPrEx>
        <w:trPr>
          <w:trHeight w:val="260"/>
        </w:trPr>
        <w:tc>
          <w:tcPr>
            <w:tcW w:w="1612" w:type="dxa"/>
            <w:noWrap/>
            <w:hideMark/>
          </w:tcPr>
          <w:p w14:paraId="20BD4682" w14:textId="77777777" w:rsidR="00490A3B" w:rsidRPr="002C15CA" w:rsidRDefault="00490A3B" w:rsidP="00490A3B">
            <w:pPr>
              <w:pStyle w:val="TableText"/>
              <w:rPr>
                <w:bCs/>
              </w:rPr>
            </w:pPr>
            <w:r w:rsidRPr="002C15CA">
              <w:rPr>
                <w:bCs/>
              </w:rPr>
              <w:t>11</w:t>
            </w:r>
          </w:p>
        </w:tc>
        <w:tc>
          <w:tcPr>
            <w:tcW w:w="1728" w:type="dxa"/>
            <w:hideMark/>
          </w:tcPr>
          <w:p w14:paraId="1846B236" w14:textId="77777777" w:rsidR="00490A3B" w:rsidRPr="000D5735" w:rsidRDefault="00490A3B" w:rsidP="00490A3B">
            <w:pPr>
              <w:pStyle w:val="TableText"/>
              <w:ind w:right="357"/>
              <w:jc w:val="right"/>
            </w:pPr>
            <w:r w:rsidRPr="000D5735">
              <w:t>1,165</w:t>
            </w:r>
          </w:p>
        </w:tc>
        <w:tc>
          <w:tcPr>
            <w:tcW w:w="1728" w:type="dxa"/>
            <w:hideMark/>
          </w:tcPr>
          <w:p w14:paraId="6B2F71F2" w14:textId="77777777" w:rsidR="00490A3B" w:rsidRPr="000D5735" w:rsidRDefault="00490A3B" w:rsidP="00490A3B">
            <w:pPr>
              <w:pStyle w:val="TableText"/>
              <w:ind w:right="357"/>
              <w:jc w:val="right"/>
            </w:pPr>
            <w:r w:rsidRPr="000D5735">
              <w:t>896</w:t>
            </w:r>
          </w:p>
        </w:tc>
        <w:tc>
          <w:tcPr>
            <w:tcW w:w="1728" w:type="dxa"/>
            <w:hideMark/>
          </w:tcPr>
          <w:p w14:paraId="163330D3" w14:textId="488A3ED4" w:rsidR="00490A3B" w:rsidRPr="004B3CEE" w:rsidRDefault="00490A3B" w:rsidP="00490A3B">
            <w:pPr>
              <w:pStyle w:val="TableText"/>
              <w:ind w:right="546"/>
              <w:jc w:val="right"/>
              <w:rPr>
                <w:szCs w:val="24"/>
              </w:rPr>
            </w:pPr>
            <w:r w:rsidRPr="00BB6BFA">
              <w:rPr>
                <w:color w:val="000000"/>
                <w:szCs w:val="24"/>
              </w:rPr>
              <w:t>25</w:t>
            </w:r>
          </w:p>
        </w:tc>
        <w:tc>
          <w:tcPr>
            <w:tcW w:w="1728" w:type="dxa"/>
            <w:hideMark/>
          </w:tcPr>
          <w:p w14:paraId="44E4D54F" w14:textId="7A992693" w:rsidR="00490A3B" w:rsidRPr="004B3CEE" w:rsidRDefault="00490A3B" w:rsidP="00490A3B">
            <w:pPr>
              <w:pStyle w:val="TableText"/>
              <w:ind w:right="546"/>
              <w:jc w:val="right"/>
              <w:rPr>
                <w:szCs w:val="24"/>
              </w:rPr>
            </w:pPr>
            <w:r w:rsidRPr="00BB6BFA">
              <w:rPr>
                <w:color w:val="000000"/>
                <w:szCs w:val="24"/>
              </w:rPr>
              <w:t>39</w:t>
            </w:r>
          </w:p>
        </w:tc>
        <w:tc>
          <w:tcPr>
            <w:tcW w:w="1728" w:type="dxa"/>
            <w:hideMark/>
          </w:tcPr>
          <w:p w14:paraId="19D81C8E" w14:textId="6069D441" w:rsidR="00490A3B" w:rsidRPr="004B3CEE" w:rsidRDefault="00490A3B" w:rsidP="00490A3B">
            <w:pPr>
              <w:pStyle w:val="TableText"/>
              <w:ind w:right="546"/>
              <w:jc w:val="right"/>
              <w:rPr>
                <w:szCs w:val="24"/>
              </w:rPr>
            </w:pPr>
            <w:r w:rsidRPr="00BB6BFA">
              <w:rPr>
                <w:color w:val="000000"/>
                <w:szCs w:val="24"/>
              </w:rPr>
              <w:t>35</w:t>
            </w:r>
          </w:p>
        </w:tc>
      </w:tr>
      <w:tr w:rsidR="00490A3B" w:rsidRPr="00800EE8" w14:paraId="50AA90A5" w14:textId="77777777" w:rsidTr="002C15CA">
        <w:tblPrEx>
          <w:tblCellMar>
            <w:top w:w="0" w:type="dxa"/>
            <w:left w:w="108" w:type="dxa"/>
            <w:bottom w:w="0" w:type="dxa"/>
            <w:right w:w="108" w:type="dxa"/>
          </w:tblCellMar>
        </w:tblPrEx>
        <w:trPr>
          <w:trHeight w:val="270"/>
        </w:trPr>
        <w:tc>
          <w:tcPr>
            <w:tcW w:w="1612" w:type="dxa"/>
            <w:noWrap/>
            <w:hideMark/>
          </w:tcPr>
          <w:p w14:paraId="3FD20227" w14:textId="77777777" w:rsidR="00490A3B" w:rsidRPr="002C15CA" w:rsidRDefault="00490A3B" w:rsidP="00490A3B">
            <w:pPr>
              <w:pStyle w:val="TableText"/>
              <w:rPr>
                <w:bCs/>
              </w:rPr>
            </w:pPr>
            <w:r w:rsidRPr="002C15CA">
              <w:rPr>
                <w:bCs/>
              </w:rPr>
              <w:t>12</w:t>
            </w:r>
          </w:p>
        </w:tc>
        <w:tc>
          <w:tcPr>
            <w:tcW w:w="1728" w:type="dxa"/>
            <w:hideMark/>
          </w:tcPr>
          <w:p w14:paraId="76A97119" w14:textId="77777777" w:rsidR="00490A3B" w:rsidRPr="000D5735" w:rsidRDefault="00490A3B" w:rsidP="00490A3B">
            <w:pPr>
              <w:pStyle w:val="TableText"/>
              <w:ind w:right="357"/>
              <w:jc w:val="right"/>
            </w:pPr>
            <w:r w:rsidRPr="000D5735">
              <w:t>3,077</w:t>
            </w:r>
          </w:p>
        </w:tc>
        <w:tc>
          <w:tcPr>
            <w:tcW w:w="1728" w:type="dxa"/>
            <w:hideMark/>
          </w:tcPr>
          <w:p w14:paraId="5D64D19A" w14:textId="77777777" w:rsidR="00490A3B" w:rsidRPr="000D5735" w:rsidRDefault="00490A3B" w:rsidP="00490A3B">
            <w:pPr>
              <w:pStyle w:val="TableText"/>
              <w:ind w:right="357"/>
              <w:jc w:val="right"/>
            </w:pPr>
            <w:r w:rsidRPr="000D5735">
              <w:t>2,385</w:t>
            </w:r>
          </w:p>
        </w:tc>
        <w:tc>
          <w:tcPr>
            <w:tcW w:w="1728" w:type="dxa"/>
            <w:hideMark/>
          </w:tcPr>
          <w:p w14:paraId="7FC9F528" w14:textId="5700AF62" w:rsidR="00490A3B" w:rsidRPr="004B3CEE" w:rsidRDefault="00490A3B" w:rsidP="00490A3B">
            <w:pPr>
              <w:pStyle w:val="TableText"/>
              <w:ind w:right="546"/>
              <w:jc w:val="right"/>
              <w:rPr>
                <w:szCs w:val="24"/>
              </w:rPr>
            </w:pPr>
            <w:r w:rsidRPr="00BB6BFA">
              <w:rPr>
                <w:color w:val="000000"/>
                <w:szCs w:val="24"/>
              </w:rPr>
              <w:t>29</w:t>
            </w:r>
          </w:p>
        </w:tc>
        <w:tc>
          <w:tcPr>
            <w:tcW w:w="1728" w:type="dxa"/>
            <w:hideMark/>
          </w:tcPr>
          <w:p w14:paraId="01CEF52C" w14:textId="50552069" w:rsidR="00490A3B" w:rsidRPr="004B3CEE" w:rsidRDefault="00490A3B" w:rsidP="00490A3B">
            <w:pPr>
              <w:pStyle w:val="TableText"/>
              <w:ind w:right="546"/>
              <w:jc w:val="right"/>
              <w:rPr>
                <w:szCs w:val="24"/>
              </w:rPr>
            </w:pPr>
            <w:r w:rsidRPr="00BB6BFA">
              <w:rPr>
                <w:color w:val="000000"/>
                <w:szCs w:val="24"/>
              </w:rPr>
              <w:t>39</w:t>
            </w:r>
          </w:p>
        </w:tc>
        <w:tc>
          <w:tcPr>
            <w:tcW w:w="1728" w:type="dxa"/>
            <w:hideMark/>
          </w:tcPr>
          <w:p w14:paraId="7BA0535A" w14:textId="6CC945DE" w:rsidR="00490A3B" w:rsidRPr="004B3CEE" w:rsidRDefault="00490A3B" w:rsidP="00490A3B">
            <w:pPr>
              <w:pStyle w:val="TableText"/>
              <w:ind w:right="546"/>
              <w:jc w:val="right"/>
              <w:rPr>
                <w:szCs w:val="24"/>
              </w:rPr>
            </w:pPr>
            <w:r w:rsidRPr="00BB6BFA">
              <w:rPr>
                <w:color w:val="000000"/>
                <w:szCs w:val="24"/>
              </w:rPr>
              <w:t>32</w:t>
            </w:r>
          </w:p>
        </w:tc>
      </w:tr>
    </w:tbl>
    <w:p w14:paraId="389FC1EA" w14:textId="4986DE08" w:rsidR="00E20B51" w:rsidRPr="00800EE8" w:rsidRDefault="00AF01F7" w:rsidP="006F5D0A">
      <w:pPr>
        <w:spacing w:before="120"/>
        <w:rPr>
          <w:rFonts w:cs="Arial"/>
        </w:rPr>
      </w:pPr>
      <w:r w:rsidRPr="006F5D0A">
        <w:rPr>
          <w:rStyle w:val="Cross-Reference"/>
        </w:rPr>
        <w:fldChar w:fldCharType="begin"/>
      </w:r>
      <w:r w:rsidRPr="006F5D0A">
        <w:rPr>
          <w:rStyle w:val="Cross-Reference"/>
        </w:rPr>
        <w:instrText xml:space="preserve"> REF _Ref116922620 \h </w:instrText>
      </w:r>
      <w:r w:rsidR="006F5D0A">
        <w:rPr>
          <w:rStyle w:val="Cross-Reference"/>
        </w:rPr>
        <w:instrText xml:space="preserve"> \* MERGEFORMAT </w:instrText>
      </w:r>
      <w:r w:rsidRPr="006F5D0A">
        <w:rPr>
          <w:rStyle w:val="Cross-Reference"/>
        </w:rPr>
      </w:r>
      <w:r w:rsidRPr="006F5D0A">
        <w:rPr>
          <w:rStyle w:val="Cross-Reference"/>
        </w:rPr>
        <w:fldChar w:fldCharType="separate"/>
      </w:r>
      <w:r w:rsidR="001851F4" w:rsidRPr="001851F4">
        <w:rPr>
          <w:rStyle w:val="Cross-Reference"/>
        </w:rPr>
        <w:t>Table 11</w:t>
      </w:r>
      <w:r w:rsidRPr="006F5D0A">
        <w:rPr>
          <w:rStyle w:val="Cross-Reference"/>
        </w:rPr>
        <w:fldChar w:fldCharType="end"/>
      </w:r>
      <w:r w:rsidR="00E20B51" w:rsidRPr="00800EE8">
        <w:rPr>
          <w:rFonts w:cs="Arial"/>
          <w:shd w:val="clear" w:color="auto" w:fill="FFFFFF"/>
        </w:rPr>
        <w:t xml:space="preserve"> </w:t>
      </w:r>
      <w:r w:rsidR="00E20B51">
        <w:rPr>
          <w:rFonts w:cs="Arial"/>
          <w:shd w:val="clear" w:color="auto" w:fill="FFFFFF"/>
        </w:rPr>
        <w:t xml:space="preserve">shows, by student group, </w:t>
      </w:r>
      <w:r w:rsidR="00E20B51" w:rsidRPr="00800EE8">
        <w:rPr>
          <w:rFonts w:cs="Arial"/>
          <w:shd w:val="clear" w:color="auto" w:fill="FFFFFF"/>
        </w:rPr>
        <w:t xml:space="preserve">the </w:t>
      </w:r>
      <w:r w:rsidR="00E20B51" w:rsidRPr="00800EE8">
        <w:rPr>
          <w:rFonts w:cs="Arial"/>
        </w:rPr>
        <w:t>number</w:t>
      </w:r>
      <w:r w:rsidR="002331D2">
        <w:rPr>
          <w:rFonts w:cs="Arial"/>
        </w:rPr>
        <w:t>s</w:t>
      </w:r>
      <w:r w:rsidR="00E20B51" w:rsidRPr="00800EE8">
        <w:rPr>
          <w:rFonts w:cs="Arial"/>
        </w:rPr>
        <w:t xml:space="preserve"> of students enrolled</w:t>
      </w:r>
      <w:r w:rsidR="002331D2">
        <w:rPr>
          <w:rFonts w:cs="Arial"/>
        </w:rPr>
        <w:t>,</w:t>
      </w:r>
      <w:r w:rsidR="00E20B51" w:rsidRPr="00800EE8">
        <w:rPr>
          <w:rFonts w:cs="Arial"/>
        </w:rPr>
        <w:t xml:space="preserve"> number</w:t>
      </w:r>
      <w:r w:rsidR="002331D2">
        <w:rPr>
          <w:rFonts w:cs="Arial"/>
        </w:rPr>
        <w:t>s</w:t>
      </w:r>
      <w:r w:rsidR="00E20B51" w:rsidRPr="00800EE8">
        <w:rPr>
          <w:rFonts w:cs="Arial"/>
        </w:rPr>
        <w:t xml:space="preserve"> of students who received scores</w:t>
      </w:r>
      <w:r w:rsidR="002331D2">
        <w:rPr>
          <w:rFonts w:cs="Arial"/>
        </w:rPr>
        <w:t>,</w:t>
      </w:r>
      <w:r w:rsidR="002A030F">
        <w:rPr>
          <w:rFonts w:cs="Arial"/>
        </w:rPr>
        <w:t xml:space="preserve"> </w:t>
      </w:r>
      <w:r w:rsidR="00E20B51" w:rsidRPr="00800EE8">
        <w:rPr>
          <w:rFonts w:cs="Arial"/>
        </w:rPr>
        <w:t>and percentage</w:t>
      </w:r>
      <w:r w:rsidR="002331D2">
        <w:rPr>
          <w:rFonts w:cs="Arial"/>
        </w:rPr>
        <w:t>s</w:t>
      </w:r>
      <w:r w:rsidR="00E20B51" w:rsidRPr="00800EE8">
        <w:rPr>
          <w:rFonts w:cs="Arial"/>
        </w:rPr>
        <w:t xml:space="preserve"> of students who scored within each performance level for the </w:t>
      </w:r>
      <w:r w:rsidR="00E20B51">
        <w:rPr>
          <w:rFonts w:cs="Arial"/>
        </w:rPr>
        <w:t>Summative Alternate</w:t>
      </w:r>
      <w:r w:rsidR="00E20B51" w:rsidRPr="00800EE8">
        <w:rPr>
          <w:rFonts w:cs="Arial"/>
        </w:rPr>
        <w:t xml:space="preserve"> ELPAC. Students are considered to have well</w:t>
      </w:r>
      <w:r w:rsidR="001F2007">
        <w:rPr>
          <w:rFonts w:cs="Arial"/>
        </w:rPr>
        <w:t>-</w:t>
      </w:r>
      <w:r w:rsidR="00E20B51" w:rsidRPr="00800EE8">
        <w:rPr>
          <w:rFonts w:cs="Arial"/>
        </w:rPr>
        <w:t xml:space="preserve">developed </w:t>
      </w:r>
      <w:r w:rsidR="002A030F">
        <w:rPr>
          <w:rFonts w:cs="Arial"/>
        </w:rPr>
        <w:t xml:space="preserve">English </w:t>
      </w:r>
      <w:r w:rsidR="00E20B51" w:rsidRPr="00800EE8">
        <w:rPr>
          <w:rFonts w:cs="Arial"/>
        </w:rPr>
        <w:t xml:space="preserve">language skills if they have achieved </w:t>
      </w:r>
      <w:r w:rsidR="00E20B51">
        <w:rPr>
          <w:rFonts w:cs="Arial"/>
        </w:rPr>
        <w:t xml:space="preserve">a </w:t>
      </w:r>
      <w:r w:rsidR="00E20B51" w:rsidRPr="00800EE8">
        <w:rPr>
          <w:rFonts w:cs="Arial"/>
        </w:rPr>
        <w:t>fluent English proficient level for that grade level.</w:t>
      </w:r>
    </w:p>
    <w:p w14:paraId="3D863FAB" w14:textId="74435624" w:rsidR="0011177C" w:rsidRPr="00800EE8" w:rsidRDefault="00A45426" w:rsidP="00163F42">
      <w:pPr>
        <w:pStyle w:val="Caption"/>
        <w:rPr>
          <w:rFonts w:cs="Arial"/>
        </w:rPr>
      </w:pPr>
      <w:bookmarkStart w:id="110" w:name="_Ref116922620"/>
      <w:bookmarkStart w:id="111" w:name="_Toc117087322"/>
      <w:bookmarkStart w:id="112" w:name="_Toc117087498"/>
      <w:r>
        <w:t xml:space="preserve">Table </w:t>
      </w:r>
      <w:r>
        <w:fldChar w:fldCharType="begin"/>
      </w:r>
      <w:r>
        <w:instrText>SEQ Table \* ARABIC</w:instrText>
      </w:r>
      <w:r>
        <w:fldChar w:fldCharType="separate"/>
      </w:r>
      <w:r w:rsidRPr="1F1F9505">
        <w:rPr>
          <w:noProof/>
        </w:rPr>
        <w:t>11</w:t>
      </w:r>
      <w:r>
        <w:fldChar w:fldCharType="end"/>
      </w:r>
      <w:bookmarkEnd w:id="110"/>
      <w:r w:rsidR="00580499">
        <w:t xml:space="preserve">. Summative Alternate ELPAC Test Results—Number and Percent of Students </w:t>
      </w:r>
      <w:r w:rsidR="001F2007">
        <w:t>Tested</w:t>
      </w:r>
      <w:r w:rsidR="00D42C94">
        <w:t> </w:t>
      </w:r>
      <w:r w:rsidR="00580499">
        <w:t xml:space="preserve">by </w:t>
      </w:r>
      <w:r w:rsidR="001F2007">
        <w:t>Student Group and</w:t>
      </w:r>
      <w:r w:rsidR="00580499">
        <w:t xml:space="preserve"> Performance Level</w:t>
      </w:r>
      <w:bookmarkEnd w:id="111"/>
      <w:bookmarkEnd w:id="112"/>
    </w:p>
    <w:tbl>
      <w:tblPr>
        <w:tblStyle w:val="DataTables"/>
        <w:tblW w:w="0" w:type="auto"/>
        <w:tblLayout w:type="fixed"/>
        <w:tblLook w:val="04A0" w:firstRow="1" w:lastRow="0" w:firstColumn="1" w:lastColumn="0" w:noHBand="0" w:noVBand="1"/>
      </w:tblPr>
      <w:tblGrid>
        <w:gridCol w:w="1872"/>
        <w:gridCol w:w="1613"/>
        <w:gridCol w:w="1607"/>
        <w:gridCol w:w="1607"/>
        <w:gridCol w:w="1607"/>
        <w:gridCol w:w="1607"/>
      </w:tblGrid>
      <w:tr w:rsidR="00B83A24" w:rsidRPr="00635FFA" w14:paraId="1DBE8B48" w14:textId="77777777" w:rsidTr="002C15CA">
        <w:trPr>
          <w:cnfStyle w:val="100000000000" w:firstRow="1" w:lastRow="0" w:firstColumn="0" w:lastColumn="0" w:oddVBand="0" w:evenVBand="0" w:oddHBand="0" w:evenHBand="0" w:firstRowFirstColumn="0" w:firstRowLastColumn="0" w:lastRowFirstColumn="0" w:lastRowLastColumn="0"/>
        </w:trPr>
        <w:tc>
          <w:tcPr>
            <w:tcW w:w="1872" w:type="dxa"/>
            <w:noWrap/>
            <w:hideMark/>
          </w:tcPr>
          <w:p w14:paraId="1AAD13CD" w14:textId="7B3C4295" w:rsidR="0011177C" w:rsidRPr="00635FFA" w:rsidRDefault="005517E0" w:rsidP="00635FFA">
            <w:pPr>
              <w:pStyle w:val="TableHead"/>
              <w:rPr>
                <w:rFonts w:hint="eastAsia"/>
              </w:rPr>
            </w:pPr>
            <w:r w:rsidRPr="00635FFA">
              <w:t>Student Group</w:t>
            </w:r>
          </w:p>
        </w:tc>
        <w:tc>
          <w:tcPr>
            <w:tcW w:w="1613" w:type="dxa"/>
            <w:hideMark/>
          </w:tcPr>
          <w:p w14:paraId="7CDD51E5" w14:textId="6361FE06" w:rsidR="0011177C" w:rsidRPr="00635FFA" w:rsidRDefault="0011177C" w:rsidP="00635FFA">
            <w:pPr>
              <w:pStyle w:val="TableHead"/>
              <w:rPr>
                <w:rFonts w:hint="eastAsia"/>
              </w:rPr>
            </w:pPr>
            <w:r w:rsidRPr="00635FFA">
              <w:t xml:space="preserve">Number </w:t>
            </w:r>
            <w:r w:rsidR="00786A5A" w:rsidRPr="00635FFA">
              <w:t>Eligible</w:t>
            </w:r>
          </w:p>
        </w:tc>
        <w:tc>
          <w:tcPr>
            <w:tcW w:w="1607" w:type="dxa"/>
            <w:hideMark/>
          </w:tcPr>
          <w:p w14:paraId="519BC7C2" w14:textId="0D5636F1" w:rsidR="0011177C" w:rsidRPr="00635FFA" w:rsidRDefault="0011177C" w:rsidP="00635FFA">
            <w:pPr>
              <w:pStyle w:val="TableHead"/>
              <w:rPr>
                <w:rFonts w:hint="eastAsia"/>
              </w:rPr>
            </w:pPr>
            <w:r w:rsidRPr="00635FFA">
              <w:t>Number Tested Who Received Scores</w:t>
            </w:r>
          </w:p>
        </w:tc>
        <w:tc>
          <w:tcPr>
            <w:tcW w:w="1607" w:type="dxa"/>
            <w:hideMark/>
          </w:tcPr>
          <w:p w14:paraId="604B4A32" w14:textId="3F868189" w:rsidR="0011177C" w:rsidRPr="00635FFA" w:rsidRDefault="0011177C" w:rsidP="00635FFA">
            <w:pPr>
              <w:pStyle w:val="TableHead"/>
              <w:rPr>
                <w:rFonts w:hint="eastAsia"/>
              </w:rPr>
            </w:pPr>
            <w:r w:rsidRPr="00635FFA">
              <w:t>Percent in Novice English Learner Level</w:t>
            </w:r>
          </w:p>
        </w:tc>
        <w:tc>
          <w:tcPr>
            <w:tcW w:w="1607" w:type="dxa"/>
            <w:hideMark/>
          </w:tcPr>
          <w:p w14:paraId="436A4F82" w14:textId="26243146" w:rsidR="0011177C" w:rsidRPr="00635FFA" w:rsidRDefault="0011177C" w:rsidP="00635FFA">
            <w:pPr>
              <w:pStyle w:val="TableHead"/>
              <w:rPr>
                <w:rFonts w:hint="eastAsia"/>
              </w:rPr>
            </w:pPr>
            <w:r w:rsidRPr="00635FFA">
              <w:t>Percent in Intermediate English Learner Level</w:t>
            </w:r>
          </w:p>
        </w:tc>
        <w:tc>
          <w:tcPr>
            <w:tcW w:w="1607" w:type="dxa"/>
            <w:hideMark/>
          </w:tcPr>
          <w:p w14:paraId="607904EB" w14:textId="55830F5D" w:rsidR="0011177C" w:rsidRPr="00635FFA" w:rsidRDefault="0011177C" w:rsidP="00635FFA">
            <w:pPr>
              <w:pStyle w:val="TableHead"/>
              <w:rPr>
                <w:rFonts w:hint="eastAsia"/>
              </w:rPr>
            </w:pPr>
            <w:r w:rsidRPr="00635FFA">
              <w:t>Percent in Fluent English Proficient Level</w:t>
            </w:r>
          </w:p>
        </w:tc>
      </w:tr>
      <w:tr w:rsidR="00B83A24" w:rsidRPr="00B83A24" w14:paraId="16A55B8E" w14:textId="77777777" w:rsidTr="00374B3A">
        <w:tblPrEx>
          <w:tblCellMar>
            <w:top w:w="0" w:type="dxa"/>
            <w:left w:w="108" w:type="dxa"/>
            <w:bottom w:w="0" w:type="dxa"/>
            <w:right w:w="108" w:type="dxa"/>
          </w:tblCellMar>
        </w:tblPrEx>
        <w:tc>
          <w:tcPr>
            <w:tcW w:w="1872" w:type="dxa"/>
            <w:tcBorders>
              <w:bottom w:val="single" w:sz="12" w:space="0" w:color="auto"/>
            </w:tcBorders>
            <w:noWrap/>
            <w:hideMark/>
          </w:tcPr>
          <w:p w14:paraId="31F20FD1" w14:textId="77777777" w:rsidR="00490A3B" w:rsidRPr="00635FFA" w:rsidRDefault="00490A3B" w:rsidP="00635FFA">
            <w:pPr>
              <w:pStyle w:val="TableText"/>
            </w:pPr>
            <w:r w:rsidRPr="00635FFA">
              <w:t>All Students</w:t>
            </w:r>
          </w:p>
        </w:tc>
        <w:tc>
          <w:tcPr>
            <w:tcW w:w="1613" w:type="dxa"/>
            <w:tcBorders>
              <w:bottom w:val="single" w:sz="12" w:space="0" w:color="auto"/>
            </w:tcBorders>
            <w:hideMark/>
          </w:tcPr>
          <w:p w14:paraId="2E55836B" w14:textId="77777777" w:rsidR="00490A3B" w:rsidRPr="00B83A24" w:rsidRDefault="00490A3B" w:rsidP="00E90834">
            <w:pPr>
              <w:pStyle w:val="TableText"/>
              <w:ind w:right="288"/>
              <w:jc w:val="right"/>
            </w:pPr>
            <w:r w:rsidRPr="00B83A24">
              <w:t>19,697</w:t>
            </w:r>
          </w:p>
        </w:tc>
        <w:tc>
          <w:tcPr>
            <w:tcW w:w="1607" w:type="dxa"/>
            <w:tcBorders>
              <w:bottom w:val="single" w:sz="12" w:space="0" w:color="auto"/>
            </w:tcBorders>
            <w:hideMark/>
          </w:tcPr>
          <w:p w14:paraId="219F6615" w14:textId="77777777" w:rsidR="00490A3B" w:rsidRPr="00B83A24" w:rsidRDefault="00490A3B" w:rsidP="00E90834">
            <w:pPr>
              <w:pStyle w:val="TableText"/>
              <w:ind w:right="288"/>
              <w:jc w:val="right"/>
            </w:pPr>
            <w:r w:rsidRPr="00B83A24">
              <w:t>16,669</w:t>
            </w:r>
          </w:p>
        </w:tc>
        <w:tc>
          <w:tcPr>
            <w:tcW w:w="1607" w:type="dxa"/>
            <w:tcBorders>
              <w:bottom w:val="single" w:sz="12" w:space="0" w:color="auto"/>
            </w:tcBorders>
            <w:hideMark/>
          </w:tcPr>
          <w:p w14:paraId="7B1BEEAB" w14:textId="1FF140D3" w:rsidR="00490A3B" w:rsidRPr="00B83A24" w:rsidRDefault="00490A3B" w:rsidP="00E90834">
            <w:pPr>
              <w:pStyle w:val="TableText"/>
              <w:ind w:right="432"/>
              <w:jc w:val="right"/>
            </w:pPr>
            <w:r w:rsidRPr="00163F42">
              <w:t>30</w:t>
            </w:r>
          </w:p>
        </w:tc>
        <w:tc>
          <w:tcPr>
            <w:tcW w:w="1607" w:type="dxa"/>
            <w:tcBorders>
              <w:bottom w:val="single" w:sz="12" w:space="0" w:color="auto"/>
            </w:tcBorders>
            <w:hideMark/>
          </w:tcPr>
          <w:p w14:paraId="79A01B6A" w14:textId="0550908F" w:rsidR="00490A3B" w:rsidRPr="00B83A24" w:rsidRDefault="00490A3B" w:rsidP="00E90834">
            <w:pPr>
              <w:pStyle w:val="TableText"/>
              <w:ind w:right="432"/>
              <w:jc w:val="right"/>
            </w:pPr>
            <w:r w:rsidRPr="00163F42">
              <w:t>41</w:t>
            </w:r>
          </w:p>
        </w:tc>
        <w:tc>
          <w:tcPr>
            <w:tcW w:w="1607" w:type="dxa"/>
            <w:tcBorders>
              <w:bottom w:val="single" w:sz="12" w:space="0" w:color="auto"/>
            </w:tcBorders>
            <w:hideMark/>
          </w:tcPr>
          <w:p w14:paraId="0E48B71C" w14:textId="7EC6705F" w:rsidR="00490A3B" w:rsidRPr="00B83A24" w:rsidRDefault="00490A3B" w:rsidP="00E90834">
            <w:pPr>
              <w:pStyle w:val="TableText"/>
              <w:ind w:right="432"/>
              <w:jc w:val="right"/>
            </w:pPr>
            <w:r w:rsidRPr="00163F42">
              <w:t>29</w:t>
            </w:r>
          </w:p>
        </w:tc>
      </w:tr>
      <w:tr w:rsidR="00B83A24" w:rsidRPr="00B83A24" w14:paraId="372A6641" w14:textId="77777777" w:rsidTr="00374B3A">
        <w:tblPrEx>
          <w:tblCellMar>
            <w:top w:w="0" w:type="dxa"/>
            <w:left w:w="108" w:type="dxa"/>
            <w:bottom w:w="0" w:type="dxa"/>
            <w:right w:w="108" w:type="dxa"/>
          </w:tblCellMar>
        </w:tblPrEx>
        <w:tc>
          <w:tcPr>
            <w:tcW w:w="1872" w:type="dxa"/>
            <w:tcBorders>
              <w:top w:val="single" w:sz="12" w:space="0" w:color="auto"/>
              <w:bottom w:val="single" w:sz="4" w:space="0" w:color="auto"/>
            </w:tcBorders>
            <w:noWrap/>
          </w:tcPr>
          <w:p w14:paraId="60B61AC5" w14:textId="21E06C39" w:rsidR="00490A3B" w:rsidRPr="00635FFA" w:rsidRDefault="00490A3B" w:rsidP="00635FFA">
            <w:pPr>
              <w:pStyle w:val="TableText"/>
            </w:pPr>
            <w:r w:rsidRPr="00635FFA">
              <w:t>Female</w:t>
            </w:r>
          </w:p>
        </w:tc>
        <w:tc>
          <w:tcPr>
            <w:tcW w:w="1613" w:type="dxa"/>
            <w:tcBorders>
              <w:top w:val="single" w:sz="12" w:space="0" w:color="auto"/>
              <w:bottom w:val="single" w:sz="4" w:space="0" w:color="auto"/>
            </w:tcBorders>
          </w:tcPr>
          <w:p w14:paraId="452DDCA5" w14:textId="3C494726" w:rsidR="00490A3B" w:rsidRPr="00B83A24" w:rsidRDefault="00490A3B" w:rsidP="00E90834">
            <w:pPr>
              <w:pStyle w:val="TableText"/>
              <w:ind w:right="288"/>
              <w:jc w:val="right"/>
            </w:pPr>
            <w:r w:rsidRPr="00B83A24">
              <w:t>6,505</w:t>
            </w:r>
          </w:p>
        </w:tc>
        <w:tc>
          <w:tcPr>
            <w:tcW w:w="1607" w:type="dxa"/>
            <w:tcBorders>
              <w:top w:val="single" w:sz="12" w:space="0" w:color="auto"/>
              <w:bottom w:val="single" w:sz="4" w:space="0" w:color="auto"/>
            </w:tcBorders>
          </w:tcPr>
          <w:p w14:paraId="0B76810F" w14:textId="623B5DFC" w:rsidR="00490A3B" w:rsidRPr="00B83A24" w:rsidRDefault="00490A3B" w:rsidP="00E90834">
            <w:pPr>
              <w:pStyle w:val="TableText"/>
              <w:ind w:right="288"/>
              <w:jc w:val="right"/>
            </w:pPr>
            <w:r w:rsidRPr="00B83A24">
              <w:t>5,444</w:t>
            </w:r>
          </w:p>
        </w:tc>
        <w:tc>
          <w:tcPr>
            <w:tcW w:w="1607" w:type="dxa"/>
            <w:tcBorders>
              <w:top w:val="single" w:sz="12" w:space="0" w:color="auto"/>
              <w:bottom w:val="single" w:sz="4" w:space="0" w:color="auto"/>
            </w:tcBorders>
          </w:tcPr>
          <w:p w14:paraId="5C41CB21" w14:textId="1DD1F615" w:rsidR="00490A3B" w:rsidRPr="00B83A24" w:rsidRDefault="00490A3B" w:rsidP="00E90834">
            <w:pPr>
              <w:pStyle w:val="TableText"/>
              <w:ind w:right="432"/>
              <w:jc w:val="right"/>
            </w:pPr>
            <w:r w:rsidRPr="00163F42">
              <w:t>31</w:t>
            </w:r>
          </w:p>
        </w:tc>
        <w:tc>
          <w:tcPr>
            <w:tcW w:w="1607" w:type="dxa"/>
            <w:tcBorders>
              <w:top w:val="single" w:sz="12" w:space="0" w:color="auto"/>
              <w:bottom w:val="single" w:sz="4" w:space="0" w:color="auto"/>
            </w:tcBorders>
          </w:tcPr>
          <w:p w14:paraId="631A910B" w14:textId="1ADA49FD" w:rsidR="00490A3B" w:rsidRPr="00B83A24" w:rsidRDefault="00490A3B" w:rsidP="00E90834">
            <w:pPr>
              <w:pStyle w:val="TableText"/>
              <w:ind w:right="432"/>
              <w:jc w:val="right"/>
            </w:pPr>
            <w:r w:rsidRPr="00163F42">
              <w:t>42</w:t>
            </w:r>
          </w:p>
        </w:tc>
        <w:tc>
          <w:tcPr>
            <w:tcW w:w="1607" w:type="dxa"/>
            <w:tcBorders>
              <w:top w:val="single" w:sz="12" w:space="0" w:color="auto"/>
              <w:bottom w:val="single" w:sz="4" w:space="0" w:color="auto"/>
            </w:tcBorders>
          </w:tcPr>
          <w:p w14:paraId="0D3B4DF5" w14:textId="435537E4" w:rsidR="00490A3B" w:rsidRPr="00B83A24" w:rsidRDefault="00490A3B" w:rsidP="00E90834">
            <w:pPr>
              <w:pStyle w:val="TableText"/>
              <w:ind w:right="432"/>
              <w:jc w:val="right"/>
            </w:pPr>
            <w:r w:rsidRPr="00163F42">
              <w:t>27</w:t>
            </w:r>
          </w:p>
        </w:tc>
      </w:tr>
      <w:tr w:rsidR="00B83A24" w:rsidRPr="00B83A24" w14:paraId="343841A9" w14:textId="77777777" w:rsidTr="00374B3A">
        <w:tblPrEx>
          <w:tblCellMar>
            <w:top w:w="0" w:type="dxa"/>
            <w:left w:w="108" w:type="dxa"/>
            <w:bottom w:w="0" w:type="dxa"/>
            <w:right w:w="108" w:type="dxa"/>
          </w:tblCellMar>
        </w:tblPrEx>
        <w:tc>
          <w:tcPr>
            <w:tcW w:w="1872" w:type="dxa"/>
            <w:tcBorders>
              <w:top w:val="single" w:sz="4" w:space="0" w:color="auto"/>
            </w:tcBorders>
            <w:noWrap/>
          </w:tcPr>
          <w:p w14:paraId="70A19291" w14:textId="39A47FF4" w:rsidR="00490A3B" w:rsidRPr="00635FFA" w:rsidRDefault="00490A3B" w:rsidP="00635FFA">
            <w:pPr>
              <w:pStyle w:val="TableText"/>
            </w:pPr>
            <w:r w:rsidRPr="00635FFA">
              <w:t>Male</w:t>
            </w:r>
          </w:p>
        </w:tc>
        <w:tc>
          <w:tcPr>
            <w:tcW w:w="1613" w:type="dxa"/>
            <w:tcBorders>
              <w:top w:val="single" w:sz="4" w:space="0" w:color="auto"/>
            </w:tcBorders>
          </w:tcPr>
          <w:p w14:paraId="0180C568" w14:textId="6049788A" w:rsidR="00490A3B" w:rsidRPr="00B83A24" w:rsidRDefault="00490A3B" w:rsidP="00E90834">
            <w:pPr>
              <w:pStyle w:val="TableText"/>
              <w:ind w:right="288"/>
              <w:jc w:val="right"/>
            </w:pPr>
            <w:r w:rsidRPr="00B83A24">
              <w:t>13,189</w:t>
            </w:r>
          </w:p>
        </w:tc>
        <w:tc>
          <w:tcPr>
            <w:tcW w:w="1607" w:type="dxa"/>
            <w:tcBorders>
              <w:top w:val="single" w:sz="4" w:space="0" w:color="auto"/>
            </w:tcBorders>
          </w:tcPr>
          <w:p w14:paraId="4421DCA8" w14:textId="7DA22AFC" w:rsidR="00490A3B" w:rsidRPr="00B83A24" w:rsidRDefault="00490A3B" w:rsidP="00E90834">
            <w:pPr>
              <w:pStyle w:val="TableText"/>
              <w:ind w:right="288"/>
              <w:jc w:val="right"/>
            </w:pPr>
            <w:r w:rsidRPr="00B83A24">
              <w:t>11,223</w:t>
            </w:r>
          </w:p>
        </w:tc>
        <w:tc>
          <w:tcPr>
            <w:tcW w:w="1607" w:type="dxa"/>
            <w:tcBorders>
              <w:top w:val="single" w:sz="4" w:space="0" w:color="auto"/>
            </w:tcBorders>
          </w:tcPr>
          <w:p w14:paraId="621AE382" w14:textId="374DFC85" w:rsidR="00490A3B" w:rsidRPr="00B83A24" w:rsidRDefault="00490A3B" w:rsidP="00E90834">
            <w:pPr>
              <w:pStyle w:val="TableText"/>
              <w:ind w:right="432"/>
              <w:jc w:val="right"/>
            </w:pPr>
            <w:r w:rsidRPr="00163F42">
              <w:t>30</w:t>
            </w:r>
          </w:p>
        </w:tc>
        <w:tc>
          <w:tcPr>
            <w:tcW w:w="1607" w:type="dxa"/>
            <w:tcBorders>
              <w:top w:val="single" w:sz="4" w:space="0" w:color="auto"/>
            </w:tcBorders>
          </w:tcPr>
          <w:p w14:paraId="3C96ECA9" w14:textId="45DD5A39" w:rsidR="00490A3B" w:rsidRPr="00B83A24" w:rsidRDefault="00490A3B" w:rsidP="00E90834">
            <w:pPr>
              <w:pStyle w:val="TableText"/>
              <w:ind w:right="432"/>
              <w:jc w:val="right"/>
            </w:pPr>
            <w:r w:rsidRPr="00163F42">
              <w:t>41</w:t>
            </w:r>
          </w:p>
        </w:tc>
        <w:tc>
          <w:tcPr>
            <w:tcW w:w="1607" w:type="dxa"/>
            <w:tcBorders>
              <w:top w:val="single" w:sz="4" w:space="0" w:color="auto"/>
            </w:tcBorders>
          </w:tcPr>
          <w:p w14:paraId="0501E198" w14:textId="57DB29BA" w:rsidR="00490A3B" w:rsidRPr="00B83A24" w:rsidRDefault="00490A3B" w:rsidP="00E90834">
            <w:pPr>
              <w:pStyle w:val="TableText"/>
              <w:ind w:right="432"/>
              <w:jc w:val="right"/>
            </w:pPr>
            <w:r w:rsidRPr="00163F42">
              <w:t>29</w:t>
            </w:r>
          </w:p>
        </w:tc>
      </w:tr>
    </w:tbl>
    <w:p w14:paraId="49231390" w14:textId="59631290" w:rsidR="00AF123B" w:rsidRPr="00AF123B" w:rsidRDefault="00AF123B" w:rsidP="00AF123B">
      <w:pPr>
        <w:keepNext/>
        <w:rPr>
          <w:i/>
          <w:iCs/>
        </w:rPr>
      </w:pPr>
      <w:r>
        <w:lastRenderedPageBreak/>
        <w:fldChar w:fldCharType="begin"/>
      </w:r>
      <w:r>
        <w:instrText xml:space="preserve"> REF _Ref116922620 \h </w:instrText>
      </w:r>
      <w:r>
        <w:fldChar w:fldCharType="separate"/>
      </w:r>
      <w:r>
        <w:t xml:space="preserve">Table </w:t>
      </w:r>
      <w:r w:rsidRPr="1F1F9505">
        <w:rPr>
          <w:noProof/>
        </w:rPr>
        <w:t>11</w:t>
      </w:r>
      <w:r>
        <w:fldChar w:fldCharType="end"/>
      </w:r>
      <w:r>
        <w:t xml:space="preserve"> </w:t>
      </w:r>
      <w:r>
        <w:rPr>
          <w:i/>
          <w:iCs/>
        </w:rPr>
        <w:t>(</w:t>
      </w:r>
      <w:r w:rsidR="00222C0A">
        <w:rPr>
          <w:i/>
          <w:iCs/>
        </w:rPr>
        <w:t>continuation</w:t>
      </w:r>
      <w:r>
        <w:rPr>
          <w:i/>
          <w:iCs/>
        </w:rPr>
        <w:t>)</w:t>
      </w:r>
    </w:p>
    <w:tbl>
      <w:tblPr>
        <w:tblStyle w:val="DataTables"/>
        <w:tblW w:w="0" w:type="auto"/>
        <w:tblLayout w:type="fixed"/>
        <w:tblLook w:val="04A0" w:firstRow="1" w:lastRow="0" w:firstColumn="1" w:lastColumn="0" w:noHBand="0" w:noVBand="1"/>
      </w:tblPr>
      <w:tblGrid>
        <w:gridCol w:w="1872"/>
        <w:gridCol w:w="1613"/>
        <w:gridCol w:w="1607"/>
        <w:gridCol w:w="1607"/>
        <w:gridCol w:w="1607"/>
        <w:gridCol w:w="1607"/>
      </w:tblGrid>
      <w:tr w:rsidR="007A3F45" w:rsidRPr="00B83A24" w14:paraId="1145E2F1" w14:textId="77777777" w:rsidTr="002C15CA">
        <w:trPr>
          <w:cnfStyle w:val="100000000000" w:firstRow="1" w:lastRow="0" w:firstColumn="0" w:lastColumn="0" w:oddVBand="0" w:evenVBand="0" w:oddHBand="0" w:evenHBand="0" w:firstRowFirstColumn="0" w:firstRowLastColumn="0" w:lastRowFirstColumn="0" w:lastRowLastColumn="0"/>
        </w:trPr>
        <w:tc>
          <w:tcPr>
            <w:tcW w:w="1872" w:type="dxa"/>
            <w:noWrap/>
          </w:tcPr>
          <w:p w14:paraId="487BA855" w14:textId="3B6F29C9" w:rsidR="007A3F45" w:rsidRPr="005D4703" w:rsidRDefault="007A3F45" w:rsidP="005D4703">
            <w:pPr>
              <w:pStyle w:val="TableHead"/>
              <w:rPr>
                <w:rFonts w:hint="eastAsia"/>
              </w:rPr>
            </w:pPr>
            <w:r w:rsidRPr="005D4703">
              <w:t>Student Group</w:t>
            </w:r>
          </w:p>
        </w:tc>
        <w:tc>
          <w:tcPr>
            <w:tcW w:w="1613" w:type="dxa"/>
          </w:tcPr>
          <w:p w14:paraId="4AF590A2" w14:textId="32A2E281" w:rsidR="007A3F45" w:rsidRPr="00B83A24" w:rsidRDefault="007A3F45" w:rsidP="005D4703">
            <w:pPr>
              <w:pStyle w:val="TableHead"/>
              <w:rPr>
                <w:rFonts w:hint="eastAsia"/>
              </w:rPr>
            </w:pPr>
            <w:r w:rsidRPr="00C77CEC">
              <w:t>Number Eligible</w:t>
            </w:r>
          </w:p>
        </w:tc>
        <w:tc>
          <w:tcPr>
            <w:tcW w:w="1607" w:type="dxa"/>
          </w:tcPr>
          <w:p w14:paraId="49BA62D4" w14:textId="2DD84A94" w:rsidR="007A3F45" w:rsidRPr="00B83A24" w:rsidRDefault="007A3F45" w:rsidP="005D4703">
            <w:pPr>
              <w:pStyle w:val="TableHead"/>
              <w:rPr>
                <w:rFonts w:hint="eastAsia"/>
              </w:rPr>
            </w:pPr>
            <w:r w:rsidRPr="00C77CEC">
              <w:t>Number Tested Who Received Scores</w:t>
            </w:r>
          </w:p>
        </w:tc>
        <w:tc>
          <w:tcPr>
            <w:tcW w:w="1607" w:type="dxa"/>
          </w:tcPr>
          <w:p w14:paraId="0E6E3FE7" w14:textId="5DB1CFD4" w:rsidR="007A3F45" w:rsidRPr="00163F42" w:rsidRDefault="007A3F45" w:rsidP="005D4703">
            <w:pPr>
              <w:pStyle w:val="TableHead"/>
              <w:rPr>
                <w:rFonts w:hint="eastAsia"/>
              </w:rPr>
            </w:pPr>
            <w:r w:rsidRPr="00C77CEC">
              <w:t>Percent in Novice English Learner Level</w:t>
            </w:r>
          </w:p>
        </w:tc>
        <w:tc>
          <w:tcPr>
            <w:tcW w:w="1607" w:type="dxa"/>
          </w:tcPr>
          <w:p w14:paraId="36962F13" w14:textId="097EDD79" w:rsidR="007A3F45" w:rsidRPr="00163F42" w:rsidRDefault="007A3F45" w:rsidP="005D4703">
            <w:pPr>
              <w:pStyle w:val="TableHead"/>
              <w:rPr>
                <w:rFonts w:hint="eastAsia"/>
              </w:rPr>
            </w:pPr>
            <w:r w:rsidRPr="00C77CEC">
              <w:t>Percent in Intermediate English Learner Level</w:t>
            </w:r>
          </w:p>
        </w:tc>
        <w:tc>
          <w:tcPr>
            <w:tcW w:w="1607" w:type="dxa"/>
          </w:tcPr>
          <w:p w14:paraId="3A98C18C" w14:textId="63031C2F" w:rsidR="007A3F45" w:rsidRPr="00163F42" w:rsidRDefault="007A3F45" w:rsidP="005D4703">
            <w:pPr>
              <w:pStyle w:val="TableHead"/>
              <w:rPr>
                <w:rFonts w:hint="eastAsia"/>
              </w:rPr>
            </w:pPr>
            <w:r w:rsidRPr="00C77CEC">
              <w:t>Percent in Fluent English Proficient Level</w:t>
            </w:r>
          </w:p>
        </w:tc>
      </w:tr>
      <w:tr w:rsidR="007A3F45" w:rsidRPr="00B83A24" w14:paraId="63233284" w14:textId="77777777" w:rsidTr="002C15CA">
        <w:tblPrEx>
          <w:tblCellMar>
            <w:top w:w="0" w:type="dxa"/>
            <w:left w:w="108" w:type="dxa"/>
            <w:bottom w:w="0" w:type="dxa"/>
            <w:right w:w="108" w:type="dxa"/>
          </w:tblCellMar>
        </w:tblPrEx>
        <w:tc>
          <w:tcPr>
            <w:tcW w:w="1872" w:type="dxa"/>
            <w:noWrap/>
          </w:tcPr>
          <w:p w14:paraId="6D3BC822" w14:textId="655C80CE" w:rsidR="007A3F45" w:rsidRPr="005D4703" w:rsidRDefault="007A3F45" w:rsidP="007A3F45">
            <w:pPr>
              <w:pStyle w:val="TableText"/>
              <w:rPr>
                <w:bCs/>
              </w:rPr>
            </w:pPr>
            <w:r w:rsidRPr="005D4703">
              <w:rPr>
                <w:bCs/>
              </w:rPr>
              <w:t>American Indian or Alaska Native</w:t>
            </w:r>
          </w:p>
        </w:tc>
        <w:tc>
          <w:tcPr>
            <w:tcW w:w="1613" w:type="dxa"/>
          </w:tcPr>
          <w:p w14:paraId="2979B517" w14:textId="6A80F4B8" w:rsidR="007A3F45" w:rsidRPr="00B83A24" w:rsidRDefault="007A3F45" w:rsidP="007A3F45">
            <w:pPr>
              <w:pStyle w:val="TableText"/>
              <w:ind w:right="288"/>
              <w:jc w:val="right"/>
            </w:pPr>
            <w:r w:rsidRPr="00B83A24">
              <w:t>28</w:t>
            </w:r>
          </w:p>
        </w:tc>
        <w:tc>
          <w:tcPr>
            <w:tcW w:w="1607" w:type="dxa"/>
          </w:tcPr>
          <w:p w14:paraId="3D250D32" w14:textId="70392450" w:rsidR="007A3F45" w:rsidRPr="00B83A24" w:rsidRDefault="007A3F45" w:rsidP="007A3F45">
            <w:pPr>
              <w:pStyle w:val="TableText"/>
              <w:ind w:right="288"/>
              <w:jc w:val="right"/>
            </w:pPr>
            <w:r w:rsidRPr="00B83A24">
              <w:t>26</w:t>
            </w:r>
          </w:p>
        </w:tc>
        <w:tc>
          <w:tcPr>
            <w:tcW w:w="1607" w:type="dxa"/>
          </w:tcPr>
          <w:p w14:paraId="517808D6" w14:textId="28C6403F" w:rsidR="007A3F45" w:rsidRPr="00B83A24" w:rsidRDefault="007A3F45" w:rsidP="007A3F45">
            <w:pPr>
              <w:pStyle w:val="TableText"/>
              <w:ind w:right="432"/>
              <w:jc w:val="right"/>
            </w:pPr>
            <w:r w:rsidRPr="00163F42">
              <w:t>27</w:t>
            </w:r>
          </w:p>
        </w:tc>
        <w:tc>
          <w:tcPr>
            <w:tcW w:w="1607" w:type="dxa"/>
          </w:tcPr>
          <w:p w14:paraId="04F7D323" w14:textId="589B6975" w:rsidR="007A3F45" w:rsidRPr="00B83A24" w:rsidRDefault="007A3F45" w:rsidP="007A3F45">
            <w:pPr>
              <w:pStyle w:val="TableText"/>
              <w:ind w:right="432"/>
              <w:jc w:val="right"/>
            </w:pPr>
            <w:r w:rsidRPr="00163F42">
              <w:t>46</w:t>
            </w:r>
          </w:p>
        </w:tc>
        <w:tc>
          <w:tcPr>
            <w:tcW w:w="1607" w:type="dxa"/>
          </w:tcPr>
          <w:p w14:paraId="326B8D94" w14:textId="5D298CA9" w:rsidR="007A3F45" w:rsidRPr="00B83A24" w:rsidRDefault="007A3F45" w:rsidP="007A3F45">
            <w:pPr>
              <w:pStyle w:val="TableText"/>
              <w:ind w:right="432"/>
              <w:jc w:val="right"/>
            </w:pPr>
            <w:r w:rsidRPr="00163F42">
              <w:t>27</w:t>
            </w:r>
          </w:p>
        </w:tc>
      </w:tr>
      <w:tr w:rsidR="007A3F45" w:rsidRPr="00B83A24" w14:paraId="5DC15193" w14:textId="77777777" w:rsidTr="002C15CA">
        <w:tblPrEx>
          <w:tblCellMar>
            <w:top w:w="0" w:type="dxa"/>
            <w:left w:w="108" w:type="dxa"/>
            <w:bottom w:w="0" w:type="dxa"/>
            <w:right w:w="108" w:type="dxa"/>
          </w:tblCellMar>
        </w:tblPrEx>
        <w:tc>
          <w:tcPr>
            <w:tcW w:w="1872" w:type="dxa"/>
            <w:noWrap/>
          </w:tcPr>
          <w:p w14:paraId="5855E44B" w14:textId="456C085B" w:rsidR="007A3F45" w:rsidRPr="005D4703" w:rsidRDefault="007A3F45" w:rsidP="007A3F45">
            <w:pPr>
              <w:pStyle w:val="TableText"/>
              <w:rPr>
                <w:bCs/>
              </w:rPr>
            </w:pPr>
            <w:r w:rsidRPr="005D4703">
              <w:rPr>
                <w:bCs/>
              </w:rPr>
              <w:t>Asian</w:t>
            </w:r>
          </w:p>
        </w:tc>
        <w:tc>
          <w:tcPr>
            <w:tcW w:w="1613" w:type="dxa"/>
          </w:tcPr>
          <w:p w14:paraId="7223F220" w14:textId="5F0E74DA" w:rsidR="007A3F45" w:rsidRPr="00B83A24" w:rsidRDefault="007A3F45" w:rsidP="007A3F45">
            <w:pPr>
              <w:pStyle w:val="TableText"/>
              <w:ind w:right="288"/>
              <w:jc w:val="right"/>
            </w:pPr>
            <w:r w:rsidRPr="00B83A24">
              <w:t>2,857</w:t>
            </w:r>
          </w:p>
        </w:tc>
        <w:tc>
          <w:tcPr>
            <w:tcW w:w="1607" w:type="dxa"/>
          </w:tcPr>
          <w:p w14:paraId="680CB081" w14:textId="48A5CAD4" w:rsidR="007A3F45" w:rsidRPr="00B83A24" w:rsidRDefault="007A3F45" w:rsidP="007A3F45">
            <w:pPr>
              <w:pStyle w:val="TableText"/>
              <w:ind w:right="288"/>
              <w:jc w:val="right"/>
            </w:pPr>
            <w:r w:rsidRPr="00B83A24">
              <w:t>2,400</w:t>
            </w:r>
          </w:p>
        </w:tc>
        <w:tc>
          <w:tcPr>
            <w:tcW w:w="1607" w:type="dxa"/>
          </w:tcPr>
          <w:p w14:paraId="49DC40DF" w14:textId="1E062376" w:rsidR="007A3F45" w:rsidRPr="00B83A24" w:rsidRDefault="007A3F45" w:rsidP="007A3F45">
            <w:pPr>
              <w:pStyle w:val="TableText"/>
              <w:ind w:right="432"/>
              <w:jc w:val="right"/>
            </w:pPr>
            <w:r w:rsidRPr="00163F42">
              <w:t>32</w:t>
            </w:r>
          </w:p>
        </w:tc>
        <w:tc>
          <w:tcPr>
            <w:tcW w:w="1607" w:type="dxa"/>
          </w:tcPr>
          <w:p w14:paraId="21B17618" w14:textId="6C8B2734" w:rsidR="007A3F45" w:rsidRPr="00B83A24" w:rsidRDefault="007A3F45" w:rsidP="007A3F45">
            <w:pPr>
              <w:pStyle w:val="TableText"/>
              <w:ind w:right="432"/>
              <w:jc w:val="right"/>
            </w:pPr>
            <w:r w:rsidRPr="00163F42">
              <w:t>44</w:t>
            </w:r>
          </w:p>
        </w:tc>
        <w:tc>
          <w:tcPr>
            <w:tcW w:w="1607" w:type="dxa"/>
          </w:tcPr>
          <w:p w14:paraId="300C2A58" w14:textId="316BDEB7" w:rsidR="007A3F45" w:rsidRPr="00B83A24" w:rsidRDefault="007A3F45" w:rsidP="007A3F45">
            <w:pPr>
              <w:pStyle w:val="TableText"/>
              <w:ind w:right="432"/>
              <w:jc w:val="right"/>
            </w:pPr>
            <w:r w:rsidRPr="00163F42">
              <w:t>24</w:t>
            </w:r>
          </w:p>
        </w:tc>
      </w:tr>
      <w:tr w:rsidR="007A3F45" w:rsidRPr="00B83A24" w14:paraId="56B399BE" w14:textId="77777777" w:rsidTr="002C15CA">
        <w:tblPrEx>
          <w:tblCellMar>
            <w:top w:w="0" w:type="dxa"/>
            <w:left w:w="108" w:type="dxa"/>
            <w:bottom w:w="0" w:type="dxa"/>
            <w:right w:w="108" w:type="dxa"/>
          </w:tblCellMar>
        </w:tblPrEx>
        <w:tc>
          <w:tcPr>
            <w:tcW w:w="1872" w:type="dxa"/>
            <w:noWrap/>
          </w:tcPr>
          <w:p w14:paraId="5C636BE9" w14:textId="5C897648" w:rsidR="007A3F45" w:rsidRPr="005D4703" w:rsidRDefault="007A3F45" w:rsidP="007A3F45">
            <w:pPr>
              <w:pStyle w:val="TableText"/>
              <w:rPr>
                <w:bCs/>
              </w:rPr>
            </w:pPr>
            <w:r w:rsidRPr="005D4703">
              <w:rPr>
                <w:bCs/>
              </w:rPr>
              <w:t>Black or African American</w:t>
            </w:r>
          </w:p>
        </w:tc>
        <w:tc>
          <w:tcPr>
            <w:tcW w:w="1613" w:type="dxa"/>
          </w:tcPr>
          <w:p w14:paraId="6D2FBEFB" w14:textId="34968810" w:rsidR="007A3F45" w:rsidRPr="00B83A24" w:rsidRDefault="007A3F45" w:rsidP="007A3F45">
            <w:pPr>
              <w:pStyle w:val="TableText"/>
              <w:ind w:right="288"/>
              <w:jc w:val="right"/>
            </w:pPr>
            <w:r w:rsidRPr="00B83A24">
              <w:t>155</w:t>
            </w:r>
          </w:p>
        </w:tc>
        <w:tc>
          <w:tcPr>
            <w:tcW w:w="1607" w:type="dxa"/>
          </w:tcPr>
          <w:p w14:paraId="5BBE8E41" w14:textId="0DEE92AD" w:rsidR="007A3F45" w:rsidRPr="00B83A24" w:rsidRDefault="007A3F45" w:rsidP="007A3F45">
            <w:pPr>
              <w:pStyle w:val="TableText"/>
              <w:ind w:right="288"/>
              <w:jc w:val="right"/>
            </w:pPr>
            <w:r w:rsidRPr="00B83A24">
              <w:t>129</w:t>
            </w:r>
          </w:p>
        </w:tc>
        <w:tc>
          <w:tcPr>
            <w:tcW w:w="1607" w:type="dxa"/>
          </w:tcPr>
          <w:p w14:paraId="3864432F" w14:textId="124BF0D1" w:rsidR="007A3F45" w:rsidRPr="00B83A24" w:rsidRDefault="007A3F45" w:rsidP="007A3F45">
            <w:pPr>
              <w:pStyle w:val="TableText"/>
              <w:ind w:right="432"/>
              <w:jc w:val="right"/>
            </w:pPr>
            <w:r w:rsidRPr="00163F42">
              <w:t>42</w:t>
            </w:r>
          </w:p>
        </w:tc>
        <w:tc>
          <w:tcPr>
            <w:tcW w:w="1607" w:type="dxa"/>
          </w:tcPr>
          <w:p w14:paraId="7972274E" w14:textId="06624FB5" w:rsidR="007A3F45" w:rsidRPr="00B83A24" w:rsidRDefault="007A3F45" w:rsidP="007A3F45">
            <w:pPr>
              <w:pStyle w:val="TableText"/>
              <w:ind w:right="432"/>
              <w:jc w:val="right"/>
            </w:pPr>
            <w:r w:rsidRPr="00163F42">
              <w:t>32</w:t>
            </w:r>
          </w:p>
        </w:tc>
        <w:tc>
          <w:tcPr>
            <w:tcW w:w="1607" w:type="dxa"/>
          </w:tcPr>
          <w:p w14:paraId="2B5AD53F" w14:textId="049874B3" w:rsidR="007A3F45" w:rsidRPr="00B83A24" w:rsidRDefault="007A3F45" w:rsidP="007A3F45">
            <w:pPr>
              <w:pStyle w:val="TableText"/>
              <w:ind w:right="432"/>
              <w:jc w:val="right"/>
            </w:pPr>
            <w:r w:rsidRPr="00163F42">
              <w:t>26</w:t>
            </w:r>
          </w:p>
        </w:tc>
      </w:tr>
      <w:tr w:rsidR="007A3F45" w:rsidRPr="00B83A24" w14:paraId="30F98C1F" w14:textId="77777777" w:rsidTr="002C15CA">
        <w:tblPrEx>
          <w:tblCellMar>
            <w:top w:w="0" w:type="dxa"/>
            <w:left w:w="108" w:type="dxa"/>
            <w:bottom w:w="0" w:type="dxa"/>
            <w:right w:w="108" w:type="dxa"/>
          </w:tblCellMar>
        </w:tblPrEx>
        <w:tc>
          <w:tcPr>
            <w:tcW w:w="1872" w:type="dxa"/>
            <w:noWrap/>
          </w:tcPr>
          <w:p w14:paraId="431DEF48" w14:textId="208B7F3A" w:rsidR="007A3F45" w:rsidRPr="005D4703" w:rsidRDefault="007A3F45" w:rsidP="007A3F45">
            <w:pPr>
              <w:pStyle w:val="TableText"/>
              <w:rPr>
                <w:bCs/>
              </w:rPr>
            </w:pPr>
            <w:r w:rsidRPr="005D4703">
              <w:rPr>
                <w:bCs/>
              </w:rPr>
              <w:t>Filipino</w:t>
            </w:r>
          </w:p>
        </w:tc>
        <w:tc>
          <w:tcPr>
            <w:tcW w:w="1613" w:type="dxa"/>
          </w:tcPr>
          <w:p w14:paraId="6E716E27" w14:textId="537A50C5" w:rsidR="007A3F45" w:rsidRPr="00B83A24" w:rsidRDefault="007A3F45" w:rsidP="007A3F45">
            <w:pPr>
              <w:pStyle w:val="TableText"/>
              <w:ind w:right="288"/>
              <w:jc w:val="right"/>
            </w:pPr>
            <w:r w:rsidRPr="00B83A24">
              <w:t>385</w:t>
            </w:r>
          </w:p>
        </w:tc>
        <w:tc>
          <w:tcPr>
            <w:tcW w:w="1607" w:type="dxa"/>
          </w:tcPr>
          <w:p w14:paraId="109BB592" w14:textId="16796E6F" w:rsidR="007A3F45" w:rsidRPr="00B83A24" w:rsidRDefault="007A3F45" w:rsidP="007A3F45">
            <w:pPr>
              <w:pStyle w:val="TableText"/>
              <w:ind w:right="288"/>
              <w:jc w:val="right"/>
            </w:pPr>
            <w:r w:rsidRPr="00B83A24">
              <w:t>315</w:t>
            </w:r>
          </w:p>
        </w:tc>
        <w:tc>
          <w:tcPr>
            <w:tcW w:w="1607" w:type="dxa"/>
          </w:tcPr>
          <w:p w14:paraId="40916EFE" w14:textId="67C1B55E" w:rsidR="007A3F45" w:rsidRPr="00B83A24" w:rsidRDefault="007A3F45" w:rsidP="007A3F45">
            <w:pPr>
              <w:pStyle w:val="TableText"/>
              <w:ind w:right="432"/>
              <w:jc w:val="right"/>
            </w:pPr>
            <w:r w:rsidRPr="00163F42">
              <w:t>30</w:t>
            </w:r>
          </w:p>
        </w:tc>
        <w:tc>
          <w:tcPr>
            <w:tcW w:w="1607" w:type="dxa"/>
          </w:tcPr>
          <w:p w14:paraId="265BCEA8" w14:textId="0D57B5C9" w:rsidR="007A3F45" w:rsidRPr="00B83A24" w:rsidRDefault="007A3F45" w:rsidP="007A3F45">
            <w:pPr>
              <w:pStyle w:val="TableText"/>
              <w:ind w:right="432"/>
              <w:jc w:val="right"/>
            </w:pPr>
            <w:r w:rsidRPr="00163F42">
              <w:t>45</w:t>
            </w:r>
          </w:p>
        </w:tc>
        <w:tc>
          <w:tcPr>
            <w:tcW w:w="1607" w:type="dxa"/>
          </w:tcPr>
          <w:p w14:paraId="2B13C857" w14:textId="78E5A34D" w:rsidR="007A3F45" w:rsidRPr="00B83A24" w:rsidRDefault="007A3F45" w:rsidP="007A3F45">
            <w:pPr>
              <w:pStyle w:val="TableText"/>
              <w:ind w:right="432"/>
              <w:jc w:val="right"/>
            </w:pPr>
            <w:r w:rsidRPr="00163F42">
              <w:t>25</w:t>
            </w:r>
          </w:p>
        </w:tc>
      </w:tr>
      <w:tr w:rsidR="007A3F45" w:rsidRPr="00B83A24" w14:paraId="0C3F8ECF" w14:textId="77777777" w:rsidTr="002C15CA">
        <w:tblPrEx>
          <w:tblCellMar>
            <w:top w:w="0" w:type="dxa"/>
            <w:left w:w="108" w:type="dxa"/>
            <w:bottom w:w="0" w:type="dxa"/>
            <w:right w:w="108" w:type="dxa"/>
          </w:tblCellMar>
        </w:tblPrEx>
        <w:tc>
          <w:tcPr>
            <w:tcW w:w="1872" w:type="dxa"/>
            <w:noWrap/>
          </w:tcPr>
          <w:p w14:paraId="708144EB" w14:textId="229C8A19" w:rsidR="007A3F45" w:rsidRPr="005D4703" w:rsidRDefault="007A3F45" w:rsidP="007A3F45">
            <w:pPr>
              <w:pStyle w:val="TableText"/>
              <w:rPr>
                <w:bCs/>
              </w:rPr>
            </w:pPr>
            <w:r w:rsidRPr="005D4703">
              <w:rPr>
                <w:bCs/>
              </w:rPr>
              <w:t>Hispanic or Latino</w:t>
            </w:r>
          </w:p>
        </w:tc>
        <w:tc>
          <w:tcPr>
            <w:tcW w:w="1613" w:type="dxa"/>
          </w:tcPr>
          <w:p w14:paraId="2A3DEC66" w14:textId="5C796B21" w:rsidR="007A3F45" w:rsidRPr="00B83A24" w:rsidRDefault="007A3F45" w:rsidP="007A3F45">
            <w:pPr>
              <w:pStyle w:val="TableText"/>
              <w:ind w:right="288"/>
              <w:jc w:val="right"/>
            </w:pPr>
            <w:r w:rsidRPr="00B83A24">
              <w:t>15,100</w:t>
            </w:r>
          </w:p>
        </w:tc>
        <w:tc>
          <w:tcPr>
            <w:tcW w:w="1607" w:type="dxa"/>
          </w:tcPr>
          <w:p w14:paraId="24A2D6CE" w14:textId="390FA8BB" w:rsidR="007A3F45" w:rsidRPr="00B83A24" w:rsidRDefault="007A3F45" w:rsidP="007A3F45">
            <w:pPr>
              <w:pStyle w:val="TableText"/>
              <w:ind w:right="288"/>
              <w:jc w:val="right"/>
            </w:pPr>
            <w:r w:rsidRPr="00B83A24">
              <w:t>12,829</w:t>
            </w:r>
          </w:p>
        </w:tc>
        <w:tc>
          <w:tcPr>
            <w:tcW w:w="1607" w:type="dxa"/>
          </w:tcPr>
          <w:p w14:paraId="161756D5" w14:textId="1CB6C586" w:rsidR="007A3F45" w:rsidRPr="00B83A24" w:rsidRDefault="007A3F45" w:rsidP="007A3F45">
            <w:pPr>
              <w:pStyle w:val="TableText"/>
              <w:ind w:right="432"/>
              <w:jc w:val="right"/>
            </w:pPr>
            <w:r w:rsidRPr="00163F42">
              <w:t>29</w:t>
            </w:r>
          </w:p>
        </w:tc>
        <w:tc>
          <w:tcPr>
            <w:tcW w:w="1607" w:type="dxa"/>
          </w:tcPr>
          <w:p w14:paraId="186AF37C" w14:textId="2AC46598" w:rsidR="007A3F45" w:rsidRPr="00B83A24" w:rsidRDefault="007A3F45" w:rsidP="007A3F45">
            <w:pPr>
              <w:pStyle w:val="TableText"/>
              <w:ind w:right="432"/>
              <w:jc w:val="right"/>
            </w:pPr>
            <w:r w:rsidRPr="00163F42">
              <w:t>41</w:t>
            </w:r>
          </w:p>
        </w:tc>
        <w:tc>
          <w:tcPr>
            <w:tcW w:w="1607" w:type="dxa"/>
          </w:tcPr>
          <w:p w14:paraId="5A0BA82C" w14:textId="4B7A4FBC" w:rsidR="007A3F45" w:rsidRPr="00B83A24" w:rsidRDefault="007A3F45" w:rsidP="007A3F45">
            <w:pPr>
              <w:pStyle w:val="TableText"/>
              <w:ind w:right="432"/>
              <w:jc w:val="right"/>
            </w:pPr>
            <w:r w:rsidRPr="00163F42">
              <w:t>30</w:t>
            </w:r>
          </w:p>
        </w:tc>
      </w:tr>
      <w:tr w:rsidR="007A3F45" w:rsidRPr="00B83A24" w14:paraId="494F92C1" w14:textId="77777777" w:rsidTr="002C15CA">
        <w:tblPrEx>
          <w:tblCellMar>
            <w:top w:w="0" w:type="dxa"/>
            <w:left w:w="108" w:type="dxa"/>
            <w:bottom w:w="0" w:type="dxa"/>
            <w:right w:w="108" w:type="dxa"/>
          </w:tblCellMar>
        </w:tblPrEx>
        <w:tc>
          <w:tcPr>
            <w:tcW w:w="1872" w:type="dxa"/>
            <w:noWrap/>
          </w:tcPr>
          <w:p w14:paraId="7D56411C" w14:textId="111E3B0B" w:rsidR="007A3F45" w:rsidRPr="005D4703" w:rsidRDefault="007A3F45" w:rsidP="007A3F45">
            <w:pPr>
              <w:pStyle w:val="TableText"/>
              <w:rPr>
                <w:bCs/>
              </w:rPr>
            </w:pPr>
            <w:r w:rsidRPr="005D4703">
              <w:rPr>
                <w:bCs/>
              </w:rPr>
              <w:t>Native Hawaiian or Other Pacific Islander</w:t>
            </w:r>
          </w:p>
        </w:tc>
        <w:tc>
          <w:tcPr>
            <w:tcW w:w="1613" w:type="dxa"/>
          </w:tcPr>
          <w:p w14:paraId="710CCBED" w14:textId="765E1BFB" w:rsidR="007A3F45" w:rsidRPr="00B83A24" w:rsidRDefault="007A3F45" w:rsidP="007A3F45">
            <w:pPr>
              <w:pStyle w:val="TableText"/>
              <w:ind w:right="288"/>
              <w:jc w:val="right"/>
            </w:pPr>
            <w:r w:rsidRPr="00B83A24">
              <w:t>75</w:t>
            </w:r>
          </w:p>
        </w:tc>
        <w:tc>
          <w:tcPr>
            <w:tcW w:w="1607" w:type="dxa"/>
          </w:tcPr>
          <w:p w14:paraId="12F82D93" w14:textId="1364632C" w:rsidR="007A3F45" w:rsidRPr="00B83A24" w:rsidRDefault="007A3F45" w:rsidP="007A3F45">
            <w:pPr>
              <w:pStyle w:val="TableText"/>
              <w:ind w:right="288"/>
              <w:jc w:val="right"/>
            </w:pPr>
            <w:r w:rsidRPr="00B83A24">
              <w:t>62</w:t>
            </w:r>
          </w:p>
        </w:tc>
        <w:tc>
          <w:tcPr>
            <w:tcW w:w="1607" w:type="dxa"/>
          </w:tcPr>
          <w:p w14:paraId="55F91839" w14:textId="4FCBD79B" w:rsidR="007A3F45" w:rsidRPr="00B83A24" w:rsidRDefault="007A3F45" w:rsidP="007A3F45">
            <w:pPr>
              <w:pStyle w:val="TableText"/>
              <w:ind w:right="432"/>
              <w:jc w:val="right"/>
            </w:pPr>
            <w:r w:rsidRPr="00163F42">
              <w:t>37</w:t>
            </w:r>
          </w:p>
        </w:tc>
        <w:tc>
          <w:tcPr>
            <w:tcW w:w="1607" w:type="dxa"/>
          </w:tcPr>
          <w:p w14:paraId="502328E9" w14:textId="5A1B4181" w:rsidR="007A3F45" w:rsidRPr="00B83A24" w:rsidRDefault="007A3F45" w:rsidP="007A3F45">
            <w:pPr>
              <w:pStyle w:val="TableText"/>
              <w:ind w:right="432"/>
              <w:jc w:val="right"/>
            </w:pPr>
            <w:r w:rsidRPr="00163F42">
              <w:t>40</w:t>
            </w:r>
          </w:p>
        </w:tc>
        <w:tc>
          <w:tcPr>
            <w:tcW w:w="1607" w:type="dxa"/>
          </w:tcPr>
          <w:p w14:paraId="6FE54331" w14:textId="62ACD6CA" w:rsidR="007A3F45" w:rsidRPr="00B83A24" w:rsidRDefault="007A3F45" w:rsidP="007A3F45">
            <w:pPr>
              <w:pStyle w:val="TableText"/>
              <w:ind w:right="432"/>
              <w:jc w:val="right"/>
            </w:pPr>
            <w:r w:rsidRPr="00163F42">
              <w:t>23</w:t>
            </w:r>
          </w:p>
        </w:tc>
      </w:tr>
      <w:tr w:rsidR="007A3F45" w:rsidRPr="00B83A24" w14:paraId="0A0EAFCA" w14:textId="77777777" w:rsidTr="002C15CA">
        <w:tblPrEx>
          <w:tblCellMar>
            <w:top w:w="0" w:type="dxa"/>
            <w:left w:w="108" w:type="dxa"/>
            <w:bottom w:w="0" w:type="dxa"/>
            <w:right w:w="108" w:type="dxa"/>
          </w:tblCellMar>
        </w:tblPrEx>
        <w:tc>
          <w:tcPr>
            <w:tcW w:w="1872" w:type="dxa"/>
            <w:noWrap/>
          </w:tcPr>
          <w:p w14:paraId="0CBDDBF2" w14:textId="159B6615" w:rsidR="007A3F45" w:rsidRPr="005D4703" w:rsidRDefault="007A3F45" w:rsidP="007A3F45">
            <w:pPr>
              <w:pStyle w:val="TableText"/>
              <w:rPr>
                <w:bCs/>
              </w:rPr>
            </w:pPr>
            <w:r w:rsidRPr="005D4703">
              <w:rPr>
                <w:bCs/>
              </w:rPr>
              <w:t>Two or more races</w:t>
            </w:r>
          </w:p>
        </w:tc>
        <w:tc>
          <w:tcPr>
            <w:tcW w:w="1613" w:type="dxa"/>
          </w:tcPr>
          <w:p w14:paraId="6AAB809E" w14:textId="469F7D30" w:rsidR="007A3F45" w:rsidRPr="00B83A24" w:rsidRDefault="007A3F45" w:rsidP="007A3F45">
            <w:pPr>
              <w:pStyle w:val="TableText"/>
              <w:ind w:right="288"/>
              <w:jc w:val="right"/>
            </w:pPr>
            <w:r w:rsidRPr="00B83A24">
              <w:t>245</w:t>
            </w:r>
          </w:p>
        </w:tc>
        <w:tc>
          <w:tcPr>
            <w:tcW w:w="1607" w:type="dxa"/>
          </w:tcPr>
          <w:p w14:paraId="507225F5" w14:textId="6F92868E" w:rsidR="007A3F45" w:rsidRPr="00B83A24" w:rsidRDefault="007A3F45" w:rsidP="007A3F45">
            <w:pPr>
              <w:pStyle w:val="TableText"/>
              <w:ind w:right="288"/>
              <w:jc w:val="right"/>
            </w:pPr>
            <w:r w:rsidRPr="00B83A24">
              <w:t>197</w:t>
            </w:r>
          </w:p>
        </w:tc>
        <w:tc>
          <w:tcPr>
            <w:tcW w:w="1607" w:type="dxa"/>
          </w:tcPr>
          <w:p w14:paraId="46270BCF" w14:textId="1BB8F6ED" w:rsidR="007A3F45" w:rsidRPr="00B83A24" w:rsidRDefault="007A3F45" w:rsidP="007A3F45">
            <w:pPr>
              <w:pStyle w:val="TableText"/>
              <w:ind w:right="432"/>
              <w:jc w:val="right"/>
            </w:pPr>
            <w:r w:rsidRPr="00163F42">
              <w:t>38</w:t>
            </w:r>
          </w:p>
        </w:tc>
        <w:tc>
          <w:tcPr>
            <w:tcW w:w="1607" w:type="dxa"/>
          </w:tcPr>
          <w:p w14:paraId="62FCDBF0" w14:textId="21E59906" w:rsidR="007A3F45" w:rsidRPr="00B83A24" w:rsidRDefault="007A3F45" w:rsidP="007A3F45">
            <w:pPr>
              <w:pStyle w:val="TableText"/>
              <w:ind w:right="432"/>
              <w:jc w:val="right"/>
            </w:pPr>
            <w:r w:rsidRPr="00163F42">
              <w:t>41</w:t>
            </w:r>
          </w:p>
        </w:tc>
        <w:tc>
          <w:tcPr>
            <w:tcW w:w="1607" w:type="dxa"/>
          </w:tcPr>
          <w:p w14:paraId="198E7AEE" w14:textId="002C3421" w:rsidR="007A3F45" w:rsidRPr="00B83A24" w:rsidRDefault="007A3F45" w:rsidP="007A3F45">
            <w:pPr>
              <w:pStyle w:val="TableText"/>
              <w:ind w:right="432"/>
              <w:jc w:val="right"/>
            </w:pPr>
            <w:r w:rsidRPr="00163F42">
              <w:t>22</w:t>
            </w:r>
          </w:p>
        </w:tc>
      </w:tr>
      <w:tr w:rsidR="007A3F45" w:rsidRPr="00B83A24" w14:paraId="0DF1299F" w14:textId="77777777" w:rsidTr="00374B3A">
        <w:tblPrEx>
          <w:tblCellMar>
            <w:top w:w="0" w:type="dxa"/>
            <w:left w:w="108" w:type="dxa"/>
            <w:bottom w:w="0" w:type="dxa"/>
            <w:right w:w="108" w:type="dxa"/>
          </w:tblCellMar>
        </w:tblPrEx>
        <w:tc>
          <w:tcPr>
            <w:tcW w:w="1872" w:type="dxa"/>
            <w:tcBorders>
              <w:bottom w:val="single" w:sz="12" w:space="0" w:color="auto"/>
            </w:tcBorders>
            <w:noWrap/>
          </w:tcPr>
          <w:p w14:paraId="707A9C1E" w14:textId="05A7E83C" w:rsidR="007A3F45" w:rsidRPr="005D4703" w:rsidRDefault="007A3F45" w:rsidP="007A3F45">
            <w:pPr>
              <w:pStyle w:val="TableText"/>
              <w:rPr>
                <w:bCs/>
              </w:rPr>
            </w:pPr>
            <w:r w:rsidRPr="005D4703">
              <w:rPr>
                <w:bCs/>
              </w:rPr>
              <w:t>White</w:t>
            </w:r>
          </w:p>
        </w:tc>
        <w:tc>
          <w:tcPr>
            <w:tcW w:w="1613" w:type="dxa"/>
            <w:tcBorders>
              <w:bottom w:val="single" w:sz="12" w:space="0" w:color="auto"/>
            </w:tcBorders>
          </w:tcPr>
          <w:p w14:paraId="2AC40C88" w14:textId="03A3E3AA" w:rsidR="007A3F45" w:rsidRPr="00B83A24" w:rsidRDefault="007A3F45" w:rsidP="007A3F45">
            <w:pPr>
              <w:pStyle w:val="TableText"/>
              <w:ind w:right="288"/>
              <w:jc w:val="right"/>
            </w:pPr>
            <w:r w:rsidRPr="00B83A24">
              <w:t>852</w:t>
            </w:r>
          </w:p>
        </w:tc>
        <w:tc>
          <w:tcPr>
            <w:tcW w:w="1607" w:type="dxa"/>
            <w:tcBorders>
              <w:bottom w:val="single" w:sz="12" w:space="0" w:color="auto"/>
            </w:tcBorders>
          </w:tcPr>
          <w:p w14:paraId="3E218AF5" w14:textId="4161B218" w:rsidR="007A3F45" w:rsidRPr="00B83A24" w:rsidRDefault="007A3F45" w:rsidP="007A3F45">
            <w:pPr>
              <w:pStyle w:val="TableText"/>
              <w:ind w:right="288"/>
              <w:jc w:val="right"/>
            </w:pPr>
            <w:r w:rsidRPr="00B83A24">
              <w:t>711</w:t>
            </w:r>
          </w:p>
        </w:tc>
        <w:tc>
          <w:tcPr>
            <w:tcW w:w="1607" w:type="dxa"/>
            <w:tcBorders>
              <w:bottom w:val="single" w:sz="12" w:space="0" w:color="auto"/>
            </w:tcBorders>
          </w:tcPr>
          <w:p w14:paraId="27DCB2C5" w14:textId="3AD88B43" w:rsidR="007A3F45" w:rsidRPr="00B83A24" w:rsidRDefault="007A3F45" w:rsidP="007A3F45">
            <w:pPr>
              <w:pStyle w:val="TableText"/>
              <w:ind w:right="432"/>
              <w:jc w:val="right"/>
            </w:pPr>
            <w:r w:rsidRPr="00163F42">
              <w:t>32</w:t>
            </w:r>
          </w:p>
        </w:tc>
        <w:tc>
          <w:tcPr>
            <w:tcW w:w="1607" w:type="dxa"/>
            <w:tcBorders>
              <w:bottom w:val="single" w:sz="12" w:space="0" w:color="auto"/>
            </w:tcBorders>
          </w:tcPr>
          <w:p w14:paraId="58C2FA45" w14:textId="206368CD" w:rsidR="007A3F45" w:rsidRPr="00B83A24" w:rsidRDefault="007A3F45" w:rsidP="007A3F45">
            <w:pPr>
              <w:pStyle w:val="TableText"/>
              <w:ind w:right="432"/>
              <w:jc w:val="right"/>
            </w:pPr>
            <w:r w:rsidRPr="00163F42">
              <w:t>41</w:t>
            </w:r>
          </w:p>
        </w:tc>
        <w:tc>
          <w:tcPr>
            <w:tcW w:w="1607" w:type="dxa"/>
            <w:tcBorders>
              <w:bottom w:val="single" w:sz="12" w:space="0" w:color="auto"/>
            </w:tcBorders>
          </w:tcPr>
          <w:p w14:paraId="4B080694" w14:textId="20B85212" w:rsidR="007A3F45" w:rsidRPr="00B83A24" w:rsidRDefault="007A3F45" w:rsidP="007A3F45">
            <w:pPr>
              <w:pStyle w:val="TableText"/>
              <w:ind w:right="432"/>
              <w:jc w:val="right"/>
            </w:pPr>
            <w:r w:rsidRPr="00163F42">
              <w:t>27</w:t>
            </w:r>
          </w:p>
        </w:tc>
      </w:tr>
      <w:tr w:rsidR="007A3F45" w:rsidRPr="00B83A24" w14:paraId="1D2EC5C2" w14:textId="77777777" w:rsidTr="00374B3A">
        <w:tblPrEx>
          <w:tblCellMar>
            <w:top w:w="0" w:type="dxa"/>
            <w:left w:w="108" w:type="dxa"/>
            <w:bottom w:w="0" w:type="dxa"/>
            <w:right w:w="108" w:type="dxa"/>
          </w:tblCellMar>
        </w:tblPrEx>
        <w:tc>
          <w:tcPr>
            <w:tcW w:w="1872" w:type="dxa"/>
            <w:tcBorders>
              <w:top w:val="single" w:sz="12" w:space="0" w:color="auto"/>
              <w:bottom w:val="single" w:sz="4" w:space="0" w:color="auto"/>
            </w:tcBorders>
            <w:noWrap/>
          </w:tcPr>
          <w:p w14:paraId="77D661AB" w14:textId="1584E68B" w:rsidR="007A3F45" w:rsidRPr="005D4703" w:rsidRDefault="007A3F45" w:rsidP="007A3F45">
            <w:pPr>
              <w:pStyle w:val="TableText"/>
              <w:rPr>
                <w:bCs/>
              </w:rPr>
            </w:pPr>
            <w:proofErr w:type="gramStart"/>
            <w:r w:rsidRPr="005D4703">
              <w:rPr>
                <w:bCs/>
              </w:rPr>
              <w:t>Economically disadvantaged</w:t>
            </w:r>
            <w:proofErr w:type="gramEnd"/>
          </w:p>
        </w:tc>
        <w:tc>
          <w:tcPr>
            <w:tcW w:w="1613" w:type="dxa"/>
            <w:tcBorders>
              <w:top w:val="single" w:sz="12" w:space="0" w:color="auto"/>
              <w:bottom w:val="single" w:sz="4" w:space="0" w:color="auto"/>
            </w:tcBorders>
          </w:tcPr>
          <w:p w14:paraId="766DE410" w14:textId="72812781" w:rsidR="007A3F45" w:rsidRPr="00B83A24" w:rsidRDefault="007A3F45" w:rsidP="007A3F45">
            <w:pPr>
              <w:pStyle w:val="TableText"/>
              <w:ind w:right="288"/>
              <w:jc w:val="right"/>
            </w:pPr>
            <w:r w:rsidRPr="00B83A24">
              <w:t>14,458</w:t>
            </w:r>
          </w:p>
        </w:tc>
        <w:tc>
          <w:tcPr>
            <w:tcW w:w="1607" w:type="dxa"/>
            <w:tcBorders>
              <w:top w:val="single" w:sz="12" w:space="0" w:color="auto"/>
              <w:bottom w:val="single" w:sz="4" w:space="0" w:color="auto"/>
            </w:tcBorders>
          </w:tcPr>
          <w:p w14:paraId="70D33F42" w14:textId="5FD564F1" w:rsidR="007A3F45" w:rsidRPr="00B83A24" w:rsidRDefault="007A3F45" w:rsidP="007A3F45">
            <w:pPr>
              <w:pStyle w:val="TableText"/>
              <w:ind w:right="288"/>
              <w:jc w:val="right"/>
            </w:pPr>
            <w:r w:rsidRPr="00B83A24">
              <w:t>12,408</w:t>
            </w:r>
          </w:p>
        </w:tc>
        <w:tc>
          <w:tcPr>
            <w:tcW w:w="1607" w:type="dxa"/>
            <w:tcBorders>
              <w:top w:val="single" w:sz="12" w:space="0" w:color="auto"/>
              <w:bottom w:val="single" w:sz="4" w:space="0" w:color="auto"/>
            </w:tcBorders>
          </w:tcPr>
          <w:p w14:paraId="732EB425" w14:textId="5A314EF5" w:rsidR="007A3F45" w:rsidRPr="00B83A24" w:rsidRDefault="007A3F45" w:rsidP="007A3F45">
            <w:pPr>
              <w:pStyle w:val="TableText"/>
              <w:ind w:right="432"/>
              <w:jc w:val="right"/>
            </w:pPr>
            <w:r w:rsidRPr="00163F42">
              <w:t>29</w:t>
            </w:r>
          </w:p>
        </w:tc>
        <w:tc>
          <w:tcPr>
            <w:tcW w:w="1607" w:type="dxa"/>
            <w:tcBorders>
              <w:top w:val="single" w:sz="12" w:space="0" w:color="auto"/>
              <w:bottom w:val="single" w:sz="4" w:space="0" w:color="auto"/>
            </w:tcBorders>
          </w:tcPr>
          <w:p w14:paraId="61C1E24E" w14:textId="30AF05B7" w:rsidR="007A3F45" w:rsidRPr="00B83A24" w:rsidRDefault="007A3F45" w:rsidP="007A3F45">
            <w:pPr>
              <w:pStyle w:val="TableText"/>
              <w:ind w:right="432"/>
              <w:jc w:val="right"/>
            </w:pPr>
            <w:r w:rsidRPr="00163F42">
              <w:t>41</w:t>
            </w:r>
          </w:p>
        </w:tc>
        <w:tc>
          <w:tcPr>
            <w:tcW w:w="1607" w:type="dxa"/>
            <w:tcBorders>
              <w:top w:val="single" w:sz="12" w:space="0" w:color="auto"/>
              <w:bottom w:val="single" w:sz="4" w:space="0" w:color="auto"/>
            </w:tcBorders>
          </w:tcPr>
          <w:p w14:paraId="6613B5B5" w14:textId="457B08DC" w:rsidR="007A3F45" w:rsidRPr="00B83A24" w:rsidRDefault="007A3F45" w:rsidP="007A3F45">
            <w:pPr>
              <w:pStyle w:val="TableText"/>
              <w:ind w:right="432"/>
              <w:jc w:val="right"/>
            </w:pPr>
            <w:r w:rsidRPr="00163F42">
              <w:t>30</w:t>
            </w:r>
          </w:p>
        </w:tc>
      </w:tr>
      <w:tr w:rsidR="007A3F45" w:rsidRPr="00B83A24" w14:paraId="7E7CE949" w14:textId="77777777" w:rsidTr="00374B3A">
        <w:tblPrEx>
          <w:tblCellMar>
            <w:top w:w="0" w:type="dxa"/>
            <w:left w:w="108" w:type="dxa"/>
            <w:bottom w:w="0" w:type="dxa"/>
            <w:right w:w="108" w:type="dxa"/>
          </w:tblCellMar>
        </w:tblPrEx>
        <w:tc>
          <w:tcPr>
            <w:tcW w:w="1872" w:type="dxa"/>
            <w:tcBorders>
              <w:top w:val="single" w:sz="4" w:space="0" w:color="auto"/>
            </w:tcBorders>
            <w:noWrap/>
          </w:tcPr>
          <w:p w14:paraId="2665779F" w14:textId="268D246F" w:rsidR="007A3F45" w:rsidRPr="005D4703" w:rsidRDefault="007A3F45" w:rsidP="007A3F45">
            <w:pPr>
              <w:pStyle w:val="TableText"/>
              <w:rPr>
                <w:bCs/>
              </w:rPr>
            </w:pPr>
            <w:r w:rsidRPr="005D4703">
              <w:rPr>
                <w:bCs/>
              </w:rPr>
              <w:t>Foster youth</w:t>
            </w:r>
          </w:p>
        </w:tc>
        <w:tc>
          <w:tcPr>
            <w:tcW w:w="1613" w:type="dxa"/>
            <w:tcBorders>
              <w:top w:val="single" w:sz="4" w:space="0" w:color="auto"/>
            </w:tcBorders>
          </w:tcPr>
          <w:p w14:paraId="1DAAE7EE" w14:textId="597A3DAF" w:rsidR="007A3F45" w:rsidRPr="00B83A24" w:rsidRDefault="007A3F45" w:rsidP="007A3F45">
            <w:pPr>
              <w:pStyle w:val="TableText"/>
              <w:ind w:right="288"/>
              <w:jc w:val="right"/>
            </w:pPr>
            <w:r w:rsidRPr="00B83A24">
              <w:t>87</w:t>
            </w:r>
          </w:p>
        </w:tc>
        <w:tc>
          <w:tcPr>
            <w:tcW w:w="1607" w:type="dxa"/>
            <w:tcBorders>
              <w:top w:val="single" w:sz="4" w:space="0" w:color="auto"/>
            </w:tcBorders>
          </w:tcPr>
          <w:p w14:paraId="40904EC8" w14:textId="419D4854" w:rsidR="007A3F45" w:rsidRPr="00B83A24" w:rsidRDefault="007A3F45" w:rsidP="007A3F45">
            <w:pPr>
              <w:pStyle w:val="TableText"/>
              <w:ind w:right="288"/>
              <w:jc w:val="right"/>
            </w:pPr>
            <w:r w:rsidRPr="00B83A24">
              <w:t>78</w:t>
            </w:r>
          </w:p>
        </w:tc>
        <w:tc>
          <w:tcPr>
            <w:tcW w:w="1607" w:type="dxa"/>
            <w:tcBorders>
              <w:top w:val="single" w:sz="4" w:space="0" w:color="auto"/>
            </w:tcBorders>
          </w:tcPr>
          <w:p w14:paraId="7B2B26C5" w14:textId="1C0FAF6C" w:rsidR="007A3F45" w:rsidRPr="00B83A24" w:rsidRDefault="007A3F45" w:rsidP="007A3F45">
            <w:pPr>
              <w:pStyle w:val="TableText"/>
              <w:ind w:right="432"/>
              <w:jc w:val="right"/>
            </w:pPr>
            <w:r w:rsidRPr="00163F42">
              <w:t>31</w:t>
            </w:r>
          </w:p>
        </w:tc>
        <w:tc>
          <w:tcPr>
            <w:tcW w:w="1607" w:type="dxa"/>
            <w:tcBorders>
              <w:top w:val="single" w:sz="4" w:space="0" w:color="auto"/>
            </w:tcBorders>
          </w:tcPr>
          <w:p w14:paraId="417B44C9" w14:textId="20C9915C" w:rsidR="007A3F45" w:rsidRPr="00B83A24" w:rsidRDefault="007A3F45" w:rsidP="007A3F45">
            <w:pPr>
              <w:pStyle w:val="TableText"/>
              <w:ind w:right="432"/>
              <w:jc w:val="right"/>
            </w:pPr>
            <w:r w:rsidRPr="00163F42">
              <w:t>31</w:t>
            </w:r>
          </w:p>
        </w:tc>
        <w:tc>
          <w:tcPr>
            <w:tcW w:w="1607" w:type="dxa"/>
            <w:tcBorders>
              <w:top w:val="single" w:sz="4" w:space="0" w:color="auto"/>
            </w:tcBorders>
          </w:tcPr>
          <w:p w14:paraId="310A982E" w14:textId="6FDA4911" w:rsidR="007A3F45" w:rsidRPr="00B83A24" w:rsidRDefault="007A3F45" w:rsidP="007A3F45">
            <w:pPr>
              <w:pStyle w:val="TableText"/>
              <w:ind w:right="432"/>
              <w:jc w:val="right"/>
            </w:pPr>
            <w:r w:rsidRPr="00163F42">
              <w:t>38</w:t>
            </w:r>
          </w:p>
        </w:tc>
      </w:tr>
      <w:tr w:rsidR="007A3F45" w:rsidRPr="00B83A24" w14:paraId="769C0761" w14:textId="77777777" w:rsidTr="002C15CA">
        <w:tblPrEx>
          <w:tblCellMar>
            <w:top w:w="0" w:type="dxa"/>
            <w:left w:w="108" w:type="dxa"/>
            <w:bottom w:w="0" w:type="dxa"/>
            <w:right w:w="108" w:type="dxa"/>
          </w:tblCellMar>
        </w:tblPrEx>
        <w:tc>
          <w:tcPr>
            <w:tcW w:w="1872" w:type="dxa"/>
            <w:noWrap/>
          </w:tcPr>
          <w:p w14:paraId="190E87CA" w14:textId="0FBB8A2C" w:rsidR="007A3F45" w:rsidRPr="005D4703" w:rsidRDefault="007A3F45" w:rsidP="007A3F45">
            <w:pPr>
              <w:pStyle w:val="TableText"/>
              <w:rPr>
                <w:bCs/>
              </w:rPr>
            </w:pPr>
            <w:r w:rsidRPr="005D4703">
              <w:rPr>
                <w:bCs/>
              </w:rPr>
              <w:t>Homeless</w:t>
            </w:r>
          </w:p>
        </w:tc>
        <w:tc>
          <w:tcPr>
            <w:tcW w:w="1613" w:type="dxa"/>
          </w:tcPr>
          <w:p w14:paraId="5D7C0402" w14:textId="1A9BE7D5" w:rsidR="007A3F45" w:rsidRPr="00B83A24" w:rsidRDefault="007A3F45" w:rsidP="007A3F45">
            <w:pPr>
              <w:pStyle w:val="TableText"/>
              <w:ind w:right="288"/>
              <w:jc w:val="right"/>
            </w:pPr>
            <w:r w:rsidRPr="00B83A24">
              <w:t>641</w:t>
            </w:r>
          </w:p>
        </w:tc>
        <w:tc>
          <w:tcPr>
            <w:tcW w:w="1607" w:type="dxa"/>
          </w:tcPr>
          <w:p w14:paraId="79B2A055" w14:textId="6A198C7A" w:rsidR="007A3F45" w:rsidRPr="00B83A24" w:rsidRDefault="007A3F45" w:rsidP="007A3F45">
            <w:pPr>
              <w:pStyle w:val="TableText"/>
              <w:ind w:right="288"/>
              <w:jc w:val="right"/>
            </w:pPr>
            <w:r w:rsidRPr="00B83A24">
              <w:t>543</w:t>
            </w:r>
          </w:p>
        </w:tc>
        <w:tc>
          <w:tcPr>
            <w:tcW w:w="1607" w:type="dxa"/>
          </w:tcPr>
          <w:p w14:paraId="54BDD463" w14:textId="2431F86E" w:rsidR="007A3F45" w:rsidRPr="00B83A24" w:rsidRDefault="007A3F45" w:rsidP="007A3F45">
            <w:pPr>
              <w:pStyle w:val="TableText"/>
              <w:ind w:right="432"/>
              <w:jc w:val="right"/>
            </w:pPr>
            <w:r w:rsidRPr="00163F42">
              <w:t>26</w:t>
            </w:r>
          </w:p>
        </w:tc>
        <w:tc>
          <w:tcPr>
            <w:tcW w:w="1607" w:type="dxa"/>
          </w:tcPr>
          <w:p w14:paraId="1189CF61" w14:textId="2C145321" w:rsidR="007A3F45" w:rsidRPr="00B83A24" w:rsidRDefault="007A3F45" w:rsidP="007A3F45">
            <w:pPr>
              <w:pStyle w:val="TableText"/>
              <w:ind w:right="432"/>
              <w:jc w:val="right"/>
            </w:pPr>
            <w:r w:rsidRPr="00163F42">
              <w:t>41</w:t>
            </w:r>
          </w:p>
        </w:tc>
        <w:tc>
          <w:tcPr>
            <w:tcW w:w="1607" w:type="dxa"/>
          </w:tcPr>
          <w:p w14:paraId="6EE587EA" w14:textId="22C5D130" w:rsidR="007A3F45" w:rsidRPr="00B83A24" w:rsidRDefault="007A3F45" w:rsidP="007A3F45">
            <w:pPr>
              <w:pStyle w:val="TableText"/>
              <w:ind w:right="432"/>
              <w:jc w:val="right"/>
            </w:pPr>
            <w:r w:rsidRPr="00163F42">
              <w:t>34</w:t>
            </w:r>
          </w:p>
        </w:tc>
      </w:tr>
      <w:tr w:rsidR="007A3F45" w:rsidRPr="00B83A24" w14:paraId="73758C1F" w14:textId="77777777" w:rsidTr="002C15CA">
        <w:tblPrEx>
          <w:tblCellMar>
            <w:top w:w="0" w:type="dxa"/>
            <w:left w:w="108" w:type="dxa"/>
            <w:bottom w:w="0" w:type="dxa"/>
            <w:right w:w="108" w:type="dxa"/>
          </w:tblCellMar>
        </w:tblPrEx>
        <w:tc>
          <w:tcPr>
            <w:tcW w:w="1872" w:type="dxa"/>
            <w:noWrap/>
          </w:tcPr>
          <w:p w14:paraId="4E3056E5" w14:textId="3BFCAEBC" w:rsidR="007A3F45" w:rsidRPr="005D4703" w:rsidRDefault="007A3F45" w:rsidP="007A3F45">
            <w:pPr>
              <w:pStyle w:val="TableText"/>
              <w:rPr>
                <w:bCs/>
              </w:rPr>
            </w:pPr>
            <w:r w:rsidRPr="005D4703">
              <w:rPr>
                <w:bCs/>
              </w:rPr>
              <w:t>Migrant education</w:t>
            </w:r>
          </w:p>
        </w:tc>
        <w:tc>
          <w:tcPr>
            <w:tcW w:w="1613" w:type="dxa"/>
          </w:tcPr>
          <w:p w14:paraId="2F825F38" w14:textId="2C18D5E3" w:rsidR="007A3F45" w:rsidRPr="00B83A24" w:rsidRDefault="007A3F45" w:rsidP="007A3F45">
            <w:pPr>
              <w:pStyle w:val="TableText"/>
              <w:ind w:right="288"/>
              <w:jc w:val="right"/>
            </w:pPr>
            <w:r w:rsidRPr="00163F42">
              <w:t>198</w:t>
            </w:r>
          </w:p>
        </w:tc>
        <w:tc>
          <w:tcPr>
            <w:tcW w:w="1607" w:type="dxa"/>
          </w:tcPr>
          <w:p w14:paraId="378BA5FC" w14:textId="4FD23018" w:rsidR="007A3F45" w:rsidRPr="00B83A24" w:rsidRDefault="007A3F45" w:rsidP="007A3F45">
            <w:pPr>
              <w:pStyle w:val="TableText"/>
              <w:ind w:right="288"/>
              <w:jc w:val="right"/>
            </w:pPr>
            <w:r w:rsidRPr="00163F42">
              <w:t>175</w:t>
            </w:r>
          </w:p>
        </w:tc>
        <w:tc>
          <w:tcPr>
            <w:tcW w:w="1607" w:type="dxa"/>
          </w:tcPr>
          <w:p w14:paraId="036B88B2" w14:textId="19F6DAC2" w:rsidR="007A3F45" w:rsidRPr="00B83A24" w:rsidRDefault="007A3F45" w:rsidP="007A3F45">
            <w:pPr>
              <w:pStyle w:val="TableText"/>
              <w:ind w:right="432"/>
              <w:jc w:val="right"/>
            </w:pPr>
            <w:r w:rsidRPr="00163F42">
              <w:t>18</w:t>
            </w:r>
          </w:p>
        </w:tc>
        <w:tc>
          <w:tcPr>
            <w:tcW w:w="1607" w:type="dxa"/>
          </w:tcPr>
          <w:p w14:paraId="4F67C777" w14:textId="2E33006C" w:rsidR="007A3F45" w:rsidRPr="00B83A24" w:rsidRDefault="007A3F45" w:rsidP="007A3F45">
            <w:pPr>
              <w:pStyle w:val="TableText"/>
              <w:ind w:right="432"/>
              <w:jc w:val="right"/>
            </w:pPr>
            <w:r w:rsidRPr="00163F42">
              <w:t>45</w:t>
            </w:r>
          </w:p>
        </w:tc>
        <w:tc>
          <w:tcPr>
            <w:tcW w:w="1607" w:type="dxa"/>
          </w:tcPr>
          <w:p w14:paraId="5B5BFFEA" w14:textId="75A3EEB2" w:rsidR="007A3F45" w:rsidRPr="00B83A24" w:rsidRDefault="007A3F45" w:rsidP="007A3F45">
            <w:pPr>
              <w:pStyle w:val="TableText"/>
              <w:ind w:right="432"/>
              <w:jc w:val="right"/>
            </w:pPr>
            <w:r w:rsidRPr="00163F42">
              <w:t>37</w:t>
            </w:r>
          </w:p>
        </w:tc>
      </w:tr>
      <w:tr w:rsidR="007A3F45" w:rsidRPr="00B83A24" w14:paraId="3B0B0AC5" w14:textId="77777777" w:rsidTr="002C15CA">
        <w:tblPrEx>
          <w:tblCellMar>
            <w:top w:w="0" w:type="dxa"/>
            <w:left w:w="108" w:type="dxa"/>
            <w:bottom w:w="0" w:type="dxa"/>
            <w:right w:w="108" w:type="dxa"/>
          </w:tblCellMar>
        </w:tblPrEx>
        <w:tc>
          <w:tcPr>
            <w:tcW w:w="1872" w:type="dxa"/>
            <w:noWrap/>
          </w:tcPr>
          <w:p w14:paraId="6BDC46F9" w14:textId="31A8E84E" w:rsidR="007A3F45" w:rsidRPr="005D4703" w:rsidRDefault="007A3F45" w:rsidP="007A3F45">
            <w:pPr>
              <w:pStyle w:val="TableText"/>
              <w:rPr>
                <w:bCs/>
              </w:rPr>
            </w:pPr>
            <w:r w:rsidRPr="005D4703">
              <w:rPr>
                <w:bCs/>
              </w:rPr>
              <w:t>Military</w:t>
            </w:r>
          </w:p>
        </w:tc>
        <w:tc>
          <w:tcPr>
            <w:tcW w:w="1613" w:type="dxa"/>
          </w:tcPr>
          <w:p w14:paraId="7C9BC0AE" w14:textId="2DF2B4DF" w:rsidR="007A3F45" w:rsidRPr="00B83A24" w:rsidRDefault="007A3F45" w:rsidP="007A3F45">
            <w:pPr>
              <w:pStyle w:val="TableText"/>
              <w:ind w:right="288"/>
              <w:jc w:val="right"/>
            </w:pPr>
            <w:r w:rsidRPr="00163F42">
              <w:t>119</w:t>
            </w:r>
          </w:p>
        </w:tc>
        <w:tc>
          <w:tcPr>
            <w:tcW w:w="1607" w:type="dxa"/>
          </w:tcPr>
          <w:p w14:paraId="7E3BC7B9" w14:textId="53118FC0" w:rsidR="007A3F45" w:rsidRPr="00B83A24" w:rsidRDefault="007A3F45" w:rsidP="007A3F45">
            <w:pPr>
              <w:pStyle w:val="TableText"/>
              <w:ind w:right="288"/>
              <w:jc w:val="right"/>
            </w:pPr>
            <w:r w:rsidRPr="00163F42">
              <w:t>109</w:t>
            </w:r>
          </w:p>
        </w:tc>
        <w:tc>
          <w:tcPr>
            <w:tcW w:w="1607" w:type="dxa"/>
          </w:tcPr>
          <w:p w14:paraId="5669EF6E" w14:textId="2D091D19" w:rsidR="007A3F45" w:rsidRPr="00B83A24" w:rsidRDefault="007A3F45" w:rsidP="007A3F45">
            <w:pPr>
              <w:pStyle w:val="TableText"/>
              <w:ind w:right="432"/>
              <w:jc w:val="right"/>
            </w:pPr>
            <w:r w:rsidRPr="00163F42">
              <w:t>35</w:t>
            </w:r>
          </w:p>
        </w:tc>
        <w:tc>
          <w:tcPr>
            <w:tcW w:w="1607" w:type="dxa"/>
          </w:tcPr>
          <w:p w14:paraId="3913261A" w14:textId="51AE1A6D" w:rsidR="007A3F45" w:rsidRPr="00B83A24" w:rsidRDefault="007A3F45" w:rsidP="007A3F45">
            <w:pPr>
              <w:pStyle w:val="TableText"/>
              <w:ind w:right="432"/>
              <w:jc w:val="right"/>
            </w:pPr>
            <w:r w:rsidRPr="00163F42">
              <w:t>32</w:t>
            </w:r>
          </w:p>
        </w:tc>
        <w:tc>
          <w:tcPr>
            <w:tcW w:w="1607" w:type="dxa"/>
          </w:tcPr>
          <w:p w14:paraId="2EA996CD" w14:textId="1F38B957" w:rsidR="007A3F45" w:rsidRPr="00B83A24" w:rsidRDefault="007A3F45" w:rsidP="007A3F45">
            <w:pPr>
              <w:pStyle w:val="TableText"/>
              <w:ind w:right="432"/>
              <w:jc w:val="right"/>
            </w:pPr>
            <w:r w:rsidRPr="00163F42">
              <w:t>33</w:t>
            </w:r>
          </w:p>
        </w:tc>
      </w:tr>
    </w:tbl>
    <w:p w14:paraId="367A332F" w14:textId="3EB0A2CE" w:rsidR="00B52448" w:rsidRPr="00800EE8" w:rsidRDefault="00B52448" w:rsidP="006F5D0A">
      <w:pPr>
        <w:pStyle w:val="Heading2"/>
        <w:pageBreakBefore/>
        <w:rPr>
          <w:rFonts w:cs="Arial"/>
        </w:rPr>
      </w:pPr>
      <w:bookmarkStart w:id="113" w:name="_Toc117093533"/>
      <w:r w:rsidRPr="00800EE8">
        <w:rPr>
          <w:rFonts w:cs="Arial"/>
        </w:rPr>
        <w:lastRenderedPageBreak/>
        <w:t>Appendix</w:t>
      </w:r>
      <w:bookmarkEnd w:id="113"/>
    </w:p>
    <w:p w14:paraId="433C0D60" w14:textId="32D6D14B" w:rsidR="00FE65E0" w:rsidRPr="001F4E7D" w:rsidRDefault="003730C2" w:rsidP="005474B8">
      <w:pPr>
        <w:keepNext/>
        <w:spacing w:before="120"/>
      </w:pPr>
      <w:r w:rsidRPr="00DF4904">
        <w:rPr>
          <w:rStyle w:val="Cross-Reference"/>
        </w:rPr>
        <w:fldChar w:fldCharType="begin"/>
      </w:r>
      <w:r w:rsidRPr="00DF4904">
        <w:rPr>
          <w:rStyle w:val="Cross-Reference"/>
        </w:rPr>
        <w:instrText xml:space="preserve"> REF _Ref117071779 \h </w:instrText>
      </w:r>
      <w:r w:rsidR="00DF4904">
        <w:rPr>
          <w:rStyle w:val="Cross-Reference"/>
        </w:rPr>
        <w:instrText xml:space="preserve"> \* MERGEFORMAT </w:instrText>
      </w:r>
      <w:r w:rsidRPr="00DF4904">
        <w:rPr>
          <w:rStyle w:val="Cross-Reference"/>
        </w:rPr>
      </w:r>
      <w:r w:rsidRPr="00DF4904">
        <w:rPr>
          <w:rStyle w:val="Cross-Reference"/>
        </w:rPr>
        <w:fldChar w:fldCharType="separate"/>
      </w:r>
      <w:r w:rsidR="00AD5702" w:rsidRPr="00AD5702">
        <w:rPr>
          <w:rStyle w:val="Cross-Reference"/>
        </w:rPr>
        <w:t>Table A.1</w:t>
      </w:r>
      <w:r w:rsidRPr="00DF4904">
        <w:rPr>
          <w:rStyle w:val="Cross-Reference"/>
        </w:rPr>
        <w:fldChar w:fldCharType="end"/>
      </w:r>
      <w:r w:rsidR="00CC5320">
        <w:t xml:space="preserve"> </w:t>
      </w:r>
      <w:r w:rsidR="008A466A" w:rsidRPr="001F4E7D">
        <w:t xml:space="preserve">contains the data for </w:t>
      </w:r>
      <w:r w:rsidR="00BB5C35" w:rsidRPr="00BB5C35">
        <w:rPr>
          <w:rStyle w:val="Cross-Reference"/>
        </w:rPr>
        <w:fldChar w:fldCharType="begin"/>
      </w:r>
      <w:r w:rsidR="00BB5C35" w:rsidRPr="00BB5C35">
        <w:rPr>
          <w:rStyle w:val="Cross-Reference"/>
        </w:rPr>
        <w:instrText xml:space="preserve"> REF  _Ref116920798 \* Lower \h </w:instrText>
      </w:r>
      <w:r w:rsidR="00BB5C35">
        <w:rPr>
          <w:rStyle w:val="Cross-Reference"/>
        </w:rPr>
        <w:instrText xml:space="preserve"> \* MERGEFORMAT </w:instrText>
      </w:r>
      <w:r w:rsidR="00BB5C35" w:rsidRPr="00BB5C35">
        <w:rPr>
          <w:rStyle w:val="Cross-Reference"/>
        </w:rPr>
      </w:r>
      <w:r w:rsidR="00BB5C35" w:rsidRPr="00BB5C35">
        <w:rPr>
          <w:rStyle w:val="Cross-Reference"/>
        </w:rPr>
        <w:fldChar w:fldCharType="separate"/>
      </w:r>
      <w:r w:rsidR="00BB5C35" w:rsidRPr="00BB5C35">
        <w:rPr>
          <w:rStyle w:val="Cross-Reference"/>
        </w:rPr>
        <w:t>figure 1</w:t>
      </w:r>
      <w:r w:rsidR="00BB5C35" w:rsidRPr="00BB5C35">
        <w:rPr>
          <w:rStyle w:val="Cross-Reference"/>
        </w:rPr>
        <w:fldChar w:fldCharType="end"/>
      </w:r>
      <w:r w:rsidR="008A466A" w:rsidRPr="001F4E7D">
        <w:t>.</w:t>
      </w:r>
      <w:bookmarkStart w:id="114" w:name="_Ref116651590"/>
    </w:p>
    <w:p w14:paraId="1F24BDF0" w14:textId="38272F54" w:rsidR="008A1711" w:rsidRDefault="00205C76" w:rsidP="00AF01F7">
      <w:pPr>
        <w:pStyle w:val="Caption"/>
      </w:pPr>
      <w:bookmarkStart w:id="115" w:name="_Ref117071779"/>
      <w:bookmarkStart w:id="116" w:name="_Toc117087265"/>
      <w:bookmarkStart w:id="117" w:name="_Toc117087499"/>
      <w:bookmarkEnd w:id="114"/>
      <w:r>
        <w:t>Table A.</w:t>
      </w:r>
      <w:r>
        <w:fldChar w:fldCharType="begin"/>
      </w:r>
      <w:r>
        <w:instrText>SEQ Table_A. \* ARABIC</w:instrText>
      </w:r>
      <w:r>
        <w:fldChar w:fldCharType="separate"/>
      </w:r>
      <w:r>
        <w:rPr>
          <w:noProof/>
        </w:rPr>
        <w:t>1</w:t>
      </w:r>
      <w:r>
        <w:fldChar w:fldCharType="end"/>
      </w:r>
      <w:bookmarkEnd w:id="115"/>
      <w:r w:rsidR="002E0C96">
        <w:t xml:space="preserve">. Smarter Balanced Grade Three </w:t>
      </w:r>
      <w:r w:rsidR="002E0C96" w:rsidRPr="00800EE8">
        <w:t xml:space="preserve">Data Table for </w:t>
      </w:r>
      <w:r w:rsidR="002E0C96">
        <w:fldChar w:fldCharType="begin"/>
      </w:r>
      <w:r w:rsidR="002E0C96">
        <w:instrText xml:space="preserve"> REF _Ref116920798 \h </w:instrText>
      </w:r>
      <w:r w:rsidR="002E0C96">
        <w:fldChar w:fldCharType="separate"/>
      </w:r>
      <w:r w:rsidR="00CC7409">
        <w:t xml:space="preserve">Figure </w:t>
      </w:r>
      <w:r w:rsidR="00CC7409">
        <w:rPr>
          <w:noProof/>
        </w:rPr>
        <w:t>1</w:t>
      </w:r>
      <w:bookmarkEnd w:id="116"/>
      <w:bookmarkEnd w:id="117"/>
      <w:r w:rsidR="002E0C96">
        <w:fldChar w:fldCharType="end"/>
      </w:r>
      <w:bookmarkStart w:id="118" w:name="tableA1"/>
      <w:bookmarkEnd w:id="118"/>
    </w:p>
    <w:tbl>
      <w:tblPr>
        <w:tblStyle w:val="DataTables"/>
        <w:tblW w:w="0" w:type="auto"/>
        <w:tblLayout w:type="fixed"/>
        <w:tblLook w:val="04A0" w:firstRow="1" w:lastRow="0" w:firstColumn="1" w:lastColumn="0" w:noHBand="0" w:noVBand="1"/>
      </w:tblPr>
      <w:tblGrid>
        <w:gridCol w:w="2460"/>
        <w:gridCol w:w="1021"/>
        <w:gridCol w:w="1021"/>
        <w:gridCol w:w="1021"/>
        <w:gridCol w:w="1021"/>
        <w:gridCol w:w="1021"/>
        <w:gridCol w:w="1021"/>
        <w:gridCol w:w="1021"/>
      </w:tblGrid>
      <w:tr w:rsidR="008A1711" w:rsidRPr="00FA4840" w14:paraId="00A631BD" w14:textId="77777777" w:rsidTr="00D03630">
        <w:trPr>
          <w:cnfStyle w:val="100000000000" w:firstRow="1" w:lastRow="0" w:firstColumn="0" w:lastColumn="0" w:oddVBand="0" w:evenVBand="0" w:oddHBand="0" w:evenHBand="0" w:firstRowFirstColumn="0" w:firstRowLastColumn="0" w:lastRowFirstColumn="0" w:lastRowLastColumn="0"/>
          <w:trHeight w:val="324"/>
        </w:trPr>
        <w:tc>
          <w:tcPr>
            <w:tcW w:w="2460" w:type="dxa"/>
            <w:noWrap/>
            <w:hideMark/>
          </w:tcPr>
          <w:p w14:paraId="5F976A37" w14:textId="564C9FAF" w:rsidR="008A1711" w:rsidRPr="0099712F" w:rsidRDefault="0082532A" w:rsidP="008F7771">
            <w:pPr>
              <w:pStyle w:val="TableHead"/>
              <w:rPr>
                <w:rFonts w:hint="eastAsia"/>
              </w:rPr>
            </w:pPr>
            <w:r>
              <w:t>Content Area</w:t>
            </w:r>
          </w:p>
        </w:tc>
        <w:tc>
          <w:tcPr>
            <w:tcW w:w="1021" w:type="dxa"/>
            <w:noWrap/>
            <w:hideMark/>
          </w:tcPr>
          <w:p w14:paraId="4ED2AB81" w14:textId="77777777" w:rsidR="008A1711" w:rsidRPr="0099712F" w:rsidRDefault="008A1711" w:rsidP="008F7771">
            <w:pPr>
              <w:pStyle w:val="TableHead"/>
              <w:rPr>
                <w:rFonts w:hint="eastAsia"/>
              </w:rPr>
            </w:pPr>
            <w:r w:rsidRPr="001F4E7D">
              <w:t>2014–15</w:t>
            </w:r>
          </w:p>
        </w:tc>
        <w:tc>
          <w:tcPr>
            <w:tcW w:w="1021" w:type="dxa"/>
            <w:noWrap/>
            <w:hideMark/>
          </w:tcPr>
          <w:p w14:paraId="030A4072" w14:textId="77777777" w:rsidR="008A1711" w:rsidRPr="0099712F" w:rsidRDefault="008A1711" w:rsidP="008F7771">
            <w:pPr>
              <w:pStyle w:val="TableHead"/>
              <w:rPr>
                <w:rFonts w:hint="eastAsia"/>
              </w:rPr>
            </w:pPr>
            <w:r w:rsidRPr="001F4E7D">
              <w:t>2015–16</w:t>
            </w:r>
          </w:p>
        </w:tc>
        <w:tc>
          <w:tcPr>
            <w:tcW w:w="1021" w:type="dxa"/>
            <w:noWrap/>
            <w:hideMark/>
          </w:tcPr>
          <w:p w14:paraId="3B56FAF4" w14:textId="77777777" w:rsidR="008A1711" w:rsidRPr="0099712F" w:rsidRDefault="008A1711" w:rsidP="008F7771">
            <w:pPr>
              <w:pStyle w:val="TableHead"/>
              <w:rPr>
                <w:rFonts w:hint="eastAsia"/>
              </w:rPr>
            </w:pPr>
            <w:r w:rsidRPr="001F4E7D">
              <w:t>2016–17</w:t>
            </w:r>
          </w:p>
        </w:tc>
        <w:tc>
          <w:tcPr>
            <w:tcW w:w="1021" w:type="dxa"/>
            <w:noWrap/>
            <w:hideMark/>
          </w:tcPr>
          <w:p w14:paraId="12E63C8F" w14:textId="77777777" w:rsidR="008A1711" w:rsidRPr="0099712F" w:rsidRDefault="008A1711" w:rsidP="008F7771">
            <w:pPr>
              <w:pStyle w:val="TableHead"/>
              <w:rPr>
                <w:rFonts w:hint="eastAsia"/>
              </w:rPr>
            </w:pPr>
            <w:r w:rsidRPr="001F4E7D">
              <w:t>2017–18</w:t>
            </w:r>
          </w:p>
        </w:tc>
        <w:tc>
          <w:tcPr>
            <w:tcW w:w="1021" w:type="dxa"/>
            <w:noWrap/>
            <w:hideMark/>
          </w:tcPr>
          <w:p w14:paraId="25AE033B" w14:textId="77777777" w:rsidR="008A1711" w:rsidRPr="0099712F" w:rsidRDefault="008A1711" w:rsidP="008F7771">
            <w:pPr>
              <w:pStyle w:val="TableHead"/>
              <w:rPr>
                <w:rFonts w:hint="eastAsia"/>
              </w:rPr>
            </w:pPr>
            <w:r w:rsidRPr="001F4E7D">
              <w:t>2018–19</w:t>
            </w:r>
          </w:p>
        </w:tc>
        <w:tc>
          <w:tcPr>
            <w:tcW w:w="1021" w:type="dxa"/>
            <w:noWrap/>
            <w:hideMark/>
          </w:tcPr>
          <w:p w14:paraId="1FBEBAA3" w14:textId="77777777" w:rsidR="008A1711" w:rsidRPr="0099712F" w:rsidRDefault="008A1711" w:rsidP="008F7771">
            <w:pPr>
              <w:pStyle w:val="TableHead"/>
              <w:rPr>
                <w:rFonts w:hint="eastAsia"/>
              </w:rPr>
            </w:pPr>
            <w:r w:rsidRPr="001F4E7D">
              <w:t>2020–21</w:t>
            </w:r>
          </w:p>
        </w:tc>
        <w:tc>
          <w:tcPr>
            <w:tcW w:w="1021" w:type="dxa"/>
            <w:noWrap/>
            <w:hideMark/>
          </w:tcPr>
          <w:p w14:paraId="730ACEA3" w14:textId="77777777" w:rsidR="008A1711" w:rsidRPr="0099712F" w:rsidRDefault="008A1711" w:rsidP="008F7771">
            <w:pPr>
              <w:pStyle w:val="TableHead"/>
              <w:rPr>
                <w:rFonts w:hint="eastAsia"/>
              </w:rPr>
            </w:pPr>
            <w:r w:rsidRPr="001F4E7D">
              <w:t>2021–22</w:t>
            </w:r>
          </w:p>
        </w:tc>
      </w:tr>
      <w:tr w:rsidR="008A1711" w:rsidRPr="0057688F" w14:paraId="16B2B44D" w14:textId="77777777" w:rsidTr="00D03630">
        <w:tblPrEx>
          <w:tblCellMar>
            <w:top w:w="0" w:type="dxa"/>
            <w:left w:w="108" w:type="dxa"/>
            <w:bottom w:w="0" w:type="dxa"/>
            <w:right w:w="108" w:type="dxa"/>
          </w:tblCellMar>
        </w:tblPrEx>
        <w:trPr>
          <w:trHeight w:val="312"/>
        </w:trPr>
        <w:tc>
          <w:tcPr>
            <w:tcW w:w="2460" w:type="dxa"/>
            <w:noWrap/>
            <w:hideMark/>
          </w:tcPr>
          <w:p w14:paraId="02CED025" w14:textId="77777777" w:rsidR="008A1711" w:rsidRPr="0057688F" w:rsidRDefault="008A1711" w:rsidP="00FA4840">
            <w:pPr>
              <w:pStyle w:val="TableText"/>
              <w:rPr>
                <w:szCs w:val="24"/>
                <w:lang w:eastAsia="zh-CN"/>
              </w:rPr>
            </w:pPr>
            <w:r w:rsidRPr="0057688F">
              <w:rPr>
                <w:szCs w:val="24"/>
                <w:lang w:eastAsia="zh-CN"/>
              </w:rPr>
              <w:t>ELA</w:t>
            </w:r>
          </w:p>
        </w:tc>
        <w:tc>
          <w:tcPr>
            <w:tcW w:w="1021" w:type="dxa"/>
            <w:noWrap/>
            <w:hideMark/>
          </w:tcPr>
          <w:p w14:paraId="5313BC8F" w14:textId="77777777" w:rsidR="008A1711" w:rsidRPr="0057688F" w:rsidRDefault="008A1711" w:rsidP="00933407">
            <w:pPr>
              <w:pStyle w:val="TableText"/>
              <w:ind w:right="144"/>
              <w:jc w:val="right"/>
              <w:rPr>
                <w:szCs w:val="24"/>
                <w:lang w:eastAsia="zh-CN"/>
              </w:rPr>
            </w:pPr>
            <w:r w:rsidRPr="0057688F">
              <w:rPr>
                <w:szCs w:val="24"/>
                <w:lang w:eastAsia="zh-CN"/>
              </w:rPr>
              <w:t>2403</w:t>
            </w:r>
          </w:p>
        </w:tc>
        <w:tc>
          <w:tcPr>
            <w:tcW w:w="1021" w:type="dxa"/>
            <w:noWrap/>
            <w:hideMark/>
          </w:tcPr>
          <w:p w14:paraId="3735AA3A" w14:textId="77777777" w:rsidR="008A1711" w:rsidRPr="0057688F" w:rsidRDefault="008A1711" w:rsidP="00933407">
            <w:pPr>
              <w:pStyle w:val="TableText"/>
              <w:ind w:right="144"/>
              <w:jc w:val="right"/>
              <w:rPr>
                <w:szCs w:val="24"/>
                <w:lang w:eastAsia="zh-CN"/>
              </w:rPr>
            </w:pPr>
            <w:r w:rsidRPr="0057688F">
              <w:rPr>
                <w:szCs w:val="24"/>
                <w:lang w:eastAsia="zh-CN"/>
              </w:rPr>
              <w:t>2414</w:t>
            </w:r>
          </w:p>
        </w:tc>
        <w:tc>
          <w:tcPr>
            <w:tcW w:w="1021" w:type="dxa"/>
            <w:noWrap/>
            <w:hideMark/>
          </w:tcPr>
          <w:p w14:paraId="20D0505C" w14:textId="77777777" w:rsidR="008A1711" w:rsidRPr="0057688F" w:rsidRDefault="008A1711" w:rsidP="00933407">
            <w:pPr>
              <w:pStyle w:val="TableText"/>
              <w:ind w:right="144"/>
              <w:jc w:val="right"/>
              <w:rPr>
                <w:szCs w:val="24"/>
                <w:lang w:eastAsia="zh-CN"/>
              </w:rPr>
            </w:pPr>
            <w:r w:rsidRPr="0057688F">
              <w:rPr>
                <w:szCs w:val="24"/>
                <w:lang w:eastAsia="zh-CN"/>
              </w:rPr>
              <w:t>2415</w:t>
            </w:r>
          </w:p>
        </w:tc>
        <w:tc>
          <w:tcPr>
            <w:tcW w:w="1021" w:type="dxa"/>
            <w:noWrap/>
            <w:hideMark/>
          </w:tcPr>
          <w:p w14:paraId="72A7925D" w14:textId="77777777" w:rsidR="008A1711" w:rsidRPr="0057688F" w:rsidRDefault="008A1711" w:rsidP="00933407">
            <w:pPr>
              <w:pStyle w:val="TableText"/>
              <w:ind w:right="144"/>
              <w:jc w:val="right"/>
              <w:rPr>
                <w:szCs w:val="24"/>
                <w:lang w:eastAsia="zh-CN"/>
              </w:rPr>
            </w:pPr>
            <w:r w:rsidRPr="0057688F">
              <w:rPr>
                <w:szCs w:val="24"/>
                <w:lang w:eastAsia="zh-CN"/>
              </w:rPr>
              <w:t>2424</w:t>
            </w:r>
          </w:p>
        </w:tc>
        <w:tc>
          <w:tcPr>
            <w:tcW w:w="1021" w:type="dxa"/>
            <w:noWrap/>
            <w:hideMark/>
          </w:tcPr>
          <w:p w14:paraId="21A6FBCA" w14:textId="77777777" w:rsidR="008A1711" w:rsidRPr="0057688F" w:rsidRDefault="008A1711" w:rsidP="00933407">
            <w:pPr>
              <w:pStyle w:val="TableText"/>
              <w:ind w:right="144"/>
              <w:jc w:val="right"/>
              <w:rPr>
                <w:szCs w:val="24"/>
                <w:lang w:eastAsia="zh-CN"/>
              </w:rPr>
            </w:pPr>
            <w:r w:rsidRPr="0057688F">
              <w:rPr>
                <w:szCs w:val="24"/>
                <w:lang w:eastAsia="zh-CN"/>
              </w:rPr>
              <w:t>2425</w:t>
            </w:r>
          </w:p>
        </w:tc>
        <w:tc>
          <w:tcPr>
            <w:tcW w:w="1021" w:type="dxa"/>
            <w:noWrap/>
            <w:hideMark/>
          </w:tcPr>
          <w:p w14:paraId="1E162D8E" w14:textId="77777777" w:rsidR="008A1711" w:rsidRPr="0057688F" w:rsidRDefault="008A1711" w:rsidP="00933407">
            <w:pPr>
              <w:pStyle w:val="TableText"/>
              <w:ind w:right="144"/>
              <w:jc w:val="right"/>
              <w:rPr>
                <w:szCs w:val="24"/>
                <w:lang w:eastAsia="zh-CN"/>
              </w:rPr>
            </w:pPr>
            <w:r w:rsidRPr="0057688F">
              <w:rPr>
                <w:szCs w:val="24"/>
                <w:lang w:eastAsia="zh-CN"/>
              </w:rPr>
              <w:t>2403</w:t>
            </w:r>
          </w:p>
        </w:tc>
        <w:tc>
          <w:tcPr>
            <w:tcW w:w="1021" w:type="dxa"/>
            <w:noWrap/>
            <w:hideMark/>
          </w:tcPr>
          <w:p w14:paraId="53DE6AC4" w14:textId="77777777" w:rsidR="008A1711" w:rsidRPr="0057688F" w:rsidRDefault="008A1711" w:rsidP="00933407">
            <w:pPr>
              <w:pStyle w:val="TableText"/>
              <w:ind w:right="144"/>
              <w:jc w:val="right"/>
              <w:rPr>
                <w:szCs w:val="24"/>
                <w:lang w:eastAsia="zh-CN"/>
              </w:rPr>
            </w:pPr>
            <w:r w:rsidRPr="0057688F">
              <w:rPr>
                <w:szCs w:val="24"/>
                <w:lang w:eastAsia="zh-CN"/>
              </w:rPr>
              <w:t>2409</w:t>
            </w:r>
          </w:p>
        </w:tc>
      </w:tr>
      <w:tr w:rsidR="008A1711" w:rsidRPr="0057688F" w14:paraId="128625A2" w14:textId="77777777" w:rsidTr="00D03630">
        <w:tblPrEx>
          <w:tblCellMar>
            <w:top w:w="0" w:type="dxa"/>
            <w:left w:w="108" w:type="dxa"/>
            <w:bottom w:w="0" w:type="dxa"/>
            <w:right w:w="108" w:type="dxa"/>
          </w:tblCellMar>
        </w:tblPrEx>
        <w:trPr>
          <w:trHeight w:val="312"/>
        </w:trPr>
        <w:tc>
          <w:tcPr>
            <w:tcW w:w="2460" w:type="dxa"/>
            <w:noWrap/>
            <w:hideMark/>
          </w:tcPr>
          <w:p w14:paraId="60BBB24E" w14:textId="77777777" w:rsidR="008A1711" w:rsidRPr="0057688F" w:rsidRDefault="008A1711" w:rsidP="00FA4840">
            <w:pPr>
              <w:pStyle w:val="TableText"/>
              <w:rPr>
                <w:szCs w:val="24"/>
                <w:lang w:eastAsia="zh-CN"/>
              </w:rPr>
            </w:pPr>
            <w:r w:rsidRPr="0057688F">
              <w:rPr>
                <w:szCs w:val="24"/>
                <w:lang w:eastAsia="zh-CN"/>
              </w:rPr>
              <w:t>Mathematics</w:t>
            </w:r>
          </w:p>
        </w:tc>
        <w:tc>
          <w:tcPr>
            <w:tcW w:w="1021" w:type="dxa"/>
            <w:noWrap/>
            <w:hideMark/>
          </w:tcPr>
          <w:p w14:paraId="1BB44D5A" w14:textId="77777777" w:rsidR="008A1711" w:rsidRPr="0057688F" w:rsidRDefault="008A1711" w:rsidP="00933407">
            <w:pPr>
              <w:pStyle w:val="TableText"/>
              <w:ind w:right="144"/>
              <w:jc w:val="right"/>
              <w:rPr>
                <w:szCs w:val="24"/>
                <w:lang w:eastAsia="zh-CN"/>
              </w:rPr>
            </w:pPr>
            <w:r w:rsidRPr="0057688F">
              <w:rPr>
                <w:szCs w:val="24"/>
                <w:lang w:eastAsia="zh-CN"/>
              </w:rPr>
              <w:t>2415</w:t>
            </w:r>
          </w:p>
        </w:tc>
        <w:tc>
          <w:tcPr>
            <w:tcW w:w="1021" w:type="dxa"/>
            <w:noWrap/>
            <w:hideMark/>
          </w:tcPr>
          <w:p w14:paraId="6F084890" w14:textId="77777777" w:rsidR="008A1711" w:rsidRPr="0057688F" w:rsidRDefault="008A1711" w:rsidP="00933407">
            <w:pPr>
              <w:pStyle w:val="TableText"/>
              <w:ind w:right="144"/>
              <w:jc w:val="right"/>
              <w:rPr>
                <w:szCs w:val="24"/>
                <w:lang w:eastAsia="zh-CN"/>
              </w:rPr>
            </w:pPr>
            <w:r w:rsidRPr="0057688F">
              <w:rPr>
                <w:szCs w:val="24"/>
                <w:lang w:eastAsia="zh-CN"/>
              </w:rPr>
              <w:t>2425</w:t>
            </w:r>
          </w:p>
        </w:tc>
        <w:tc>
          <w:tcPr>
            <w:tcW w:w="1021" w:type="dxa"/>
            <w:noWrap/>
            <w:hideMark/>
          </w:tcPr>
          <w:p w14:paraId="2BD4B878" w14:textId="77777777" w:rsidR="008A1711" w:rsidRPr="0057688F" w:rsidRDefault="008A1711" w:rsidP="00933407">
            <w:pPr>
              <w:pStyle w:val="TableText"/>
              <w:ind w:right="144"/>
              <w:jc w:val="right"/>
              <w:rPr>
                <w:szCs w:val="24"/>
                <w:lang w:eastAsia="zh-CN"/>
              </w:rPr>
            </w:pPr>
            <w:r w:rsidRPr="0057688F">
              <w:rPr>
                <w:szCs w:val="24"/>
                <w:lang w:eastAsia="zh-CN"/>
              </w:rPr>
              <w:t>2428</w:t>
            </w:r>
          </w:p>
        </w:tc>
        <w:tc>
          <w:tcPr>
            <w:tcW w:w="1021" w:type="dxa"/>
            <w:noWrap/>
            <w:hideMark/>
          </w:tcPr>
          <w:p w14:paraId="1AB5ACB0" w14:textId="77777777" w:rsidR="008A1711" w:rsidRPr="0057688F" w:rsidRDefault="008A1711" w:rsidP="00933407">
            <w:pPr>
              <w:pStyle w:val="TableText"/>
              <w:ind w:right="144"/>
              <w:jc w:val="right"/>
              <w:rPr>
                <w:szCs w:val="24"/>
                <w:lang w:eastAsia="zh-CN"/>
              </w:rPr>
            </w:pPr>
            <w:r w:rsidRPr="0057688F">
              <w:rPr>
                <w:szCs w:val="24"/>
                <w:lang w:eastAsia="zh-CN"/>
              </w:rPr>
              <w:t>2431</w:t>
            </w:r>
          </w:p>
        </w:tc>
        <w:tc>
          <w:tcPr>
            <w:tcW w:w="1021" w:type="dxa"/>
            <w:noWrap/>
            <w:hideMark/>
          </w:tcPr>
          <w:p w14:paraId="46AE8E4A" w14:textId="77777777" w:rsidR="008A1711" w:rsidRPr="0057688F" w:rsidRDefault="008A1711" w:rsidP="00933407">
            <w:pPr>
              <w:pStyle w:val="TableText"/>
              <w:ind w:right="144"/>
              <w:jc w:val="right"/>
              <w:rPr>
                <w:szCs w:val="24"/>
                <w:lang w:eastAsia="zh-CN"/>
              </w:rPr>
            </w:pPr>
            <w:r w:rsidRPr="0057688F">
              <w:rPr>
                <w:szCs w:val="24"/>
                <w:lang w:eastAsia="zh-CN"/>
              </w:rPr>
              <w:t>2434</w:t>
            </w:r>
          </w:p>
        </w:tc>
        <w:tc>
          <w:tcPr>
            <w:tcW w:w="1021" w:type="dxa"/>
            <w:noWrap/>
            <w:hideMark/>
          </w:tcPr>
          <w:p w14:paraId="3195891F" w14:textId="77777777" w:rsidR="008A1711" w:rsidRPr="0057688F" w:rsidRDefault="008A1711" w:rsidP="00933407">
            <w:pPr>
              <w:pStyle w:val="TableText"/>
              <w:ind w:right="144"/>
              <w:jc w:val="right"/>
              <w:rPr>
                <w:szCs w:val="24"/>
                <w:lang w:eastAsia="zh-CN"/>
              </w:rPr>
            </w:pPr>
            <w:r w:rsidRPr="0057688F">
              <w:rPr>
                <w:szCs w:val="24"/>
                <w:lang w:eastAsia="zh-CN"/>
              </w:rPr>
              <w:t>2410</w:t>
            </w:r>
          </w:p>
        </w:tc>
        <w:tc>
          <w:tcPr>
            <w:tcW w:w="1021" w:type="dxa"/>
            <w:noWrap/>
            <w:hideMark/>
          </w:tcPr>
          <w:p w14:paraId="50BA34BD" w14:textId="77777777" w:rsidR="008A1711" w:rsidRPr="0057688F" w:rsidRDefault="008A1711" w:rsidP="00933407">
            <w:pPr>
              <w:pStyle w:val="TableText"/>
              <w:ind w:right="144"/>
              <w:jc w:val="right"/>
              <w:rPr>
                <w:szCs w:val="24"/>
                <w:lang w:eastAsia="zh-CN"/>
              </w:rPr>
            </w:pPr>
            <w:r w:rsidRPr="0057688F">
              <w:rPr>
                <w:szCs w:val="24"/>
                <w:lang w:eastAsia="zh-CN"/>
              </w:rPr>
              <w:t>2418</w:t>
            </w:r>
          </w:p>
        </w:tc>
      </w:tr>
    </w:tbl>
    <w:p w14:paraId="59C2ED99" w14:textId="4B36ADFB" w:rsidR="00C27B1E" w:rsidRPr="001F4E7D" w:rsidRDefault="003730C2" w:rsidP="00C659DC">
      <w:pPr>
        <w:keepNext/>
        <w:spacing w:before="240"/>
      </w:pPr>
      <w:r w:rsidRPr="001851F4">
        <w:rPr>
          <w:rStyle w:val="Cross-Reference"/>
        </w:rPr>
        <w:fldChar w:fldCharType="begin"/>
      </w:r>
      <w:r w:rsidRPr="001851F4">
        <w:rPr>
          <w:rStyle w:val="Cross-Reference"/>
        </w:rPr>
        <w:instrText xml:space="preserve"> REF _Ref117071787 \h </w:instrText>
      </w:r>
      <w:r w:rsidR="001851F4">
        <w:rPr>
          <w:rStyle w:val="Cross-Reference"/>
        </w:rPr>
        <w:instrText xml:space="preserve"> \* MERGEFORMAT </w:instrText>
      </w:r>
      <w:r w:rsidRPr="001851F4">
        <w:rPr>
          <w:rStyle w:val="Cross-Reference"/>
        </w:rPr>
      </w:r>
      <w:r w:rsidRPr="001851F4">
        <w:rPr>
          <w:rStyle w:val="Cross-Reference"/>
        </w:rPr>
        <w:fldChar w:fldCharType="separate"/>
      </w:r>
      <w:r w:rsidR="001851F4" w:rsidRPr="001851F4">
        <w:rPr>
          <w:rStyle w:val="Cross-Reference"/>
        </w:rPr>
        <w:t>Table A.2</w:t>
      </w:r>
      <w:r w:rsidRPr="001851F4">
        <w:rPr>
          <w:rStyle w:val="Cross-Reference"/>
        </w:rPr>
        <w:fldChar w:fldCharType="end"/>
      </w:r>
      <w:r w:rsidR="008A466A" w:rsidRPr="001F4E7D">
        <w:t xml:space="preserve"> contains the data for </w:t>
      </w:r>
      <w:r w:rsidR="00BB5C35" w:rsidRPr="00BB5C35">
        <w:rPr>
          <w:rStyle w:val="Cross-Reference"/>
        </w:rPr>
        <w:fldChar w:fldCharType="begin"/>
      </w:r>
      <w:r w:rsidR="00BB5C35" w:rsidRPr="00BB5C35">
        <w:rPr>
          <w:rStyle w:val="Cross-Reference"/>
        </w:rPr>
        <w:instrText xml:space="preserve"> REF  _Ref116921009 \* Lower \h </w:instrText>
      </w:r>
      <w:r w:rsidR="00BB5C35">
        <w:rPr>
          <w:rStyle w:val="Cross-Reference"/>
        </w:rPr>
        <w:instrText xml:space="preserve"> \* MERGEFORMAT </w:instrText>
      </w:r>
      <w:r w:rsidR="00BB5C35" w:rsidRPr="00BB5C35">
        <w:rPr>
          <w:rStyle w:val="Cross-Reference"/>
        </w:rPr>
      </w:r>
      <w:r w:rsidR="00BB5C35" w:rsidRPr="00BB5C35">
        <w:rPr>
          <w:rStyle w:val="Cross-Reference"/>
        </w:rPr>
        <w:fldChar w:fldCharType="separate"/>
      </w:r>
      <w:r w:rsidR="00BB5C35" w:rsidRPr="00BB5C35">
        <w:rPr>
          <w:rStyle w:val="Cross-Reference"/>
        </w:rPr>
        <w:t>figure 2</w:t>
      </w:r>
      <w:r w:rsidR="00BB5C35" w:rsidRPr="00BB5C35">
        <w:rPr>
          <w:rStyle w:val="Cross-Reference"/>
        </w:rPr>
        <w:fldChar w:fldCharType="end"/>
      </w:r>
      <w:r w:rsidR="008A466A" w:rsidRPr="001F4E7D">
        <w:t>.</w:t>
      </w:r>
      <w:bookmarkStart w:id="119" w:name="_Ref116890229"/>
    </w:p>
    <w:p w14:paraId="2456A68B" w14:textId="524F8CCB" w:rsidR="008A1711" w:rsidRDefault="00CC5320" w:rsidP="00AF01F7">
      <w:pPr>
        <w:pStyle w:val="Caption"/>
      </w:pPr>
      <w:bookmarkStart w:id="120" w:name="_Ref117071787"/>
      <w:bookmarkStart w:id="121" w:name="_Toc117087266"/>
      <w:bookmarkStart w:id="122" w:name="_Toc117087500"/>
      <w:bookmarkEnd w:id="119"/>
      <w:r>
        <w:t>Table A.</w:t>
      </w:r>
      <w:r>
        <w:fldChar w:fldCharType="begin"/>
      </w:r>
      <w:r>
        <w:instrText>SEQ Table_A. \* ARABIC</w:instrText>
      </w:r>
      <w:r>
        <w:fldChar w:fldCharType="separate"/>
      </w:r>
      <w:r>
        <w:rPr>
          <w:noProof/>
        </w:rPr>
        <w:t>2</w:t>
      </w:r>
      <w:r>
        <w:fldChar w:fldCharType="end"/>
      </w:r>
      <w:bookmarkEnd w:id="120"/>
      <w:r>
        <w:t xml:space="preserve">. Smarter Balanced Grade Four Data Table for </w:t>
      </w:r>
      <w:r>
        <w:fldChar w:fldCharType="begin"/>
      </w:r>
      <w:r>
        <w:instrText xml:space="preserve"> REF _Ref116921009 \h </w:instrText>
      </w:r>
      <w:r>
        <w:fldChar w:fldCharType="separate"/>
      </w:r>
      <w:r w:rsidR="00CC7409">
        <w:t xml:space="preserve">Figure </w:t>
      </w:r>
      <w:r w:rsidR="00CC7409">
        <w:rPr>
          <w:noProof/>
        </w:rPr>
        <w:t>2</w:t>
      </w:r>
      <w:bookmarkEnd w:id="121"/>
      <w:bookmarkEnd w:id="122"/>
      <w:r>
        <w:fldChar w:fldCharType="end"/>
      </w:r>
      <w:bookmarkStart w:id="123" w:name="tableA2"/>
      <w:bookmarkEnd w:id="123"/>
    </w:p>
    <w:tbl>
      <w:tblPr>
        <w:tblStyle w:val="DataTables"/>
        <w:tblW w:w="0" w:type="auto"/>
        <w:tblLayout w:type="fixed"/>
        <w:tblLook w:val="04A0" w:firstRow="1" w:lastRow="0" w:firstColumn="1" w:lastColumn="0" w:noHBand="0" w:noVBand="1"/>
      </w:tblPr>
      <w:tblGrid>
        <w:gridCol w:w="2460"/>
        <w:gridCol w:w="1021"/>
        <w:gridCol w:w="1021"/>
        <w:gridCol w:w="1021"/>
        <w:gridCol w:w="1021"/>
        <w:gridCol w:w="1021"/>
        <w:gridCol w:w="1021"/>
        <w:gridCol w:w="1021"/>
      </w:tblGrid>
      <w:tr w:rsidR="008A1711" w:rsidRPr="00FA4840" w14:paraId="0ABFA0B1" w14:textId="77777777" w:rsidTr="00C763C7">
        <w:trPr>
          <w:cnfStyle w:val="100000000000" w:firstRow="1" w:lastRow="0" w:firstColumn="0" w:lastColumn="0" w:oddVBand="0" w:evenVBand="0" w:oddHBand="0" w:evenHBand="0" w:firstRowFirstColumn="0" w:firstRowLastColumn="0" w:lastRowFirstColumn="0" w:lastRowLastColumn="0"/>
          <w:trHeight w:val="324"/>
        </w:trPr>
        <w:tc>
          <w:tcPr>
            <w:tcW w:w="2460" w:type="dxa"/>
            <w:noWrap/>
            <w:hideMark/>
          </w:tcPr>
          <w:p w14:paraId="2B3FE748" w14:textId="5496D91C" w:rsidR="008A1711" w:rsidRPr="0099712F" w:rsidRDefault="0082532A" w:rsidP="008F7771">
            <w:pPr>
              <w:pStyle w:val="TableHead"/>
              <w:rPr>
                <w:rFonts w:hint="eastAsia"/>
              </w:rPr>
            </w:pPr>
            <w:r>
              <w:t>Content Area</w:t>
            </w:r>
          </w:p>
        </w:tc>
        <w:tc>
          <w:tcPr>
            <w:tcW w:w="1021" w:type="dxa"/>
            <w:noWrap/>
            <w:hideMark/>
          </w:tcPr>
          <w:p w14:paraId="4D988541" w14:textId="77777777" w:rsidR="008A1711" w:rsidRPr="0099712F" w:rsidRDefault="008A1711" w:rsidP="008F7771">
            <w:pPr>
              <w:pStyle w:val="TableHead"/>
              <w:rPr>
                <w:rFonts w:hint="eastAsia"/>
              </w:rPr>
            </w:pPr>
            <w:r w:rsidRPr="001F4E7D">
              <w:t>2014–15</w:t>
            </w:r>
          </w:p>
        </w:tc>
        <w:tc>
          <w:tcPr>
            <w:tcW w:w="1021" w:type="dxa"/>
            <w:noWrap/>
            <w:hideMark/>
          </w:tcPr>
          <w:p w14:paraId="6F3CEF1E" w14:textId="77777777" w:rsidR="008A1711" w:rsidRPr="0099712F" w:rsidRDefault="008A1711" w:rsidP="008F7771">
            <w:pPr>
              <w:pStyle w:val="TableHead"/>
              <w:rPr>
                <w:rFonts w:hint="eastAsia"/>
              </w:rPr>
            </w:pPr>
            <w:r w:rsidRPr="001F4E7D">
              <w:t>2015–16</w:t>
            </w:r>
          </w:p>
        </w:tc>
        <w:tc>
          <w:tcPr>
            <w:tcW w:w="1021" w:type="dxa"/>
            <w:noWrap/>
            <w:hideMark/>
          </w:tcPr>
          <w:p w14:paraId="0FAE504E" w14:textId="77777777" w:rsidR="008A1711" w:rsidRPr="0099712F" w:rsidRDefault="008A1711" w:rsidP="008F7771">
            <w:pPr>
              <w:pStyle w:val="TableHead"/>
              <w:rPr>
                <w:rFonts w:hint="eastAsia"/>
              </w:rPr>
            </w:pPr>
            <w:r w:rsidRPr="001F4E7D">
              <w:t>2016–17</w:t>
            </w:r>
          </w:p>
        </w:tc>
        <w:tc>
          <w:tcPr>
            <w:tcW w:w="1021" w:type="dxa"/>
            <w:noWrap/>
            <w:hideMark/>
          </w:tcPr>
          <w:p w14:paraId="2D4B844C" w14:textId="77777777" w:rsidR="008A1711" w:rsidRPr="0099712F" w:rsidRDefault="008A1711" w:rsidP="008F7771">
            <w:pPr>
              <w:pStyle w:val="TableHead"/>
              <w:rPr>
                <w:rFonts w:hint="eastAsia"/>
              </w:rPr>
            </w:pPr>
            <w:r w:rsidRPr="001F4E7D">
              <w:t>2017–18</w:t>
            </w:r>
          </w:p>
        </w:tc>
        <w:tc>
          <w:tcPr>
            <w:tcW w:w="1021" w:type="dxa"/>
            <w:noWrap/>
            <w:hideMark/>
          </w:tcPr>
          <w:p w14:paraId="451F27C8" w14:textId="77777777" w:rsidR="008A1711" w:rsidRPr="0099712F" w:rsidRDefault="008A1711" w:rsidP="008F7771">
            <w:pPr>
              <w:pStyle w:val="TableHead"/>
              <w:rPr>
                <w:rFonts w:hint="eastAsia"/>
              </w:rPr>
            </w:pPr>
            <w:r w:rsidRPr="001F4E7D">
              <w:t>2018–19</w:t>
            </w:r>
          </w:p>
        </w:tc>
        <w:tc>
          <w:tcPr>
            <w:tcW w:w="1021" w:type="dxa"/>
            <w:noWrap/>
            <w:hideMark/>
          </w:tcPr>
          <w:p w14:paraId="57460B22" w14:textId="77777777" w:rsidR="008A1711" w:rsidRPr="0099712F" w:rsidRDefault="008A1711" w:rsidP="008F7771">
            <w:pPr>
              <w:pStyle w:val="TableHead"/>
              <w:rPr>
                <w:rFonts w:hint="eastAsia"/>
              </w:rPr>
            </w:pPr>
            <w:r w:rsidRPr="001F4E7D">
              <w:t>2020–21</w:t>
            </w:r>
          </w:p>
        </w:tc>
        <w:tc>
          <w:tcPr>
            <w:tcW w:w="1021" w:type="dxa"/>
            <w:noWrap/>
            <w:hideMark/>
          </w:tcPr>
          <w:p w14:paraId="3525EB46" w14:textId="77777777" w:rsidR="008A1711" w:rsidRPr="0099712F" w:rsidRDefault="008A1711" w:rsidP="008F7771">
            <w:pPr>
              <w:pStyle w:val="TableHead"/>
              <w:rPr>
                <w:rFonts w:hint="eastAsia"/>
              </w:rPr>
            </w:pPr>
            <w:r w:rsidRPr="001F4E7D">
              <w:t>2021–22</w:t>
            </w:r>
          </w:p>
        </w:tc>
      </w:tr>
      <w:tr w:rsidR="008A1711" w:rsidRPr="0057688F" w14:paraId="3D0BBDB3" w14:textId="77777777" w:rsidTr="00C763C7">
        <w:tblPrEx>
          <w:tblCellMar>
            <w:top w:w="0" w:type="dxa"/>
            <w:left w:w="108" w:type="dxa"/>
            <w:bottom w:w="0" w:type="dxa"/>
            <w:right w:w="108" w:type="dxa"/>
          </w:tblCellMar>
        </w:tblPrEx>
        <w:trPr>
          <w:trHeight w:val="312"/>
        </w:trPr>
        <w:tc>
          <w:tcPr>
            <w:tcW w:w="2460" w:type="dxa"/>
            <w:noWrap/>
            <w:hideMark/>
          </w:tcPr>
          <w:p w14:paraId="74846BFB" w14:textId="77777777" w:rsidR="008A1711" w:rsidRPr="0057688F" w:rsidRDefault="008A1711" w:rsidP="00FA4840">
            <w:pPr>
              <w:pStyle w:val="TableText"/>
              <w:rPr>
                <w:szCs w:val="24"/>
                <w:lang w:eastAsia="zh-CN"/>
              </w:rPr>
            </w:pPr>
            <w:r w:rsidRPr="0057688F">
              <w:rPr>
                <w:szCs w:val="24"/>
                <w:lang w:eastAsia="zh-CN"/>
              </w:rPr>
              <w:t>ELA</w:t>
            </w:r>
          </w:p>
        </w:tc>
        <w:tc>
          <w:tcPr>
            <w:tcW w:w="1021" w:type="dxa"/>
            <w:noWrap/>
            <w:hideMark/>
          </w:tcPr>
          <w:p w14:paraId="172F798B" w14:textId="77777777" w:rsidR="008A1711" w:rsidRPr="0057688F" w:rsidRDefault="008A1711" w:rsidP="00933407">
            <w:pPr>
              <w:pStyle w:val="TableText"/>
              <w:ind w:right="144"/>
              <w:jc w:val="right"/>
              <w:rPr>
                <w:szCs w:val="24"/>
                <w:lang w:eastAsia="zh-CN"/>
              </w:rPr>
            </w:pPr>
            <w:r w:rsidRPr="0057688F">
              <w:rPr>
                <w:szCs w:val="24"/>
                <w:lang w:eastAsia="zh-CN"/>
              </w:rPr>
              <w:t>2446</w:t>
            </w:r>
          </w:p>
        </w:tc>
        <w:tc>
          <w:tcPr>
            <w:tcW w:w="1021" w:type="dxa"/>
            <w:noWrap/>
            <w:hideMark/>
          </w:tcPr>
          <w:p w14:paraId="135678A1" w14:textId="77777777" w:rsidR="008A1711" w:rsidRPr="0057688F" w:rsidRDefault="008A1711" w:rsidP="00933407">
            <w:pPr>
              <w:pStyle w:val="TableText"/>
              <w:ind w:right="144"/>
              <w:jc w:val="right"/>
              <w:rPr>
                <w:szCs w:val="24"/>
                <w:lang w:eastAsia="zh-CN"/>
              </w:rPr>
            </w:pPr>
            <w:r w:rsidRPr="0057688F">
              <w:rPr>
                <w:szCs w:val="24"/>
                <w:lang w:eastAsia="zh-CN"/>
              </w:rPr>
              <w:t>2454</w:t>
            </w:r>
          </w:p>
        </w:tc>
        <w:tc>
          <w:tcPr>
            <w:tcW w:w="1021" w:type="dxa"/>
            <w:noWrap/>
            <w:hideMark/>
          </w:tcPr>
          <w:p w14:paraId="775E75A0" w14:textId="77777777" w:rsidR="008A1711" w:rsidRPr="0057688F" w:rsidRDefault="008A1711" w:rsidP="00933407">
            <w:pPr>
              <w:pStyle w:val="TableText"/>
              <w:ind w:right="144"/>
              <w:jc w:val="right"/>
              <w:rPr>
                <w:szCs w:val="24"/>
                <w:lang w:eastAsia="zh-CN"/>
              </w:rPr>
            </w:pPr>
            <w:r w:rsidRPr="0057688F">
              <w:rPr>
                <w:szCs w:val="24"/>
                <w:lang w:eastAsia="zh-CN"/>
              </w:rPr>
              <w:t>2456</w:t>
            </w:r>
          </w:p>
        </w:tc>
        <w:tc>
          <w:tcPr>
            <w:tcW w:w="1021" w:type="dxa"/>
            <w:noWrap/>
            <w:hideMark/>
          </w:tcPr>
          <w:p w14:paraId="7DD383B7" w14:textId="77777777" w:rsidR="008A1711" w:rsidRPr="0057688F" w:rsidRDefault="008A1711" w:rsidP="00933407">
            <w:pPr>
              <w:pStyle w:val="TableText"/>
              <w:ind w:right="144"/>
              <w:jc w:val="right"/>
              <w:rPr>
                <w:szCs w:val="24"/>
                <w:lang w:eastAsia="zh-CN"/>
              </w:rPr>
            </w:pPr>
            <w:r w:rsidRPr="0057688F">
              <w:rPr>
                <w:szCs w:val="24"/>
                <w:lang w:eastAsia="zh-CN"/>
              </w:rPr>
              <w:t>2464</w:t>
            </w:r>
          </w:p>
        </w:tc>
        <w:tc>
          <w:tcPr>
            <w:tcW w:w="1021" w:type="dxa"/>
            <w:noWrap/>
            <w:hideMark/>
          </w:tcPr>
          <w:p w14:paraId="367108C7" w14:textId="77777777" w:rsidR="008A1711" w:rsidRPr="0057688F" w:rsidRDefault="008A1711" w:rsidP="00933407">
            <w:pPr>
              <w:pStyle w:val="TableText"/>
              <w:ind w:right="144"/>
              <w:jc w:val="right"/>
              <w:rPr>
                <w:szCs w:val="24"/>
                <w:lang w:eastAsia="zh-CN"/>
              </w:rPr>
            </w:pPr>
            <w:r w:rsidRPr="0057688F">
              <w:rPr>
                <w:szCs w:val="24"/>
                <w:lang w:eastAsia="zh-CN"/>
              </w:rPr>
              <w:t>2466</w:t>
            </w:r>
          </w:p>
        </w:tc>
        <w:tc>
          <w:tcPr>
            <w:tcW w:w="1021" w:type="dxa"/>
            <w:noWrap/>
            <w:hideMark/>
          </w:tcPr>
          <w:p w14:paraId="296A9987" w14:textId="77777777" w:rsidR="008A1711" w:rsidRPr="0057688F" w:rsidRDefault="008A1711" w:rsidP="00933407">
            <w:pPr>
              <w:pStyle w:val="TableText"/>
              <w:ind w:right="144"/>
              <w:jc w:val="right"/>
              <w:rPr>
                <w:szCs w:val="24"/>
                <w:lang w:eastAsia="zh-CN"/>
              </w:rPr>
            </w:pPr>
            <w:r w:rsidRPr="0057688F">
              <w:rPr>
                <w:szCs w:val="24"/>
                <w:lang w:eastAsia="zh-CN"/>
              </w:rPr>
              <w:t>2447</w:t>
            </w:r>
          </w:p>
        </w:tc>
        <w:tc>
          <w:tcPr>
            <w:tcW w:w="1021" w:type="dxa"/>
            <w:noWrap/>
            <w:hideMark/>
          </w:tcPr>
          <w:p w14:paraId="7990A4B5" w14:textId="77777777" w:rsidR="008A1711" w:rsidRPr="0057688F" w:rsidRDefault="008A1711" w:rsidP="00933407">
            <w:pPr>
              <w:pStyle w:val="TableText"/>
              <w:ind w:right="144"/>
              <w:jc w:val="right"/>
              <w:rPr>
                <w:szCs w:val="24"/>
                <w:lang w:eastAsia="zh-CN"/>
              </w:rPr>
            </w:pPr>
            <w:r w:rsidRPr="0057688F">
              <w:rPr>
                <w:szCs w:val="24"/>
                <w:lang w:eastAsia="zh-CN"/>
              </w:rPr>
              <w:t>2454</w:t>
            </w:r>
          </w:p>
        </w:tc>
      </w:tr>
      <w:tr w:rsidR="008A1711" w:rsidRPr="0057688F" w14:paraId="4CEF4A38" w14:textId="77777777" w:rsidTr="00C763C7">
        <w:tblPrEx>
          <w:tblCellMar>
            <w:top w:w="0" w:type="dxa"/>
            <w:left w:w="108" w:type="dxa"/>
            <w:bottom w:w="0" w:type="dxa"/>
            <w:right w:w="108" w:type="dxa"/>
          </w:tblCellMar>
        </w:tblPrEx>
        <w:trPr>
          <w:trHeight w:val="312"/>
        </w:trPr>
        <w:tc>
          <w:tcPr>
            <w:tcW w:w="2460" w:type="dxa"/>
            <w:noWrap/>
            <w:hideMark/>
          </w:tcPr>
          <w:p w14:paraId="06793EF1" w14:textId="77777777" w:rsidR="008A1711" w:rsidRPr="0057688F" w:rsidRDefault="008A1711" w:rsidP="00FA4840">
            <w:pPr>
              <w:pStyle w:val="TableText"/>
              <w:rPr>
                <w:szCs w:val="24"/>
                <w:lang w:eastAsia="zh-CN"/>
              </w:rPr>
            </w:pPr>
            <w:r w:rsidRPr="0057688F">
              <w:rPr>
                <w:szCs w:val="24"/>
                <w:lang w:eastAsia="zh-CN"/>
              </w:rPr>
              <w:t>Mathematics</w:t>
            </w:r>
          </w:p>
        </w:tc>
        <w:tc>
          <w:tcPr>
            <w:tcW w:w="1021" w:type="dxa"/>
            <w:noWrap/>
            <w:hideMark/>
          </w:tcPr>
          <w:p w14:paraId="74705EE4" w14:textId="77777777" w:rsidR="008A1711" w:rsidRPr="0057688F" w:rsidRDefault="008A1711" w:rsidP="00933407">
            <w:pPr>
              <w:pStyle w:val="TableText"/>
              <w:ind w:right="144"/>
              <w:jc w:val="right"/>
              <w:rPr>
                <w:szCs w:val="24"/>
                <w:lang w:eastAsia="zh-CN"/>
              </w:rPr>
            </w:pPr>
            <w:r w:rsidRPr="0057688F">
              <w:rPr>
                <w:szCs w:val="24"/>
                <w:lang w:eastAsia="zh-CN"/>
              </w:rPr>
              <w:t>2454</w:t>
            </w:r>
          </w:p>
        </w:tc>
        <w:tc>
          <w:tcPr>
            <w:tcW w:w="1021" w:type="dxa"/>
            <w:noWrap/>
            <w:hideMark/>
          </w:tcPr>
          <w:p w14:paraId="15F54BA3" w14:textId="77777777" w:rsidR="008A1711" w:rsidRPr="0057688F" w:rsidRDefault="008A1711" w:rsidP="00933407">
            <w:pPr>
              <w:pStyle w:val="TableText"/>
              <w:ind w:right="144"/>
              <w:jc w:val="right"/>
              <w:rPr>
                <w:szCs w:val="24"/>
                <w:lang w:eastAsia="zh-CN"/>
              </w:rPr>
            </w:pPr>
            <w:r w:rsidRPr="0057688F">
              <w:rPr>
                <w:szCs w:val="24"/>
                <w:lang w:eastAsia="zh-CN"/>
              </w:rPr>
              <w:t>2460</w:t>
            </w:r>
          </w:p>
        </w:tc>
        <w:tc>
          <w:tcPr>
            <w:tcW w:w="1021" w:type="dxa"/>
            <w:noWrap/>
            <w:hideMark/>
          </w:tcPr>
          <w:p w14:paraId="7E637AF6" w14:textId="77777777" w:rsidR="008A1711" w:rsidRPr="0057688F" w:rsidRDefault="008A1711" w:rsidP="00933407">
            <w:pPr>
              <w:pStyle w:val="TableText"/>
              <w:ind w:right="144"/>
              <w:jc w:val="right"/>
              <w:rPr>
                <w:szCs w:val="24"/>
                <w:lang w:eastAsia="zh-CN"/>
              </w:rPr>
            </w:pPr>
            <w:r w:rsidRPr="0057688F">
              <w:rPr>
                <w:szCs w:val="24"/>
                <w:lang w:eastAsia="zh-CN"/>
              </w:rPr>
              <w:t>2463</w:t>
            </w:r>
          </w:p>
        </w:tc>
        <w:tc>
          <w:tcPr>
            <w:tcW w:w="1021" w:type="dxa"/>
            <w:noWrap/>
            <w:hideMark/>
          </w:tcPr>
          <w:p w14:paraId="49712BE6" w14:textId="77777777" w:rsidR="008A1711" w:rsidRPr="0057688F" w:rsidRDefault="008A1711" w:rsidP="00933407">
            <w:pPr>
              <w:pStyle w:val="TableText"/>
              <w:ind w:right="144"/>
              <w:jc w:val="right"/>
              <w:rPr>
                <w:szCs w:val="24"/>
                <w:lang w:eastAsia="zh-CN"/>
              </w:rPr>
            </w:pPr>
            <w:r w:rsidRPr="0057688F">
              <w:rPr>
                <w:szCs w:val="24"/>
                <w:lang w:eastAsia="zh-CN"/>
              </w:rPr>
              <w:t>2468</w:t>
            </w:r>
          </w:p>
        </w:tc>
        <w:tc>
          <w:tcPr>
            <w:tcW w:w="1021" w:type="dxa"/>
            <w:noWrap/>
            <w:hideMark/>
          </w:tcPr>
          <w:p w14:paraId="15ADEC33" w14:textId="77777777" w:rsidR="008A1711" w:rsidRPr="0057688F" w:rsidRDefault="008A1711" w:rsidP="00933407">
            <w:pPr>
              <w:pStyle w:val="TableText"/>
              <w:ind w:right="144"/>
              <w:jc w:val="right"/>
              <w:rPr>
                <w:szCs w:val="24"/>
                <w:lang w:eastAsia="zh-CN"/>
              </w:rPr>
            </w:pPr>
            <w:r w:rsidRPr="0057688F">
              <w:rPr>
                <w:szCs w:val="24"/>
                <w:lang w:eastAsia="zh-CN"/>
              </w:rPr>
              <w:t>2472</w:t>
            </w:r>
          </w:p>
        </w:tc>
        <w:tc>
          <w:tcPr>
            <w:tcW w:w="1021" w:type="dxa"/>
            <w:noWrap/>
            <w:hideMark/>
          </w:tcPr>
          <w:p w14:paraId="4C4B2B9B" w14:textId="77777777" w:rsidR="008A1711" w:rsidRPr="0057688F" w:rsidRDefault="008A1711" w:rsidP="00933407">
            <w:pPr>
              <w:pStyle w:val="TableText"/>
              <w:ind w:right="144"/>
              <w:jc w:val="right"/>
              <w:rPr>
                <w:szCs w:val="24"/>
                <w:lang w:eastAsia="zh-CN"/>
              </w:rPr>
            </w:pPr>
            <w:r w:rsidRPr="0057688F">
              <w:rPr>
                <w:szCs w:val="24"/>
                <w:lang w:eastAsia="zh-CN"/>
              </w:rPr>
              <w:t>2449</w:t>
            </w:r>
          </w:p>
        </w:tc>
        <w:tc>
          <w:tcPr>
            <w:tcW w:w="1021" w:type="dxa"/>
            <w:noWrap/>
            <w:hideMark/>
          </w:tcPr>
          <w:p w14:paraId="7AD4B34B" w14:textId="77777777" w:rsidR="008A1711" w:rsidRPr="0057688F" w:rsidRDefault="008A1711" w:rsidP="00933407">
            <w:pPr>
              <w:pStyle w:val="TableText"/>
              <w:ind w:right="144"/>
              <w:jc w:val="right"/>
              <w:rPr>
                <w:szCs w:val="24"/>
                <w:lang w:eastAsia="zh-CN"/>
              </w:rPr>
            </w:pPr>
            <w:r w:rsidRPr="0057688F">
              <w:rPr>
                <w:szCs w:val="24"/>
                <w:lang w:eastAsia="zh-CN"/>
              </w:rPr>
              <w:t>2454</w:t>
            </w:r>
          </w:p>
        </w:tc>
      </w:tr>
    </w:tbl>
    <w:p w14:paraId="2344B5D5" w14:textId="595D746D" w:rsidR="00C27B1E" w:rsidRPr="001F4E7D" w:rsidRDefault="003730C2" w:rsidP="00C659DC">
      <w:pPr>
        <w:keepNext/>
        <w:spacing w:before="240"/>
      </w:pPr>
      <w:r w:rsidRPr="001851F4">
        <w:rPr>
          <w:rStyle w:val="Cross-Reference"/>
        </w:rPr>
        <w:fldChar w:fldCharType="begin"/>
      </w:r>
      <w:r w:rsidRPr="001851F4">
        <w:rPr>
          <w:rStyle w:val="Cross-Reference"/>
        </w:rPr>
        <w:instrText xml:space="preserve"> REF _Ref117071796 \h </w:instrText>
      </w:r>
      <w:r w:rsidR="001851F4">
        <w:rPr>
          <w:rStyle w:val="Cross-Reference"/>
        </w:rPr>
        <w:instrText xml:space="preserve"> \* MERGEFORMAT </w:instrText>
      </w:r>
      <w:r w:rsidRPr="001851F4">
        <w:rPr>
          <w:rStyle w:val="Cross-Reference"/>
        </w:rPr>
      </w:r>
      <w:r w:rsidRPr="001851F4">
        <w:rPr>
          <w:rStyle w:val="Cross-Reference"/>
        </w:rPr>
        <w:fldChar w:fldCharType="separate"/>
      </w:r>
      <w:r w:rsidR="001851F4" w:rsidRPr="001851F4">
        <w:rPr>
          <w:rStyle w:val="Cross-Reference"/>
        </w:rPr>
        <w:t>Table A.3</w:t>
      </w:r>
      <w:r w:rsidRPr="001851F4">
        <w:rPr>
          <w:rStyle w:val="Cross-Reference"/>
        </w:rPr>
        <w:fldChar w:fldCharType="end"/>
      </w:r>
      <w:r w:rsidR="009F1EDC" w:rsidRPr="001F4E7D">
        <w:t xml:space="preserve"> contains the data for </w:t>
      </w:r>
      <w:r w:rsidR="00BB5C35" w:rsidRPr="00BB5C35">
        <w:rPr>
          <w:rStyle w:val="Cross-Reference"/>
        </w:rPr>
        <w:fldChar w:fldCharType="begin"/>
      </w:r>
      <w:r w:rsidR="00BB5C35" w:rsidRPr="00BB5C35">
        <w:rPr>
          <w:rStyle w:val="Cross-Reference"/>
        </w:rPr>
        <w:instrText xml:space="preserve"> REF  _Ref116921036 \* Lower \h </w:instrText>
      </w:r>
      <w:r w:rsidR="00BB5C35">
        <w:rPr>
          <w:rStyle w:val="Cross-Reference"/>
        </w:rPr>
        <w:instrText xml:space="preserve"> \* MERGEFORMAT </w:instrText>
      </w:r>
      <w:r w:rsidR="00BB5C35" w:rsidRPr="00BB5C35">
        <w:rPr>
          <w:rStyle w:val="Cross-Reference"/>
        </w:rPr>
      </w:r>
      <w:r w:rsidR="00BB5C35" w:rsidRPr="00BB5C35">
        <w:rPr>
          <w:rStyle w:val="Cross-Reference"/>
        </w:rPr>
        <w:fldChar w:fldCharType="separate"/>
      </w:r>
      <w:r w:rsidR="00BB5C35" w:rsidRPr="00BB5C35">
        <w:rPr>
          <w:rStyle w:val="Cross-Reference"/>
        </w:rPr>
        <w:t>figure 3</w:t>
      </w:r>
      <w:r w:rsidR="00BB5C35" w:rsidRPr="00BB5C35">
        <w:rPr>
          <w:rStyle w:val="Cross-Reference"/>
        </w:rPr>
        <w:fldChar w:fldCharType="end"/>
      </w:r>
      <w:r w:rsidR="009F1EDC" w:rsidRPr="001F4E7D">
        <w:t>.</w:t>
      </w:r>
      <w:bookmarkStart w:id="124" w:name="_Ref116890200"/>
    </w:p>
    <w:p w14:paraId="5F350BBF" w14:textId="50D93B6F" w:rsidR="008A1711" w:rsidRDefault="00CC5320" w:rsidP="00AF01F7">
      <w:pPr>
        <w:pStyle w:val="Caption"/>
      </w:pPr>
      <w:bookmarkStart w:id="125" w:name="_Ref117071796"/>
      <w:bookmarkStart w:id="126" w:name="_Toc117087267"/>
      <w:bookmarkStart w:id="127" w:name="_Toc117087501"/>
      <w:bookmarkEnd w:id="124"/>
      <w:r>
        <w:t>Table A.</w:t>
      </w:r>
      <w:r>
        <w:fldChar w:fldCharType="begin"/>
      </w:r>
      <w:r>
        <w:instrText>SEQ Table_A. \* ARABIC</w:instrText>
      </w:r>
      <w:r>
        <w:fldChar w:fldCharType="separate"/>
      </w:r>
      <w:r>
        <w:rPr>
          <w:noProof/>
        </w:rPr>
        <w:t>3</w:t>
      </w:r>
      <w:r>
        <w:fldChar w:fldCharType="end"/>
      </w:r>
      <w:bookmarkEnd w:id="125"/>
      <w:r>
        <w:t xml:space="preserve">. Smarter Balanced Grade Five Data Table for </w:t>
      </w:r>
      <w:r>
        <w:fldChar w:fldCharType="begin"/>
      </w:r>
      <w:r>
        <w:instrText xml:space="preserve"> REF _Ref116921036 \h </w:instrText>
      </w:r>
      <w:r>
        <w:fldChar w:fldCharType="separate"/>
      </w:r>
      <w:r w:rsidR="00CC7409">
        <w:t xml:space="preserve">Figure </w:t>
      </w:r>
      <w:r w:rsidR="00CC7409">
        <w:rPr>
          <w:noProof/>
        </w:rPr>
        <w:t>3</w:t>
      </w:r>
      <w:bookmarkEnd w:id="126"/>
      <w:bookmarkEnd w:id="127"/>
      <w:r>
        <w:fldChar w:fldCharType="end"/>
      </w:r>
      <w:bookmarkStart w:id="128" w:name="tableA3"/>
      <w:bookmarkEnd w:id="128"/>
    </w:p>
    <w:tbl>
      <w:tblPr>
        <w:tblStyle w:val="DataTables"/>
        <w:tblW w:w="0" w:type="auto"/>
        <w:tblLayout w:type="fixed"/>
        <w:tblLook w:val="04A0" w:firstRow="1" w:lastRow="0" w:firstColumn="1" w:lastColumn="0" w:noHBand="0" w:noVBand="1"/>
      </w:tblPr>
      <w:tblGrid>
        <w:gridCol w:w="2460"/>
        <w:gridCol w:w="1021"/>
        <w:gridCol w:w="1021"/>
        <w:gridCol w:w="1021"/>
        <w:gridCol w:w="1021"/>
        <w:gridCol w:w="1021"/>
        <w:gridCol w:w="1021"/>
        <w:gridCol w:w="1021"/>
      </w:tblGrid>
      <w:tr w:rsidR="008A1711" w:rsidRPr="00FA4840" w14:paraId="4477C68D" w14:textId="77777777" w:rsidTr="00C763C7">
        <w:trPr>
          <w:cnfStyle w:val="100000000000" w:firstRow="1" w:lastRow="0" w:firstColumn="0" w:lastColumn="0" w:oddVBand="0" w:evenVBand="0" w:oddHBand="0" w:evenHBand="0" w:firstRowFirstColumn="0" w:firstRowLastColumn="0" w:lastRowFirstColumn="0" w:lastRowLastColumn="0"/>
          <w:trHeight w:val="324"/>
        </w:trPr>
        <w:tc>
          <w:tcPr>
            <w:tcW w:w="2460" w:type="dxa"/>
            <w:noWrap/>
            <w:hideMark/>
          </w:tcPr>
          <w:p w14:paraId="11108976" w14:textId="3A13ED86" w:rsidR="008A1711" w:rsidRPr="0099712F" w:rsidRDefault="0082532A" w:rsidP="008F7771">
            <w:pPr>
              <w:pStyle w:val="TableHead"/>
              <w:rPr>
                <w:rFonts w:hint="eastAsia"/>
              </w:rPr>
            </w:pPr>
            <w:r>
              <w:t>Content Area</w:t>
            </w:r>
          </w:p>
        </w:tc>
        <w:tc>
          <w:tcPr>
            <w:tcW w:w="1021" w:type="dxa"/>
            <w:noWrap/>
            <w:hideMark/>
          </w:tcPr>
          <w:p w14:paraId="42763CFF" w14:textId="77777777" w:rsidR="008A1711" w:rsidRPr="0099712F" w:rsidRDefault="008A1711" w:rsidP="008F7771">
            <w:pPr>
              <w:pStyle w:val="TableHead"/>
              <w:rPr>
                <w:rFonts w:hint="eastAsia"/>
              </w:rPr>
            </w:pPr>
            <w:r w:rsidRPr="001F4E7D">
              <w:t>2014–15</w:t>
            </w:r>
          </w:p>
        </w:tc>
        <w:tc>
          <w:tcPr>
            <w:tcW w:w="1021" w:type="dxa"/>
            <w:noWrap/>
            <w:hideMark/>
          </w:tcPr>
          <w:p w14:paraId="4D0EE744" w14:textId="77777777" w:rsidR="008A1711" w:rsidRPr="0099712F" w:rsidRDefault="008A1711" w:rsidP="008F7771">
            <w:pPr>
              <w:pStyle w:val="TableHead"/>
              <w:rPr>
                <w:rFonts w:hint="eastAsia"/>
              </w:rPr>
            </w:pPr>
            <w:r w:rsidRPr="001F4E7D">
              <w:t>2015–16</w:t>
            </w:r>
          </w:p>
        </w:tc>
        <w:tc>
          <w:tcPr>
            <w:tcW w:w="1021" w:type="dxa"/>
            <w:noWrap/>
            <w:hideMark/>
          </w:tcPr>
          <w:p w14:paraId="4FCAF35E" w14:textId="77777777" w:rsidR="008A1711" w:rsidRPr="0099712F" w:rsidRDefault="008A1711" w:rsidP="008F7771">
            <w:pPr>
              <w:pStyle w:val="TableHead"/>
              <w:rPr>
                <w:rFonts w:hint="eastAsia"/>
              </w:rPr>
            </w:pPr>
            <w:r w:rsidRPr="001F4E7D">
              <w:t>2016–17</w:t>
            </w:r>
          </w:p>
        </w:tc>
        <w:tc>
          <w:tcPr>
            <w:tcW w:w="1021" w:type="dxa"/>
            <w:noWrap/>
            <w:hideMark/>
          </w:tcPr>
          <w:p w14:paraId="37E74AEB" w14:textId="77777777" w:rsidR="008A1711" w:rsidRPr="0099712F" w:rsidRDefault="008A1711" w:rsidP="008F7771">
            <w:pPr>
              <w:pStyle w:val="TableHead"/>
              <w:rPr>
                <w:rFonts w:hint="eastAsia"/>
              </w:rPr>
            </w:pPr>
            <w:r w:rsidRPr="001F4E7D">
              <w:t>2017–18</w:t>
            </w:r>
          </w:p>
        </w:tc>
        <w:tc>
          <w:tcPr>
            <w:tcW w:w="1021" w:type="dxa"/>
            <w:noWrap/>
            <w:hideMark/>
          </w:tcPr>
          <w:p w14:paraId="3F31F72F" w14:textId="77777777" w:rsidR="008A1711" w:rsidRPr="0099712F" w:rsidRDefault="008A1711" w:rsidP="008F7771">
            <w:pPr>
              <w:pStyle w:val="TableHead"/>
              <w:rPr>
                <w:rFonts w:hint="eastAsia"/>
              </w:rPr>
            </w:pPr>
            <w:r w:rsidRPr="001F4E7D">
              <w:t>2018–19</w:t>
            </w:r>
          </w:p>
        </w:tc>
        <w:tc>
          <w:tcPr>
            <w:tcW w:w="1021" w:type="dxa"/>
            <w:noWrap/>
            <w:hideMark/>
          </w:tcPr>
          <w:p w14:paraId="7AE4896E" w14:textId="77777777" w:rsidR="008A1711" w:rsidRPr="0099712F" w:rsidRDefault="008A1711" w:rsidP="008F7771">
            <w:pPr>
              <w:pStyle w:val="TableHead"/>
              <w:rPr>
                <w:rFonts w:hint="eastAsia"/>
              </w:rPr>
            </w:pPr>
            <w:r w:rsidRPr="001F4E7D">
              <w:t>2020–21</w:t>
            </w:r>
          </w:p>
        </w:tc>
        <w:tc>
          <w:tcPr>
            <w:tcW w:w="1021" w:type="dxa"/>
            <w:noWrap/>
            <w:hideMark/>
          </w:tcPr>
          <w:p w14:paraId="2C794C7B" w14:textId="77777777" w:rsidR="008A1711" w:rsidRPr="0099712F" w:rsidRDefault="008A1711" w:rsidP="008F7771">
            <w:pPr>
              <w:pStyle w:val="TableHead"/>
              <w:rPr>
                <w:rFonts w:hint="eastAsia"/>
              </w:rPr>
            </w:pPr>
            <w:r w:rsidRPr="001F4E7D">
              <w:t>2021–22</w:t>
            </w:r>
          </w:p>
        </w:tc>
      </w:tr>
      <w:tr w:rsidR="008A1711" w:rsidRPr="0057688F" w14:paraId="512AFBF1" w14:textId="77777777" w:rsidTr="00C763C7">
        <w:tblPrEx>
          <w:tblCellMar>
            <w:top w:w="0" w:type="dxa"/>
            <w:left w:w="108" w:type="dxa"/>
            <w:bottom w:w="0" w:type="dxa"/>
            <w:right w:w="108" w:type="dxa"/>
          </w:tblCellMar>
        </w:tblPrEx>
        <w:trPr>
          <w:trHeight w:val="312"/>
        </w:trPr>
        <w:tc>
          <w:tcPr>
            <w:tcW w:w="2460" w:type="dxa"/>
            <w:noWrap/>
            <w:hideMark/>
          </w:tcPr>
          <w:p w14:paraId="4208EE15" w14:textId="77777777" w:rsidR="008A1711" w:rsidRPr="0057688F" w:rsidRDefault="008A1711" w:rsidP="00FA4840">
            <w:pPr>
              <w:pStyle w:val="TableText"/>
              <w:rPr>
                <w:szCs w:val="24"/>
                <w:lang w:eastAsia="zh-CN"/>
              </w:rPr>
            </w:pPr>
            <w:r w:rsidRPr="0057688F">
              <w:rPr>
                <w:szCs w:val="24"/>
                <w:lang w:eastAsia="zh-CN"/>
              </w:rPr>
              <w:t>ELA</w:t>
            </w:r>
          </w:p>
        </w:tc>
        <w:tc>
          <w:tcPr>
            <w:tcW w:w="1021" w:type="dxa"/>
            <w:noWrap/>
            <w:hideMark/>
          </w:tcPr>
          <w:p w14:paraId="6BA273D1" w14:textId="77777777" w:rsidR="008A1711" w:rsidRPr="0057688F" w:rsidRDefault="008A1711" w:rsidP="00933407">
            <w:pPr>
              <w:pStyle w:val="TableText"/>
              <w:ind w:right="144"/>
              <w:jc w:val="right"/>
              <w:rPr>
                <w:szCs w:val="24"/>
                <w:lang w:eastAsia="zh-CN"/>
              </w:rPr>
            </w:pPr>
            <w:r w:rsidRPr="0057688F">
              <w:rPr>
                <w:szCs w:val="24"/>
                <w:lang w:eastAsia="zh-CN"/>
              </w:rPr>
              <w:t>2487</w:t>
            </w:r>
          </w:p>
        </w:tc>
        <w:tc>
          <w:tcPr>
            <w:tcW w:w="1021" w:type="dxa"/>
            <w:noWrap/>
            <w:hideMark/>
          </w:tcPr>
          <w:p w14:paraId="5242111C" w14:textId="77777777" w:rsidR="008A1711" w:rsidRPr="0057688F" w:rsidRDefault="008A1711" w:rsidP="00933407">
            <w:pPr>
              <w:pStyle w:val="TableText"/>
              <w:ind w:right="144"/>
              <w:jc w:val="right"/>
              <w:rPr>
                <w:szCs w:val="24"/>
                <w:lang w:eastAsia="zh-CN"/>
              </w:rPr>
            </w:pPr>
            <w:r w:rsidRPr="0057688F">
              <w:rPr>
                <w:szCs w:val="24"/>
                <w:lang w:eastAsia="zh-CN"/>
              </w:rPr>
              <w:t>2496</w:t>
            </w:r>
          </w:p>
        </w:tc>
        <w:tc>
          <w:tcPr>
            <w:tcW w:w="1021" w:type="dxa"/>
            <w:noWrap/>
            <w:hideMark/>
          </w:tcPr>
          <w:p w14:paraId="4B97467F" w14:textId="77777777" w:rsidR="008A1711" w:rsidRPr="0057688F" w:rsidRDefault="008A1711" w:rsidP="00933407">
            <w:pPr>
              <w:pStyle w:val="TableText"/>
              <w:ind w:right="144"/>
              <w:jc w:val="right"/>
              <w:rPr>
                <w:szCs w:val="24"/>
                <w:lang w:eastAsia="zh-CN"/>
              </w:rPr>
            </w:pPr>
            <w:r w:rsidRPr="0057688F">
              <w:rPr>
                <w:szCs w:val="24"/>
                <w:lang w:eastAsia="zh-CN"/>
              </w:rPr>
              <w:t>2490</w:t>
            </w:r>
          </w:p>
        </w:tc>
        <w:tc>
          <w:tcPr>
            <w:tcW w:w="1021" w:type="dxa"/>
            <w:noWrap/>
            <w:hideMark/>
          </w:tcPr>
          <w:p w14:paraId="0578627D" w14:textId="77777777" w:rsidR="008A1711" w:rsidRPr="0057688F" w:rsidRDefault="008A1711" w:rsidP="00933407">
            <w:pPr>
              <w:pStyle w:val="TableText"/>
              <w:ind w:right="144"/>
              <w:jc w:val="right"/>
              <w:rPr>
                <w:szCs w:val="24"/>
                <w:lang w:eastAsia="zh-CN"/>
              </w:rPr>
            </w:pPr>
            <w:r w:rsidRPr="0057688F">
              <w:rPr>
                <w:szCs w:val="24"/>
                <w:lang w:eastAsia="zh-CN"/>
              </w:rPr>
              <w:t>2496</w:t>
            </w:r>
          </w:p>
        </w:tc>
        <w:tc>
          <w:tcPr>
            <w:tcW w:w="1021" w:type="dxa"/>
            <w:noWrap/>
            <w:hideMark/>
          </w:tcPr>
          <w:p w14:paraId="7666FB8C" w14:textId="77777777" w:rsidR="008A1711" w:rsidRPr="0057688F" w:rsidRDefault="008A1711" w:rsidP="00933407">
            <w:pPr>
              <w:pStyle w:val="TableText"/>
              <w:ind w:right="144"/>
              <w:jc w:val="right"/>
              <w:rPr>
                <w:szCs w:val="24"/>
                <w:lang w:eastAsia="zh-CN"/>
              </w:rPr>
            </w:pPr>
            <w:r w:rsidRPr="0057688F">
              <w:rPr>
                <w:szCs w:val="24"/>
                <w:lang w:eastAsia="zh-CN"/>
              </w:rPr>
              <w:t>2502</w:t>
            </w:r>
          </w:p>
        </w:tc>
        <w:tc>
          <w:tcPr>
            <w:tcW w:w="1021" w:type="dxa"/>
            <w:noWrap/>
            <w:hideMark/>
          </w:tcPr>
          <w:p w14:paraId="67CD1528" w14:textId="77777777" w:rsidR="008A1711" w:rsidRPr="0057688F" w:rsidRDefault="008A1711" w:rsidP="00933407">
            <w:pPr>
              <w:pStyle w:val="TableText"/>
              <w:ind w:right="144"/>
              <w:jc w:val="right"/>
              <w:rPr>
                <w:szCs w:val="24"/>
                <w:lang w:eastAsia="zh-CN"/>
              </w:rPr>
            </w:pPr>
            <w:r w:rsidRPr="0057688F">
              <w:rPr>
                <w:szCs w:val="24"/>
                <w:lang w:eastAsia="zh-CN"/>
              </w:rPr>
              <w:t>2490</w:t>
            </w:r>
          </w:p>
        </w:tc>
        <w:tc>
          <w:tcPr>
            <w:tcW w:w="1021" w:type="dxa"/>
            <w:noWrap/>
            <w:hideMark/>
          </w:tcPr>
          <w:p w14:paraId="41B17D91" w14:textId="77777777" w:rsidR="008A1711" w:rsidRPr="0057688F" w:rsidRDefault="008A1711" w:rsidP="00933407">
            <w:pPr>
              <w:pStyle w:val="TableText"/>
              <w:ind w:right="144"/>
              <w:jc w:val="right"/>
              <w:rPr>
                <w:szCs w:val="24"/>
                <w:lang w:eastAsia="zh-CN"/>
              </w:rPr>
            </w:pPr>
            <w:r w:rsidRPr="0057688F">
              <w:rPr>
                <w:szCs w:val="24"/>
                <w:lang w:eastAsia="zh-CN"/>
              </w:rPr>
              <w:t>2491</w:t>
            </w:r>
          </w:p>
        </w:tc>
      </w:tr>
      <w:tr w:rsidR="008A1711" w:rsidRPr="0057688F" w14:paraId="0E8C055A" w14:textId="77777777" w:rsidTr="00C763C7">
        <w:tblPrEx>
          <w:tblCellMar>
            <w:top w:w="0" w:type="dxa"/>
            <w:left w:w="108" w:type="dxa"/>
            <w:bottom w:w="0" w:type="dxa"/>
            <w:right w:w="108" w:type="dxa"/>
          </w:tblCellMar>
        </w:tblPrEx>
        <w:trPr>
          <w:trHeight w:val="312"/>
        </w:trPr>
        <w:tc>
          <w:tcPr>
            <w:tcW w:w="2460" w:type="dxa"/>
            <w:noWrap/>
            <w:hideMark/>
          </w:tcPr>
          <w:p w14:paraId="79102556" w14:textId="77777777" w:rsidR="008A1711" w:rsidRPr="0057688F" w:rsidRDefault="008A1711" w:rsidP="00FA4840">
            <w:pPr>
              <w:pStyle w:val="TableText"/>
              <w:rPr>
                <w:szCs w:val="24"/>
                <w:lang w:eastAsia="zh-CN"/>
              </w:rPr>
            </w:pPr>
            <w:r w:rsidRPr="0057688F">
              <w:rPr>
                <w:szCs w:val="24"/>
                <w:lang w:eastAsia="zh-CN"/>
              </w:rPr>
              <w:t>Mathematics</w:t>
            </w:r>
          </w:p>
        </w:tc>
        <w:tc>
          <w:tcPr>
            <w:tcW w:w="1021" w:type="dxa"/>
            <w:noWrap/>
            <w:hideMark/>
          </w:tcPr>
          <w:p w14:paraId="7B755DCF" w14:textId="77777777" w:rsidR="008A1711" w:rsidRPr="0057688F" w:rsidRDefault="008A1711" w:rsidP="00933407">
            <w:pPr>
              <w:pStyle w:val="TableText"/>
              <w:ind w:right="144"/>
              <w:jc w:val="right"/>
              <w:rPr>
                <w:szCs w:val="24"/>
                <w:lang w:eastAsia="zh-CN"/>
              </w:rPr>
            </w:pPr>
            <w:r w:rsidRPr="0057688F">
              <w:rPr>
                <w:szCs w:val="24"/>
                <w:lang w:eastAsia="zh-CN"/>
              </w:rPr>
              <w:t>2480</w:t>
            </w:r>
          </w:p>
        </w:tc>
        <w:tc>
          <w:tcPr>
            <w:tcW w:w="1021" w:type="dxa"/>
            <w:noWrap/>
            <w:hideMark/>
          </w:tcPr>
          <w:p w14:paraId="609CBAEB" w14:textId="77777777" w:rsidR="008A1711" w:rsidRPr="0057688F" w:rsidRDefault="008A1711" w:rsidP="00933407">
            <w:pPr>
              <w:pStyle w:val="TableText"/>
              <w:ind w:right="144"/>
              <w:jc w:val="right"/>
              <w:rPr>
                <w:szCs w:val="24"/>
                <w:lang w:eastAsia="zh-CN"/>
              </w:rPr>
            </w:pPr>
            <w:r w:rsidRPr="0057688F">
              <w:rPr>
                <w:szCs w:val="24"/>
                <w:lang w:eastAsia="zh-CN"/>
              </w:rPr>
              <w:t>2485</w:t>
            </w:r>
          </w:p>
        </w:tc>
        <w:tc>
          <w:tcPr>
            <w:tcW w:w="1021" w:type="dxa"/>
            <w:noWrap/>
            <w:hideMark/>
          </w:tcPr>
          <w:p w14:paraId="77BBB8C9" w14:textId="77777777" w:rsidR="008A1711" w:rsidRPr="0057688F" w:rsidRDefault="008A1711" w:rsidP="00933407">
            <w:pPr>
              <w:pStyle w:val="TableText"/>
              <w:ind w:right="144"/>
              <w:jc w:val="right"/>
              <w:rPr>
                <w:szCs w:val="24"/>
                <w:lang w:eastAsia="zh-CN"/>
              </w:rPr>
            </w:pPr>
            <w:r w:rsidRPr="0057688F">
              <w:rPr>
                <w:szCs w:val="24"/>
                <w:lang w:eastAsia="zh-CN"/>
              </w:rPr>
              <w:t>2486</w:t>
            </w:r>
          </w:p>
        </w:tc>
        <w:tc>
          <w:tcPr>
            <w:tcW w:w="1021" w:type="dxa"/>
            <w:noWrap/>
            <w:hideMark/>
          </w:tcPr>
          <w:p w14:paraId="77ACFB0A" w14:textId="77777777" w:rsidR="008A1711" w:rsidRPr="0057688F" w:rsidRDefault="008A1711" w:rsidP="00933407">
            <w:pPr>
              <w:pStyle w:val="TableText"/>
              <w:ind w:right="144"/>
              <w:jc w:val="right"/>
              <w:rPr>
                <w:szCs w:val="24"/>
                <w:lang w:eastAsia="zh-CN"/>
              </w:rPr>
            </w:pPr>
            <w:r w:rsidRPr="0057688F">
              <w:rPr>
                <w:szCs w:val="24"/>
                <w:lang w:eastAsia="zh-CN"/>
              </w:rPr>
              <w:t>2490</w:t>
            </w:r>
          </w:p>
        </w:tc>
        <w:tc>
          <w:tcPr>
            <w:tcW w:w="1021" w:type="dxa"/>
            <w:noWrap/>
            <w:hideMark/>
          </w:tcPr>
          <w:p w14:paraId="4227B0EF" w14:textId="77777777" w:rsidR="008A1711" w:rsidRPr="0057688F" w:rsidRDefault="008A1711" w:rsidP="00933407">
            <w:pPr>
              <w:pStyle w:val="TableText"/>
              <w:ind w:right="144"/>
              <w:jc w:val="right"/>
              <w:rPr>
                <w:szCs w:val="24"/>
                <w:lang w:eastAsia="zh-CN"/>
              </w:rPr>
            </w:pPr>
            <w:r w:rsidRPr="0057688F">
              <w:rPr>
                <w:szCs w:val="24"/>
                <w:lang w:eastAsia="zh-CN"/>
              </w:rPr>
              <w:t>2495</w:t>
            </w:r>
          </w:p>
        </w:tc>
        <w:tc>
          <w:tcPr>
            <w:tcW w:w="1021" w:type="dxa"/>
            <w:noWrap/>
            <w:hideMark/>
          </w:tcPr>
          <w:p w14:paraId="07BB95DF" w14:textId="77777777" w:rsidR="008A1711" w:rsidRPr="0057688F" w:rsidRDefault="008A1711" w:rsidP="00933407">
            <w:pPr>
              <w:pStyle w:val="TableText"/>
              <w:ind w:right="144"/>
              <w:jc w:val="right"/>
              <w:rPr>
                <w:szCs w:val="24"/>
                <w:lang w:eastAsia="zh-CN"/>
              </w:rPr>
            </w:pPr>
            <w:r w:rsidRPr="0057688F">
              <w:rPr>
                <w:szCs w:val="24"/>
                <w:lang w:eastAsia="zh-CN"/>
              </w:rPr>
              <w:t>2474</w:t>
            </w:r>
          </w:p>
        </w:tc>
        <w:tc>
          <w:tcPr>
            <w:tcW w:w="1021" w:type="dxa"/>
            <w:noWrap/>
            <w:hideMark/>
          </w:tcPr>
          <w:p w14:paraId="427145B5" w14:textId="77777777" w:rsidR="008A1711" w:rsidRPr="0057688F" w:rsidRDefault="008A1711" w:rsidP="00933407">
            <w:pPr>
              <w:pStyle w:val="TableText"/>
              <w:ind w:right="144"/>
              <w:jc w:val="right"/>
              <w:rPr>
                <w:szCs w:val="24"/>
                <w:lang w:eastAsia="zh-CN"/>
              </w:rPr>
            </w:pPr>
            <w:r w:rsidRPr="0057688F">
              <w:rPr>
                <w:szCs w:val="24"/>
                <w:lang w:eastAsia="zh-CN"/>
              </w:rPr>
              <w:t>2476</w:t>
            </w:r>
          </w:p>
        </w:tc>
      </w:tr>
    </w:tbl>
    <w:p w14:paraId="04C90249" w14:textId="77B2CF2B" w:rsidR="00C27B1E" w:rsidRPr="001F4E7D" w:rsidRDefault="003730C2" w:rsidP="00C659DC">
      <w:pPr>
        <w:keepNext/>
        <w:spacing w:before="240"/>
      </w:pPr>
      <w:r w:rsidRPr="001851F4">
        <w:rPr>
          <w:rStyle w:val="Cross-Reference"/>
        </w:rPr>
        <w:fldChar w:fldCharType="begin"/>
      </w:r>
      <w:r w:rsidRPr="001851F4">
        <w:rPr>
          <w:rStyle w:val="Cross-Reference"/>
        </w:rPr>
        <w:instrText xml:space="preserve"> REF _Ref117071804 \h </w:instrText>
      </w:r>
      <w:r w:rsidR="001851F4">
        <w:rPr>
          <w:rStyle w:val="Cross-Reference"/>
        </w:rPr>
        <w:instrText xml:space="preserve"> \* MERGEFORMAT </w:instrText>
      </w:r>
      <w:r w:rsidRPr="001851F4">
        <w:rPr>
          <w:rStyle w:val="Cross-Reference"/>
        </w:rPr>
      </w:r>
      <w:r w:rsidRPr="001851F4">
        <w:rPr>
          <w:rStyle w:val="Cross-Reference"/>
        </w:rPr>
        <w:fldChar w:fldCharType="separate"/>
      </w:r>
      <w:r w:rsidR="001851F4" w:rsidRPr="001851F4">
        <w:rPr>
          <w:rStyle w:val="Cross-Reference"/>
        </w:rPr>
        <w:t>Table A.4</w:t>
      </w:r>
      <w:r w:rsidRPr="001851F4">
        <w:rPr>
          <w:rStyle w:val="Cross-Reference"/>
        </w:rPr>
        <w:fldChar w:fldCharType="end"/>
      </w:r>
      <w:r w:rsidR="009F1EDC" w:rsidRPr="001F4E7D">
        <w:t xml:space="preserve"> contains the data for </w:t>
      </w:r>
      <w:r w:rsidR="00BB5C35" w:rsidRPr="00BB5C35">
        <w:rPr>
          <w:rStyle w:val="Cross-Reference"/>
        </w:rPr>
        <w:fldChar w:fldCharType="begin"/>
      </w:r>
      <w:r w:rsidR="00BB5C35" w:rsidRPr="00BB5C35">
        <w:rPr>
          <w:rStyle w:val="Cross-Reference"/>
        </w:rPr>
        <w:instrText xml:space="preserve"> REF  _Ref116921059 \* Lower \h </w:instrText>
      </w:r>
      <w:r w:rsidR="00BB5C35">
        <w:rPr>
          <w:rStyle w:val="Cross-Reference"/>
        </w:rPr>
        <w:instrText xml:space="preserve"> \* MERGEFORMAT </w:instrText>
      </w:r>
      <w:r w:rsidR="00BB5C35" w:rsidRPr="00BB5C35">
        <w:rPr>
          <w:rStyle w:val="Cross-Reference"/>
        </w:rPr>
      </w:r>
      <w:r w:rsidR="00BB5C35" w:rsidRPr="00BB5C35">
        <w:rPr>
          <w:rStyle w:val="Cross-Reference"/>
        </w:rPr>
        <w:fldChar w:fldCharType="separate"/>
      </w:r>
      <w:r w:rsidR="00BB5C35" w:rsidRPr="00BB5C35">
        <w:rPr>
          <w:rStyle w:val="Cross-Reference"/>
        </w:rPr>
        <w:t>figure 4</w:t>
      </w:r>
      <w:r w:rsidR="00BB5C35" w:rsidRPr="00BB5C35">
        <w:rPr>
          <w:rStyle w:val="Cross-Reference"/>
        </w:rPr>
        <w:fldChar w:fldCharType="end"/>
      </w:r>
      <w:r w:rsidR="009F1EDC" w:rsidRPr="001F4E7D">
        <w:t>.</w:t>
      </w:r>
      <w:bookmarkStart w:id="129" w:name="_Ref116890181"/>
    </w:p>
    <w:p w14:paraId="5DC221DF" w14:textId="38C9FC8C" w:rsidR="008A1711" w:rsidRPr="00FA4840" w:rsidRDefault="00CC5320" w:rsidP="00AF01F7">
      <w:pPr>
        <w:pStyle w:val="Caption"/>
      </w:pPr>
      <w:bookmarkStart w:id="130" w:name="_Ref117071804"/>
      <w:bookmarkStart w:id="131" w:name="_Toc117087268"/>
      <w:bookmarkStart w:id="132" w:name="_Toc117087502"/>
      <w:bookmarkEnd w:id="129"/>
      <w:r>
        <w:t>Table A.</w:t>
      </w:r>
      <w:r>
        <w:fldChar w:fldCharType="begin"/>
      </w:r>
      <w:r>
        <w:instrText>SEQ Table_A. \* ARABIC</w:instrText>
      </w:r>
      <w:r>
        <w:fldChar w:fldCharType="separate"/>
      </w:r>
      <w:r>
        <w:rPr>
          <w:noProof/>
        </w:rPr>
        <w:t>4</w:t>
      </w:r>
      <w:r>
        <w:fldChar w:fldCharType="end"/>
      </w:r>
      <w:bookmarkEnd w:id="130"/>
      <w:r>
        <w:t xml:space="preserve">. </w:t>
      </w:r>
      <w:r w:rsidRPr="00FA4840">
        <w:t xml:space="preserve">Smarter Balanced Grade Six Data Table for </w:t>
      </w:r>
      <w:r>
        <w:fldChar w:fldCharType="begin"/>
      </w:r>
      <w:r>
        <w:instrText xml:space="preserve"> REF _Ref116921059 \h </w:instrText>
      </w:r>
      <w:r>
        <w:fldChar w:fldCharType="separate"/>
      </w:r>
      <w:r w:rsidR="00CC7409">
        <w:t xml:space="preserve">Figure </w:t>
      </w:r>
      <w:r w:rsidR="00CC7409">
        <w:rPr>
          <w:noProof/>
        </w:rPr>
        <w:t>4</w:t>
      </w:r>
      <w:bookmarkEnd w:id="131"/>
      <w:bookmarkEnd w:id="132"/>
      <w:r>
        <w:fldChar w:fldCharType="end"/>
      </w:r>
      <w:bookmarkStart w:id="133" w:name="tableA4"/>
      <w:bookmarkEnd w:id="133"/>
    </w:p>
    <w:tbl>
      <w:tblPr>
        <w:tblStyle w:val="DataTables"/>
        <w:tblW w:w="0" w:type="auto"/>
        <w:tblLayout w:type="fixed"/>
        <w:tblLook w:val="04A0" w:firstRow="1" w:lastRow="0" w:firstColumn="1" w:lastColumn="0" w:noHBand="0" w:noVBand="1"/>
      </w:tblPr>
      <w:tblGrid>
        <w:gridCol w:w="2460"/>
        <w:gridCol w:w="1021"/>
        <w:gridCol w:w="1021"/>
        <w:gridCol w:w="1021"/>
        <w:gridCol w:w="1021"/>
        <w:gridCol w:w="1021"/>
        <w:gridCol w:w="1021"/>
        <w:gridCol w:w="1021"/>
      </w:tblGrid>
      <w:tr w:rsidR="00AB4230" w:rsidRPr="00FA4840" w14:paraId="42072744" w14:textId="77777777" w:rsidTr="00C763C7">
        <w:trPr>
          <w:cnfStyle w:val="100000000000" w:firstRow="1" w:lastRow="0" w:firstColumn="0" w:lastColumn="0" w:oddVBand="0" w:evenVBand="0" w:oddHBand="0" w:evenHBand="0" w:firstRowFirstColumn="0" w:firstRowLastColumn="0" w:lastRowFirstColumn="0" w:lastRowLastColumn="0"/>
          <w:trHeight w:val="324"/>
        </w:trPr>
        <w:tc>
          <w:tcPr>
            <w:tcW w:w="2460" w:type="dxa"/>
            <w:noWrap/>
            <w:hideMark/>
          </w:tcPr>
          <w:p w14:paraId="7B9A425F" w14:textId="298C0C2A" w:rsidR="008A1711" w:rsidRPr="0099712F" w:rsidRDefault="0082532A" w:rsidP="008F7771">
            <w:pPr>
              <w:pStyle w:val="TableHead"/>
              <w:rPr>
                <w:rFonts w:hint="eastAsia"/>
              </w:rPr>
            </w:pPr>
            <w:r>
              <w:t>Content Area</w:t>
            </w:r>
          </w:p>
        </w:tc>
        <w:tc>
          <w:tcPr>
            <w:tcW w:w="1021" w:type="dxa"/>
            <w:noWrap/>
            <w:hideMark/>
          </w:tcPr>
          <w:p w14:paraId="67F138F6" w14:textId="77777777" w:rsidR="008A1711" w:rsidRPr="0099712F" w:rsidRDefault="008A1711" w:rsidP="008F7771">
            <w:pPr>
              <w:pStyle w:val="TableHead"/>
              <w:rPr>
                <w:rFonts w:hint="eastAsia"/>
              </w:rPr>
            </w:pPr>
            <w:r w:rsidRPr="001F4E7D">
              <w:t>2014–15</w:t>
            </w:r>
          </w:p>
        </w:tc>
        <w:tc>
          <w:tcPr>
            <w:tcW w:w="1021" w:type="dxa"/>
            <w:noWrap/>
            <w:hideMark/>
          </w:tcPr>
          <w:p w14:paraId="2C231859" w14:textId="77777777" w:rsidR="008A1711" w:rsidRPr="0099712F" w:rsidRDefault="008A1711" w:rsidP="008F7771">
            <w:pPr>
              <w:pStyle w:val="TableHead"/>
              <w:rPr>
                <w:rFonts w:hint="eastAsia"/>
              </w:rPr>
            </w:pPr>
            <w:r w:rsidRPr="001F4E7D">
              <w:t>2015–16</w:t>
            </w:r>
          </w:p>
        </w:tc>
        <w:tc>
          <w:tcPr>
            <w:tcW w:w="1021" w:type="dxa"/>
            <w:noWrap/>
            <w:hideMark/>
          </w:tcPr>
          <w:p w14:paraId="5969E626" w14:textId="77777777" w:rsidR="008A1711" w:rsidRPr="0099712F" w:rsidRDefault="008A1711" w:rsidP="008F7771">
            <w:pPr>
              <w:pStyle w:val="TableHead"/>
              <w:rPr>
                <w:rFonts w:hint="eastAsia"/>
              </w:rPr>
            </w:pPr>
            <w:r w:rsidRPr="001F4E7D">
              <w:t>2016–17</w:t>
            </w:r>
          </w:p>
        </w:tc>
        <w:tc>
          <w:tcPr>
            <w:tcW w:w="1021" w:type="dxa"/>
            <w:noWrap/>
            <w:hideMark/>
          </w:tcPr>
          <w:p w14:paraId="4EAF1526" w14:textId="77777777" w:rsidR="008A1711" w:rsidRPr="0099712F" w:rsidRDefault="008A1711" w:rsidP="008F7771">
            <w:pPr>
              <w:pStyle w:val="TableHead"/>
              <w:rPr>
                <w:rFonts w:hint="eastAsia"/>
              </w:rPr>
            </w:pPr>
            <w:r w:rsidRPr="001F4E7D">
              <w:t>2017–18</w:t>
            </w:r>
          </w:p>
        </w:tc>
        <w:tc>
          <w:tcPr>
            <w:tcW w:w="1021" w:type="dxa"/>
            <w:noWrap/>
            <w:hideMark/>
          </w:tcPr>
          <w:p w14:paraId="2DCB2860" w14:textId="77777777" w:rsidR="008A1711" w:rsidRPr="0099712F" w:rsidRDefault="008A1711" w:rsidP="008F7771">
            <w:pPr>
              <w:pStyle w:val="TableHead"/>
              <w:rPr>
                <w:rFonts w:hint="eastAsia"/>
              </w:rPr>
            </w:pPr>
            <w:r w:rsidRPr="001F4E7D">
              <w:t>2018–19</w:t>
            </w:r>
          </w:p>
        </w:tc>
        <w:tc>
          <w:tcPr>
            <w:tcW w:w="1021" w:type="dxa"/>
            <w:noWrap/>
            <w:hideMark/>
          </w:tcPr>
          <w:p w14:paraId="65D8AEFC" w14:textId="77777777" w:rsidR="008A1711" w:rsidRPr="0099712F" w:rsidRDefault="008A1711" w:rsidP="008F7771">
            <w:pPr>
              <w:pStyle w:val="TableHead"/>
              <w:rPr>
                <w:rFonts w:hint="eastAsia"/>
              </w:rPr>
            </w:pPr>
            <w:r w:rsidRPr="001F4E7D">
              <w:t>2020–21</w:t>
            </w:r>
          </w:p>
        </w:tc>
        <w:tc>
          <w:tcPr>
            <w:tcW w:w="1021" w:type="dxa"/>
            <w:noWrap/>
            <w:hideMark/>
          </w:tcPr>
          <w:p w14:paraId="44BDD7A8" w14:textId="77777777" w:rsidR="008A1711" w:rsidRPr="0099712F" w:rsidRDefault="008A1711" w:rsidP="008F7771">
            <w:pPr>
              <w:pStyle w:val="TableHead"/>
              <w:rPr>
                <w:rFonts w:hint="eastAsia"/>
              </w:rPr>
            </w:pPr>
            <w:r w:rsidRPr="001F4E7D">
              <w:t>2021–22</w:t>
            </w:r>
          </w:p>
        </w:tc>
      </w:tr>
      <w:tr w:rsidR="008A1711" w:rsidRPr="00FA4840" w14:paraId="46FDA029" w14:textId="77777777" w:rsidTr="00C763C7">
        <w:tblPrEx>
          <w:tblCellMar>
            <w:top w:w="0" w:type="dxa"/>
            <w:left w:w="108" w:type="dxa"/>
            <w:bottom w:w="0" w:type="dxa"/>
            <w:right w:w="108" w:type="dxa"/>
          </w:tblCellMar>
        </w:tblPrEx>
        <w:trPr>
          <w:trHeight w:val="312"/>
        </w:trPr>
        <w:tc>
          <w:tcPr>
            <w:tcW w:w="2460" w:type="dxa"/>
            <w:noWrap/>
            <w:hideMark/>
          </w:tcPr>
          <w:p w14:paraId="277A3060" w14:textId="77777777" w:rsidR="008A1711" w:rsidRPr="001F4E7D" w:rsidRDefault="008A1711" w:rsidP="00FA4840">
            <w:pPr>
              <w:pStyle w:val="TableText"/>
            </w:pPr>
            <w:r w:rsidRPr="001F4E7D">
              <w:t>ELA</w:t>
            </w:r>
          </w:p>
        </w:tc>
        <w:tc>
          <w:tcPr>
            <w:tcW w:w="1021" w:type="dxa"/>
            <w:noWrap/>
            <w:hideMark/>
          </w:tcPr>
          <w:p w14:paraId="159E9018" w14:textId="77777777" w:rsidR="008A1711" w:rsidRPr="001F4E7D" w:rsidRDefault="008A1711" w:rsidP="00933407">
            <w:pPr>
              <w:pStyle w:val="TableText"/>
              <w:ind w:right="144"/>
              <w:jc w:val="right"/>
            </w:pPr>
            <w:r w:rsidRPr="001F4E7D">
              <w:t>2512</w:t>
            </w:r>
          </w:p>
        </w:tc>
        <w:tc>
          <w:tcPr>
            <w:tcW w:w="1021" w:type="dxa"/>
            <w:noWrap/>
            <w:hideMark/>
          </w:tcPr>
          <w:p w14:paraId="7F0AAB8D" w14:textId="77777777" w:rsidR="008A1711" w:rsidRPr="001F4E7D" w:rsidRDefault="008A1711" w:rsidP="00933407">
            <w:pPr>
              <w:pStyle w:val="TableText"/>
              <w:ind w:right="144"/>
              <w:jc w:val="right"/>
            </w:pPr>
            <w:r w:rsidRPr="001F4E7D">
              <w:t>2519</w:t>
            </w:r>
          </w:p>
        </w:tc>
        <w:tc>
          <w:tcPr>
            <w:tcW w:w="1021" w:type="dxa"/>
            <w:noWrap/>
            <w:hideMark/>
          </w:tcPr>
          <w:p w14:paraId="57644153" w14:textId="77777777" w:rsidR="008A1711" w:rsidRPr="001F4E7D" w:rsidRDefault="008A1711" w:rsidP="00933407">
            <w:pPr>
              <w:pStyle w:val="TableText"/>
              <w:ind w:right="144"/>
              <w:jc w:val="right"/>
            </w:pPr>
            <w:r w:rsidRPr="001F4E7D">
              <w:t>2519</w:t>
            </w:r>
          </w:p>
        </w:tc>
        <w:tc>
          <w:tcPr>
            <w:tcW w:w="1021" w:type="dxa"/>
            <w:noWrap/>
            <w:hideMark/>
          </w:tcPr>
          <w:p w14:paraId="3C2AE5CB" w14:textId="77777777" w:rsidR="008A1711" w:rsidRPr="001F4E7D" w:rsidRDefault="008A1711" w:rsidP="00933407">
            <w:pPr>
              <w:pStyle w:val="TableText"/>
              <w:ind w:right="144"/>
              <w:jc w:val="right"/>
            </w:pPr>
            <w:r w:rsidRPr="001F4E7D">
              <w:t>2519</w:t>
            </w:r>
          </w:p>
        </w:tc>
        <w:tc>
          <w:tcPr>
            <w:tcW w:w="1021" w:type="dxa"/>
            <w:noWrap/>
            <w:hideMark/>
          </w:tcPr>
          <w:p w14:paraId="54BE7203" w14:textId="77777777" w:rsidR="008A1711" w:rsidRPr="001F4E7D" w:rsidRDefault="008A1711" w:rsidP="00933407">
            <w:pPr>
              <w:pStyle w:val="TableText"/>
              <w:ind w:right="144"/>
              <w:jc w:val="right"/>
            </w:pPr>
            <w:r w:rsidRPr="001F4E7D">
              <w:t>2525</w:t>
            </w:r>
          </w:p>
        </w:tc>
        <w:tc>
          <w:tcPr>
            <w:tcW w:w="1021" w:type="dxa"/>
            <w:noWrap/>
            <w:hideMark/>
          </w:tcPr>
          <w:p w14:paraId="2928D20E" w14:textId="77777777" w:rsidR="008A1711" w:rsidRPr="001F4E7D" w:rsidRDefault="008A1711" w:rsidP="00933407">
            <w:pPr>
              <w:pStyle w:val="TableText"/>
              <w:ind w:right="144"/>
              <w:jc w:val="right"/>
            </w:pPr>
            <w:r w:rsidRPr="001F4E7D">
              <w:t>2511</w:t>
            </w:r>
          </w:p>
        </w:tc>
        <w:tc>
          <w:tcPr>
            <w:tcW w:w="1021" w:type="dxa"/>
            <w:noWrap/>
            <w:hideMark/>
          </w:tcPr>
          <w:p w14:paraId="1E0F2B52" w14:textId="77777777" w:rsidR="008A1711" w:rsidRPr="001F4E7D" w:rsidRDefault="008A1711" w:rsidP="00933407">
            <w:pPr>
              <w:pStyle w:val="TableText"/>
              <w:ind w:right="144"/>
              <w:jc w:val="right"/>
            </w:pPr>
            <w:r w:rsidRPr="001F4E7D">
              <w:t>2515</w:t>
            </w:r>
          </w:p>
        </w:tc>
      </w:tr>
      <w:tr w:rsidR="008A1711" w:rsidRPr="00FA4840" w14:paraId="4F9D21CA" w14:textId="77777777" w:rsidTr="00C763C7">
        <w:tblPrEx>
          <w:tblCellMar>
            <w:top w:w="0" w:type="dxa"/>
            <w:left w:w="108" w:type="dxa"/>
            <w:bottom w:w="0" w:type="dxa"/>
            <w:right w:w="108" w:type="dxa"/>
          </w:tblCellMar>
        </w:tblPrEx>
        <w:trPr>
          <w:trHeight w:val="312"/>
        </w:trPr>
        <w:tc>
          <w:tcPr>
            <w:tcW w:w="2460" w:type="dxa"/>
            <w:noWrap/>
            <w:hideMark/>
          </w:tcPr>
          <w:p w14:paraId="0AF627A7" w14:textId="77777777" w:rsidR="008A1711" w:rsidRPr="001F4E7D" w:rsidRDefault="008A1711" w:rsidP="00FA4840">
            <w:pPr>
              <w:pStyle w:val="TableText"/>
            </w:pPr>
            <w:r w:rsidRPr="001F4E7D">
              <w:t>Mathematics</w:t>
            </w:r>
          </w:p>
        </w:tc>
        <w:tc>
          <w:tcPr>
            <w:tcW w:w="1021" w:type="dxa"/>
            <w:noWrap/>
            <w:hideMark/>
          </w:tcPr>
          <w:p w14:paraId="205BF495" w14:textId="77777777" w:rsidR="008A1711" w:rsidRPr="001F4E7D" w:rsidRDefault="008A1711" w:rsidP="00933407">
            <w:pPr>
              <w:pStyle w:val="TableText"/>
              <w:ind w:right="144"/>
              <w:jc w:val="right"/>
            </w:pPr>
            <w:r w:rsidRPr="001F4E7D">
              <w:t>2504</w:t>
            </w:r>
          </w:p>
        </w:tc>
        <w:tc>
          <w:tcPr>
            <w:tcW w:w="1021" w:type="dxa"/>
            <w:noWrap/>
            <w:hideMark/>
          </w:tcPr>
          <w:p w14:paraId="02C2B37A" w14:textId="77777777" w:rsidR="008A1711" w:rsidRPr="001F4E7D" w:rsidRDefault="008A1711" w:rsidP="00933407">
            <w:pPr>
              <w:pStyle w:val="TableText"/>
              <w:ind w:right="144"/>
              <w:jc w:val="right"/>
            </w:pPr>
            <w:r w:rsidRPr="001F4E7D">
              <w:t>2509</w:t>
            </w:r>
          </w:p>
        </w:tc>
        <w:tc>
          <w:tcPr>
            <w:tcW w:w="1021" w:type="dxa"/>
            <w:noWrap/>
            <w:hideMark/>
          </w:tcPr>
          <w:p w14:paraId="026BFD68" w14:textId="77777777" w:rsidR="008A1711" w:rsidRPr="001F4E7D" w:rsidRDefault="008A1711" w:rsidP="00933407">
            <w:pPr>
              <w:pStyle w:val="TableText"/>
              <w:ind w:right="144"/>
              <w:jc w:val="right"/>
            </w:pPr>
            <w:r w:rsidRPr="001F4E7D">
              <w:t>2509</w:t>
            </w:r>
          </w:p>
        </w:tc>
        <w:tc>
          <w:tcPr>
            <w:tcW w:w="1021" w:type="dxa"/>
            <w:noWrap/>
            <w:hideMark/>
          </w:tcPr>
          <w:p w14:paraId="03E52719" w14:textId="77777777" w:rsidR="008A1711" w:rsidRPr="001F4E7D" w:rsidRDefault="008A1711" w:rsidP="00933407">
            <w:pPr>
              <w:pStyle w:val="TableText"/>
              <w:ind w:right="144"/>
              <w:jc w:val="right"/>
            </w:pPr>
            <w:r w:rsidRPr="001F4E7D">
              <w:t>2511</w:t>
            </w:r>
          </w:p>
        </w:tc>
        <w:tc>
          <w:tcPr>
            <w:tcW w:w="1021" w:type="dxa"/>
            <w:noWrap/>
            <w:hideMark/>
          </w:tcPr>
          <w:p w14:paraId="0919A9EC" w14:textId="77777777" w:rsidR="008A1711" w:rsidRPr="001F4E7D" w:rsidRDefault="008A1711" w:rsidP="00933407">
            <w:pPr>
              <w:pStyle w:val="TableText"/>
              <w:ind w:right="144"/>
              <w:jc w:val="right"/>
            </w:pPr>
            <w:r w:rsidRPr="001F4E7D">
              <w:t>2514</w:t>
            </w:r>
          </w:p>
        </w:tc>
        <w:tc>
          <w:tcPr>
            <w:tcW w:w="1021" w:type="dxa"/>
            <w:noWrap/>
            <w:hideMark/>
          </w:tcPr>
          <w:p w14:paraId="3898654B" w14:textId="77777777" w:rsidR="008A1711" w:rsidRPr="001F4E7D" w:rsidRDefault="008A1711" w:rsidP="00933407">
            <w:pPr>
              <w:pStyle w:val="TableText"/>
              <w:ind w:right="144"/>
              <w:jc w:val="right"/>
            </w:pPr>
            <w:r w:rsidRPr="001F4E7D">
              <w:t>2494</w:t>
            </w:r>
          </w:p>
        </w:tc>
        <w:tc>
          <w:tcPr>
            <w:tcW w:w="1021" w:type="dxa"/>
            <w:noWrap/>
            <w:hideMark/>
          </w:tcPr>
          <w:p w14:paraId="4972AE7F" w14:textId="77777777" w:rsidR="008A1711" w:rsidRPr="001F4E7D" w:rsidRDefault="008A1711" w:rsidP="00933407">
            <w:pPr>
              <w:pStyle w:val="TableText"/>
              <w:ind w:right="144"/>
              <w:jc w:val="right"/>
            </w:pPr>
            <w:r w:rsidRPr="001F4E7D">
              <w:t>2498</w:t>
            </w:r>
          </w:p>
        </w:tc>
      </w:tr>
    </w:tbl>
    <w:p w14:paraId="6D3C6AD0" w14:textId="0DD7D83A" w:rsidR="00C27B1E" w:rsidRPr="001F4E7D" w:rsidRDefault="003730C2" w:rsidP="00C659DC">
      <w:pPr>
        <w:keepNext/>
        <w:spacing w:before="240"/>
      </w:pPr>
      <w:r w:rsidRPr="001851F4">
        <w:rPr>
          <w:rStyle w:val="Cross-Reference"/>
        </w:rPr>
        <w:fldChar w:fldCharType="begin"/>
      </w:r>
      <w:r w:rsidRPr="001851F4">
        <w:rPr>
          <w:rStyle w:val="Cross-Reference"/>
        </w:rPr>
        <w:instrText xml:space="preserve"> REF _Ref117071811 \h </w:instrText>
      </w:r>
      <w:r w:rsidR="001851F4">
        <w:rPr>
          <w:rStyle w:val="Cross-Reference"/>
        </w:rPr>
        <w:instrText xml:space="preserve"> \* MERGEFORMAT </w:instrText>
      </w:r>
      <w:r w:rsidRPr="001851F4">
        <w:rPr>
          <w:rStyle w:val="Cross-Reference"/>
        </w:rPr>
      </w:r>
      <w:r w:rsidRPr="001851F4">
        <w:rPr>
          <w:rStyle w:val="Cross-Reference"/>
        </w:rPr>
        <w:fldChar w:fldCharType="separate"/>
      </w:r>
      <w:r w:rsidR="001851F4" w:rsidRPr="001851F4">
        <w:rPr>
          <w:rStyle w:val="Cross-Reference"/>
        </w:rPr>
        <w:t>Table A.5</w:t>
      </w:r>
      <w:r w:rsidRPr="001851F4">
        <w:rPr>
          <w:rStyle w:val="Cross-Reference"/>
        </w:rPr>
        <w:fldChar w:fldCharType="end"/>
      </w:r>
      <w:r w:rsidR="009F1EDC" w:rsidRPr="001F4E7D">
        <w:t xml:space="preserve"> contains the data for </w:t>
      </w:r>
      <w:r w:rsidR="00BB5C35" w:rsidRPr="00BB5C35">
        <w:rPr>
          <w:rStyle w:val="Cross-Reference"/>
        </w:rPr>
        <w:fldChar w:fldCharType="begin"/>
      </w:r>
      <w:r w:rsidR="00BB5C35" w:rsidRPr="00BB5C35">
        <w:rPr>
          <w:rStyle w:val="Cross-Reference"/>
        </w:rPr>
        <w:instrText xml:space="preserve"> REF  _Ref116921076 \* Lower \h </w:instrText>
      </w:r>
      <w:r w:rsidR="00BB5C35">
        <w:rPr>
          <w:rStyle w:val="Cross-Reference"/>
        </w:rPr>
        <w:instrText xml:space="preserve"> \* MERGEFORMAT </w:instrText>
      </w:r>
      <w:r w:rsidR="00BB5C35" w:rsidRPr="00BB5C35">
        <w:rPr>
          <w:rStyle w:val="Cross-Reference"/>
        </w:rPr>
      </w:r>
      <w:r w:rsidR="00BB5C35" w:rsidRPr="00BB5C35">
        <w:rPr>
          <w:rStyle w:val="Cross-Reference"/>
        </w:rPr>
        <w:fldChar w:fldCharType="separate"/>
      </w:r>
      <w:r w:rsidR="00BB5C35" w:rsidRPr="00BB5C35">
        <w:rPr>
          <w:rStyle w:val="Cross-Reference"/>
        </w:rPr>
        <w:t>figure 5</w:t>
      </w:r>
      <w:r w:rsidR="00BB5C35" w:rsidRPr="00BB5C35">
        <w:rPr>
          <w:rStyle w:val="Cross-Reference"/>
        </w:rPr>
        <w:fldChar w:fldCharType="end"/>
      </w:r>
      <w:r w:rsidR="009F1EDC" w:rsidRPr="001F4E7D">
        <w:t>.</w:t>
      </w:r>
      <w:bookmarkStart w:id="134" w:name="_Ref116890161"/>
    </w:p>
    <w:p w14:paraId="066E21D8" w14:textId="7CBB82F7" w:rsidR="008A1711" w:rsidRPr="00FA4840" w:rsidRDefault="00CC5320" w:rsidP="00AF01F7">
      <w:pPr>
        <w:pStyle w:val="Caption"/>
      </w:pPr>
      <w:bookmarkStart w:id="135" w:name="_Ref117071811"/>
      <w:bookmarkStart w:id="136" w:name="_Toc117087269"/>
      <w:bookmarkStart w:id="137" w:name="_Toc117087503"/>
      <w:bookmarkEnd w:id="134"/>
      <w:r>
        <w:t>Table A.</w:t>
      </w:r>
      <w:r>
        <w:fldChar w:fldCharType="begin"/>
      </w:r>
      <w:r>
        <w:instrText>SEQ Table_A. \* ARABIC</w:instrText>
      </w:r>
      <w:r>
        <w:fldChar w:fldCharType="separate"/>
      </w:r>
      <w:r>
        <w:rPr>
          <w:noProof/>
        </w:rPr>
        <w:t>5</w:t>
      </w:r>
      <w:r>
        <w:fldChar w:fldCharType="end"/>
      </w:r>
      <w:bookmarkEnd w:id="135"/>
      <w:r w:rsidRPr="00FA4840">
        <w:t xml:space="preserve">. Smarter Balanced Grade Seven Data Table for </w:t>
      </w:r>
      <w:r>
        <w:fldChar w:fldCharType="begin"/>
      </w:r>
      <w:r>
        <w:instrText xml:space="preserve"> REF _Ref116921076 \h </w:instrText>
      </w:r>
      <w:r>
        <w:fldChar w:fldCharType="separate"/>
      </w:r>
      <w:r w:rsidR="00CC7409">
        <w:t xml:space="preserve">Figure </w:t>
      </w:r>
      <w:r w:rsidR="00CC7409">
        <w:rPr>
          <w:noProof/>
        </w:rPr>
        <w:t>5</w:t>
      </w:r>
      <w:bookmarkEnd w:id="136"/>
      <w:bookmarkEnd w:id="137"/>
      <w:r>
        <w:fldChar w:fldCharType="end"/>
      </w:r>
      <w:bookmarkStart w:id="138" w:name="tableA5"/>
      <w:bookmarkEnd w:id="138"/>
    </w:p>
    <w:tbl>
      <w:tblPr>
        <w:tblStyle w:val="DataTables"/>
        <w:tblW w:w="0" w:type="auto"/>
        <w:tblLayout w:type="fixed"/>
        <w:tblLook w:val="04A0" w:firstRow="1" w:lastRow="0" w:firstColumn="1" w:lastColumn="0" w:noHBand="0" w:noVBand="1"/>
      </w:tblPr>
      <w:tblGrid>
        <w:gridCol w:w="2460"/>
        <w:gridCol w:w="1021"/>
        <w:gridCol w:w="1021"/>
        <w:gridCol w:w="1021"/>
        <w:gridCol w:w="1021"/>
        <w:gridCol w:w="1021"/>
        <w:gridCol w:w="1021"/>
        <w:gridCol w:w="1021"/>
      </w:tblGrid>
      <w:tr w:rsidR="00AB4230" w:rsidRPr="00FA4840" w14:paraId="25AC950C" w14:textId="77777777" w:rsidTr="00C763C7">
        <w:trPr>
          <w:cnfStyle w:val="100000000000" w:firstRow="1" w:lastRow="0" w:firstColumn="0" w:lastColumn="0" w:oddVBand="0" w:evenVBand="0" w:oddHBand="0" w:evenHBand="0" w:firstRowFirstColumn="0" w:firstRowLastColumn="0" w:lastRowFirstColumn="0" w:lastRowLastColumn="0"/>
          <w:trHeight w:val="324"/>
        </w:trPr>
        <w:tc>
          <w:tcPr>
            <w:tcW w:w="2460" w:type="dxa"/>
            <w:noWrap/>
            <w:hideMark/>
          </w:tcPr>
          <w:p w14:paraId="4A150E0C" w14:textId="409C4A85" w:rsidR="008A1711" w:rsidRPr="0099712F" w:rsidRDefault="0082532A" w:rsidP="008F7771">
            <w:pPr>
              <w:pStyle w:val="TableHead"/>
              <w:rPr>
                <w:rFonts w:hint="eastAsia"/>
              </w:rPr>
            </w:pPr>
            <w:r>
              <w:t>Content Area</w:t>
            </w:r>
          </w:p>
        </w:tc>
        <w:tc>
          <w:tcPr>
            <w:tcW w:w="1021" w:type="dxa"/>
            <w:noWrap/>
            <w:hideMark/>
          </w:tcPr>
          <w:p w14:paraId="24C8AD24" w14:textId="77777777" w:rsidR="008A1711" w:rsidRPr="0099712F" w:rsidRDefault="008A1711" w:rsidP="008F7771">
            <w:pPr>
              <w:pStyle w:val="TableHead"/>
              <w:rPr>
                <w:rFonts w:hint="eastAsia"/>
              </w:rPr>
            </w:pPr>
            <w:r w:rsidRPr="001F4E7D">
              <w:t>2014–15</w:t>
            </w:r>
          </w:p>
        </w:tc>
        <w:tc>
          <w:tcPr>
            <w:tcW w:w="1021" w:type="dxa"/>
            <w:noWrap/>
            <w:hideMark/>
          </w:tcPr>
          <w:p w14:paraId="41A6FC32" w14:textId="77777777" w:rsidR="008A1711" w:rsidRPr="0099712F" w:rsidRDefault="008A1711" w:rsidP="008F7771">
            <w:pPr>
              <w:pStyle w:val="TableHead"/>
              <w:rPr>
                <w:rFonts w:hint="eastAsia"/>
              </w:rPr>
            </w:pPr>
            <w:r w:rsidRPr="001F4E7D">
              <w:t>2015–16</w:t>
            </w:r>
          </w:p>
        </w:tc>
        <w:tc>
          <w:tcPr>
            <w:tcW w:w="1021" w:type="dxa"/>
            <w:noWrap/>
            <w:hideMark/>
          </w:tcPr>
          <w:p w14:paraId="3E25D3E5" w14:textId="77777777" w:rsidR="008A1711" w:rsidRPr="0099712F" w:rsidRDefault="008A1711" w:rsidP="008F7771">
            <w:pPr>
              <w:pStyle w:val="TableHead"/>
              <w:rPr>
                <w:rFonts w:hint="eastAsia"/>
              </w:rPr>
            </w:pPr>
            <w:r w:rsidRPr="001F4E7D">
              <w:t>2016–17</w:t>
            </w:r>
          </w:p>
        </w:tc>
        <w:tc>
          <w:tcPr>
            <w:tcW w:w="1021" w:type="dxa"/>
            <w:noWrap/>
            <w:hideMark/>
          </w:tcPr>
          <w:p w14:paraId="4C3EC7D7" w14:textId="77777777" w:rsidR="008A1711" w:rsidRPr="0099712F" w:rsidRDefault="008A1711" w:rsidP="008F7771">
            <w:pPr>
              <w:pStyle w:val="TableHead"/>
              <w:rPr>
                <w:rFonts w:hint="eastAsia"/>
              </w:rPr>
            </w:pPr>
            <w:r w:rsidRPr="001F4E7D">
              <w:t>2017–18</w:t>
            </w:r>
          </w:p>
        </w:tc>
        <w:tc>
          <w:tcPr>
            <w:tcW w:w="1021" w:type="dxa"/>
            <w:noWrap/>
            <w:hideMark/>
          </w:tcPr>
          <w:p w14:paraId="1F85602B" w14:textId="77777777" w:rsidR="008A1711" w:rsidRPr="0099712F" w:rsidRDefault="008A1711" w:rsidP="008F7771">
            <w:pPr>
              <w:pStyle w:val="TableHead"/>
              <w:rPr>
                <w:rFonts w:hint="eastAsia"/>
              </w:rPr>
            </w:pPr>
            <w:r w:rsidRPr="001F4E7D">
              <w:t>2018–19</w:t>
            </w:r>
          </w:p>
        </w:tc>
        <w:tc>
          <w:tcPr>
            <w:tcW w:w="1021" w:type="dxa"/>
            <w:noWrap/>
            <w:hideMark/>
          </w:tcPr>
          <w:p w14:paraId="5AC71C06" w14:textId="77777777" w:rsidR="008A1711" w:rsidRPr="0099712F" w:rsidRDefault="008A1711" w:rsidP="008F7771">
            <w:pPr>
              <w:pStyle w:val="TableHead"/>
              <w:rPr>
                <w:rFonts w:hint="eastAsia"/>
              </w:rPr>
            </w:pPr>
            <w:r w:rsidRPr="001F4E7D">
              <w:t>2020–21</w:t>
            </w:r>
          </w:p>
        </w:tc>
        <w:tc>
          <w:tcPr>
            <w:tcW w:w="1021" w:type="dxa"/>
            <w:noWrap/>
            <w:hideMark/>
          </w:tcPr>
          <w:p w14:paraId="238AFA2F" w14:textId="77777777" w:rsidR="008A1711" w:rsidRPr="0099712F" w:rsidRDefault="008A1711" w:rsidP="008F7771">
            <w:pPr>
              <w:pStyle w:val="TableHead"/>
              <w:rPr>
                <w:rFonts w:hint="eastAsia"/>
              </w:rPr>
            </w:pPr>
            <w:r w:rsidRPr="001F4E7D">
              <w:t>2021–22</w:t>
            </w:r>
          </w:p>
        </w:tc>
      </w:tr>
      <w:tr w:rsidR="008A1711" w:rsidRPr="00FA4840" w14:paraId="6A669858" w14:textId="77777777" w:rsidTr="00C763C7">
        <w:tblPrEx>
          <w:tblCellMar>
            <w:top w:w="0" w:type="dxa"/>
            <w:left w:w="108" w:type="dxa"/>
            <w:bottom w:w="0" w:type="dxa"/>
            <w:right w:w="108" w:type="dxa"/>
          </w:tblCellMar>
        </w:tblPrEx>
        <w:trPr>
          <w:trHeight w:val="312"/>
        </w:trPr>
        <w:tc>
          <w:tcPr>
            <w:tcW w:w="2460" w:type="dxa"/>
            <w:noWrap/>
            <w:hideMark/>
          </w:tcPr>
          <w:p w14:paraId="68DEBB22" w14:textId="77777777" w:rsidR="008A1711" w:rsidRPr="001F4E7D" w:rsidRDefault="008A1711" w:rsidP="00FA4840">
            <w:pPr>
              <w:pStyle w:val="TableText"/>
            </w:pPr>
            <w:r w:rsidRPr="001F4E7D">
              <w:t>ELA</w:t>
            </w:r>
          </w:p>
        </w:tc>
        <w:tc>
          <w:tcPr>
            <w:tcW w:w="1021" w:type="dxa"/>
            <w:noWrap/>
            <w:hideMark/>
          </w:tcPr>
          <w:p w14:paraId="43BDF605" w14:textId="77777777" w:rsidR="008A1711" w:rsidRPr="001F4E7D" w:rsidRDefault="008A1711" w:rsidP="00933407">
            <w:pPr>
              <w:pStyle w:val="TableText"/>
              <w:ind w:right="144"/>
              <w:jc w:val="right"/>
            </w:pPr>
            <w:r w:rsidRPr="001F4E7D">
              <w:t>2532</w:t>
            </w:r>
          </w:p>
        </w:tc>
        <w:tc>
          <w:tcPr>
            <w:tcW w:w="1021" w:type="dxa"/>
            <w:noWrap/>
            <w:hideMark/>
          </w:tcPr>
          <w:p w14:paraId="69940285" w14:textId="77777777" w:rsidR="008A1711" w:rsidRPr="001F4E7D" w:rsidRDefault="008A1711" w:rsidP="00933407">
            <w:pPr>
              <w:pStyle w:val="TableText"/>
              <w:ind w:right="144"/>
              <w:jc w:val="right"/>
            </w:pPr>
            <w:r w:rsidRPr="001F4E7D">
              <w:t>2542</w:t>
            </w:r>
          </w:p>
        </w:tc>
        <w:tc>
          <w:tcPr>
            <w:tcW w:w="1021" w:type="dxa"/>
            <w:noWrap/>
            <w:hideMark/>
          </w:tcPr>
          <w:p w14:paraId="6E3186F3" w14:textId="77777777" w:rsidR="008A1711" w:rsidRPr="001F4E7D" w:rsidRDefault="008A1711" w:rsidP="00933407">
            <w:pPr>
              <w:pStyle w:val="TableText"/>
              <w:ind w:right="144"/>
              <w:jc w:val="right"/>
            </w:pPr>
            <w:r w:rsidRPr="001F4E7D">
              <w:t>2542</w:t>
            </w:r>
          </w:p>
        </w:tc>
        <w:tc>
          <w:tcPr>
            <w:tcW w:w="1021" w:type="dxa"/>
            <w:noWrap/>
            <w:hideMark/>
          </w:tcPr>
          <w:p w14:paraId="7D1301EC" w14:textId="77777777" w:rsidR="008A1711" w:rsidRPr="001F4E7D" w:rsidRDefault="008A1711" w:rsidP="00933407">
            <w:pPr>
              <w:pStyle w:val="TableText"/>
              <w:ind w:right="144"/>
              <w:jc w:val="right"/>
            </w:pPr>
            <w:r w:rsidRPr="001F4E7D">
              <w:t>2544</w:t>
            </w:r>
          </w:p>
        </w:tc>
        <w:tc>
          <w:tcPr>
            <w:tcW w:w="1021" w:type="dxa"/>
            <w:noWrap/>
            <w:hideMark/>
          </w:tcPr>
          <w:p w14:paraId="5D3DBF6E" w14:textId="77777777" w:rsidR="008A1711" w:rsidRPr="001F4E7D" w:rsidRDefault="008A1711" w:rsidP="00933407">
            <w:pPr>
              <w:pStyle w:val="TableText"/>
              <w:ind w:right="144"/>
              <w:jc w:val="right"/>
            </w:pPr>
            <w:r w:rsidRPr="001F4E7D">
              <w:t>2548</w:t>
            </w:r>
          </w:p>
        </w:tc>
        <w:tc>
          <w:tcPr>
            <w:tcW w:w="1021" w:type="dxa"/>
            <w:noWrap/>
            <w:hideMark/>
          </w:tcPr>
          <w:p w14:paraId="24E5D32D" w14:textId="77777777" w:rsidR="008A1711" w:rsidRPr="001F4E7D" w:rsidRDefault="008A1711" w:rsidP="00933407">
            <w:pPr>
              <w:pStyle w:val="TableText"/>
              <w:ind w:right="144"/>
              <w:jc w:val="right"/>
            </w:pPr>
            <w:r w:rsidRPr="001F4E7D">
              <w:t>2544</w:t>
            </w:r>
          </w:p>
        </w:tc>
        <w:tc>
          <w:tcPr>
            <w:tcW w:w="1021" w:type="dxa"/>
            <w:noWrap/>
            <w:hideMark/>
          </w:tcPr>
          <w:p w14:paraId="1FE334A0" w14:textId="77777777" w:rsidR="008A1711" w:rsidRPr="001F4E7D" w:rsidRDefault="008A1711" w:rsidP="00933407">
            <w:pPr>
              <w:pStyle w:val="TableText"/>
              <w:ind w:right="144"/>
              <w:jc w:val="right"/>
            </w:pPr>
            <w:r w:rsidRPr="001F4E7D">
              <w:t>2542</w:t>
            </w:r>
          </w:p>
        </w:tc>
      </w:tr>
      <w:tr w:rsidR="008A1711" w:rsidRPr="00FA4840" w14:paraId="57A29D76" w14:textId="77777777" w:rsidTr="00C763C7">
        <w:tblPrEx>
          <w:tblCellMar>
            <w:top w:w="0" w:type="dxa"/>
            <w:left w:w="108" w:type="dxa"/>
            <w:bottom w:w="0" w:type="dxa"/>
            <w:right w:w="108" w:type="dxa"/>
          </w:tblCellMar>
        </w:tblPrEx>
        <w:trPr>
          <w:trHeight w:val="312"/>
        </w:trPr>
        <w:tc>
          <w:tcPr>
            <w:tcW w:w="2460" w:type="dxa"/>
            <w:noWrap/>
            <w:hideMark/>
          </w:tcPr>
          <w:p w14:paraId="7CEF46F9" w14:textId="77777777" w:rsidR="008A1711" w:rsidRPr="001F4E7D" w:rsidRDefault="008A1711" w:rsidP="00FA4840">
            <w:pPr>
              <w:pStyle w:val="TableText"/>
            </w:pPr>
            <w:r w:rsidRPr="001F4E7D">
              <w:t>Mathematics</w:t>
            </w:r>
          </w:p>
        </w:tc>
        <w:tc>
          <w:tcPr>
            <w:tcW w:w="1021" w:type="dxa"/>
            <w:noWrap/>
            <w:hideMark/>
          </w:tcPr>
          <w:p w14:paraId="0282CAF4" w14:textId="77777777" w:rsidR="008A1711" w:rsidRPr="001F4E7D" w:rsidRDefault="008A1711" w:rsidP="00933407">
            <w:pPr>
              <w:pStyle w:val="TableText"/>
              <w:ind w:right="144"/>
              <w:jc w:val="right"/>
            </w:pPr>
            <w:r w:rsidRPr="001F4E7D">
              <w:t>2518</w:t>
            </w:r>
          </w:p>
        </w:tc>
        <w:tc>
          <w:tcPr>
            <w:tcW w:w="1021" w:type="dxa"/>
            <w:noWrap/>
            <w:hideMark/>
          </w:tcPr>
          <w:p w14:paraId="6EB095EE" w14:textId="77777777" w:rsidR="008A1711" w:rsidRPr="001F4E7D" w:rsidRDefault="008A1711" w:rsidP="00933407">
            <w:pPr>
              <w:pStyle w:val="TableText"/>
              <w:ind w:right="144"/>
              <w:jc w:val="right"/>
            </w:pPr>
            <w:r w:rsidRPr="001F4E7D">
              <w:t>2525</w:t>
            </w:r>
          </w:p>
        </w:tc>
        <w:tc>
          <w:tcPr>
            <w:tcW w:w="1021" w:type="dxa"/>
            <w:noWrap/>
            <w:hideMark/>
          </w:tcPr>
          <w:p w14:paraId="0774BA83" w14:textId="77777777" w:rsidR="008A1711" w:rsidRPr="001F4E7D" w:rsidRDefault="008A1711" w:rsidP="00933407">
            <w:pPr>
              <w:pStyle w:val="TableText"/>
              <w:ind w:right="144"/>
              <w:jc w:val="right"/>
            </w:pPr>
            <w:r w:rsidRPr="001F4E7D">
              <w:t>2525</w:t>
            </w:r>
          </w:p>
        </w:tc>
        <w:tc>
          <w:tcPr>
            <w:tcW w:w="1021" w:type="dxa"/>
            <w:noWrap/>
            <w:hideMark/>
          </w:tcPr>
          <w:p w14:paraId="2423DF20" w14:textId="77777777" w:rsidR="008A1711" w:rsidRPr="001F4E7D" w:rsidRDefault="008A1711" w:rsidP="00933407">
            <w:pPr>
              <w:pStyle w:val="TableText"/>
              <w:ind w:right="144"/>
              <w:jc w:val="right"/>
            </w:pPr>
            <w:r w:rsidRPr="001F4E7D">
              <w:t>2524</w:t>
            </w:r>
          </w:p>
        </w:tc>
        <w:tc>
          <w:tcPr>
            <w:tcW w:w="1021" w:type="dxa"/>
            <w:noWrap/>
            <w:hideMark/>
          </w:tcPr>
          <w:p w14:paraId="0F33968F" w14:textId="77777777" w:rsidR="008A1711" w:rsidRPr="001F4E7D" w:rsidRDefault="008A1711" w:rsidP="00933407">
            <w:pPr>
              <w:pStyle w:val="TableText"/>
              <w:ind w:right="144"/>
              <w:jc w:val="right"/>
            </w:pPr>
            <w:r w:rsidRPr="001F4E7D">
              <w:t>2527</w:t>
            </w:r>
          </w:p>
        </w:tc>
        <w:tc>
          <w:tcPr>
            <w:tcW w:w="1021" w:type="dxa"/>
            <w:noWrap/>
            <w:hideMark/>
          </w:tcPr>
          <w:p w14:paraId="4923ADD0" w14:textId="77777777" w:rsidR="008A1711" w:rsidRPr="001F4E7D" w:rsidRDefault="008A1711" w:rsidP="00933407">
            <w:pPr>
              <w:pStyle w:val="TableText"/>
              <w:ind w:right="144"/>
              <w:jc w:val="right"/>
            </w:pPr>
            <w:r w:rsidRPr="001F4E7D">
              <w:t>2517</w:t>
            </w:r>
          </w:p>
        </w:tc>
        <w:tc>
          <w:tcPr>
            <w:tcW w:w="1021" w:type="dxa"/>
            <w:noWrap/>
            <w:hideMark/>
          </w:tcPr>
          <w:p w14:paraId="78CFD170" w14:textId="77777777" w:rsidR="008A1711" w:rsidRPr="001F4E7D" w:rsidRDefault="008A1711" w:rsidP="00933407">
            <w:pPr>
              <w:pStyle w:val="TableText"/>
              <w:ind w:right="144"/>
              <w:jc w:val="right"/>
            </w:pPr>
            <w:r w:rsidRPr="001F4E7D">
              <w:t>2509</w:t>
            </w:r>
          </w:p>
        </w:tc>
      </w:tr>
    </w:tbl>
    <w:p w14:paraId="54A045A5" w14:textId="4E250177" w:rsidR="00C27B1E" w:rsidRPr="001F4E7D" w:rsidRDefault="003730C2" w:rsidP="00C659DC">
      <w:pPr>
        <w:keepNext/>
        <w:spacing w:before="240"/>
      </w:pPr>
      <w:r w:rsidRPr="001851F4">
        <w:rPr>
          <w:rStyle w:val="Cross-Reference"/>
        </w:rPr>
        <w:fldChar w:fldCharType="begin"/>
      </w:r>
      <w:r w:rsidRPr="001851F4">
        <w:rPr>
          <w:rStyle w:val="Cross-Reference"/>
        </w:rPr>
        <w:instrText xml:space="preserve"> REF _Ref117071822 \h </w:instrText>
      </w:r>
      <w:r w:rsidR="001851F4">
        <w:rPr>
          <w:rStyle w:val="Cross-Reference"/>
        </w:rPr>
        <w:instrText xml:space="preserve"> \* MERGEFORMAT </w:instrText>
      </w:r>
      <w:r w:rsidRPr="001851F4">
        <w:rPr>
          <w:rStyle w:val="Cross-Reference"/>
        </w:rPr>
      </w:r>
      <w:r w:rsidRPr="001851F4">
        <w:rPr>
          <w:rStyle w:val="Cross-Reference"/>
        </w:rPr>
        <w:fldChar w:fldCharType="separate"/>
      </w:r>
      <w:r w:rsidR="001851F4" w:rsidRPr="001851F4">
        <w:rPr>
          <w:rStyle w:val="Cross-Reference"/>
        </w:rPr>
        <w:t>Table A.6</w:t>
      </w:r>
      <w:r w:rsidRPr="001851F4">
        <w:rPr>
          <w:rStyle w:val="Cross-Reference"/>
        </w:rPr>
        <w:fldChar w:fldCharType="end"/>
      </w:r>
      <w:r w:rsidR="009F1EDC" w:rsidRPr="001F4E7D">
        <w:t xml:space="preserve"> contains the data for </w:t>
      </w:r>
      <w:r w:rsidR="00BB5C35" w:rsidRPr="00BB5C35">
        <w:rPr>
          <w:rStyle w:val="Cross-Reference"/>
        </w:rPr>
        <w:fldChar w:fldCharType="begin"/>
      </w:r>
      <w:r w:rsidR="00BB5C35" w:rsidRPr="00BB5C35">
        <w:rPr>
          <w:rStyle w:val="Cross-Reference"/>
        </w:rPr>
        <w:instrText xml:space="preserve"> REF  _Ref116921116 \* Lower \h  \* MERGEFORMAT </w:instrText>
      </w:r>
      <w:r w:rsidR="00BB5C35" w:rsidRPr="00BB5C35">
        <w:rPr>
          <w:rStyle w:val="Cross-Reference"/>
        </w:rPr>
      </w:r>
      <w:r w:rsidR="00BB5C35" w:rsidRPr="00BB5C35">
        <w:rPr>
          <w:rStyle w:val="Cross-Reference"/>
        </w:rPr>
        <w:fldChar w:fldCharType="separate"/>
      </w:r>
      <w:r w:rsidR="00BB5C35" w:rsidRPr="00BB5C35">
        <w:rPr>
          <w:rStyle w:val="Cross-Reference"/>
        </w:rPr>
        <w:t>figure 6</w:t>
      </w:r>
      <w:r w:rsidR="00BB5C35" w:rsidRPr="00BB5C35">
        <w:rPr>
          <w:rStyle w:val="Cross-Reference"/>
        </w:rPr>
        <w:fldChar w:fldCharType="end"/>
      </w:r>
      <w:r w:rsidR="009F1EDC" w:rsidRPr="001F4E7D">
        <w:t>.</w:t>
      </w:r>
      <w:bookmarkStart w:id="139" w:name="_Ref116890134"/>
    </w:p>
    <w:p w14:paraId="0052B868" w14:textId="37EA5DED" w:rsidR="008A1711" w:rsidRPr="00FA4840" w:rsidRDefault="00DF533C" w:rsidP="00AF01F7">
      <w:pPr>
        <w:pStyle w:val="Caption"/>
      </w:pPr>
      <w:bookmarkStart w:id="140" w:name="_Ref117071822"/>
      <w:bookmarkStart w:id="141" w:name="_Toc117087270"/>
      <w:bookmarkStart w:id="142" w:name="_Toc117087504"/>
      <w:bookmarkEnd w:id="139"/>
      <w:r>
        <w:t>Table A.</w:t>
      </w:r>
      <w:r>
        <w:fldChar w:fldCharType="begin"/>
      </w:r>
      <w:r>
        <w:instrText>SEQ Table_A. \* ARABIC</w:instrText>
      </w:r>
      <w:r>
        <w:fldChar w:fldCharType="separate"/>
      </w:r>
      <w:r>
        <w:rPr>
          <w:noProof/>
        </w:rPr>
        <w:t>6</w:t>
      </w:r>
      <w:r>
        <w:fldChar w:fldCharType="end"/>
      </w:r>
      <w:bookmarkEnd w:id="140"/>
      <w:r>
        <w:t xml:space="preserve">. </w:t>
      </w:r>
      <w:r w:rsidRPr="00FA4840">
        <w:t xml:space="preserve">Smarter Balanced Grade Eight Data Table for </w:t>
      </w:r>
      <w:r>
        <w:fldChar w:fldCharType="begin"/>
      </w:r>
      <w:r>
        <w:instrText xml:space="preserve"> REF _Ref116921116 \h </w:instrText>
      </w:r>
      <w:r>
        <w:fldChar w:fldCharType="separate"/>
      </w:r>
      <w:r w:rsidR="00CC7409">
        <w:t xml:space="preserve">Figure </w:t>
      </w:r>
      <w:r w:rsidR="00CC7409">
        <w:rPr>
          <w:noProof/>
        </w:rPr>
        <w:t>6</w:t>
      </w:r>
      <w:bookmarkEnd w:id="141"/>
      <w:bookmarkEnd w:id="142"/>
      <w:r>
        <w:fldChar w:fldCharType="end"/>
      </w:r>
      <w:bookmarkStart w:id="143" w:name="tableA6"/>
      <w:bookmarkEnd w:id="143"/>
    </w:p>
    <w:tbl>
      <w:tblPr>
        <w:tblStyle w:val="DataTables"/>
        <w:tblW w:w="0" w:type="auto"/>
        <w:tblLayout w:type="fixed"/>
        <w:tblLook w:val="04A0" w:firstRow="1" w:lastRow="0" w:firstColumn="1" w:lastColumn="0" w:noHBand="0" w:noVBand="1"/>
      </w:tblPr>
      <w:tblGrid>
        <w:gridCol w:w="2460"/>
        <w:gridCol w:w="1021"/>
        <w:gridCol w:w="1021"/>
        <w:gridCol w:w="1021"/>
        <w:gridCol w:w="1021"/>
        <w:gridCol w:w="1021"/>
        <w:gridCol w:w="1021"/>
        <w:gridCol w:w="1021"/>
      </w:tblGrid>
      <w:tr w:rsidR="00FA4840" w:rsidRPr="00FA4840" w14:paraId="34FC0877" w14:textId="77777777" w:rsidTr="00C763C7">
        <w:trPr>
          <w:cnfStyle w:val="100000000000" w:firstRow="1" w:lastRow="0" w:firstColumn="0" w:lastColumn="0" w:oddVBand="0" w:evenVBand="0" w:oddHBand="0" w:evenHBand="0" w:firstRowFirstColumn="0" w:firstRowLastColumn="0" w:lastRowFirstColumn="0" w:lastRowLastColumn="0"/>
          <w:trHeight w:val="324"/>
        </w:trPr>
        <w:tc>
          <w:tcPr>
            <w:tcW w:w="2460" w:type="dxa"/>
            <w:noWrap/>
            <w:hideMark/>
          </w:tcPr>
          <w:p w14:paraId="007930D9" w14:textId="46E3B5D8" w:rsidR="008A1711" w:rsidRPr="0099712F" w:rsidRDefault="0082532A" w:rsidP="008F7771">
            <w:pPr>
              <w:pStyle w:val="TableHead"/>
              <w:rPr>
                <w:rFonts w:hint="eastAsia"/>
              </w:rPr>
            </w:pPr>
            <w:r>
              <w:t>Content Area</w:t>
            </w:r>
          </w:p>
        </w:tc>
        <w:tc>
          <w:tcPr>
            <w:tcW w:w="1021" w:type="dxa"/>
            <w:noWrap/>
            <w:hideMark/>
          </w:tcPr>
          <w:p w14:paraId="445397C0" w14:textId="77777777" w:rsidR="008A1711" w:rsidRPr="0099712F" w:rsidRDefault="008A1711" w:rsidP="008F7771">
            <w:pPr>
              <w:pStyle w:val="TableHead"/>
              <w:rPr>
                <w:rFonts w:hint="eastAsia"/>
              </w:rPr>
            </w:pPr>
            <w:r w:rsidRPr="001F4E7D">
              <w:t>2014–15</w:t>
            </w:r>
          </w:p>
        </w:tc>
        <w:tc>
          <w:tcPr>
            <w:tcW w:w="1021" w:type="dxa"/>
            <w:noWrap/>
            <w:hideMark/>
          </w:tcPr>
          <w:p w14:paraId="55F17B53" w14:textId="77777777" w:rsidR="008A1711" w:rsidRPr="0099712F" w:rsidRDefault="008A1711" w:rsidP="008F7771">
            <w:pPr>
              <w:pStyle w:val="TableHead"/>
              <w:rPr>
                <w:rFonts w:hint="eastAsia"/>
              </w:rPr>
            </w:pPr>
            <w:r w:rsidRPr="001F4E7D">
              <w:t>2015–16</w:t>
            </w:r>
          </w:p>
        </w:tc>
        <w:tc>
          <w:tcPr>
            <w:tcW w:w="1021" w:type="dxa"/>
            <w:noWrap/>
            <w:hideMark/>
          </w:tcPr>
          <w:p w14:paraId="2C1504C2" w14:textId="77777777" w:rsidR="008A1711" w:rsidRPr="0099712F" w:rsidRDefault="008A1711" w:rsidP="008F7771">
            <w:pPr>
              <w:pStyle w:val="TableHead"/>
              <w:rPr>
                <w:rFonts w:hint="eastAsia"/>
              </w:rPr>
            </w:pPr>
            <w:r w:rsidRPr="001F4E7D">
              <w:t>2016–17</w:t>
            </w:r>
          </w:p>
        </w:tc>
        <w:tc>
          <w:tcPr>
            <w:tcW w:w="1021" w:type="dxa"/>
            <w:noWrap/>
            <w:hideMark/>
          </w:tcPr>
          <w:p w14:paraId="3D6445A4" w14:textId="77777777" w:rsidR="008A1711" w:rsidRPr="0099712F" w:rsidRDefault="008A1711" w:rsidP="008F7771">
            <w:pPr>
              <w:pStyle w:val="TableHead"/>
              <w:rPr>
                <w:rFonts w:hint="eastAsia"/>
              </w:rPr>
            </w:pPr>
            <w:r w:rsidRPr="001F4E7D">
              <w:t>2017–18</w:t>
            </w:r>
          </w:p>
        </w:tc>
        <w:tc>
          <w:tcPr>
            <w:tcW w:w="1021" w:type="dxa"/>
            <w:noWrap/>
            <w:hideMark/>
          </w:tcPr>
          <w:p w14:paraId="4AD08323" w14:textId="77777777" w:rsidR="008A1711" w:rsidRPr="0099712F" w:rsidRDefault="008A1711" w:rsidP="008F7771">
            <w:pPr>
              <w:pStyle w:val="TableHead"/>
              <w:rPr>
                <w:rFonts w:hint="eastAsia"/>
              </w:rPr>
            </w:pPr>
            <w:r w:rsidRPr="001F4E7D">
              <w:t>2018–19</w:t>
            </w:r>
          </w:p>
        </w:tc>
        <w:tc>
          <w:tcPr>
            <w:tcW w:w="1021" w:type="dxa"/>
            <w:noWrap/>
            <w:hideMark/>
          </w:tcPr>
          <w:p w14:paraId="3C43B865" w14:textId="77777777" w:rsidR="008A1711" w:rsidRPr="0099712F" w:rsidRDefault="008A1711" w:rsidP="008F7771">
            <w:pPr>
              <w:pStyle w:val="TableHead"/>
              <w:rPr>
                <w:rFonts w:hint="eastAsia"/>
              </w:rPr>
            </w:pPr>
            <w:r w:rsidRPr="001F4E7D">
              <w:t>2020–21</w:t>
            </w:r>
          </w:p>
        </w:tc>
        <w:tc>
          <w:tcPr>
            <w:tcW w:w="1021" w:type="dxa"/>
            <w:noWrap/>
            <w:hideMark/>
          </w:tcPr>
          <w:p w14:paraId="0D05DD00" w14:textId="77777777" w:rsidR="008A1711" w:rsidRPr="0099712F" w:rsidRDefault="008A1711" w:rsidP="008F7771">
            <w:pPr>
              <w:pStyle w:val="TableHead"/>
              <w:rPr>
                <w:rFonts w:hint="eastAsia"/>
              </w:rPr>
            </w:pPr>
            <w:r w:rsidRPr="001F4E7D">
              <w:t>2021–22</w:t>
            </w:r>
          </w:p>
        </w:tc>
      </w:tr>
      <w:tr w:rsidR="00FA4840" w:rsidRPr="0057688F" w14:paraId="732ED84F" w14:textId="77777777" w:rsidTr="00C763C7">
        <w:tblPrEx>
          <w:tblCellMar>
            <w:top w:w="0" w:type="dxa"/>
            <w:left w:w="108" w:type="dxa"/>
            <w:bottom w:w="0" w:type="dxa"/>
            <w:right w:w="108" w:type="dxa"/>
          </w:tblCellMar>
        </w:tblPrEx>
        <w:trPr>
          <w:trHeight w:val="312"/>
        </w:trPr>
        <w:tc>
          <w:tcPr>
            <w:tcW w:w="2460" w:type="dxa"/>
            <w:noWrap/>
            <w:hideMark/>
          </w:tcPr>
          <w:p w14:paraId="43DD914D" w14:textId="77777777" w:rsidR="008A1711" w:rsidRPr="001F4E7D" w:rsidRDefault="008A1711" w:rsidP="00FA4840">
            <w:pPr>
              <w:pStyle w:val="TableText"/>
            </w:pPr>
            <w:r w:rsidRPr="001F4E7D">
              <w:t>ELA</w:t>
            </w:r>
          </w:p>
        </w:tc>
        <w:tc>
          <w:tcPr>
            <w:tcW w:w="1021" w:type="dxa"/>
            <w:noWrap/>
            <w:hideMark/>
          </w:tcPr>
          <w:p w14:paraId="261C092C" w14:textId="77777777" w:rsidR="008A1711" w:rsidRPr="001F4E7D" w:rsidRDefault="008A1711" w:rsidP="00933407">
            <w:pPr>
              <w:pStyle w:val="TableText"/>
              <w:ind w:right="144"/>
              <w:jc w:val="right"/>
            </w:pPr>
            <w:r w:rsidRPr="001F4E7D">
              <w:t>2553</w:t>
            </w:r>
          </w:p>
        </w:tc>
        <w:tc>
          <w:tcPr>
            <w:tcW w:w="1021" w:type="dxa"/>
            <w:noWrap/>
            <w:hideMark/>
          </w:tcPr>
          <w:p w14:paraId="1C989A6E" w14:textId="77777777" w:rsidR="008A1711" w:rsidRPr="001F4E7D" w:rsidRDefault="008A1711" w:rsidP="00933407">
            <w:pPr>
              <w:pStyle w:val="TableText"/>
              <w:ind w:right="144"/>
              <w:jc w:val="right"/>
            </w:pPr>
            <w:r w:rsidRPr="001F4E7D">
              <w:t>2559</w:t>
            </w:r>
          </w:p>
        </w:tc>
        <w:tc>
          <w:tcPr>
            <w:tcW w:w="1021" w:type="dxa"/>
            <w:noWrap/>
            <w:hideMark/>
          </w:tcPr>
          <w:p w14:paraId="25691F57" w14:textId="77777777" w:rsidR="008A1711" w:rsidRPr="001F4E7D" w:rsidRDefault="008A1711" w:rsidP="00933407">
            <w:pPr>
              <w:pStyle w:val="TableText"/>
              <w:ind w:right="144"/>
              <w:jc w:val="right"/>
            </w:pPr>
            <w:r w:rsidRPr="001F4E7D">
              <w:t>2559</w:t>
            </w:r>
          </w:p>
        </w:tc>
        <w:tc>
          <w:tcPr>
            <w:tcW w:w="1021" w:type="dxa"/>
            <w:noWrap/>
            <w:hideMark/>
          </w:tcPr>
          <w:p w14:paraId="4CE41AFB" w14:textId="77777777" w:rsidR="008A1711" w:rsidRPr="001F4E7D" w:rsidRDefault="008A1711" w:rsidP="00933407">
            <w:pPr>
              <w:pStyle w:val="TableText"/>
              <w:ind w:right="144"/>
              <w:jc w:val="right"/>
            </w:pPr>
            <w:r w:rsidRPr="001F4E7D">
              <w:t>2559</w:t>
            </w:r>
          </w:p>
        </w:tc>
        <w:tc>
          <w:tcPr>
            <w:tcW w:w="1021" w:type="dxa"/>
            <w:noWrap/>
            <w:hideMark/>
          </w:tcPr>
          <w:p w14:paraId="65EBE8DF" w14:textId="77777777" w:rsidR="008A1711" w:rsidRPr="001F4E7D" w:rsidRDefault="008A1711" w:rsidP="00933407">
            <w:pPr>
              <w:pStyle w:val="TableText"/>
              <w:ind w:right="144"/>
              <w:jc w:val="right"/>
            </w:pPr>
            <w:r w:rsidRPr="001F4E7D">
              <w:t>2561</w:t>
            </w:r>
          </w:p>
        </w:tc>
        <w:tc>
          <w:tcPr>
            <w:tcW w:w="1021" w:type="dxa"/>
            <w:noWrap/>
            <w:hideMark/>
          </w:tcPr>
          <w:p w14:paraId="26519D1D" w14:textId="77777777" w:rsidR="008A1711" w:rsidRPr="001F4E7D" w:rsidRDefault="008A1711" w:rsidP="00933407">
            <w:pPr>
              <w:pStyle w:val="TableText"/>
              <w:ind w:right="144"/>
              <w:jc w:val="right"/>
            </w:pPr>
            <w:r w:rsidRPr="001F4E7D">
              <w:t>2554</w:t>
            </w:r>
          </w:p>
        </w:tc>
        <w:tc>
          <w:tcPr>
            <w:tcW w:w="1021" w:type="dxa"/>
            <w:noWrap/>
            <w:hideMark/>
          </w:tcPr>
          <w:p w14:paraId="24051CCE" w14:textId="77777777" w:rsidR="008A1711" w:rsidRPr="001F4E7D" w:rsidRDefault="008A1711" w:rsidP="00933407">
            <w:pPr>
              <w:pStyle w:val="TableText"/>
              <w:ind w:right="144"/>
              <w:jc w:val="right"/>
            </w:pPr>
            <w:r w:rsidRPr="001F4E7D">
              <w:t>2553</w:t>
            </w:r>
          </w:p>
        </w:tc>
      </w:tr>
      <w:tr w:rsidR="00FA4840" w:rsidRPr="0057688F" w14:paraId="4C5E97A1" w14:textId="77777777" w:rsidTr="00C763C7">
        <w:tblPrEx>
          <w:tblCellMar>
            <w:top w:w="0" w:type="dxa"/>
            <w:left w:w="108" w:type="dxa"/>
            <w:bottom w:w="0" w:type="dxa"/>
            <w:right w:w="108" w:type="dxa"/>
          </w:tblCellMar>
        </w:tblPrEx>
        <w:trPr>
          <w:trHeight w:val="312"/>
        </w:trPr>
        <w:tc>
          <w:tcPr>
            <w:tcW w:w="2460" w:type="dxa"/>
            <w:noWrap/>
            <w:hideMark/>
          </w:tcPr>
          <w:p w14:paraId="672D47DB" w14:textId="77777777" w:rsidR="008A1711" w:rsidRPr="001F4E7D" w:rsidRDefault="008A1711" w:rsidP="00FA4840">
            <w:pPr>
              <w:pStyle w:val="TableText"/>
            </w:pPr>
            <w:r w:rsidRPr="001F4E7D">
              <w:t>Mathematics</w:t>
            </w:r>
          </w:p>
        </w:tc>
        <w:tc>
          <w:tcPr>
            <w:tcW w:w="1021" w:type="dxa"/>
            <w:noWrap/>
            <w:hideMark/>
          </w:tcPr>
          <w:p w14:paraId="4F2A91D2" w14:textId="77777777" w:rsidR="008A1711" w:rsidRPr="001F4E7D" w:rsidRDefault="008A1711" w:rsidP="00933407">
            <w:pPr>
              <w:pStyle w:val="TableText"/>
              <w:ind w:right="144"/>
              <w:jc w:val="right"/>
            </w:pPr>
            <w:r w:rsidRPr="001F4E7D">
              <w:t>2534</w:t>
            </w:r>
          </w:p>
        </w:tc>
        <w:tc>
          <w:tcPr>
            <w:tcW w:w="1021" w:type="dxa"/>
            <w:noWrap/>
            <w:hideMark/>
          </w:tcPr>
          <w:p w14:paraId="2F290965" w14:textId="77777777" w:rsidR="008A1711" w:rsidRPr="001F4E7D" w:rsidRDefault="008A1711" w:rsidP="00933407">
            <w:pPr>
              <w:pStyle w:val="TableText"/>
              <w:ind w:right="144"/>
              <w:jc w:val="right"/>
            </w:pPr>
            <w:r w:rsidRPr="001F4E7D">
              <w:t>2541</w:t>
            </w:r>
          </w:p>
        </w:tc>
        <w:tc>
          <w:tcPr>
            <w:tcW w:w="1021" w:type="dxa"/>
            <w:noWrap/>
            <w:hideMark/>
          </w:tcPr>
          <w:p w14:paraId="545A34F1" w14:textId="77777777" w:rsidR="008A1711" w:rsidRPr="001F4E7D" w:rsidRDefault="008A1711" w:rsidP="00933407">
            <w:pPr>
              <w:pStyle w:val="TableText"/>
              <w:ind w:right="144"/>
              <w:jc w:val="right"/>
            </w:pPr>
            <w:r w:rsidRPr="001F4E7D">
              <w:t>2540</w:t>
            </w:r>
          </w:p>
        </w:tc>
        <w:tc>
          <w:tcPr>
            <w:tcW w:w="1021" w:type="dxa"/>
            <w:noWrap/>
            <w:hideMark/>
          </w:tcPr>
          <w:p w14:paraId="23ADE5CF" w14:textId="77777777" w:rsidR="008A1711" w:rsidRPr="001F4E7D" w:rsidRDefault="008A1711" w:rsidP="00933407">
            <w:pPr>
              <w:pStyle w:val="TableText"/>
              <w:ind w:right="144"/>
              <w:jc w:val="right"/>
            </w:pPr>
            <w:r w:rsidRPr="001F4E7D">
              <w:t>2541</w:t>
            </w:r>
          </w:p>
        </w:tc>
        <w:tc>
          <w:tcPr>
            <w:tcW w:w="1021" w:type="dxa"/>
            <w:noWrap/>
            <w:hideMark/>
          </w:tcPr>
          <w:p w14:paraId="6155EB06" w14:textId="77777777" w:rsidR="008A1711" w:rsidRPr="001F4E7D" w:rsidRDefault="008A1711" w:rsidP="00933407">
            <w:pPr>
              <w:pStyle w:val="TableText"/>
              <w:ind w:right="144"/>
              <w:jc w:val="right"/>
            </w:pPr>
            <w:r w:rsidRPr="001F4E7D">
              <w:t>2540</w:t>
            </w:r>
          </w:p>
        </w:tc>
        <w:tc>
          <w:tcPr>
            <w:tcW w:w="1021" w:type="dxa"/>
            <w:noWrap/>
            <w:hideMark/>
          </w:tcPr>
          <w:p w14:paraId="38262131" w14:textId="77777777" w:rsidR="008A1711" w:rsidRPr="001F4E7D" w:rsidRDefault="008A1711" w:rsidP="00933407">
            <w:pPr>
              <w:pStyle w:val="TableText"/>
              <w:ind w:right="144"/>
              <w:jc w:val="right"/>
            </w:pPr>
            <w:r w:rsidRPr="001F4E7D">
              <w:t>2523</w:t>
            </w:r>
          </w:p>
        </w:tc>
        <w:tc>
          <w:tcPr>
            <w:tcW w:w="1021" w:type="dxa"/>
            <w:noWrap/>
            <w:hideMark/>
          </w:tcPr>
          <w:p w14:paraId="29D430BD" w14:textId="77777777" w:rsidR="008A1711" w:rsidRPr="001F4E7D" w:rsidRDefault="008A1711" w:rsidP="00933407">
            <w:pPr>
              <w:pStyle w:val="TableText"/>
              <w:ind w:right="144"/>
              <w:jc w:val="right"/>
            </w:pPr>
            <w:r w:rsidRPr="001F4E7D">
              <w:t>2518</w:t>
            </w:r>
          </w:p>
        </w:tc>
      </w:tr>
    </w:tbl>
    <w:p w14:paraId="37C6151D" w14:textId="0C67AD64" w:rsidR="00C27B1E" w:rsidRPr="001F4E7D" w:rsidRDefault="005F3A7A" w:rsidP="00C659DC">
      <w:pPr>
        <w:keepNext/>
        <w:spacing w:before="240"/>
      </w:pPr>
      <w:r w:rsidRPr="00BB5C35">
        <w:rPr>
          <w:rStyle w:val="Cross-Reference"/>
        </w:rPr>
        <w:lastRenderedPageBreak/>
        <w:fldChar w:fldCharType="begin"/>
      </w:r>
      <w:r w:rsidRPr="00BB5C35">
        <w:rPr>
          <w:rStyle w:val="Cross-Reference"/>
        </w:rPr>
        <w:instrText xml:space="preserve"> REF _Ref117071831 \h </w:instrText>
      </w:r>
      <w:r w:rsidR="00BB5C35">
        <w:rPr>
          <w:rStyle w:val="Cross-Reference"/>
        </w:rPr>
        <w:instrText xml:space="preserve"> \* MERGEFORMAT </w:instrText>
      </w:r>
      <w:r w:rsidRPr="00BB5C35">
        <w:rPr>
          <w:rStyle w:val="Cross-Reference"/>
        </w:rPr>
      </w:r>
      <w:r w:rsidRPr="00BB5C35">
        <w:rPr>
          <w:rStyle w:val="Cross-Reference"/>
        </w:rPr>
        <w:fldChar w:fldCharType="separate"/>
      </w:r>
      <w:r w:rsidR="00BB5C35" w:rsidRPr="00BB5C35">
        <w:rPr>
          <w:rStyle w:val="Cross-Reference"/>
        </w:rPr>
        <w:t>Table A.7</w:t>
      </w:r>
      <w:r w:rsidRPr="00BB5C35">
        <w:rPr>
          <w:rStyle w:val="Cross-Reference"/>
        </w:rPr>
        <w:fldChar w:fldCharType="end"/>
      </w:r>
      <w:r w:rsidR="009F1EDC" w:rsidRPr="001F4E7D">
        <w:t xml:space="preserve"> contains the data for </w:t>
      </w:r>
      <w:r w:rsidR="00BB5C35" w:rsidRPr="00BB5C35">
        <w:rPr>
          <w:rStyle w:val="Cross-Reference"/>
        </w:rPr>
        <w:fldChar w:fldCharType="begin"/>
      </w:r>
      <w:r w:rsidR="00BB5C35" w:rsidRPr="00BB5C35">
        <w:rPr>
          <w:rStyle w:val="Cross-Reference"/>
        </w:rPr>
        <w:instrText xml:space="preserve"> REF  _Ref116921132 \* Lower \h </w:instrText>
      </w:r>
      <w:r w:rsidR="00BB5C35">
        <w:rPr>
          <w:rStyle w:val="Cross-Reference"/>
        </w:rPr>
        <w:instrText xml:space="preserve"> \* MERGEFORMAT </w:instrText>
      </w:r>
      <w:r w:rsidR="00BB5C35" w:rsidRPr="00BB5C35">
        <w:rPr>
          <w:rStyle w:val="Cross-Reference"/>
        </w:rPr>
      </w:r>
      <w:r w:rsidR="00BB5C35" w:rsidRPr="00BB5C35">
        <w:rPr>
          <w:rStyle w:val="Cross-Reference"/>
        </w:rPr>
        <w:fldChar w:fldCharType="separate"/>
      </w:r>
      <w:r w:rsidR="00BB5C35" w:rsidRPr="00BB5C35">
        <w:rPr>
          <w:rStyle w:val="Cross-Reference"/>
        </w:rPr>
        <w:t>figure 7</w:t>
      </w:r>
      <w:r w:rsidR="00BB5C35" w:rsidRPr="00BB5C35">
        <w:rPr>
          <w:rStyle w:val="Cross-Reference"/>
        </w:rPr>
        <w:fldChar w:fldCharType="end"/>
      </w:r>
      <w:r w:rsidR="009F1EDC" w:rsidRPr="001F4E7D">
        <w:t>.</w:t>
      </w:r>
      <w:bookmarkStart w:id="144" w:name="_Ref116890082"/>
      <w:bookmarkStart w:id="145" w:name="_Ref116889990"/>
    </w:p>
    <w:p w14:paraId="69470A7B" w14:textId="3522297C" w:rsidR="008A1711" w:rsidRPr="00FA4840" w:rsidRDefault="00DF533C" w:rsidP="00AF01F7">
      <w:pPr>
        <w:pStyle w:val="Caption"/>
      </w:pPr>
      <w:bookmarkStart w:id="146" w:name="_Ref117071831"/>
      <w:bookmarkStart w:id="147" w:name="_Toc117087271"/>
      <w:bookmarkStart w:id="148" w:name="_Toc117087505"/>
      <w:bookmarkEnd w:id="144"/>
      <w:bookmarkEnd w:id="145"/>
      <w:r>
        <w:t>Table A.</w:t>
      </w:r>
      <w:r>
        <w:fldChar w:fldCharType="begin"/>
      </w:r>
      <w:r>
        <w:instrText>SEQ Table_A. \* ARABIC</w:instrText>
      </w:r>
      <w:r>
        <w:fldChar w:fldCharType="separate"/>
      </w:r>
      <w:r>
        <w:rPr>
          <w:noProof/>
        </w:rPr>
        <w:t>7</w:t>
      </w:r>
      <w:r>
        <w:fldChar w:fldCharType="end"/>
      </w:r>
      <w:bookmarkEnd w:id="146"/>
      <w:r>
        <w:t xml:space="preserve">. </w:t>
      </w:r>
      <w:r w:rsidRPr="00FA4840">
        <w:t xml:space="preserve">Smarter Balanced Grade Eleven Data Table for </w:t>
      </w:r>
      <w:r>
        <w:fldChar w:fldCharType="begin"/>
      </w:r>
      <w:r>
        <w:instrText xml:space="preserve"> REF _Ref116921132 \h </w:instrText>
      </w:r>
      <w:r>
        <w:fldChar w:fldCharType="separate"/>
      </w:r>
      <w:r w:rsidR="00CC7409">
        <w:t xml:space="preserve">Figure </w:t>
      </w:r>
      <w:r w:rsidR="00CC7409">
        <w:rPr>
          <w:noProof/>
        </w:rPr>
        <w:t>7</w:t>
      </w:r>
      <w:bookmarkEnd w:id="147"/>
      <w:bookmarkEnd w:id="148"/>
      <w:r>
        <w:fldChar w:fldCharType="end"/>
      </w:r>
      <w:bookmarkStart w:id="149" w:name="tableA7"/>
      <w:bookmarkEnd w:id="149"/>
    </w:p>
    <w:tbl>
      <w:tblPr>
        <w:tblStyle w:val="DataTables"/>
        <w:tblW w:w="0" w:type="auto"/>
        <w:tblLayout w:type="fixed"/>
        <w:tblLook w:val="04A0" w:firstRow="1" w:lastRow="0" w:firstColumn="1" w:lastColumn="0" w:noHBand="0" w:noVBand="1"/>
      </w:tblPr>
      <w:tblGrid>
        <w:gridCol w:w="2460"/>
        <w:gridCol w:w="1021"/>
        <w:gridCol w:w="1021"/>
        <w:gridCol w:w="1021"/>
        <w:gridCol w:w="1021"/>
        <w:gridCol w:w="1021"/>
        <w:gridCol w:w="1021"/>
        <w:gridCol w:w="1021"/>
      </w:tblGrid>
      <w:tr w:rsidR="00AB4230" w:rsidRPr="00FA4840" w14:paraId="6374315F" w14:textId="77777777" w:rsidTr="00C763C7">
        <w:trPr>
          <w:cnfStyle w:val="100000000000" w:firstRow="1" w:lastRow="0" w:firstColumn="0" w:lastColumn="0" w:oddVBand="0" w:evenVBand="0" w:oddHBand="0" w:evenHBand="0" w:firstRowFirstColumn="0" w:firstRowLastColumn="0" w:lastRowFirstColumn="0" w:lastRowLastColumn="0"/>
          <w:trHeight w:val="324"/>
        </w:trPr>
        <w:tc>
          <w:tcPr>
            <w:tcW w:w="2460" w:type="dxa"/>
            <w:noWrap/>
            <w:hideMark/>
          </w:tcPr>
          <w:p w14:paraId="6569ECEB" w14:textId="28C3FE08" w:rsidR="008A1711" w:rsidRPr="0099712F" w:rsidRDefault="0082532A" w:rsidP="008F7771">
            <w:pPr>
              <w:pStyle w:val="TableHead"/>
              <w:rPr>
                <w:rFonts w:hint="eastAsia"/>
              </w:rPr>
            </w:pPr>
            <w:r>
              <w:t>Content Area</w:t>
            </w:r>
          </w:p>
        </w:tc>
        <w:tc>
          <w:tcPr>
            <w:tcW w:w="1021" w:type="dxa"/>
            <w:noWrap/>
            <w:hideMark/>
          </w:tcPr>
          <w:p w14:paraId="2BB2E437" w14:textId="77777777" w:rsidR="008A1711" w:rsidRPr="0099712F" w:rsidRDefault="008A1711" w:rsidP="008F7771">
            <w:pPr>
              <w:pStyle w:val="TableHead"/>
              <w:rPr>
                <w:rFonts w:hint="eastAsia"/>
              </w:rPr>
            </w:pPr>
            <w:r w:rsidRPr="001F4E7D">
              <w:t>2014–15</w:t>
            </w:r>
          </w:p>
        </w:tc>
        <w:tc>
          <w:tcPr>
            <w:tcW w:w="1021" w:type="dxa"/>
            <w:noWrap/>
            <w:hideMark/>
          </w:tcPr>
          <w:p w14:paraId="08E9DA97" w14:textId="77777777" w:rsidR="008A1711" w:rsidRPr="0099712F" w:rsidRDefault="008A1711" w:rsidP="008F7771">
            <w:pPr>
              <w:pStyle w:val="TableHead"/>
              <w:rPr>
                <w:rFonts w:hint="eastAsia"/>
              </w:rPr>
            </w:pPr>
            <w:r w:rsidRPr="001F4E7D">
              <w:t>2015–16</w:t>
            </w:r>
          </w:p>
        </w:tc>
        <w:tc>
          <w:tcPr>
            <w:tcW w:w="1021" w:type="dxa"/>
            <w:noWrap/>
            <w:hideMark/>
          </w:tcPr>
          <w:p w14:paraId="0E7386B6" w14:textId="77777777" w:rsidR="008A1711" w:rsidRPr="0099712F" w:rsidRDefault="008A1711" w:rsidP="008F7771">
            <w:pPr>
              <w:pStyle w:val="TableHead"/>
              <w:rPr>
                <w:rFonts w:hint="eastAsia"/>
              </w:rPr>
            </w:pPr>
            <w:r w:rsidRPr="001F4E7D">
              <w:t>2016–17</w:t>
            </w:r>
          </w:p>
        </w:tc>
        <w:tc>
          <w:tcPr>
            <w:tcW w:w="1021" w:type="dxa"/>
            <w:noWrap/>
            <w:hideMark/>
          </w:tcPr>
          <w:p w14:paraId="01039BE9" w14:textId="77777777" w:rsidR="008A1711" w:rsidRPr="0099712F" w:rsidRDefault="008A1711" w:rsidP="008F7771">
            <w:pPr>
              <w:pStyle w:val="TableHead"/>
              <w:rPr>
                <w:rFonts w:hint="eastAsia"/>
              </w:rPr>
            </w:pPr>
            <w:r w:rsidRPr="001F4E7D">
              <w:t>2017–18</w:t>
            </w:r>
          </w:p>
        </w:tc>
        <w:tc>
          <w:tcPr>
            <w:tcW w:w="1021" w:type="dxa"/>
            <w:noWrap/>
            <w:hideMark/>
          </w:tcPr>
          <w:p w14:paraId="0280D812" w14:textId="77777777" w:rsidR="008A1711" w:rsidRPr="0099712F" w:rsidRDefault="008A1711" w:rsidP="008F7771">
            <w:pPr>
              <w:pStyle w:val="TableHead"/>
              <w:rPr>
                <w:rFonts w:hint="eastAsia"/>
              </w:rPr>
            </w:pPr>
            <w:r w:rsidRPr="001F4E7D">
              <w:t>2018–19</w:t>
            </w:r>
          </w:p>
        </w:tc>
        <w:tc>
          <w:tcPr>
            <w:tcW w:w="1021" w:type="dxa"/>
            <w:noWrap/>
            <w:hideMark/>
          </w:tcPr>
          <w:p w14:paraId="23EDD447" w14:textId="77777777" w:rsidR="008A1711" w:rsidRPr="0099712F" w:rsidRDefault="008A1711" w:rsidP="008F7771">
            <w:pPr>
              <w:pStyle w:val="TableHead"/>
              <w:rPr>
                <w:rFonts w:hint="eastAsia"/>
              </w:rPr>
            </w:pPr>
            <w:r w:rsidRPr="001F4E7D">
              <w:t>2020–21</w:t>
            </w:r>
          </w:p>
        </w:tc>
        <w:tc>
          <w:tcPr>
            <w:tcW w:w="1021" w:type="dxa"/>
            <w:noWrap/>
            <w:hideMark/>
          </w:tcPr>
          <w:p w14:paraId="75F56D6F" w14:textId="77777777" w:rsidR="008A1711" w:rsidRPr="0099712F" w:rsidRDefault="008A1711" w:rsidP="008F7771">
            <w:pPr>
              <w:pStyle w:val="TableHead"/>
              <w:rPr>
                <w:rFonts w:hint="eastAsia"/>
              </w:rPr>
            </w:pPr>
            <w:r w:rsidRPr="001F4E7D">
              <w:t>2021–22</w:t>
            </w:r>
          </w:p>
        </w:tc>
      </w:tr>
      <w:tr w:rsidR="008A1711" w:rsidRPr="00FA4840" w14:paraId="559C4613" w14:textId="77777777" w:rsidTr="00C763C7">
        <w:tblPrEx>
          <w:tblCellMar>
            <w:top w:w="0" w:type="dxa"/>
            <w:left w:w="108" w:type="dxa"/>
            <w:bottom w:w="0" w:type="dxa"/>
            <w:right w:w="108" w:type="dxa"/>
          </w:tblCellMar>
        </w:tblPrEx>
        <w:trPr>
          <w:trHeight w:val="324"/>
        </w:trPr>
        <w:tc>
          <w:tcPr>
            <w:tcW w:w="2460" w:type="dxa"/>
            <w:noWrap/>
            <w:hideMark/>
          </w:tcPr>
          <w:p w14:paraId="7B96FD46" w14:textId="77777777" w:rsidR="008A1711" w:rsidRPr="001F4E7D" w:rsidRDefault="008A1711" w:rsidP="00FA4840">
            <w:pPr>
              <w:pStyle w:val="TableText"/>
            </w:pPr>
            <w:r w:rsidRPr="001F4E7D">
              <w:t>ELA</w:t>
            </w:r>
          </w:p>
        </w:tc>
        <w:tc>
          <w:tcPr>
            <w:tcW w:w="1021" w:type="dxa"/>
            <w:noWrap/>
            <w:hideMark/>
          </w:tcPr>
          <w:p w14:paraId="6A7F589E" w14:textId="77777777" w:rsidR="008A1711" w:rsidRPr="001F4E7D" w:rsidRDefault="008A1711" w:rsidP="00933407">
            <w:pPr>
              <w:pStyle w:val="TableText"/>
              <w:ind w:right="144"/>
              <w:jc w:val="right"/>
            </w:pPr>
            <w:r w:rsidRPr="001F4E7D">
              <w:t>2592</w:t>
            </w:r>
          </w:p>
        </w:tc>
        <w:tc>
          <w:tcPr>
            <w:tcW w:w="1021" w:type="dxa"/>
            <w:noWrap/>
            <w:hideMark/>
          </w:tcPr>
          <w:p w14:paraId="32779EB5" w14:textId="77777777" w:rsidR="008A1711" w:rsidRPr="001F4E7D" w:rsidRDefault="008A1711" w:rsidP="00933407">
            <w:pPr>
              <w:pStyle w:val="TableText"/>
              <w:ind w:right="144"/>
              <w:jc w:val="right"/>
            </w:pPr>
            <w:r w:rsidRPr="001F4E7D">
              <w:t>2600</w:t>
            </w:r>
          </w:p>
        </w:tc>
        <w:tc>
          <w:tcPr>
            <w:tcW w:w="1021" w:type="dxa"/>
            <w:noWrap/>
            <w:hideMark/>
          </w:tcPr>
          <w:p w14:paraId="32106284" w14:textId="77777777" w:rsidR="008A1711" w:rsidRPr="001F4E7D" w:rsidRDefault="008A1711" w:rsidP="00933407">
            <w:pPr>
              <w:pStyle w:val="TableText"/>
              <w:ind w:right="144"/>
              <w:jc w:val="right"/>
            </w:pPr>
            <w:r w:rsidRPr="001F4E7D">
              <w:t>2602</w:t>
            </w:r>
          </w:p>
        </w:tc>
        <w:tc>
          <w:tcPr>
            <w:tcW w:w="1021" w:type="dxa"/>
            <w:noWrap/>
            <w:hideMark/>
          </w:tcPr>
          <w:p w14:paraId="39A036D9" w14:textId="77777777" w:rsidR="008A1711" w:rsidRPr="001F4E7D" w:rsidRDefault="008A1711" w:rsidP="00933407">
            <w:pPr>
              <w:pStyle w:val="TableText"/>
              <w:ind w:right="144"/>
              <w:jc w:val="right"/>
            </w:pPr>
            <w:r w:rsidRPr="001F4E7D">
              <w:t>2592</w:t>
            </w:r>
          </w:p>
        </w:tc>
        <w:tc>
          <w:tcPr>
            <w:tcW w:w="1021" w:type="dxa"/>
            <w:noWrap/>
            <w:hideMark/>
          </w:tcPr>
          <w:p w14:paraId="5264F4F4" w14:textId="77777777" w:rsidR="008A1711" w:rsidRPr="001F4E7D" w:rsidRDefault="008A1711" w:rsidP="00933407">
            <w:pPr>
              <w:pStyle w:val="TableText"/>
              <w:ind w:right="144"/>
              <w:jc w:val="right"/>
            </w:pPr>
            <w:r w:rsidRPr="001F4E7D">
              <w:t>2597</w:t>
            </w:r>
          </w:p>
        </w:tc>
        <w:tc>
          <w:tcPr>
            <w:tcW w:w="1021" w:type="dxa"/>
            <w:noWrap/>
            <w:hideMark/>
          </w:tcPr>
          <w:p w14:paraId="0616117B" w14:textId="77777777" w:rsidR="008A1711" w:rsidRPr="001F4E7D" w:rsidRDefault="008A1711" w:rsidP="00933407">
            <w:pPr>
              <w:pStyle w:val="TableText"/>
              <w:ind w:right="144"/>
              <w:jc w:val="right"/>
            </w:pPr>
            <w:r w:rsidRPr="001F4E7D">
              <w:t>2605</w:t>
            </w:r>
          </w:p>
        </w:tc>
        <w:tc>
          <w:tcPr>
            <w:tcW w:w="1021" w:type="dxa"/>
            <w:noWrap/>
            <w:hideMark/>
          </w:tcPr>
          <w:p w14:paraId="17A9512F" w14:textId="77777777" w:rsidR="008A1711" w:rsidRPr="001F4E7D" w:rsidRDefault="008A1711" w:rsidP="00933407">
            <w:pPr>
              <w:pStyle w:val="TableText"/>
              <w:ind w:right="144"/>
              <w:jc w:val="right"/>
            </w:pPr>
            <w:r w:rsidRPr="001F4E7D">
              <w:t>2590</w:t>
            </w:r>
          </w:p>
        </w:tc>
      </w:tr>
      <w:tr w:rsidR="008A1711" w:rsidRPr="00FA4840" w14:paraId="38FB10D2" w14:textId="77777777" w:rsidTr="00C763C7">
        <w:tblPrEx>
          <w:tblCellMar>
            <w:top w:w="0" w:type="dxa"/>
            <w:left w:w="108" w:type="dxa"/>
            <w:bottom w:w="0" w:type="dxa"/>
            <w:right w:w="108" w:type="dxa"/>
          </w:tblCellMar>
        </w:tblPrEx>
        <w:trPr>
          <w:trHeight w:val="312"/>
        </w:trPr>
        <w:tc>
          <w:tcPr>
            <w:tcW w:w="2460" w:type="dxa"/>
            <w:noWrap/>
            <w:hideMark/>
          </w:tcPr>
          <w:p w14:paraId="6739241C" w14:textId="77777777" w:rsidR="008A1711" w:rsidRPr="001F4E7D" w:rsidRDefault="008A1711" w:rsidP="00FA4840">
            <w:pPr>
              <w:pStyle w:val="TableText"/>
            </w:pPr>
            <w:r w:rsidRPr="001F4E7D">
              <w:t>Mathematics</w:t>
            </w:r>
          </w:p>
        </w:tc>
        <w:tc>
          <w:tcPr>
            <w:tcW w:w="1021" w:type="dxa"/>
            <w:noWrap/>
            <w:hideMark/>
          </w:tcPr>
          <w:p w14:paraId="162B44E1" w14:textId="77777777" w:rsidR="008A1711" w:rsidRPr="001F4E7D" w:rsidRDefault="008A1711" w:rsidP="00933407">
            <w:pPr>
              <w:pStyle w:val="TableText"/>
              <w:ind w:right="144"/>
              <w:jc w:val="right"/>
            </w:pPr>
            <w:r w:rsidRPr="001F4E7D">
              <w:t>2560</w:t>
            </w:r>
          </w:p>
        </w:tc>
        <w:tc>
          <w:tcPr>
            <w:tcW w:w="1021" w:type="dxa"/>
            <w:noWrap/>
            <w:hideMark/>
          </w:tcPr>
          <w:p w14:paraId="14FE2523" w14:textId="77777777" w:rsidR="008A1711" w:rsidRPr="001F4E7D" w:rsidRDefault="008A1711" w:rsidP="00933407">
            <w:pPr>
              <w:pStyle w:val="TableText"/>
              <w:ind w:right="144"/>
              <w:jc w:val="right"/>
            </w:pPr>
            <w:r w:rsidRPr="001F4E7D">
              <w:t>2568</w:t>
            </w:r>
          </w:p>
        </w:tc>
        <w:tc>
          <w:tcPr>
            <w:tcW w:w="1021" w:type="dxa"/>
            <w:noWrap/>
            <w:hideMark/>
          </w:tcPr>
          <w:p w14:paraId="74E3686F" w14:textId="77777777" w:rsidR="008A1711" w:rsidRPr="001F4E7D" w:rsidRDefault="008A1711" w:rsidP="00933407">
            <w:pPr>
              <w:pStyle w:val="TableText"/>
              <w:ind w:right="144"/>
              <w:jc w:val="right"/>
            </w:pPr>
            <w:r w:rsidRPr="001F4E7D">
              <w:t>2565</w:t>
            </w:r>
          </w:p>
        </w:tc>
        <w:tc>
          <w:tcPr>
            <w:tcW w:w="1021" w:type="dxa"/>
            <w:noWrap/>
            <w:hideMark/>
          </w:tcPr>
          <w:p w14:paraId="532A576B" w14:textId="77777777" w:rsidR="008A1711" w:rsidRPr="001F4E7D" w:rsidRDefault="008A1711" w:rsidP="00933407">
            <w:pPr>
              <w:pStyle w:val="TableText"/>
              <w:ind w:right="144"/>
              <w:jc w:val="right"/>
            </w:pPr>
            <w:r w:rsidRPr="001F4E7D">
              <w:t>2561</w:t>
            </w:r>
          </w:p>
        </w:tc>
        <w:tc>
          <w:tcPr>
            <w:tcW w:w="1021" w:type="dxa"/>
            <w:noWrap/>
            <w:hideMark/>
          </w:tcPr>
          <w:p w14:paraId="1A688FB2" w14:textId="77777777" w:rsidR="008A1711" w:rsidRPr="001F4E7D" w:rsidRDefault="008A1711" w:rsidP="00933407">
            <w:pPr>
              <w:pStyle w:val="TableText"/>
              <w:ind w:right="144"/>
              <w:jc w:val="right"/>
            </w:pPr>
            <w:r w:rsidRPr="001F4E7D">
              <w:t>2564</w:t>
            </w:r>
          </w:p>
        </w:tc>
        <w:tc>
          <w:tcPr>
            <w:tcW w:w="1021" w:type="dxa"/>
            <w:noWrap/>
            <w:hideMark/>
          </w:tcPr>
          <w:p w14:paraId="385D61C0" w14:textId="77777777" w:rsidR="008A1711" w:rsidRPr="001F4E7D" w:rsidRDefault="008A1711" w:rsidP="00933407">
            <w:pPr>
              <w:pStyle w:val="TableText"/>
              <w:ind w:right="144"/>
              <w:jc w:val="right"/>
            </w:pPr>
            <w:r w:rsidRPr="001F4E7D">
              <w:t>2577</w:t>
            </w:r>
          </w:p>
        </w:tc>
        <w:tc>
          <w:tcPr>
            <w:tcW w:w="1021" w:type="dxa"/>
            <w:noWrap/>
            <w:hideMark/>
          </w:tcPr>
          <w:p w14:paraId="717BE487" w14:textId="77777777" w:rsidR="008A1711" w:rsidRPr="001F4E7D" w:rsidRDefault="008A1711" w:rsidP="00933407">
            <w:pPr>
              <w:pStyle w:val="TableText"/>
              <w:ind w:right="144"/>
              <w:jc w:val="right"/>
            </w:pPr>
            <w:r w:rsidRPr="001F4E7D">
              <w:t>2544</w:t>
            </w:r>
          </w:p>
        </w:tc>
      </w:tr>
    </w:tbl>
    <w:p w14:paraId="6515112A" w14:textId="27848305" w:rsidR="00471121" w:rsidRPr="001F4E7D" w:rsidRDefault="005F3A7A" w:rsidP="00C659DC">
      <w:pPr>
        <w:keepNext/>
        <w:spacing w:before="240"/>
      </w:pPr>
      <w:r w:rsidRPr="00BB5C35">
        <w:rPr>
          <w:rStyle w:val="Cross-Reference"/>
        </w:rPr>
        <w:fldChar w:fldCharType="begin"/>
      </w:r>
      <w:r w:rsidRPr="00BB5C35">
        <w:rPr>
          <w:rStyle w:val="Cross-Reference"/>
        </w:rPr>
        <w:instrText xml:space="preserve"> REF _Ref117071839 \h </w:instrText>
      </w:r>
      <w:r w:rsidR="00BB5C35">
        <w:rPr>
          <w:rStyle w:val="Cross-Reference"/>
        </w:rPr>
        <w:instrText xml:space="preserve"> \* MERGEFORMAT </w:instrText>
      </w:r>
      <w:r w:rsidRPr="00BB5C35">
        <w:rPr>
          <w:rStyle w:val="Cross-Reference"/>
        </w:rPr>
      </w:r>
      <w:r w:rsidRPr="00BB5C35">
        <w:rPr>
          <w:rStyle w:val="Cross-Reference"/>
        </w:rPr>
        <w:fldChar w:fldCharType="separate"/>
      </w:r>
      <w:r w:rsidR="00BB5C35" w:rsidRPr="00BB5C35">
        <w:rPr>
          <w:rStyle w:val="Cross-Reference"/>
        </w:rPr>
        <w:t>Table A.8</w:t>
      </w:r>
      <w:r w:rsidRPr="00BB5C35">
        <w:rPr>
          <w:rStyle w:val="Cross-Reference"/>
        </w:rPr>
        <w:fldChar w:fldCharType="end"/>
      </w:r>
      <w:r w:rsidR="00AB4230" w:rsidRPr="001F4E7D">
        <w:t xml:space="preserve"> </w:t>
      </w:r>
      <w:r w:rsidR="00471121" w:rsidRPr="001F4E7D">
        <w:t xml:space="preserve">contains the data for </w:t>
      </w:r>
      <w:r w:rsidR="00BB5C35" w:rsidRPr="00BB5C35">
        <w:rPr>
          <w:rStyle w:val="Cross-Reference"/>
        </w:rPr>
        <w:fldChar w:fldCharType="begin"/>
      </w:r>
      <w:r w:rsidR="00BB5C35" w:rsidRPr="00BB5C35">
        <w:rPr>
          <w:rStyle w:val="Cross-Reference"/>
        </w:rPr>
        <w:instrText xml:space="preserve"> REF  _Ref116921153 \* Lower \h </w:instrText>
      </w:r>
      <w:r w:rsidR="00BB5C35">
        <w:rPr>
          <w:rStyle w:val="Cross-Reference"/>
        </w:rPr>
        <w:instrText xml:space="preserve"> \* MERGEFORMAT </w:instrText>
      </w:r>
      <w:r w:rsidR="00BB5C35" w:rsidRPr="00BB5C35">
        <w:rPr>
          <w:rStyle w:val="Cross-Reference"/>
        </w:rPr>
      </w:r>
      <w:r w:rsidR="00BB5C35" w:rsidRPr="00BB5C35">
        <w:rPr>
          <w:rStyle w:val="Cross-Reference"/>
        </w:rPr>
        <w:fldChar w:fldCharType="separate"/>
      </w:r>
      <w:r w:rsidR="00BB5C35" w:rsidRPr="00BB5C35">
        <w:rPr>
          <w:rStyle w:val="Cross-Reference"/>
        </w:rPr>
        <w:t>figure 8</w:t>
      </w:r>
      <w:r w:rsidR="00BB5C35" w:rsidRPr="00BB5C35">
        <w:rPr>
          <w:rStyle w:val="Cross-Reference"/>
        </w:rPr>
        <w:fldChar w:fldCharType="end"/>
      </w:r>
      <w:r w:rsidR="00471121" w:rsidRPr="001F4E7D">
        <w:t>.</w:t>
      </w:r>
    </w:p>
    <w:p w14:paraId="38F0EAC7" w14:textId="770A6A46" w:rsidR="00471121" w:rsidRPr="00FA4840" w:rsidRDefault="00DF533C" w:rsidP="00AF01F7">
      <w:pPr>
        <w:pStyle w:val="Caption"/>
      </w:pPr>
      <w:bookmarkStart w:id="150" w:name="_Ref117071839"/>
      <w:bookmarkStart w:id="151" w:name="_Toc117087272"/>
      <w:bookmarkStart w:id="152" w:name="_Toc117087506"/>
      <w:r>
        <w:t>Table A.</w:t>
      </w:r>
      <w:r>
        <w:fldChar w:fldCharType="begin"/>
      </w:r>
      <w:r>
        <w:instrText>SEQ Table_A. \* ARABIC</w:instrText>
      </w:r>
      <w:r>
        <w:fldChar w:fldCharType="separate"/>
      </w:r>
      <w:r>
        <w:rPr>
          <w:noProof/>
        </w:rPr>
        <w:t>8</w:t>
      </w:r>
      <w:r>
        <w:fldChar w:fldCharType="end"/>
      </w:r>
      <w:bookmarkEnd w:id="150"/>
      <w:r>
        <w:t xml:space="preserve">. </w:t>
      </w:r>
      <w:r w:rsidRPr="00FA4840">
        <w:t xml:space="preserve">Grade Four Two-Year Matched Cohort Data Table for </w:t>
      </w:r>
      <w:r>
        <w:fldChar w:fldCharType="begin"/>
      </w:r>
      <w:r>
        <w:instrText xml:space="preserve"> REF _Ref116921153 \h </w:instrText>
      </w:r>
      <w:r>
        <w:fldChar w:fldCharType="separate"/>
      </w:r>
      <w:r w:rsidR="00CC7409">
        <w:t xml:space="preserve">Figure </w:t>
      </w:r>
      <w:r w:rsidR="00CC7409">
        <w:rPr>
          <w:noProof/>
        </w:rPr>
        <w:t>8</w:t>
      </w:r>
      <w:bookmarkEnd w:id="151"/>
      <w:bookmarkEnd w:id="152"/>
      <w:r>
        <w:fldChar w:fldCharType="end"/>
      </w:r>
      <w:bookmarkStart w:id="153" w:name="tableA8"/>
      <w:bookmarkEnd w:id="153"/>
    </w:p>
    <w:tbl>
      <w:tblPr>
        <w:tblStyle w:val="DataTables"/>
        <w:tblW w:w="5000" w:type="pct"/>
        <w:tblLayout w:type="fixed"/>
        <w:tblLook w:val="04A0" w:firstRow="1" w:lastRow="0" w:firstColumn="1" w:lastColumn="0" w:noHBand="0" w:noVBand="1"/>
      </w:tblPr>
      <w:tblGrid>
        <w:gridCol w:w="1579"/>
        <w:gridCol w:w="1086"/>
        <w:gridCol w:w="781"/>
        <w:gridCol w:w="783"/>
        <w:gridCol w:w="953"/>
        <w:gridCol w:w="783"/>
        <w:gridCol w:w="783"/>
        <w:gridCol w:w="904"/>
        <w:gridCol w:w="1288"/>
        <w:gridCol w:w="1284"/>
      </w:tblGrid>
      <w:tr w:rsidR="005B3862" w:rsidRPr="00FA4840" w14:paraId="0F130569" w14:textId="782AA7F7" w:rsidTr="008F7771">
        <w:trPr>
          <w:cnfStyle w:val="100000000000" w:firstRow="1" w:lastRow="0" w:firstColumn="0" w:lastColumn="0" w:oddVBand="0" w:evenVBand="0" w:oddHBand="0" w:evenHBand="0" w:firstRowFirstColumn="0" w:firstRowLastColumn="0" w:lastRowFirstColumn="0" w:lastRowLastColumn="0"/>
          <w:trHeight w:val="2880"/>
        </w:trPr>
        <w:tc>
          <w:tcPr>
            <w:tcW w:w="772" w:type="pct"/>
            <w:noWrap/>
            <w:hideMark/>
          </w:tcPr>
          <w:p w14:paraId="0D6BAA64" w14:textId="01F5353A" w:rsidR="005B3862" w:rsidRPr="009626EB" w:rsidRDefault="0082532A" w:rsidP="008F7771">
            <w:pPr>
              <w:pStyle w:val="TableHead"/>
              <w:rPr>
                <w:rFonts w:hint="eastAsia"/>
              </w:rPr>
            </w:pPr>
            <w:r>
              <w:t>Content Area</w:t>
            </w:r>
          </w:p>
        </w:tc>
        <w:tc>
          <w:tcPr>
            <w:tcW w:w="531" w:type="pct"/>
            <w:textDirection w:val="btLr"/>
            <w:vAlign w:val="center"/>
          </w:tcPr>
          <w:p w14:paraId="5943E729" w14:textId="358E8093" w:rsidR="005B3862" w:rsidRPr="001F4E7D" w:rsidRDefault="4DF0EA97" w:rsidP="008F7771">
            <w:pPr>
              <w:pStyle w:val="TableHead"/>
              <w:ind w:left="72"/>
              <w:jc w:val="left"/>
              <w:rPr>
                <w:rFonts w:hint="eastAsia"/>
              </w:rPr>
            </w:pPr>
            <w:r w:rsidRPr="1F1F9505">
              <w:t>Number of Students in 2017–18 to 2018–19 Matched Cohort</w:t>
            </w:r>
          </w:p>
        </w:tc>
        <w:tc>
          <w:tcPr>
            <w:tcW w:w="382" w:type="pct"/>
            <w:noWrap/>
            <w:textDirection w:val="btLr"/>
            <w:vAlign w:val="center"/>
            <w:hideMark/>
          </w:tcPr>
          <w:p w14:paraId="7674667D" w14:textId="18A3A6D5" w:rsidR="005B3862" w:rsidRPr="009626EB" w:rsidRDefault="005B3862" w:rsidP="008F7771">
            <w:pPr>
              <w:pStyle w:val="TableHead"/>
              <w:ind w:left="72"/>
              <w:jc w:val="left"/>
              <w:rPr>
                <w:rFonts w:hint="eastAsia"/>
              </w:rPr>
            </w:pPr>
            <w:r w:rsidRPr="001F4E7D">
              <w:t>2017–18</w:t>
            </w:r>
          </w:p>
        </w:tc>
        <w:tc>
          <w:tcPr>
            <w:tcW w:w="383" w:type="pct"/>
            <w:noWrap/>
            <w:textDirection w:val="btLr"/>
            <w:vAlign w:val="center"/>
            <w:hideMark/>
          </w:tcPr>
          <w:p w14:paraId="6A8CB109" w14:textId="77777777" w:rsidR="005B3862" w:rsidRPr="009626EB" w:rsidRDefault="005B3862" w:rsidP="008F7771">
            <w:pPr>
              <w:pStyle w:val="TableHead"/>
              <w:ind w:left="72"/>
              <w:jc w:val="left"/>
              <w:rPr>
                <w:rFonts w:hint="eastAsia"/>
              </w:rPr>
            </w:pPr>
            <w:r w:rsidRPr="001F4E7D">
              <w:t>2018–19</w:t>
            </w:r>
          </w:p>
        </w:tc>
        <w:tc>
          <w:tcPr>
            <w:tcW w:w="466" w:type="pct"/>
            <w:textDirection w:val="btLr"/>
            <w:vAlign w:val="center"/>
          </w:tcPr>
          <w:p w14:paraId="0F4C0FE4" w14:textId="722A2BBD" w:rsidR="005B3862" w:rsidRPr="001F4E7D" w:rsidRDefault="005B3862" w:rsidP="008F7771">
            <w:pPr>
              <w:pStyle w:val="TableHead"/>
              <w:ind w:left="72"/>
              <w:jc w:val="left"/>
              <w:rPr>
                <w:rFonts w:hint="eastAsia"/>
              </w:rPr>
            </w:pPr>
            <w:r>
              <w:t>Number of Students in 2020–21 to 2021–22 Matched Cohort</w:t>
            </w:r>
          </w:p>
        </w:tc>
        <w:tc>
          <w:tcPr>
            <w:tcW w:w="383" w:type="pct"/>
            <w:noWrap/>
            <w:textDirection w:val="btLr"/>
            <w:vAlign w:val="center"/>
            <w:hideMark/>
          </w:tcPr>
          <w:p w14:paraId="32708834" w14:textId="70307D83" w:rsidR="005B3862" w:rsidRPr="009626EB" w:rsidRDefault="005B3862" w:rsidP="008F7771">
            <w:pPr>
              <w:pStyle w:val="TableHead"/>
              <w:ind w:left="72"/>
              <w:jc w:val="left"/>
              <w:rPr>
                <w:rFonts w:hint="eastAsia"/>
              </w:rPr>
            </w:pPr>
            <w:r w:rsidRPr="001F4E7D">
              <w:t>2020–21</w:t>
            </w:r>
          </w:p>
        </w:tc>
        <w:tc>
          <w:tcPr>
            <w:tcW w:w="383" w:type="pct"/>
            <w:noWrap/>
            <w:textDirection w:val="btLr"/>
            <w:vAlign w:val="center"/>
            <w:hideMark/>
          </w:tcPr>
          <w:p w14:paraId="2225F5E1" w14:textId="77777777" w:rsidR="005B3862" w:rsidRPr="009626EB" w:rsidRDefault="005B3862" w:rsidP="008F7771">
            <w:pPr>
              <w:pStyle w:val="TableHead"/>
              <w:ind w:left="72"/>
              <w:jc w:val="left"/>
              <w:rPr>
                <w:rFonts w:hint="eastAsia"/>
              </w:rPr>
            </w:pPr>
            <w:r w:rsidRPr="001F4E7D">
              <w:t>2021–22</w:t>
            </w:r>
          </w:p>
        </w:tc>
        <w:tc>
          <w:tcPr>
            <w:tcW w:w="442" w:type="pct"/>
            <w:noWrap/>
            <w:textDirection w:val="btLr"/>
            <w:vAlign w:val="center"/>
            <w:hideMark/>
          </w:tcPr>
          <w:p w14:paraId="25567B0D" w14:textId="77777777" w:rsidR="005B3862" w:rsidRPr="009626EB" w:rsidRDefault="005B3862" w:rsidP="008F7771">
            <w:pPr>
              <w:pStyle w:val="TableHead"/>
              <w:ind w:left="72"/>
              <w:jc w:val="left"/>
              <w:rPr>
                <w:rFonts w:hint="eastAsia"/>
              </w:rPr>
            </w:pPr>
            <w:r w:rsidRPr="001F4E7D">
              <w:t>Predicted</w:t>
            </w:r>
          </w:p>
        </w:tc>
        <w:tc>
          <w:tcPr>
            <w:tcW w:w="630" w:type="pct"/>
            <w:textDirection w:val="btLr"/>
            <w:vAlign w:val="center"/>
            <w:hideMark/>
          </w:tcPr>
          <w:p w14:paraId="01BB720D" w14:textId="77777777" w:rsidR="005B3862" w:rsidRPr="009626EB" w:rsidRDefault="005B3862" w:rsidP="008F7771">
            <w:pPr>
              <w:pStyle w:val="TableHead"/>
              <w:ind w:left="72"/>
              <w:jc w:val="left"/>
              <w:rPr>
                <w:rFonts w:hint="eastAsia"/>
              </w:rPr>
            </w:pPr>
            <w:r w:rsidRPr="001F4E7D">
              <w:t>Difference Between Observed and Predicted</w:t>
            </w:r>
          </w:p>
        </w:tc>
        <w:tc>
          <w:tcPr>
            <w:tcW w:w="629" w:type="pct"/>
            <w:textDirection w:val="btLr"/>
            <w:vAlign w:val="center"/>
          </w:tcPr>
          <w:p w14:paraId="177AB77A" w14:textId="71F976BE" w:rsidR="005B3862" w:rsidRPr="001F4E7D" w:rsidRDefault="623908D6" w:rsidP="008F7771">
            <w:pPr>
              <w:pStyle w:val="TableHead"/>
              <w:ind w:left="72"/>
              <w:jc w:val="left"/>
              <w:rPr>
                <w:rFonts w:hint="eastAsia"/>
              </w:rPr>
            </w:pPr>
            <w:r w:rsidRPr="1F1F9505">
              <w:t xml:space="preserve">Rate of Change as a </w:t>
            </w:r>
            <w:r w:rsidR="70776D20" w:rsidRPr="1F1F9505">
              <w:t>P</w:t>
            </w:r>
            <w:r w:rsidRPr="1F1F9505">
              <w:t>ercent</w:t>
            </w:r>
          </w:p>
        </w:tc>
      </w:tr>
      <w:tr w:rsidR="005B3862" w:rsidRPr="00FA4840" w14:paraId="39A7E070" w14:textId="6D7C7F46" w:rsidTr="0082532A">
        <w:tblPrEx>
          <w:tblCellMar>
            <w:top w:w="0" w:type="dxa"/>
            <w:left w:w="108" w:type="dxa"/>
            <w:bottom w:w="0" w:type="dxa"/>
            <w:right w:w="108" w:type="dxa"/>
          </w:tblCellMar>
        </w:tblPrEx>
        <w:trPr>
          <w:trHeight w:val="312"/>
        </w:trPr>
        <w:tc>
          <w:tcPr>
            <w:tcW w:w="772" w:type="pct"/>
            <w:noWrap/>
            <w:hideMark/>
          </w:tcPr>
          <w:p w14:paraId="67C358D3" w14:textId="77777777" w:rsidR="005B3862" w:rsidRPr="001F4E7D" w:rsidRDefault="005B3862" w:rsidP="005B3862">
            <w:pPr>
              <w:pStyle w:val="TableText"/>
            </w:pPr>
            <w:r w:rsidRPr="001F4E7D">
              <w:t>ELA</w:t>
            </w:r>
          </w:p>
        </w:tc>
        <w:tc>
          <w:tcPr>
            <w:tcW w:w="531" w:type="pct"/>
          </w:tcPr>
          <w:p w14:paraId="6E34DA72" w14:textId="36E758B3" w:rsidR="005B3862" w:rsidRPr="001F4E7D" w:rsidRDefault="005B3862" w:rsidP="00933407">
            <w:pPr>
              <w:pStyle w:val="TableText"/>
              <w:jc w:val="right"/>
            </w:pPr>
            <w:r w:rsidRPr="00A86F27">
              <w:rPr>
                <w:lang w:eastAsia="zh-CN"/>
              </w:rPr>
              <w:t>418,349</w:t>
            </w:r>
          </w:p>
        </w:tc>
        <w:tc>
          <w:tcPr>
            <w:tcW w:w="382" w:type="pct"/>
            <w:noWrap/>
            <w:hideMark/>
          </w:tcPr>
          <w:p w14:paraId="4C3372AA" w14:textId="27652478" w:rsidR="005B3862" w:rsidRPr="001F4E7D" w:rsidRDefault="005B3862" w:rsidP="00933407">
            <w:pPr>
              <w:pStyle w:val="TableText"/>
              <w:jc w:val="right"/>
            </w:pPr>
            <w:r w:rsidRPr="001F4E7D">
              <w:t>2425</w:t>
            </w:r>
          </w:p>
        </w:tc>
        <w:tc>
          <w:tcPr>
            <w:tcW w:w="383" w:type="pct"/>
            <w:noWrap/>
            <w:hideMark/>
          </w:tcPr>
          <w:p w14:paraId="6CC2BFB1" w14:textId="77777777" w:rsidR="005B3862" w:rsidRPr="001F4E7D" w:rsidRDefault="005B3862" w:rsidP="00933407">
            <w:pPr>
              <w:pStyle w:val="TableText"/>
              <w:jc w:val="right"/>
            </w:pPr>
            <w:r w:rsidRPr="001F4E7D">
              <w:t>2468</w:t>
            </w:r>
          </w:p>
        </w:tc>
        <w:tc>
          <w:tcPr>
            <w:tcW w:w="466" w:type="pct"/>
          </w:tcPr>
          <w:p w14:paraId="3E8E8FF3" w14:textId="56DCDD08" w:rsidR="005B3862" w:rsidRPr="001F4E7D" w:rsidRDefault="005B3862" w:rsidP="00933407">
            <w:pPr>
              <w:pStyle w:val="TableText"/>
              <w:jc w:val="right"/>
            </w:pPr>
            <w:r w:rsidRPr="00A86F27">
              <w:rPr>
                <w:lang w:eastAsia="zh-CN"/>
              </w:rPr>
              <w:t>75,519</w:t>
            </w:r>
          </w:p>
        </w:tc>
        <w:tc>
          <w:tcPr>
            <w:tcW w:w="383" w:type="pct"/>
            <w:noWrap/>
            <w:hideMark/>
          </w:tcPr>
          <w:p w14:paraId="0640E4A3" w14:textId="19507469" w:rsidR="005B3862" w:rsidRPr="001F4E7D" w:rsidRDefault="005B3862" w:rsidP="00933407">
            <w:pPr>
              <w:pStyle w:val="TableText"/>
              <w:jc w:val="right"/>
            </w:pPr>
            <w:r w:rsidRPr="001F4E7D">
              <w:t>2403</w:t>
            </w:r>
          </w:p>
        </w:tc>
        <w:tc>
          <w:tcPr>
            <w:tcW w:w="383" w:type="pct"/>
            <w:noWrap/>
            <w:hideMark/>
          </w:tcPr>
          <w:p w14:paraId="028FF418" w14:textId="77777777" w:rsidR="005B3862" w:rsidRPr="001F4E7D" w:rsidRDefault="005B3862" w:rsidP="00933407">
            <w:pPr>
              <w:pStyle w:val="TableText"/>
              <w:jc w:val="right"/>
            </w:pPr>
            <w:r w:rsidRPr="001F4E7D">
              <w:t>2460</w:t>
            </w:r>
          </w:p>
        </w:tc>
        <w:tc>
          <w:tcPr>
            <w:tcW w:w="442" w:type="pct"/>
            <w:noWrap/>
            <w:hideMark/>
          </w:tcPr>
          <w:p w14:paraId="6793FD01" w14:textId="77777777" w:rsidR="005B3862" w:rsidRPr="001F4E7D" w:rsidRDefault="005B3862" w:rsidP="00933407">
            <w:pPr>
              <w:pStyle w:val="TableText"/>
              <w:jc w:val="right"/>
            </w:pPr>
            <w:r w:rsidRPr="001F4E7D">
              <w:t>2448</w:t>
            </w:r>
          </w:p>
        </w:tc>
        <w:tc>
          <w:tcPr>
            <w:tcW w:w="630" w:type="pct"/>
            <w:noWrap/>
            <w:hideMark/>
          </w:tcPr>
          <w:p w14:paraId="335E09BA" w14:textId="77777777" w:rsidR="005B3862" w:rsidRPr="001F4E7D" w:rsidRDefault="005B3862" w:rsidP="00933407">
            <w:pPr>
              <w:pStyle w:val="TableText"/>
              <w:ind w:right="432"/>
              <w:jc w:val="right"/>
            </w:pPr>
            <w:r w:rsidRPr="001F4E7D">
              <w:t>12</w:t>
            </w:r>
          </w:p>
        </w:tc>
        <w:tc>
          <w:tcPr>
            <w:tcW w:w="629" w:type="pct"/>
          </w:tcPr>
          <w:p w14:paraId="5C2B8116" w14:textId="1F7F6631" w:rsidR="005B3862" w:rsidRPr="009626EB" w:rsidRDefault="005822BE" w:rsidP="00933407">
            <w:pPr>
              <w:pStyle w:val="TableText"/>
              <w:ind w:right="432"/>
              <w:jc w:val="right"/>
            </w:pPr>
            <w:r w:rsidRPr="009626EB">
              <w:t>26</w:t>
            </w:r>
          </w:p>
        </w:tc>
      </w:tr>
      <w:tr w:rsidR="00AC179A" w:rsidRPr="00FA4840" w14:paraId="50204FFA" w14:textId="2618DD2F" w:rsidTr="0082532A">
        <w:tblPrEx>
          <w:tblCellMar>
            <w:top w:w="0" w:type="dxa"/>
            <w:left w:w="108" w:type="dxa"/>
            <w:bottom w:w="0" w:type="dxa"/>
            <w:right w:w="108" w:type="dxa"/>
          </w:tblCellMar>
        </w:tblPrEx>
        <w:trPr>
          <w:trHeight w:val="312"/>
        </w:trPr>
        <w:tc>
          <w:tcPr>
            <w:tcW w:w="772" w:type="pct"/>
            <w:noWrap/>
            <w:hideMark/>
          </w:tcPr>
          <w:p w14:paraId="785A078B" w14:textId="77777777" w:rsidR="00AC179A" w:rsidRPr="001F4E7D" w:rsidRDefault="00AC179A" w:rsidP="00AC179A">
            <w:pPr>
              <w:pStyle w:val="TableText"/>
            </w:pPr>
            <w:r w:rsidRPr="001F4E7D">
              <w:t>Mathematics</w:t>
            </w:r>
          </w:p>
        </w:tc>
        <w:tc>
          <w:tcPr>
            <w:tcW w:w="531" w:type="pct"/>
          </w:tcPr>
          <w:p w14:paraId="5FB9FD2C" w14:textId="1156D9F7" w:rsidR="00AC179A" w:rsidRPr="001F4E7D" w:rsidRDefault="00AC179A" w:rsidP="00933407">
            <w:pPr>
              <w:pStyle w:val="TableText"/>
              <w:jc w:val="right"/>
            </w:pPr>
            <w:r w:rsidRPr="00E859F9">
              <w:t>419,636</w:t>
            </w:r>
          </w:p>
        </w:tc>
        <w:tc>
          <w:tcPr>
            <w:tcW w:w="382" w:type="pct"/>
            <w:noWrap/>
            <w:hideMark/>
          </w:tcPr>
          <w:p w14:paraId="30E05E0D" w14:textId="41FCD61C" w:rsidR="00AC179A" w:rsidRPr="001F4E7D" w:rsidRDefault="00AC179A" w:rsidP="00933407">
            <w:pPr>
              <w:pStyle w:val="TableText"/>
              <w:jc w:val="right"/>
            </w:pPr>
            <w:r w:rsidRPr="00E859F9">
              <w:t>2432</w:t>
            </w:r>
          </w:p>
        </w:tc>
        <w:tc>
          <w:tcPr>
            <w:tcW w:w="383" w:type="pct"/>
            <w:noWrap/>
            <w:hideMark/>
          </w:tcPr>
          <w:p w14:paraId="2A84EA9F" w14:textId="1BAECAEA" w:rsidR="00AC179A" w:rsidRPr="001F4E7D" w:rsidRDefault="00AC179A" w:rsidP="00933407">
            <w:pPr>
              <w:pStyle w:val="TableText"/>
              <w:jc w:val="right"/>
            </w:pPr>
            <w:r w:rsidRPr="00E859F9">
              <w:t>2474</w:t>
            </w:r>
          </w:p>
        </w:tc>
        <w:tc>
          <w:tcPr>
            <w:tcW w:w="466" w:type="pct"/>
          </w:tcPr>
          <w:p w14:paraId="76B6936C" w14:textId="06039B71" w:rsidR="00AC179A" w:rsidRPr="001F4E7D" w:rsidRDefault="00AC179A" w:rsidP="00933407">
            <w:pPr>
              <w:pStyle w:val="TableText"/>
              <w:jc w:val="right"/>
            </w:pPr>
            <w:r w:rsidRPr="00E859F9">
              <w:t>80,407</w:t>
            </w:r>
          </w:p>
        </w:tc>
        <w:tc>
          <w:tcPr>
            <w:tcW w:w="383" w:type="pct"/>
            <w:noWrap/>
            <w:hideMark/>
          </w:tcPr>
          <w:p w14:paraId="48299DB1" w14:textId="1BAB2536" w:rsidR="00AC179A" w:rsidRPr="001F4E7D" w:rsidRDefault="00AC179A" w:rsidP="00933407">
            <w:pPr>
              <w:pStyle w:val="TableText"/>
              <w:jc w:val="right"/>
            </w:pPr>
            <w:r w:rsidRPr="00E859F9">
              <w:t>2410</w:t>
            </w:r>
          </w:p>
        </w:tc>
        <w:tc>
          <w:tcPr>
            <w:tcW w:w="383" w:type="pct"/>
            <w:noWrap/>
            <w:hideMark/>
          </w:tcPr>
          <w:p w14:paraId="7F937786" w14:textId="0FBF56EC" w:rsidR="00AC179A" w:rsidRPr="001F4E7D" w:rsidRDefault="00AC179A" w:rsidP="00933407">
            <w:pPr>
              <w:pStyle w:val="TableText"/>
              <w:jc w:val="right"/>
            </w:pPr>
            <w:r w:rsidRPr="00E859F9">
              <w:t>2463</w:t>
            </w:r>
          </w:p>
        </w:tc>
        <w:tc>
          <w:tcPr>
            <w:tcW w:w="442" w:type="pct"/>
            <w:noWrap/>
            <w:hideMark/>
          </w:tcPr>
          <w:p w14:paraId="575D42EB" w14:textId="3A764818" w:rsidR="00AC179A" w:rsidRPr="001F4E7D" w:rsidRDefault="00AC179A" w:rsidP="00933407">
            <w:pPr>
              <w:pStyle w:val="TableText"/>
              <w:jc w:val="right"/>
            </w:pPr>
            <w:r w:rsidRPr="00E859F9">
              <w:t>2454</w:t>
            </w:r>
          </w:p>
        </w:tc>
        <w:tc>
          <w:tcPr>
            <w:tcW w:w="630" w:type="pct"/>
            <w:noWrap/>
            <w:hideMark/>
          </w:tcPr>
          <w:p w14:paraId="2FDD194C" w14:textId="66B88893" w:rsidR="00AC179A" w:rsidRPr="001F4E7D" w:rsidRDefault="00AC179A" w:rsidP="00933407">
            <w:pPr>
              <w:pStyle w:val="TableText"/>
              <w:ind w:right="432"/>
              <w:jc w:val="right"/>
            </w:pPr>
            <w:r w:rsidRPr="00E859F9">
              <w:t>9</w:t>
            </w:r>
          </w:p>
        </w:tc>
        <w:tc>
          <w:tcPr>
            <w:tcW w:w="629" w:type="pct"/>
          </w:tcPr>
          <w:p w14:paraId="22EA1304" w14:textId="69810B25" w:rsidR="00AC179A" w:rsidRPr="001F4E7D" w:rsidRDefault="00AC179A" w:rsidP="00933407">
            <w:pPr>
              <w:pStyle w:val="TableText"/>
              <w:ind w:right="432"/>
              <w:jc w:val="right"/>
            </w:pPr>
            <w:r w:rsidRPr="00E859F9">
              <w:t>20</w:t>
            </w:r>
          </w:p>
        </w:tc>
      </w:tr>
    </w:tbl>
    <w:p w14:paraId="7998595A" w14:textId="308E71C5" w:rsidR="00C27B1E" w:rsidRPr="001F4E7D" w:rsidRDefault="005F3A7A" w:rsidP="00C659DC">
      <w:pPr>
        <w:keepNext/>
        <w:spacing w:before="240"/>
      </w:pPr>
      <w:r w:rsidRPr="00BB5C35">
        <w:rPr>
          <w:rStyle w:val="Cross-Reference"/>
        </w:rPr>
        <w:fldChar w:fldCharType="begin"/>
      </w:r>
      <w:r w:rsidRPr="00BB5C35">
        <w:rPr>
          <w:rStyle w:val="Cross-Reference"/>
        </w:rPr>
        <w:instrText xml:space="preserve"> REF _Ref117071846 \h </w:instrText>
      </w:r>
      <w:r w:rsidR="00BB5C35">
        <w:rPr>
          <w:rStyle w:val="Cross-Reference"/>
        </w:rPr>
        <w:instrText xml:space="preserve"> \* MERGEFORMAT </w:instrText>
      </w:r>
      <w:r w:rsidRPr="00BB5C35">
        <w:rPr>
          <w:rStyle w:val="Cross-Reference"/>
        </w:rPr>
      </w:r>
      <w:r w:rsidRPr="00BB5C35">
        <w:rPr>
          <w:rStyle w:val="Cross-Reference"/>
        </w:rPr>
        <w:fldChar w:fldCharType="separate"/>
      </w:r>
      <w:r w:rsidR="00BB5C35" w:rsidRPr="00BB5C35">
        <w:rPr>
          <w:rStyle w:val="Cross-Reference"/>
        </w:rPr>
        <w:t>Table A.9</w:t>
      </w:r>
      <w:r w:rsidRPr="00BB5C35">
        <w:rPr>
          <w:rStyle w:val="Cross-Reference"/>
        </w:rPr>
        <w:fldChar w:fldCharType="end"/>
      </w:r>
      <w:r w:rsidR="00772FC5" w:rsidRPr="001F4E7D">
        <w:t xml:space="preserve"> </w:t>
      </w:r>
      <w:r w:rsidR="00471121" w:rsidRPr="001F4E7D">
        <w:t xml:space="preserve">contains the data for </w:t>
      </w:r>
      <w:r w:rsidR="00BB5C35" w:rsidRPr="00BB5C35">
        <w:rPr>
          <w:rStyle w:val="Cross-Reference"/>
        </w:rPr>
        <w:fldChar w:fldCharType="begin"/>
      </w:r>
      <w:r w:rsidR="00BB5C35" w:rsidRPr="00BB5C35">
        <w:rPr>
          <w:rStyle w:val="Cross-Reference"/>
        </w:rPr>
        <w:instrText xml:space="preserve"> REF  _Ref116921176 \* Lower \h  \* MERGEFORMAT </w:instrText>
      </w:r>
      <w:r w:rsidR="00BB5C35" w:rsidRPr="00BB5C35">
        <w:rPr>
          <w:rStyle w:val="Cross-Reference"/>
        </w:rPr>
      </w:r>
      <w:r w:rsidR="00BB5C35" w:rsidRPr="00BB5C35">
        <w:rPr>
          <w:rStyle w:val="Cross-Reference"/>
        </w:rPr>
        <w:fldChar w:fldCharType="separate"/>
      </w:r>
      <w:r w:rsidR="00BB5C35" w:rsidRPr="00BB5C35">
        <w:rPr>
          <w:rStyle w:val="Cross-Reference"/>
        </w:rPr>
        <w:t>figure 9</w:t>
      </w:r>
      <w:r w:rsidR="00BB5C35" w:rsidRPr="00BB5C35">
        <w:rPr>
          <w:rStyle w:val="Cross-Reference"/>
        </w:rPr>
        <w:fldChar w:fldCharType="end"/>
      </w:r>
      <w:r w:rsidR="00471121" w:rsidRPr="001F4E7D">
        <w:t>.</w:t>
      </w:r>
    </w:p>
    <w:p w14:paraId="02A8FBB9" w14:textId="7A9E5276" w:rsidR="00471121" w:rsidRDefault="00DF533C" w:rsidP="00AF01F7">
      <w:pPr>
        <w:pStyle w:val="Caption"/>
      </w:pPr>
      <w:bookmarkStart w:id="154" w:name="_Ref117071846"/>
      <w:bookmarkStart w:id="155" w:name="_Toc117087273"/>
      <w:bookmarkStart w:id="156" w:name="_Toc117087507"/>
      <w:r>
        <w:t>Table A.</w:t>
      </w:r>
      <w:r>
        <w:fldChar w:fldCharType="begin"/>
      </w:r>
      <w:r>
        <w:instrText>SEQ Table_A. \* ARABIC</w:instrText>
      </w:r>
      <w:r>
        <w:fldChar w:fldCharType="separate"/>
      </w:r>
      <w:r>
        <w:rPr>
          <w:noProof/>
        </w:rPr>
        <w:t>9</w:t>
      </w:r>
      <w:r>
        <w:fldChar w:fldCharType="end"/>
      </w:r>
      <w:bookmarkEnd w:id="154"/>
      <w:r>
        <w:t xml:space="preserve">. </w:t>
      </w:r>
      <w:r w:rsidRPr="00FA4840">
        <w:t xml:space="preserve">Grade Five Two-Year Matched Cohort Data Table for </w:t>
      </w:r>
      <w:r>
        <w:fldChar w:fldCharType="begin"/>
      </w:r>
      <w:r>
        <w:instrText xml:space="preserve"> REF _Ref116921176 \h </w:instrText>
      </w:r>
      <w:r>
        <w:fldChar w:fldCharType="separate"/>
      </w:r>
      <w:r w:rsidR="00CC7409">
        <w:t xml:space="preserve">Figure </w:t>
      </w:r>
      <w:r w:rsidR="00CC7409">
        <w:rPr>
          <w:noProof/>
        </w:rPr>
        <w:t>9</w:t>
      </w:r>
      <w:bookmarkEnd w:id="155"/>
      <w:bookmarkEnd w:id="156"/>
      <w:r>
        <w:fldChar w:fldCharType="end"/>
      </w:r>
      <w:bookmarkStart w:id="157" w:name="tableA9"/>
      <w:bookmarkEnd w:id="157"/>
    </w:p>
    <w:tbl>
      <w:tblPr>
        <w:tblStyle w:val="DataTables"/>
        <w:tblW w:w="5000" w:type="pct"/>
        <w:tblLayout w:type="fixed"/>
        <w:tblLook w:val="04A0" w:firstRow="1" w:lastRow="0" w:firstColumn="1" w:lastColumn="0" w:noHBand="0" w:noVBand="1"/>
      </w:tblPr>
      <w:tblGrid>
        <w:gridCol w:w="1579"/>
        <w:gridCol w:w="1086"/>
        <w:gridCol w:w="781"/>
        <w:gridCol w:w="783"/>
        <w:gridCol w:w="953"/>
        <w:gridCol w:w="783"/>
        <w:gridCol w:w="783"/>
        <w:gridCol w:w="904"/>
        <w:gridCol w:w="1288"/>
        <w:gridCol w:w="1284"/>
      </w:tblGrid>
      <w:tr w:rsidR="009B2FB1" w:rsidRPr="00FA4840" w14:paraId="36F03FBB" w14:textId="77777777" w:rsidTr="008F7771">
        <w:trPr>
          <w:cnfStyle w:val="100000000000" w:firstRow="1" w:lastRow="0" w:firstColumn="0" w:lastColumn="0" w:oddVBand="0" w:evenVBand="0" w:oddHBand="0" w:evenHBand="0" w:firstRowFirstColumn="0" w:firstRowLastColumn="0" w:lastRowFirstColumn="0" w:lastRowLastColumn="0"/>
          <w:trHeight w:val="2880"/>
        </w:trPr>
        <w:tc>
          <w:tcPr>
            <w:tcW w:w="772" w:type="pct"/>
            <w:noWrap/>
            <w:hideMark/>
          </w:tcPr>
          <w:p w14:paraId="7F50B014" w14:textId="3707AE04" w:rsidR="009B2FB1" w:rsidRPr="009626EB" w:rsidRDefault="0082532A" w:rsidP="008F7771">
            <w:pPr>
              <w:pStyle w:val="TableHead"/>
              <w:rPr>
                <w:rFonts w:hint="eastAsia"/>
              </w:rPr>
            </w:pPr>
            <w:r>
              <w:t>Content Area</w:t>
            </w:r>
          </w:p>
        </w:tc>
        <w:tc>
          <w:tcPr>
            <w:tcW w:w="531" w:type="pct"/>
            <w:textDirection w:val="btLr"/>
            <w:vAlign w:val="center"/>
          </w:tcPr>
          <w:p w14:paraId="557FFED4" w14:textId="77777777" w:rsidR="009B2FB1" w:rsidRPr="001F4E7D" w:rsidRDefault="009B2FB1" w:rsidP="008F7771">
            <w:pPr>
              <w:pStyle w:val="TableHead"/>
              <w:ind w:left="72"/>
              <w:jc w:val="left"/>
              <w:rPr>
                <w:rFonts w:hint="eastAsia"/>
              </w:rPr>
            </w:pPr>
            <w:r>
              <w:t>Number of Students in 2017–18 to 2018–19 Matched Cohort</w:t>
            </w:r>
          </w:p>
        </w:tc>
        <w:tc>
          <w:tcPr>
            <w:tcW w:w="382" w:type="pct"/>
            <w:noWrap/>
            <w:textDirection w:val="btLr"/>
            <w:vAlign w:val="center"/>
            <w:hideMark/>
          </w:tcPr>
          <w:p w14:paraId="2A5FE5C1" w14:textId="77777777" w:rsidR="009B2FB1" w:rsidRPr="009626EB" w:rsidRDefault="009B2FB1" w:rsidP="008F7771">
            <w:pPr>
              <w:pStyle w:val="TableHead"/>
              <w:ind w:left="72"/>
              <w:jc w:val="left"/>
              <w:rPr>
                <w:rFonts w:hint="eastAsia"/>
              </w:rPr>
            </w:pPr>
            <w:r w:rsidRPr="001F4E7D">
              <w:t>2017–18</w:t>
            </w:r>
          </w:p>
        </w:tc>
        <w:tc>
          <w:tcPr>
            <w:tcW w:w="383" w:type="pct"/>
            <w:noWrap/>
            <w:textDirection w:val="btLr"/>
            <w:vAlign w:val="center"/>
            <w:hideMark/>
          </w:tcPr>
          <w:p w14:paraId="3BFDF5AE" w14:textId="77777777" w:rsidR="009B2FB1" w:rsidRPr="009626EB" w:rsidRDefault="009B2FB1" w:rsidP="008F7771">
            <w:pPr>
              <w:pStyle w:val="TableHead"/>
              <w:ind w:left="72"/>
              <w:jc w:val="left"/>
              <w:rPr>
                <w:rFonts w:hint="eastAsia"/>
              </w:rPr>
            </w:pPr>
            <w:r w:rsidRPr="001F4E7D">
              <w:t>2018–19</w:t>
            </w:r>
          </w:p>
        </w:tc>
        <w:tc>
          <w:tcPr>
            <w:tcW w:w="466" w:type="pct"/>
            <w:textDirection w:val="btLr"/>
            <w:vAlign w:val="center"/>
          </w:tcPr>
          <w:p w14:paraId="18C6E284" w14:textId="77777777" w:rsidR="009B2FB1" w:rsidRPr="001F4E7D" w:rsidRDefault="009B2FB1" w:rsidP="008F7771">
            <w:pPr>
              <w:pStyle w:val="TableHead"/>
              <w:ind w:left="72"/>
              <w:jc w:val="left"/>
              <w:rPr>
                <w:rFonts w:hint="eastAsia"/>
              </w:rPr>
            </w:pPr>
            <w:r>
              <w:t>Number of Students in 2020–21 to 2021–22 Matched Cohort</w:t>
            </w:r>
          </w:p>
        </w:tc>
        <w:tc>
          <w:tcPr>
            <w:tcW w:w="383" w:type="pct"/>
            <w:noWrap/>
            <w:textDirection w:val="btLr"/>
            <w:vAlign w:val="center"/>
            <w:hideMark/>
          </w:tcPr>
          <w:p w14:paraId="20EC8E50" w14:textId="77777777" w:rsidR="009B2FB1" w:rsidRPr="009626EB" w:rsidRDefault="009B2FB1" w:rsidP="008F7771">
            <w:pPr>
              <w:pStyle w:val="TableHead"/>
              <w:ind w:left="72"/>
              <w:jc w:val="left"/>
              <w:rPr>
                <w:rFonts w:hint="eastAsia"/>
              </w:rPr>
            </w:pPr>
            <w:r w:rsidRPr="001F4E7D">
              <w:t>2020–21</w:t>
            </w:r>
          </w:p>
        </w:tc>
        <w:tc>
          <w:tcPr>
            <w:tcW w:w="383" w:type="pct"/>
            <w:noWrap/>
            <w:textDirection w:val="btLr"/>
            <w:vAlign w:val="center"/>
            <w:hideMark/>
          </w:tcPr>
          <w:p w14:paraId="2E1C5AEC" w14:textId="77777777" w:rsidR="009B2FB1" w:rsidRPr="009626EB" w:rsidRDefault="009B2FB1" w:rsidP="008F7771">
            <w:pPr>
              <w:pStyle w:val="TableHead"/>
              <w:ind w:left="72"/>
              <w:jc w:val="left"/>
              <w:rPr>
                <w:rFonts w:hint="eastAsia"/>
              </w:rPr>
            </w:pPr>
            <w:r w:rsidRPr="001F4E7D">
              <w:t>2021–22</w:t>
            </w:r>
          </w:p>
        </w:tc>
        <w:tc>
          <w:tcPr>
            <w:tcW w:w="442" w:type="pct"/>
            <w:noWrap/>
            <w:textDirection w:val="btLr"/>
            <w:vAlign w:val="center"/>
            <w:hideMark/>
          </w:tcPr>
          <w:p w14:paraId="10D8CAA2" w14:textId="77777777" w:rsidR="009B2FB1" w:rsidRPr="009626EB" w:rsidRDefault="009B2FB1" w:rsidP="008F7771">
            <w:pPr>
              <w:pStyle w:val="TableHead"/>
              <w:ind w:left="72"/>
              <w:jc w:val="left"/>
              <w:rPr>
                <w:rFonts w:hint="eastAsia"/>
              </w:rPr>
            </w:pPr>
            <w:r w:rsidRPr="001F4E7D">
              <w:t>Predicted</w:t>
            </w:r>
          </w:p>
        </w:tc>
        <w:tc>
          <w:tcPr>
            <w:tcW w:w="630" w:type="pct"/>
            <w:textDirection w:val="btLr"/>
            <w:vAlign w:val="center"/>
            <w:hideMark/>
          </w:tcPr>
          <w:p w14:paraId="67E2537C" w14:textId="77777777" w:rsidR="009B2FB1" w:rsidRPr="009626EB" w:rsidRDefault="009B2FB1" w:rsidP="008F7771">
            <w:pPr>
              <w:pStyle w:val="TableHead"/>
              <w:ind w:left="72"/>
              <w:jc w:val="left"/>
              <w:rPr>
                <w:rFonts w:hint="eastAsia"/>
              </w:rPr>
            </w:pPr>
            <w:r w:rsidRPr="001F4E7D">
              <w:t>Difference Between Observed and Predicted</w:t>
            </w:r>
          </w:p>
        </w:tc>
        <w:tc>
          <w:tcPr>
            <w:tcW w:w="628" w:type="pct"/>
            <w:textDirection w:val="btLr"/>
            <w:vAlign w:val="center"/>
          </w:tcPr>
          <w:p w14:paraId="70A9A372" w14:textId="77777777" w:rsidR="009B2FB1" w:rsidRPr="001F4E7D" w:rsidRDefault="6BE0BBEC" w:rsidP="008F7771">
            <w:pPr>
              <w:pStyle w:val="TableHead"/>
              <w:ind w:left="72"/>
              <w:jc w:val="left"/>
              <w:rPr>
                <w:rFonts w:hint="eastAsia"/>
              </w:rPr>
            </w:pPr>
            <w:r w:rsidRPr="1F1F9505">
              <w:t>Rate of Change as a Percent</w:t>
            </w:r>
          </w:p>
        </w:tc>
      </w:tr>
      <w:tr w:rsidR="00A81301" w:rsidRPr="00FA4840" w14:paraId="05B3B988" w14:textId="77777777" w:rsidTr="00131AF1">
        <w:tblPrEx>
          <w:tblCellMar>
            <w:top w:w="0" w:type="dxa"/>
            <w:left w:w="108" w:type="dxa"/>
            <w:bottom w:w="0" w:type="dxa"/>
            <w:right w:w="108" w:type="dxa"/>
          </w:tblCellMar>
        </w:tblPrEx>
        <w:trPr>
          <w:trHeight w:val="312"/>
        </w:trPr>
        <w:tc>
          <w:tcPr>
            <w:tcW w:w="772" w:type="pct"/>
            <w:noWrap/>
            <w:hideMark/>
          </w:tcPr>
          <w:p w14:paraId="39C9B164" w14:textId="77777777" w:rsidR="00A81301" w:rsidRPr="001F4E7D" w:rsidRDefault="00A81301" w:rsidP="00AF01F7">
            <w:pPr>
              <w:pStyle w:val="TableText"/>
              <w:keepNext/>
            </w:pPr>
            <w:r w:rsidRPr="001F4E7D">
              <w:t>ELA</w:t>
            </w:r>
          </w:p>
        </w:tc>
        <w:tc>
          <w:tcPr>
            <w:tcW w:w="531" w:type="pct"/>
          </w:tcPr>
          <w:p w14:paraId="09A7159C" w14:textId="1833C7C0" w:rsidR="00A81301" w:rsidRPr="001F4E7D" w:rsidRDefault="00A81301" w:rsidP="00933407">
            <w:pPr>
              <w:pStyle w:val="TableText"/>
              <w:keepNext/>
              <w:jc w:val="right"/>
            </w:pPr>
            <w:r w:rsidRPr="004447DC">
              <w:t>438,353</w:t>
            </w:r>
          </w:p>
        </w:tc>
        <w:tc>
          <w:tcPr>
            <w:tcW w:w="382" w:type="pct"/>
            <w:noWrap/>
            <w:hideMark/>
          </w:tcPr>
          <w:p w14:paraId="69F4B1B3" w14:textId="5926C345" w:rsidR="00A81301" w:rsidRPr="001F4E7D" w:rsidRDefault="00A81301" w:rsidP="00933407">
            <w:pPr>
              <w:pStyle w:val="TableText"/>
              <w:keepNext/>
              <w:jc w:val="right"/>
            </w:pPr>
            <w:r w:rsidRPr="004447DC">
              <w:t>2465</w:t>
            </w:r>
          </w:p>
        </w:tc>
        <w:tc>
          <w:tcPr>
            <w:tcW w:w="383" w:type="pct"/>
            <w:noWrap/>
            <w:hideMark/>
          </w:tcPr>
          <w:p w14:paraId="6B520A6C" w14:textId="7F7B116E" w:rsidR="00A81301" w:rsidRPr="001F4E7D" w:rsidRDefault="00A81301" w:rsidP="00933407">
            <w:pPr>
              <w:pStyle w:val="TableText"/>
              <w:keepNext/>
              <w:jc w:val="right"/>
            </w:pPr>
            <w:r w:rsidRPr="004447DC">
              <w:t>2504</w:t>
            </w:r>
          </w:p>
        </w:tc>
        <w:tc>
          <w:tcPr>
            <w:tcW w:w="466" w:type="pct"/>
          </w:tcPr>
          <w:p w14:paraId="4566CEBD" w14:textId="77EE3B89" w:rsidR="00A81301" w:rsidRPr="001F4E7D" w:rsidRDefault="00A81301" w:rsidP="00933407">
            <w:pPr>
              <w:pStyle w:val="TableText"/>
              <w:keepNext/>
              <w:jc w:val="right"/>
            </w:pPr>
            <w:r w:rsidRPr="004447DC">
              <w:t>78,160</w:t>
            </w:r>
          </w:p>
        </w:tc>
        <w:tc>
          <w:tcPr>
            <w:tcW w:w="383" w:type="pct"/>
            <w:noWrap/>
            <w:hideMark/>
          </w:tcPr>
          <w:p w14:paraId="14160C18" w14:textId="7FDD6D72" w:rsidR="00A81301" w:rsidRPr="001F4E7D" w:rsidRDefault="00A81301" w:rsidP="00933407">
            <w:pPr>
              <w:pStyle w:val="TableText"/>
              <w:keepNext/>
              <w:jc w:val="right"/>
            </w:pPr>
            <w:r w:rsidRPr="004447DC">
              <w:t>2447</w:t>
            </w:r>
          </w:p>
        </w:tc>
        <w:tc>
          <w:tcPr>
            <w:tcW w:w="383" w:type="pct"/>
            <w:noWrap/>
            <w:hideMark/>
          </w:tcPr>
          <w:p w14:paraId="2CDAA99F" w14:textId="1DD151BB" w:rsidR="00A81301" w:rsidRPr="001F4E7D" w:rsidRDefault="00A81301" w:rsidP="00933407">
            <w:pPr>
              <w:pStyle w:val="TableText"/>
              <w:keepNext/>
              <w:jc w:val="right"/>
            </w:pPr>
            <w:r w:rsidRPr="004447DC">
              <w:t>2498</w:t>
            </w:r>
          </w:p>
        </w:tc>
        <w:tc>
          <w:tcPr>
            <w:tcW w:w="442" w:type="pct"/>
            <w:noWrap/>
            <w:hideMark/>
          </w:tcPr>
          <w:p w14:paraId="5BA9F561" w14:textId="681E3DD0" w:rsidR="00A81301" w:rsidRPr="001F4E7D" w:rsidRDefault="00A81301" w:rsidP="00933407">
            <w:pPr>
              <w:pStyle w:val="TableText"/>
              <w:keepNext/>
              <w:jc w:val="right"/>
            </w:pPr>
            <w:r w:rsidRPr="004447DC">
              <w:t>2489</w:t>
            </w:r>
          </w:p>
        </w:tc>
        <w:tc>
          <w:tcPr>
            <w:tcW w:w="630" w:type="pct"/>
            <w:noWrap/>
            <w:hideMark/>
          </w:tcPr>
          <w:p w14:paraId="2237620E" w14:textId="1900C9B3" w:rsidR="00A81301" w:rsidRPr="001F4E7D" w:rsidRDefault="00A81301" w:rsidP="00933407">
            <w:pPr>
              <w:pStyle w:val="TableText"/>
              <w:keepNext/>
              <w:ind w:right="432"/>
              <w:jc w:val="right"/>
            </w:pPr>
            <w:r w:rsidRPr="004447DC">
              <w:t>9</w:t>
            </w:r>
          </w:p>
        </w:tc>
        <w:tc>
          <w:tcPr>
            <w:tcW w:w="628" w:type="pct"/>
          </w:tcPr>
          <w:p w14:paraId="41B9886E" w14:textId="39DB3CF0" w:rsidR="00A81301" w:rsidRPr="009626EB" w:rsidRDefault="00A81301" w:rsidP="00933407">
            <w:pPr>
              <w:pStyle w:val="TableText"/>
              <w:keepNext/>
              <w:ind w:right="432"/>
              <w:jc w:val="right"/>
            </w:pPr>
            <w:r w:rsidRPr="004447DC">
              <w:t>21</w:t>
            </w:r>
          </w:p>
        </w:tc>
      </w:tr>
      <w:tr w:rsidR="00772FC5" w:rsidRPr="00FA4840" w14:paraId="2F4F508B" w14:textId="77777777" w:rsidTr="00131AF1">
        <w:tblPrEx>
          <w:tblCellMar>
            <w:top w:w="0" w:type="dxa"/>
            <w:left w:w="108" w:type="dxa"/>
            <w:bottom w:w="0" w:type="dxa"/>
            <w:right w:w="108" w:type="dxa"/>
          </w:tblCellMar>
        </w:tblPrEx>
        <w:trPr>
          <w:trHeight w:val="312"/>
        </w:trPr>
        <w:tc>
          <w:tcPr>
            <w:tcW w:w="772" w:type="pct"/>
            <w:noWrap/>
            <w:hideMark/>
          </w:tcPr>
          <w:p w14:paraId="5AE15A84" w14:textId="77777777" w:rsidR="00772FC5" w:rsidRPr="001F4E7D" w:rsidRDefault="00772FC5" w:rsidP="00772FC5">
            <w:pPr>
              <w:pStyle w:val="TableText"/>
            </w:pPr>
            <w:r w:rsidRPr="001F4E7D">
              <w:t>Mathematics</w:t>
            </w:r>
          </w:p>
        </w:tc>
        <w:tc>
          <w:tcPr>
            <w:tcW w:w="531" w:type="pct"/>
          </w:tcPr>
          <w:p w14:paraId="125A5811" w14:textId="4BF08E1A" w:rsidR="00772FC5" w:rsidRPr="001F4E7D" w:rsidRDefault="00772FC5" w:rsidP="00933407">
            <w:pPr>
              <w:pStyle w:val="TableText"/>
              <w:jc w:val="right"/>
            </w:pPr>
            <w:r w:rsidRPr="009F0B78">
              <w:t>439,439</w:t>
            </w:r>
          </w:p>
        </w:tc>
        <w:tc>
          <w:tcPr>
            <w:tcW w:w="382" w:type="pct"/>
            <w:noWrap/>
            <w:hideMark/>
          </w:tcPr>
          <w:p w14:paraId="2EF13D0C" w14:textId="161D3020" w:rsidR="00772FC5" w:rsidRPr="001F4E7D" w:rsidRDefault="00772FC5" w:rsidP="00933407">
            <w:pPr>
              <w:pStyle w:val="TableText"/>
              <w:jc w:val="right"/>
            </w:pPr>
            <w:r w:rsidRPr="009F0B78">
              <w:t>2469</w:t>
            </w:r>
          </w:p>
        </w:tc>
        <w:tc>
          <w:tcPr>
            <w:tcW w:w="383" w:type="pct"/>
            <w:noWrap/>
            <w:hideMark/>
          </w:tcPr>
          <w:p w14:paraId="77BFCA06" w14:textId="46D399C0" w:rsidR="00772FC5" w:rsidRPr="001F4E7D" w:rsidRDefault="00772FC5" w:rsidP="00933407">
            <w:pPr>
              <w:pStyle w:val="TableText"/>
              <w:jc w:val="right"/>
            </w:pPr>
            <w:r w:rsidRPr="009F0B78">
              <w:t>2497</w:t>
            </w:r>
          </w:p>
        </w:tc>
        <w:tc>
          <w:tcPr>
            <w:tcW w:w="466" w:type="pct"/>
          </w:tcPr>
          <w:p w14:paraId="13B65220" w14:textId="20E062F2" w:rsidR="00772FC5" w:rsidRPr="001F4E7D" w:rsidRDefault="00772FC5" w:rsidP="00933407">
            <w:pPr>
              <w:pStyle w:val="TableText"/>
              <w:jc w:val="right"/>
            </w:pPr>
            <w:r w:rsidRPr="009F0B78">
              <w:t>83,103</w:t>
            </w:r>
          </w:p>
        </w:tc>
        <w:tc>
          <w:tcPr>
            <w:tcW w:w="383" w:type="pct"/>
            <w:noWrap/>
            <w:hideMark/>
          </w:tcPr>
          <w:p w14:paraId="54795889" w14:textId="58D12715" w:rsidR="00772FC5" w:rsidRPr="001F4E7D" w:rsidRDefault="00772FC5" w:rsidP="00933407">
            <w:pPr>
              <w:pStyle w:val="TableText"/>
              <w:jc w:val="right"/>
            </w:pPr>
            <w:r w:rsidRPr="009F0B78">
              <w:t>2449</w:t>
            </w:r>
          </w:p>
        </w:tc>
        <w:tc>
          <w:tcPr>
            <w:tcW w:w="383" w:type="pct"/>
            <w:noWrap/>
            <w:hideMark/>
          </w:tcPr>
          <w:p w14:paraId="4E46617A" w14:textId="115A71C8" w:rsidR="00772FC5" w:rsidRPr="001F4E7D" w:rsidRDefault="00772FC5" w:rsidP="00933407">
            <w:pPr>
              <w:pStyle w:val="TableText"/>
              <w:jc w:val="right"/>
            </w:pPr>
            <w:r w:rsidRPr="009F0B78">
              <w:t>2485</w:t>
            </w:r>
          </w:p>
        </w:tc>
        <w:tc>
          <w:tcPr>
            <w:tcW w:w="442" w:type="pct"/>
            <w:noWrap/>
            <w:hideMark/>
          </w:tcPr>
          <w:p w14:paraId="7D1659C3" w14:textId="0669FDEB" w:rsidR="00772FC5" w:rsidRPr="001F4E7D" w:rsidRDefault="00772FC5" w:rsidP="00933407">
            <w:pPr>
              <w:pStyle w:val="TableText"/>
              <w:jc w:val="right"/>
            </w:pPr>
            <w:r w:rsidRPr="009F0B78">
              <w:t>2478</w:t>
            </w:r>
          </w:p>
        </w:tc>
        <w:tc>
          <w:tcPr>
            <w:tcW w:w="630" w:type="pct"/>
            <w:noWrap/>
            <w:hideMark/>
          </w:tcPr>
          <w:p w14:paraId="5D7E82E0" w14:textId="27209D2D" w:rsidR="00772FC5" w:rsidRPr="001F4E7D" w:rsidRDefault="00772FC5" w:rsidP="00933407">
            <w:pPr>
              <w:pStyle w:val="TableText"/>
              <w:ind w:right="432"/>
              <w:jc w:val="right"/>
            </w:pPr>
            <w:r w:rsidRPr="009F0B78">
              <w:t>7</w:t>
            </w:r>
          </w:p>
        </w:tc>
        <w:tc>
          <w:tcPr>
            <w:tcW w:w="628" w:type="pct"/>
          </w:tcPr>
          <w:p w14:paraId="596FC116" w14:textId="1066B998" w:rsidR="00772FC5" w:rsidRPr="001F4E7D" w:rsidRDefault="00772FC5" w:rsidP="00933407">
            <w:pPr>
              <w:pStyle w:val="TableText"/>
              <w:ind w:right="432"/>
              <w:jc w:val="right"/>
            </w:pPr>
            <w:r w:rsidRPr="009F0B78">
              <w:t>24</w:t>
            </w:r>
          </w:p>
        </w:tc>
      </w:tr>
    </w:tbl>
    <w:p w14:paraId="29568EA8" w14:textId="622B336D" w:rsidR="00C27B1E" w:rsidRPr="001F4E7D" w:rsidRDefault="005F3A7A" w:rsidP="00C659DC">
      <w:pPr>
        <w:keepNext/>
        <w:spacing w:before="240"/>
      </w:pPr>
      <w:r w:rsidRPr="00F80465">
        <w:rPr>
          <w:rStyle w:val="Cross-Reference"/>
        </w:rPr>
        <w:lastRenderedPageBreak/>
        <w:fldChar w:fldCharType="begin"/>
      </w:r>
      <w:r w:rsidRPr="00F80465">
        <w:rPr>
          <w:rStyle w:val="Cross-Reference"/>
        </w:rPr>
        <w:instrText xml:space="preserve"> REF _Ref117071853 \h </w:instrText>
      </w:r>
      <w:r w:rsidR="00F80465">
        <w:rPr>
          <w:rStyle w:val="Cross-Reference"/>
        </w:rPr>
        <w:instrText xml:space="preserve"> \* MERGEFORMAT </w:instrText>
      </w:r>
      <w:r w:rsidRPr="00F80465">
        <w:rPr>
          <w:rStyle w:val="Cross-Reference"/>
        </w:rPr>
      </w:r>
      <w:r w:rsidRPr="00F80465">
        <w:rPr>
          <w:rStyle w:val="Cross-Reference"/>
        </w:rPr>
        <w:fldChar w:fldCharType="separate"/>
      </w:r>
      <w:r w:rsidR="00F80465" w:rsidRPr="00F80465">
        <w:rPr>
          <w:rStyle w:val="Cross-Reference"/>
        </w:rPr>
        <w:t>Table A.10</w:t>
      </w:r>
      <w:r w:rsidRPr="00F80465">
        <w:rPr>
          <w:rStyle w:val="Cross-Reference"/>
        </w:rPr>
        <w:fldChar w:fldCharType="end"/>
      </w:r>
      <w:r w:rsidR="00471121" w:rsidRPr="001F4E7D">
        <w:t xml:space="preserve"> contains the data for </w:t>
      </w:r>
      <w:r w:rsidR="00F80465" w:rsidRPr="00F80465">
        <w:rPr>
          <w:rStyle w:val="Cross-Reference"/>
        </w:rPr>
        <w:fldChar w:fldCharType="begin"/>
      </w:r>
      <w:r w:rsidR="00F80465" w:rsidRPr="00F80465">
        <w:rPr>
          <w:rStyle w:val="Cross-Reference"/>
        </w:rPr>
        <w:instrText xml:space="preserve"> REF  _Ref116921197 \* Lower \h </w:instrText>
      </w:r>
      <w:r w:rsidR="00F80465">
        <w:rPr>
          <w:rStyle w:val="Cross-Reference"/>
        </w:rPr>
        <w:instrText xml:space="preserve"> \* MERGEFORMAT </w:instrText>
      </w:r>
      <w:r w:rsidR="00F80465" w:rsidRPr="00F80465">
        <w:rPr>
          <w:rStyle w:val="Cross-Reference"/>
        </w:rPr>
      </w:r>
      <w:r w:rsidR="00F80465" w:rsidRPr="00F80465">
        <w:rPr>
          <w:rStyle w:val="Cross-Reference"/>
        </w:rPr>
        <w:fldChar w:fldCharType="separate"/>
      </w:r>
      <w:r w:rsidR="00F80465" w:rsidRPr="00F80465">
        <w:rPr>
          <w:rStyle w:val="Cross-Reference"/>
        </w:rPr>
        <w:t>figure 10</w:t>
      </w:r>
      <w:r w:rsidR="00F80465" w:rsidRPr="00F80465">
        <w:rPr>
          <w:rStyle w:val="Cross-Reference"/>
        </w:rPr>
        <w:fldChar w:fldCharType="end"/>
      </w:r>
      <w:r w:rsidR="00471121" w:rsidRPr="001F4E7D">
        <w:t>.</w:t>
      </w:r>
    </w:p>
    <w:p w14:paraId="5E6D989A" w14:textId="26CE5F99" w:rsidR="00471121" w:rsidRDefault="00DF533C" w:rsidP="00AF01F7">
      <w:pPr>
        <w:pStyle w:val="Caption"/>
      </w:pPr>
      <w:bookmarkStart w:id="158" w:name="_Ref117071853"/>
      <w:bookmarkStart w:id="159" w:name="_Toc117087274"/>
      <w:bookmarkStart w:id="160" w:name="_Toc117087508"/>
      <w:r>
        <w:t>Table A.</w:t>
      </w:r>
      <w:r>
        <w:fldChar w:fldCharType="begin"/>
      </w:r>
      <w:r>
        <w:instrText>SEQ Table_A. \* ARABIC</w:instrText>
      </w:r>
      <w:r>
        <w:fldChar w:fldCharType="separate"/>
      </w:r>
      <w:r>
        <w:rPr>
          <w:noProof/>
        </w:rPr>
        <w:t>10</w:t>
      </w:r>
      <w:r>
        <w:fldChar w:fldCharType="end"/>
      </w:r>
      <w:bookmarkEnd w:id="158"/>
      <w:r>
        <w:t xml:space="preserve">. </w:t>
      </w:r>
      <w:r w:rsidRPr="00FA4840">
        <w:t xml:space="preserve">Grade Six Two-Year Matched Cohort Data Table for </w:t>
      </w:r>
      <w:r>
        <w:fldChar w:fldCharType="begin"/>
      </w:r>
      <w:r>
        <w:instrText xml:space="preserve"> REF _Ref116921197 \h </w:instrText>
      </w:r>
      <w:r>
        <w:fldChar w:fldCharType="separate"/>
      </w:r>
      <w:r w:rsidR="00CC7409">
        <w:t xml:space="preserve">Figure </w:t>
      </w:r>
      <w:r w:rsidR="00CC7409">
        <w:rPr>
          <w:noProof/>
        </w:rPr>
        <w:t>10</w:t>
      </w:r>
      <w:bookmarkEnd w:id="159"/>
      <w:bookmarkEnd w:id="160"/>
      <w:r>
        <w:fldChar w:fldCharType="end"/>
      </w:r>
      <w:bookmarkStart w:id="161" w:name="tableA10"/>
      <w:bookmarkEnd w:id="161"/>
    </w:p>
    <w:tbl>
      <w:tblPr>
        <w:tblStyle w:val="DataTables"/>
        <w:tblW w:w="5065" w:type="pct"/>
        <w:tblLayout w:type="fixed"/>
        <w:tblLook w:val="04A0" w:firstRow="1" w:lastRow="0" w:firstColumn="1" w:lastColumn="0" w:noHBand="0" w:noVBand="1"/>
      </w:tblPr>
      <w:tblGrid>
        <w:gridCol w:w="1581"/>
        <w:gridCol w:w="1086"/>
        <w:gridCol w:w="781"/>
        <w:gridCol w:w="783"/>
        <w:gridCol w:w="1085"/>
        <w:gridCol w:w="783"/>
        <w:gridCol w:w="783"/>
        <w:gridCol w:w="903"/>
        <w:gridCol w:w="1288"/>
        <w:gridCol w:w="1284"/>
      </w:tblGrid>
      <w:tr w:rsidR="00C5444E" w:rsidRPr="00FA4840" w14:paraId="16558BAB" w14:textId="77777777" w:rsidTr="008F7771">
        <w:trPr>
          <w:cnfStyle w:val="100000000000" w:firstRow="1" w:lastRow="0" w:firstColumn="0" w:lastColumn="0" w:oddVBand="0" w:evenVBand="0" w:oddHBand="0" w:evenHBand="0" w:firstRowFirstColumn="0" w:firstRowLastColumn="0" w:lastRowFirstColumn="0" w:lastRowLastColumn="0"/>
          <w:trHeight w:val="2880"/>
        </w:trPr>
        <w:tc>
          <w:tcPr>
            <w:tcW w:w="763" w:type="pct"/>
            <w:noWrap/>
            <w:hideMark/>
          </w:tcPr>
          <w:p w14:paraId="448E5E84" w14:textId="3CAB8EEC" w:rsidR="00F82E03" w:rsidRPr="009626EB" w:rsidRDefault="0082532A" w:rsidP="008F7771">
            <w:pPr>
              <w:pStyle w:val="TableHead"/>
              <w:rPr>
                <w:rFonts w:hint="eastAsia"/>
              </w:rPr>
            </w:pPr>
            <w:r>
              <w:t>Content Area</w:t>
            </w:r>
          </w:p>
        </w:tc>
        <w:tc>
          <w:tcPr>
            <w:tcW w:w="524" w:type="pct"/>
            <w:textDirection w:val="btLr"/>
            <w:vAlign w:val="center"/>
          </w:tcPr>
          <w:p w14:paraId="24CCB463" w14:textId="77777777" w:rsidR="00F82E03" w:rsidRPr="001F4E7D" w:rsidRDefault="00F82E03" w:rsidP="008F7771">
            <w:pPr>
              <w:pStyle w:val="TableHead"/>
              <w:ind w:left="72"/>
              <w:jc w:val="left"/>
              <w:rPr>
                <w:rFonts w:hint="eastAsia"/>
              </w:rPr>
            </w:pPr>
            <w:r>
              <w:t>Number of Students in 2017–18 to 2018–19 Matched Cohort</w:t>
            </w:r>
          </w:p>
        </w:tc>
        <w:tc>
          <w:tcPr>
            <w:tcW w:w="377" w:type="pct"/>
            <w:noWrap/>
            <w:textDirection w:val="btLr"/>
            <w:vAlign w:val="center"/>
            <w:hideMark/>
          </w:tcPr>
          <w:p w14:paraId="5C3109E9" w14:textId="77777777" w:rsidR="00F82E03" w:rsidRPr="009626EB" w:rsidRDefault="00F82E03" w:rsidP="008F7771">
            <w:pPr>
              <w:pStyle w:val="TableHead"/>
              <w:ind w:left="72"/>
              <w:jc w:val="left"/>
              <w:rPr>
                <w:rFonts w:hint="eastAsia"/>
              </w:rPr>
            </w:pPr>
            <w:r w:rsidRPr="001F4E7D">
              <w:t>2017–18</w:t>
            </w:r>
          </w:p>
        </w:tc>
        <w:tc>
          <w:tcPr>
            <w:tcW w:w="378" w:type="pct"/>
            <w:noWrap/>
            <w:textDirection w:val="btLr"/>
            <w:vAlign w:val="center"/>
            <w:hideMark/>
          </w:tcPr>
          <w:p w14:paraId="60562894" w14:textId="77777777" w:rsidR="00F82E03" w:rsidRPr="009626EB" w:rsidRDefault="00F82E03" w:rsidP="008F7771">
            <w:pPr>
              <w:pStyle w:val="TableHead"/>
              <w:ind w:left="72"/>
              <w:jc w:val="left"/>
              <w:rPr>
                <w:rFonts w:hint="eastAsia"/>
              </w:rPr>
            </w:pPr>
            <w:r w:rsidRPr="001F4E7D">
              <w:t>2018–19</w:t>
            </w:r>
          </w:p>
        </w:tc>
        <w:tc>
          <w:tcPr>
            <w:tcW w:w="524" w:type="pct"/>
            <w:textDirection w:val="btLr"/>
            <w:vAlign w:val="center"/>
          </w:tcPr>
          <w:p w14:paraId="645F960C" w14:textId="77777777" w:rsidR="00F82E03" w:rsidRPr="001F4E7D" w:rsidRDefault="00F82E03" w:rsidP="008F7771">
            <w:pPr>
              <w:pStyle w:val="TableHead"/>
              <w:ind w:left="72"/>
              <w:jc w:val="left"/>
              <w:rPr>
                <w:rFonts w:hint="eastAsia"/>
              </w:rPr>
            </w:pPr>
            <w:r>
              <w:t>Number of Students in 2020–21 to 2021–22 Matched Cohort</w:t>
            </w:r>
          </w:p>
        </w:tc>
        <w:tc>
          <w:tcPr>
            <w:tcW w:w="378" w:type="pct"/>
            <w:noWrap/>
            <w:textDirection w:val="btLr"/>
            <w:vAlign w:val="center"/>
            <w:hideMark/>
          </w:tcPr>
          <w:p w14:paraId="420C33DC" w14:textId="77777777" w:rsidR="00F82E03" w:rsidRPr="009626EB" w:rsidRDefault="00F82E03" w:rsidP="008F7771">
            <w:pPr>
              <w:pStyle w:val="TableHead"/>
              <w:ind w:left="72"/>
              <w:jc w:val="left"/>
              <w:rPr>
                <w:rFonts w:hint="eastAsia"/>
              </w:rPr>
            </w:pPr>
            <w:r w:rsidRPr="001F4E7D">
              <w:t>2020–21</w:t>
            </w:r>
          </w:p>
        </w:tc>
        <w:tc>
          <w:tcPr>
            <w:tcW w:w="378" w:type="pct"/>
            <w:noWrap/>
            <w:textDirection w:val="btLr"/>
            <w:vAlign w:val="center"/>
            <w:hideMark/>
          </w:tcPr>
          <w:p w14:paraId="692E4F2B" w14:textId="77777777" w:rsidR="00F82E03" w:rsidRPr="009626EB" w:rsidRDefault="00F82E03" w:rsidP="008F7771">
            <w:pPr>
              <w:pStyle w:val="TableHead"/>
              <w:ind w:left="72"/>
              <w:jc w:val="left"/>
              <w:rPr>
                <w:rFonts w:hint="eastAsia"/>
              </w:rPr>
            </w:pPr>
            <w:r w:rsidRPr="001F4E7D">
              <w:t>2021–22</w:t>
            </w:r>
          </w:p>
        </w:tc>
        <w:tc>
          <w:tcPr>
            <w:tcW w:w="436" w:type="pct"/>
            <w:noWrap/>
            <w:textDirection w:val="btLr"/>
            <w:vAlign w:val="center"/>
            <w:hideMark/>
          </w:tcPr>
          <w:p w14:paraId="30A01311" w14:textId="77777777" w:rsidR="00F82E03" w:rsidRPr="009626EB" w:rsidRDefault="00F82E03" w:rsidP="008F7771">
            <w:pPr>
              <w:pStyle w:val="TableHead"/>
              <w:ind w:left="72"/>
              <w:jc w:val="left"/>
              <w:rPr>
                <w:rFonts w:hint="eastAsia"/>
              </w:rPr>
            </w:pPr>
            <w:r w:rsidRPr="001F4E7D">
              <w:t>Predicted</w:t>
            </w:r>
          </w:p>
        </w:tc>
        <w:tc>
          <w:tcPr>
            <w:tcW w:w="622" w:type="pct"/>
            <w:textDirection w:val="btLr"/>
            <w:vAlign w:val="center"/>
            <w:hideMark/>
          </w:tcPr>
          <w:p w14:paraId="080842FA" w14:textId="77777777" w:rsidR="00F82E03" w:rsidRPr="009626EB" w:rsidRDefault="00F82E03" w:rsidP="008F7771">
            <w:pPr>
              <w:pStyle w:val="TableHead"/>
              <w:ind w:left="72"/>
              <w:jc w:val="left"/>
              <w:rPr>
                <w:rFonts w:hint="eastAsia"/>
              </w:rPr>
            </w:pPr>
            <w:r w:rsidRPr="001F4E7D">
              <w:t>Difference Between Observed and Predicted</w:t>
            </w:r>
          </w:p>
        </w:tc>
        <w:tc>
          <w:tcPr>
            <w:tcW w:w="620" w:type="pct"/>
            <w:textDirection w:val="btLr"/>
            <w:vAlign w:val="center"/>
          </w:tcPr>
          <w:p w14:paraId="3FFE3574" w14:textId="77777777" w:rsidR="00F82E03" w:rsidRPr="001F4E7D" w:rsidRDefault="1CBAC692" w:rsidP="008F7771">
            <w:pPr>
              <w:pStyle w:val="TableHead"/>
              <w:ind w:left="72"/>
              <w:jc w:val="left"/>
              <w:rPr>
                <w:rFonts w:hint="eastAsia"/>
              </w:rPr>
            </w:pPr>
            <w:r w:rsidRPr="1F1F9505">
              <w:t>Rate of Change as a Percent</w:t>
            </w:r>
          </w:p>
        </w:tc>
      </w:tr>
      <w:tr w:rsidR="00C03FE2" w:rsidRPr="00FA4840" w14:paraId="054E88CB" w14:textId="77777777" w:rsidTr="00131AF1">
        <w:tblPrEx>
          <w:tblCellMar>
            <w:top w:w="0" w:type="dxa"/>
            <w:left w:w="108" w:type="dxa"/>
            <w:bottom w:w="0" w:type="dxa"/>
            <w:right w:w="108" w:type="dxa"/>
          </w:tblCellMar>
        </w:tblPrEx>
        <w:trPr>
          <w:trHeight w:val="312"/>
        </w:trPr>
        <w:tc>
          <w:tcPr>
            <w:tcW w:w="763" w:type="pct"/>
            <w:noWrap/>
            <w:hideMark/>
          </w:tcPr>
          <w:p w14:paraId="6ADBE181" w14:textId="77777777" w:rsidR="00C03FE2" w:rsidRPr="001F4E7D" w:rsidRDefault="00C03FE2" w:rsidP="00C03FE2">
            <w:pPr>
              <w:pStyle w:val="TableText"/>
            </w:pPr>
            <w:r w:rsidRPr="001F4E7D">
              <w:t>ELA</w:t>
            </w:r>
          </w:p>
        </w:tc>
        <w:tc>
          <w:tcPr>
            <w:tcW w:w="524" w:type="pct"/>
          </w:tcPr>
          <w:p w14:paraId="10670F85" w14:textId="767453B5" w:rsidR="00C03FE2" w:rsidRPr="001F4E7D" w:rsidRDefault="00C03FE2" w:rsidP="00E4325D">
            <w:pPr>
              <w:pStyle w:val="TableText"/>
              <w:jc w:val="right"/>
            </w:pPr>
            <w:r w:rsidRPr="000E3014">
              <w:t>440,485</w:t>
            </w:r>
          </w:p>
        </w:tc>
        <w:tc>
          <w:tcPr>
            <w:tcW w:w="377" w:type="pct"/>
            <w:noWrap/>
            <w:hideMark/>
          </w:tcPr>
          <w:p w14:paraId="5CCB2C51" w14:textId="3A7CD376" w:rsidR="00C03FE2" w:rsidRPr="001F4E7D" w:rsidRDefault="00C03FE2" w:rsidP="00E4325D">
            <w:pPr>
              <w:pStyle w:val="TableText"/>
              <w:jc w:val="right"/>
            </w:pPr>
            <w:r w:rsidRPr="000E3014">
              <w:t>2497</w:t>
            </w:r>
          </w:p>
        </w:tc>
        <w:tc>
          <w:tcPr>
            <w:tcW w:w="378" w:type="pct"/>
            <w:noWrap/>
            <w:hideMark/>
          </w:tcPr>
          <w:p w14:paraId="797018CE" w14:textId="7E51E342" w:rsidR="00C03FE2" w:rsidRPr="001F4E7D" w:rsidRDefault="00C03FE2" w:rsidP="00E4325D">
            <w:pPr>
              <w:pStyle w:val="TableText"/>
              <w:jc w:val="right"/>
            </w:pPr>
            <w:r w:rsidRPr="000E3014">
              <w:t>2526</w:t>
            </w:r>
          </w:p>
        </w:tc>
        <w:tc>
          <w:tcPr>
            <w:tcW w:w="524" w:type="pct"/>
          </w:tcPr>
          <w:p w14:paraId="5C74A0ED" w14:textId="583E641C" w:rsidR="00C03FE2" w:rsidRPr="001F4E7D" w:rsidRDefault="00C03FE2" w:rsidP="00E4325D">
            <w:pPr>
              <w:pStyle w:val="TableText"/>
              <w:jc w:val="right"/>
            </w:pPr>
            <w:r w:rsidRPr="000E3014">
              <w:t>78,722</w:t>
            </w:r>
          </w:p>
        </w:tc>
        <w:tc>
          <w:tcPr>
            <w:tcW w:w="378" w:type="pct"/>
            <w:noWrap/>
            <w:hideMark/>
          </w:tcPr>
          <w:p w14:paraId="014E9B50" w14:textId="6DD13982" w:rsidR="00C03FE2" w:rsidRPr="001F4E7D" w:rsidRDefault="00C03FE2" w:rsidP="00E4325D">
            <w:pPr>
              <w:pStyle w:val="TableText"/>
              <w:jc w:val="right"/>
            </w:pPr>
            <w:r w:rsidRPr="000E3014">
              <w:t>2490</w:t>
            </w:r>
          </w:p>
        </w:tc>
        <w:tc>
          <w:tcPr>
            <w:tcW w:w="378" w:type="pct"/>
            <w:noWrap/>
            <w:hideMark/>
          </w:tcPr>
          <w:p w14:paraId="3FA8FF2A" w14:textId="7D7B953E" w:rsidR="00C03FE2" w:rsidRPr="001F4E7D" w:rsidRDefault="00C03FE2" w:rsidP="00E4325D">
            <w:pPr>
              <w:pStyle w:val="TableText"/>
              <w:jc w:val="right"/>
            </w:pPr>
            <w:r w:rsidRPr="000E3014">
              <w:t>2520</w:t>
            </w:r>
          </w:p>
        </w:tc>
        <w:tc>
          <w:tcPr>
            <w:tcW w:w="436" w:type="pct"/>
            <w:noWrap/>
            <w:hideMark/>
          </w:tcPr>
          <w:p w14:paraId="5151C374" w14:textId="2DAB82BD" w:rsidR="00C03FE2" w:rsidRPr="001F4E7D" w:rsidRDefault="00C03FE2" w:rsidP="00E4325D">
            <w:pPr>
              <w:pStyle w:val="TableText"/>
              <w:jc w:val="right"/>
            </w:pPr>
            <w:r w:rsidRPr="000E3014">
              <w:t>2521</w:t>
            </w:r>
          </w:p>
        </w:tc>
        <w:tc>
          <w:tcPr>
            <w:tcW w:w="622" w:type="pct"/>
            <w:noWrap/>
            <w:hideMark/>
          </w:tcPr>
          <w:p w14:paraId="48C40C3C" w14:textId="0A82D93E" w:rsidR="00C03FE2" w:rsidRPr="001F4E7D" w:rsidRDefault="00C03FE2" w:rsidP="00E4325D">
            <w:pPr>
              <w:pStyle w:val="TableText"/>
              <w:ind w:right="432"/>
              <w:jc w:val="right"/>
            </w:pPr>
            <w:r w:rsidRPr="000E3014">
              <w:t>-1</w:t>
            </w:r>
          </w:p>
        </w:tc>
        <w:tc>
          <w:tcPr>
            <w:tcW w:w="620" w:type="pct"/>
          </w:tcPr>
          <w:p w14:paraId="2416447F" w14:textId="5B106D84" w:rsidR="00C03FE2" w:rsidRPr="009626EB" w:rsidRDefault="00C03FE2" w:rsidP="00E4325D">
            <w:pPr>
              <w:pStyle w:val="TableText"/>
              <w:ind w:right="432"/>
              <w:jc w:val="right"/>
            </w:pPr>
            <w:r w:rsidRPr="000E3014">
              <w:t>-2</w:t>
            </w:r>
          </w:p>
        </w:tc>
      </w:tr>
      <w:tr w:rsidR="00C5444E" w:rsidRPr="00FA4840" w14:paraId="295EF089" w14:textId="77777777" w:rsidTr="00131AF1">
        <w:tblPrEx>
          <w:tblCellMar>
            <w:top w:w="0" w:type="dxa"/>
            <w:left w:w="108" w:type="dxa"/>
            <w:bottom w:w="0" w:type="dxa"/>
            <w:right w:w="108" w:type="dxa"/>
          </w:tblCellMar>
        </w:tblPrEx>
        <w:trPr>
          <w:trHeight w:val="312"/>
        </w:trPr>
        <w:tc>
          <w:tcPr>
            <w:tcW w:w="763" w:type="pct"/>
            <w:noWrap/>
            <w:hideMark/>
          </w:tcPr>
          <w:p w14:paraId="30E28041" w14:textId="77777777" w:rsidR="00D040D4" w:rsidRPr="001F4E7D" w:rsidRDefault="00D040D4" w:rsidP="00D040D4">
            <w:pPr>
              <w:pStyle w:val="TableText"/>
            </w:pPr>
            <w:r w:rsidRPr="001F4E7D">
              <w:t>Mathematics</w:t>
            </w:r>
          </w:p>
        </w:tc>
        <w:tc>
          <w:tcPr>
            <w:tcW w:w="524" w:type="pct"/>
          </w:tcPr>
          <w:p w14:paraId="7C5F1367" w14:textId="512EFF8A" w:rsidR="00D040D4" w:rsidRPr="001F4E7D" w:rsidRDefault="00D040D4" w:rsidP="00E4325D">
            <w:pPr>
              <w:pStyle w:val="TableText"/>
              <w:jc w:val="right"/>
            </w:pPr>
            <w:r w:rsidRPr="00E26DD7">
              <w:t>441,278</w:t>
            </w:r>
          </w:p>
        </w:tc>
        <w:tc>
          <w:tcPr>
            <w:tcW w:w="377" w:type="pct"/>
            <w:noWrap/>
            <w:hideMark/>
          </w:tcPr>
          <w:p w14:paraId="667855CB" w14:textId="1FD2F84E" w:rsidR="00D040D4" w:rsidRPr="001F4E7D" w:rsidRDefault="00D040D4" w:rsidP="00E4325D">
            <w:pPr>
              <w:pStyle w:val="TableText"/>
              <w:jc w:val="right"/>
            </w:pPr>
            <w:r w:rsidRPr="00E26DD7">
              <w:t>2491</w:t>
            </w:r>
          </w:p>
        </w:tc>
        <w:tc>
          <w:tcPr>
            <w:tcW w:w="378" w:type="pct"/>
            <w:noWrap/>
            <w:hideMark/>
          </w:tcPr>
          <w:p w14:paraId="318044DB" w14:textId="5BC0BAD5" w:rsidR="00D040D4" w:rsidRPr="001F4E7D" w:rsidRDefault="00D040D4" w:rsidP="00E4325D">
            <w:pPr>
              <w:pStyle w:val="TableText"/>
              <w:jc w:val="right"/>
            </w:pPr>
            <w:r w:rsidRPr="00E26DD7">
              <w:t>2515</w:t>
            </w:r>
          </w:p>
        </w:tc>
        <w:tc>
          <w:tcPr>
            <w:tcW w:w="524" w:type="pct"/>
          </w:tcPr>
          <w:p w14:paraId="20DE65EB" w14:textId="38F5D41F" w:rsidR="00D040D4" w:rsidRPr="001F4E7D" w:rsidRDefault="00D040D4" w:rsidP="00E4325D">
            <w:pPr>
              <w:pStyle w:val="TableText"/>
              <w:jc w:val="right"/>
            </w:pPr>
            <w:r w:rsidRPr="00E26DD7">
              <w:t>83,550</w:t>
            </w:r>
          </w:p>
        </w:tc>
        <w:tc>
          <w:tcPr>
            <w:tcW w:w="378" w:type="pct"/>
            <w:noWrap/>
            <w:hideMark/>
          </w:tcPr>
          <w:p w14:paraId="0EF8B27A" w14:textId="694F2AD3" w:rsidR="00D040D4" w:rsidRPr="001F4E7D" w:rsidRDefault="00D040D4" w:rsidP="00E4325D">
            <w:pPr>
              <w:pStyle w:val="TableText"/>
              <w:jc w:val="right"/>
            </w:pPr>
            <w:r w:rsidRPr="00E26DD7">
              <w:t>2473</w:t>
            </w:r>
          </w:p>
        </w:tc>
        <w:tc>
          <w:tcPr>
            <w:tcW w:w="378" w:type="pct"/>
            <w:noWrap/>
            <w:hideMark/>
          </w:tcPr>
          <w:p w14:paraId="75E3BE72" w14:textId="100F8E19" w:rsidR="00D040D4" w:rsidRPr="001F4E7D" w:rsidRDefault="00D040D4" w:rsidP="00E4325D">
            <w:pPr>
              <w:pStyle w:val="TableText"/>
              <w:jc w:val="right"/>
            </w:pPr>
            <w:r w:rsidRPr="00E26DD7">
              <w:t>2507</w:t>
            </w:r>
          </w:p>
        </w:tc>
        <w:tc>
          <w:tcPr>
            <w:tcW w:w="436" w:type="pct"/>
            <w:noWrap/>
            <w:hideMark/>
          </w:tcPr>
          <w:p w14:paraId="3D0E0A3C" w14:textId="6B2566D8" w:rsidR="00D040D4" w:rsidRPr="001F4E7D" w:rsidRDefault="00D040D4" w:rsidP="00E4325D">
            <w:pPr>
              <w:pStyle w:val="TableText"/>
              <w:jc w:val="right"/>
            </w:pPr>
            <w:r w:rsidRPr="00E26DD7">
              <w:t>2498</w:t>
            </w:r>
          </w:p>
        </w:tc>
        <w:tc>
          <w:tcPr>
            <w:tcW w:w="622" w:type="pct"/>
            <w:noWrap/>
            <w:hideMark/>
          </w:tcPr>
          <w:p w14:paraId="5EAB6C26" w14:textId="097AFFB0" w:rsidR="00D040D4" w:rsidRPr="001F4E7D" w:rsidRDefault="00D040D4" w:rsidP="00E4325D">
            <w:pPr>
              <w:pStyle w:val="TableText"/>
              <w:ind w:right="432"/>
              <w:jc w:val="right"/>
            </w:pPr>
            <w:r w:rsidRPr="00E26DD7">
              <w:t>9</w:t>
            </w:r>
          </w:p>
        </w:tc>
        <w:tc>
          <w:tcPr>
            <w:tcW w:w="620" w:type="pct"/>
          </w:tcPr>
          <w:p w14:paraId="7160CB2A" w14:textId="0313923C" w:rsidR="00D040D4" w:rsidRPr="001F4E7D" w:rsidRDefault="00D040D4" w:rsidP="00E4325D">
            <w:pPr>
              <w:pStyle w:val="TableText"/>
              <w:ind w:right="432"/>
              <w:jc w:val="right"/>
            </w:pPr>
            <w:r w:rsidRPr="00E26DD7">
              <w:t>35</w:t>
            </w:r>
          </w:p>
        </w:tc>
      </w:tr>
    </w:tbl>
    <w:p w14:paraId="51ED95E9" w14:textId="04780C10" w:rsidR="00C27B1E" w:rsidRPr="001F4E7D" w:rsidRDefault="005F3A7A" w:rsidP="00C659DC">
      <w:pPr>
        <w:keepNext/>
        <w:spacing w:before="240"/>
      </w:pPr>
      <w:r w:rsidRPr="00AD5702">
        <w:rPr>
          <w:rStyle w:val="Cross-Reference"/>
        </w:rPr>
        <w:fldChar w:fldCharType="begin"/>
      </w:r>
      <w:r w:rsidRPr="00AD5702">
        <w:rPr>
          <w:rStyle w:val="Cross-Reference"/>
        </w:rPr>
        <w:instrText xml:space="preserve"> REF _Ref117071862 \h </w:instrText>
      </w:r>
      <w:r w:rsidR="00AD5702">
        <w:rPr>
          <w:rStyle w:val="Cross-Reference"/>
        </w:rPr>
        <w:instrText xml:space="preserve"> \* MERGEFORMAT </w:instrText>
      </w:r>
      <w:r w:rsidRPr="00AD5702">
        <w:rPr>
          <w:rStyle w:val="Cross-Reference"/>
        </w:rPr>
      </w:r>
      <w:r w:rsidRPr="00AD5702">
        <w:rPr>
          <w:rStyle w:val="Cross-Reference"/>
        </w:rPr>
        <w:fldChar w:fldCharType="separate"/>
      </w:r>
      <w:r w:rsidR="00AD5702" w:rsidRPr="00AD5702">
        <w:rPr>
          <w:rStyle w:val="Cross-Reference"/>
        </w:rPr>
        <w:t>Table A.11</w:t>
      </w:r>
      <w:r w:rsidRPr="00AD5702">
        <w:rPr>
          <w:rStyle w:val="Cross-Reference"/>
        </w:rPr>
        <w:fldChar w:fldCharType="end"/>
      </w:r>
      <w:r w:rsidR="00471121" w:rsidRPr="001F4E7D">
        <w:t xml:space="preserve"> contains the data for </w:t>
      </w:r>
      <w:r w:rsidR="00AD5702" w:rsidRPr="00AD5702">
        <w:rPr>
          <w:rStyle w:val="Cross-Reference"/>
        </w:rPr>
        <w:fldChar w:fldCharType="begin"/>
      </w:r>
      <w:r w:rsidR="00AD5702" w:rsidRPr="00AD5702">
        <w:rPr>
          <w:rStyle w:val="Cross-Reference"/>
        </w:rPr>
        <w:instrText xml:space="preserve"> REF  _Ref116921220 \* Lower \h </w:instrText>
      </w:r>
      <w:r w:rsidR="00AD5702">
        <w:rPr>
          <w:rStyle w:val="Cross-Reference"/>
        </w:rPr>
        <w:instrText xml:space="preserve"> \* MERGEFORMAT </w:instrText>
      </w:r>
      <w:r w:rsidR="00AD5702" w:rsidRPr="00AD5702">
        <w:rPr>
          <w:rStyle w:val="Cross-Reference"/>
        </w:rPr>
      </w:r>
      <w:r w:rsidR="00AD5702" w:rsidRPr="00AD5702">
        <w:rPr>
          <w:rStyle w:val="Cross-Reference"/>
        </w:rPr>
        <w:fldChar w:fldCharType="separate"/>
      </w:r>
      <w:r w:rsidR="00AD5702" w:rsidRPr="00AD5702">
        <w:rPr>
          <w:rStyle w:val="Cross-Reference"/>
        </w:rPr>
        <w:t>figure 11</w:t>
      </w:r>
      <w:r w:rsidR="00AD5702" w:rsidRPr="00AD5702">
        <w:rPr>
          <w:rStyle w:val="Cross-Reference"/>
        </w:rPr>
        <w:fldChar w:fldCharType="end"/>
      </w:r>
      <w:r w:rsidR="00C27B1E" w:rsidRPr="001F4E7D">
        <w:t>.</w:t>
      </w:r>
    </w:p>
    <w:p w14:paraId="38DA1DA0" w14:textId="56362541" w:rsidR="00471121" w:rsidRPr="00FA4840" w:rsidRDefault="00DF533C" w:rsidP="00AF01F7">
      <w:pPr>
        <w:pStyle w:val="Caption"/>
      </w:pPr>
      <w:bookmarkStart w:id="162" w:name="_Ref117071862"/>
      <w:bookmarkStart w:id="163" w:name="_Toc117087275"/>
      <w:bookmarkStart w:id="164" w:name="_Toc117087509"/>
      <w:r>
        <w:t>Table A.</w:t>
      </w:r>
      <w:r>
        <w:fldChar w:fldCharType="begin"/>
      </w:r>
      <w:r>
        <w:instrText>SEQ Table_A. \* ARABIC</w:instrText>
      </w:r>
      <w:r>
        <w:fldChar w:fldCharType="separate"/>
      </w:r>
      <w:r>
        <w:rPr>
          <w:noProof/>
        </w:rPr>
        <w:t>11</w:t>
      </w:r>
      <w:r>
        <w:fldChar w:fldCharType="end"/>
      </w:r>
      <w:bookmarkEnd w:id="162"/>
      <w:r>
        <w:t xml:space="preserve">. </w:t>
      </w:r>
      <w:r w:rsidRPr="00FA4840">
        <w:t xml:space="preserve">Grade Seven Two-Year Matched Cohort Data Table for </w:t>
      </w:r>
      <w:r>
        <w:fldChar w:fldCharType="begin"/>
      </w:r>
      <w:r>
        <w:instrText xml:space="preserve"> REF _Ref116921220 \h </w:instrText>
      </w:r>
      <w:r>
        <w:fldChar w:fldCharType="separate"/>
      </w:r>
      <w:r w:rsidR="00CC7409">
        <w:t xml:space="preserve">Figure </w:t>
      </w:r>
      <w:r w:rsidR="00CC7409">
        <w:rPr>
          <w:noProof/>
        </w:rPr>
        <w:t>11</w:t>
      </w:r>
      <w:bookmarkEnd w:id="163"/>
      <w:bookmarkEnd w:id="164"/>
      <w:r>
        <w:fldChar w:fldCharType="end"/>
      </w:r>
      <w:bookmarkStart w:id="165" w:name="tableA11"/>
      <w:bookmarkEnd w:id="165"/>
    </w:p>
    <w:tbl>
      <w:tblPr>
        <w:tblStyle w:val="DataTables"/>
        <w:tblW w:w="5065" w:type="pct"/>
        <w:tblLayout w:type="fixed"/>
        <w:tblLook w:val="04A0" w:firstRow="1" w:lastRow="0" w:firstColumn="1" w:lastColumn="0" w:noHBand="0" w:noVBand="1"/>
      </w:tblPr>
      <w:tblGrid>
        <w:gridCol w:w="1584"/>
        <w:gridCol w:w="1085"/>
        <w:gridCol w:w="781"/>
        <w:gridCol w:w="783"/>
        <w:gridCol w:w="1085"/>
        <w:gridCol w:w="783"/>
        <w:gridCol w:w="783"/>
        <w:gridCol w:w="903"/>
        <w:gridCol w:w="1288"/>
        <w:gridCol w:w="1282"/>
      </w:tblGrid>
      <w:tr w:rsidR="00C5444E" w:rsidRPr="00FA4840" w14:paraId="270193D0" w14:textId="77777777" w:rsidTr="008F7771">
        <w:trPr>
          <w:cnfStyle w:val="100000000000" w:firstRow="1" w:lastRow="0" w:firstColumn="0" w:lastColumn="0" w:oddVBand="0" w:evenVBand="0" w:oddHBand="0" w:evenHBand="0" w:firstRowFirstColumn="0" w:firstRowLastColumn="0" w:lastRowFirstColumn="0" w:lastRowLastColumn="0"/>
          <w:trHeight w:val="2880"/>
        </w:trPr>
        <w:tc>
          <w:tcPr>
            <w:tcW w:w="764" w:type="pct"/>
            <w:noWrap/>
            <w:hideMark/>
          </w:tcPr>
          <w:p w14:paraId="40774319" w14:textId="1C96B872" w:rsidR="00C5444E" w:rsidRPr="009626EB" w:rsidRDefault="0082532A" w:rsidP="008F7771">
            <w:pPr>
              <w:pStyle w:val="TableHead"/>
              <w:rPr>
                <w:rFonts w:hint="eastAsia"/>
              </w:rPr>
            </w:pPr>
            <w:r>
              <w:t>Content Area</w:t>
            </w:r>
          </w:p>
        </w:tc>
        <w:tc>
          <w:tcPr>
            <w:tcW w:w="524" w:type="pct"/>
            <w:textDirection w:val="btLr"/>
            <w:vAlign w:val="center"/>
          </w:tcPr>
          <w:p w14:paraId="3A55F1A5" w14:textId="77777777" w:rsidR="00C5444E" w:rsidRPr="001F4E7D" w:rsidRDefault="00C5444E" w:rsidP="008F7771">
            <w:pPr>
              <w:pStyle w:val="TableHead"/>
              <w:ind w:left="72"/>
              <w:jc w:val="left"/>
              <w:rPr>
                <w:rFonts w:hint="eastAsia"/>
              </w:rPr>
            </w:pPr>
            <w:r>
              <w:t>Number of Students in 2017–18 to 2018–19 Matched Cohort</w:t>
            </w:r>
          </w:p>
        </w:tc>
        <w:tc>
          <w:tcPr>
            <w:tcW w:w="377" w:type="pct"/>
            <w:noWrap/>
            <w:textDirection w:val="btLr"/>
            <w:vAlign w:val="center"/>
            <w:hideMark/>
          </w:tcPr>
          <w:p w14:paraId="0E241F6F" w14:textId="77777777" w:rsidR="00C5444E" w:rsidRPr="009626EB" w:rsidRDefault="00C5444E" w:rsidP="008F7771">
            <w:pPr>
              <w:pStyle w:val="TableHead"/>
              <w:ind w:left="72"/>
              <w:jc w:val="left"/>
              <w:rPr>
                <w:rFonts w:hint="eastAsia"/>
              </w:rPr>
            </w:pPr>
            <w:r w:rsidRPr="001F4E7D">
              <w:t>2017–18</w:t>
            </w:r>
          </w:p>
        </w:tc>
        <w:tc>
          <w:tcPr>
            <w:tcW w:w="378" w:type="pct"/>
            <w:noWrap/>
            <w:textDirection w:val="btLr"/>
            <w:vAlign w:val="center"/>
            <w:hideMark/>
          </w:tcPr>
          <w:p w14:paraId="1AD6ACA9" w14:textId="77777777" w:rsidR="00C5444E" w:rsidRPr="009626EB" w:rsidRDefault="00C5444E" w:rsidP="008F7771">
            <w:pPr>
              <w:pStyle w:val="TableHead"/>
              <w:ind w:left="72"/>
              <w:jc w:val="left"/>
              <w:rPr>
                <w:rFonts w:hint="eastAsia"/>
              </w:rPr>
            </w:pPr>
            <w:r w:rsidRPr="001F4E7D">
              <w:t>2018–19</w:t>
            </w:r>
          </w:p>
        </w:tc>
        <w:tc>
          <w:tcPr>
            <w:tcW w:w="524" w:type="pct"/>
            <w:textDirection w:val="btLr"/>
            <w:vAlign w:val="center"/>
          </w:tcPr>
          <w:p w14:paraId="38AA7FE0" w14:textId="77777777" w:rsidR="00C5444E" w:rsidRPr="001F4E7D" w:rsidRDefault="00C5444E" w:rsidP="008F7771">
            <w:pPr>
              <w:pStyle w:val="TableHead"/>
              <w:ind w:left="72"/>
              <w:jc w:val="left"/>
              <w:rPr>
                <w:rFonts w:hint="eastAsia"/>
              </w:rPr>
            </w:pPr>
            <w:r>
              <w:t>Number of Students in 2020–21 to 2021–22 Matched Cohort</w:t>
            </w:r>
          </w:p>
        </w:tc>
        <w:tc>
          <w:tcPr>
            <w:tcW w:w="378" w:type="pct"/>
            <w:noWrap/>
            <w:textDirection w:val="btLr"/>
            <w:vAlign w:val="center"/>
            <w:hideMark/>
          </w:tcPr>
          <w:p w14:paraId="7FF87BDA" w14:textId="77777777" w:rsidR="00C5444E" w:rsidRPr="009626EB" w:rsidRDefault="00C5444E" w:rsidP="008F7771">
            <w:pPr>
              <w:pStyle w:val="TableHead"/>
              <w:ind w:left="72"/>
              <w:jc w:val="left"/>
              <w:rPr>
                <w:rFonts w:hint="eastAsia"/>
              </w:rPr>
            </w:pPr>
            <w:r w:rsidRPr="001F4E7D">
              <w:t>2020–21</w:t>
            </w:r>
          </w:p>
        </w:tc>
        <w:tc>
          <w:tcPr>
            <w:tcW w:w="378" w:type="pct"/>
            <w:noWrap/>
            <w:textDirection w:val="btLr"/>
            <w:vAlign w:val="center"/>
            <w:hideMark/>
          </w:tcPr>
          <w:p w14:paraId="7AB46555" w14:textId="77777777" w:rsidR="00C5444E" w:rsidRPr="009626EB" w:rsidRDefault="00C5444E" w:rsidP="008F7771">
            <w:pPr>
              <w:pStyle w:val="TableHead"/>
              <w:ind w:left="72"/>
              <w:jc w:val="left"/>
              <w:rPr>
                <w:rFonts w:hint="eastAsia"/>
              </w:rPr>
            </w:pPr>
            <w:r w:rsidRPr="001F4E7D">
              <w:t>2021–22</w:t>
            </w:r>
          </w:p>
        </w:tc>
        <w:tc>
          <w:tcPr>
            <w:tcW w:w="436" w:type="pct"/>
            <w:noWrap/>
            <w:textDirection w:val="btLr"/>
            <w:vAlign w:val="center"/>
            <w:hideMark/>
          </w:tcPr>
          <w:p w14:paraId="75A079EB" w14:textId="77777777" w:rsidR="00C5444E" w:rsidRPr="009626EB" w:rsidRDefault="00C5444E" w:rsidP="008F7771">
            <w:pPr>
              <w:pStyle w:val="TableHead"/>
              <w:ind w:left="72"/>
              <w:jc w:val="left"/>
              <w:rPr>
                <w:rFonts w:hint="eastAsia"/>
              </w:rPr>
            </w:pPr>
            <w:r w:rsidRPr="001F4E7D">
              <w:t>Predicted</w:t>
            </w:r>
          </w:p>
        </w:tc>
        <w:tc>
          <w:tcPr>
            <w:tcW w:w="622" w:type="pct"/>
            <w:textDirection w:val="btLr"/>
            <w:vAlign w:val="center"/>
            <w:hideMark/>
          </w:tcPr>
          <w:p w14:paraId="287218F2" w14:textId="77777777" w:rsidR="00C5444E" w:rsidRPr="009626EB" w:rsidRDefault="00C5444E" w:rsidP="008F7771">
            <w:pPr>
              <w:pStyle w:val="TableHead"/>
              <w:ind w:left="72"/>
              <w:jc w:val="left"/>
              <w:rPr>
                <w:rFonts w:hint="eastAsia"/>
              </w:rPr>
            </w:pPr>
            <w:r w:rsidRPr="001F4E7D">
              <w:t>Difference Between Observed and Predicted</w:t>
            </w:r>
          </w:p>
        </w:tc>
        <w:tc>
          <w:tcPr>
            <w:tcW w:w="619" w:type="pct"/>
            <w:textDirection w:val="btLr"/>
            <w:vAlign w:val="center"/>
          </w:tcPr>
          <w:p w14:paraId="3C33B708" w14:textId="77777777" w:rsidR="00C5444E" w:rsidRPr="001F4E7D" w:rsidRDefault="00C5444E" w:rsidP="008F7771">
            <w:pPr>
              <w:pStyle w:val="TableHead"/>
              <w:ind w:left="72"/>
              <w:jc w:val="left"/>
              <w:rPr>
                <w:rFonts w:hint="eastAsia"/>
              </w:rPr>
            </w:pPr>
            <w:r w:rsidRPr="1F1F9505">
              <w:t>Rate of Change as a Percent</w:t>
            </w:r>
          </w:p>
        </w:tc>
      </w:tr>
      <w:tr w:rsidR="003B1A85" w:rsidRPr="00FA4840" w14:paraId="055E29E4" w14:textId="77777777" w:rsidTr="00131AF1">
        <w:tblPrEx>
          <w:tblCellMar>
            <w:top w:w="0" w:type="dxa"/>
            <w:left w:w="108" w:type="dxa"/>
            <w:bottom w:w="0" w:type="dxa"/>
            <w:right w:w="108" w:type="dxa"/>
          </w:tblCellMar>
        </w:tblPrEx>
        <w:trPr>
          <w:trHeight w:val="312"/>
        </w:trPr>
        <w:tc>
          <w:tcPr>
            <w:tcW w:w="764" w:type="pct"/>
            <w:noWrap/>
            <w:hideMark/>
          </w:tcPr>
          <w:p w14:paraId="0290473E" w14:textId="77777777" w:rsidR="00E95D2B" w:rsidRPr="001F4E7D" w:rsidRDefault="00E95D2B" w:rsidP="00E95D2B">
            <w:pPr>
              <w:pStyle w:val="TableText"/>
            </w:pPr>
            <w:r w:rsidRPr="001F4E7D">
              <w:t>ELA</w:t>
            </w:r>
          </w:p>
        </w:tc>
        <w:tc>
          <w:tcPr>
            <w:tcW w:w="524" w:type="pct"/>
          </w:tcPr>
          <w:p w14:paraId="7409BD3C" w14:textId="2377872B" w:rsidR="00E95D2B" w:rsidRPr="001F4E7D" w:rsidRDefault="00E95D2B" w:rsidP="00E4325D">
            <w:pPr>
              <w:pStyle w:val="TableText"/>
              <w:jc w:val="right"/>
            </w:pPr>
            <w:r w:rsidRPr="00C602FA">
              <w:t>453,731</w:t>
            </w:r>
          </w:p>
        </w:tc>
        <w:tc>
          <w:tcPr>
            <w:tcW w:w="377" w:type="pct"/>
            <w:noWrap/>
            <w:hideMark/>
          </w:tcPr>
          <w:p w14:paraId="34AD8AFB" w14:textId="1D9EABDD" w:rsidR="00E95D2B" w:rsidRPr="001F4E7D" w:rsidRDefault="00E95D2B" w:rsidP="00E4325D">
            <w:pPr>
              <w:pStyle w:val="TableText"/>
              <w:jc w:val="right"/>
            </w:pPr>
            <w:r w:rsidRPr="00C602FA">
              <w:t>2520</w:t>
            </w:r>
          </w:p>
        </w:tc>
        <w:tc>
          <w:tcPr>
            <w:tcW w:w="378" w:type="pct"/>
            <w:noWrap/>
            <w:hideMark/>
          </w:tcPr>
          <w:p w14:paraId="00B9840C" w14:textId="42F5D705" w:rsidR="00E95D2B" w:rsidRPr="001F4E7D" w:rsidRDefault="00E95D2B" w:rsidP="00E4325D">
            <w:pPr>
              <w:pStyle w:val="TableText"/>
              <w:jc w:val="right"/>
            </w:pPr>
            <w:r w:rsidRPr="00C602FA">
              <w:t>2550</w:t>
            </w:r>
          </w:p>
        </w:tc>
        <w:tc>
          <w:tcPr>
            <w:tcW w:w="524" w:type="pct"/>
          </w:tcPr>
          <w:p w14:paraId="680B7110" w14:textId="70119CC0" w:rsidR="00E95D2B" w:rsidRPr="001F4E7D" w:rsidRDefault="00E95D2B" w:rsidP="00E4325D">
            <w:pPr>
              <w:pStyle w:val="TableText"/>
              <w:jc w:val="right"/>
            </w:pPr>
            <w:r w:rsidRPr="00C602FA">
              <w:t>81,904</w:t>
            </w:r>
          </w:p>
        </w:tc>
        <w:tc>
          <w:tcPr>
            <w:tcW w:w="378" w:type="pct"/>
            <w:noWrap/>
            <w:hideMark/>
          </w:tcPr>
          <w:p w14:paraId="19FD4F34" w14:textId="0EE06C49" w:rsidR="00E95D2B" w:rsidRPr="001F4E7D" w:rsidRDefault="00E95D2B" w:rsidP="00E4325D">
            <w:pPr>
              <w:pStyle w:val="TableText"/>
              <w:jc w:val="right"/>
            </w:pPr>
            <w:r w:rsidRPr="00C602FA">
              <w:t>2512</w:t>
            </w:r>
          </w:p>
        </w:tc>
        <w:tc>
          <w:tcPr>
            <w:tcW w:w="378" w:type="pct"/>
            <w:noWrap/>
            <w:hideMark/>
          </w:tcPr>
          <w:p w14:paraId="25D43B69" w14:textId="6A55E3FE" w:rsidR="00E95D2B" w:rsidRPr="001F4E7D" w:rsidRDefault="00E95D2B" w:rsidP="00E4325D">
            <w:pPr>
              <w:pStyle w:val="TableText"/>
              <w:jc w:val="right"/>
            </w:pPr>
            <w:r w:rsidRPr="00C602FA">
              <w:t>2550</w:t>
            </w:r>
          </w:p>
        </w:tc>
        <w:tc>
          <w:tcPr>
            <w:tcW w:w="436" w:type="pct"/>
            <w:noWrap/>
            <w:hideMark/>
          </w:tcPr>
          <w:p w14:paraId="59F7E37D" w14:textId="503B1139" w:rsidR="00E95D2B" w:rsidRPr="001F4E7D" w:rsidRDefault="00E95D2B" w:rsidP="00E4325D">
            <w:pPr>
              <w:pStyle w:val="TableText"/>
              <w:jc w:val="right"/>
            </w:pPr>
            <w:r w:rsidRPr="00C602FA">
              <w:t>2542</w:t>
            </w:r>
          </w:p>
        </w:tc>
        <w:tc>
          <w:tcPr>
            <w:tcW w:w="622" w:type="pct"/>
            <w:noWrap/>
            <w:hideMark/>
          </w:tcPr>
          <w:p w14:paraId="15DF2308" w14:textId="661A0BA3" w:rsidR="00E95D2B" w:rsidRPr="001F4E7D" w:rsidRDefault="00E95D2B" w:rsidP="00E4325D">
            <w:pPr>
              <w:pStyle w:val="TableText"/>
              <w:ind w:right="432"/>
              <w:jc w:val="right"/>
            </w:pPr>
            <w:r w:rsidRPr="00C602FA">
              <w:t>8</w:t>
            </w:r>
          </w:p>
        </w:tc>
        <w:tc>
          <w:tcPr>
            <w:tcW w:w="619" w:type="pct"/>
          </w:tcPr>
          <w:p w14:paraId="2C4F9D9C" w14:textId="70358F13" w:rsidR="00E95D2B" w:rsidRPr="009626EB" w:rsidRDefault="00E95D2B" w:rsidP="00E4325D">
            <w:pPr>
              <w:pStyle w:val="TableText"/>
              <w:ind w:right="432"/>
              <w:jc w:val="right"/>
            </w:pPr>
            <w:r w:rsidRPr="00C602FA">
              <w:t>25</w:t>
            </w:r>
          </w:p>
        </w:tc>
      </w:tr>
      <w:tr w:rsidR="003B1A85" w:rsidRPr="00FA4840" w14:paraId="6F0FBBEE" w14:textId="77777777" w:rsidTr="00131AF1">
        <w:tblPrEx>
          <w:tblCellMar>
            <w:top w:w="0" w:type="dxa"/>
            <w:left w:w="108" w:type="dxa"/>
            <w:bottom w:w="0" w:type="dxa"/>
            <w:right w:w="108" w:type="dxa"/>
          </w:tblCellMar>
        </w:tblPrEx>
        <w:trPr>
          <w:trHeight w:val="312"/>
        </w:trPr>
        <w:tc>
          <w:tcPr>
            <w:tcW w:w="764" w:type="pct"/>
            <w:noWrap/>
            <w:hideMark/>
          </w:tcPr>
          <w:p w14:paraId="0879B67F" w14:textId="77777777" w:rsidR="003B1A85" w:rsidRPr="001F4E7D" w:rsidRDefault="003B1A85" w:rsidP="003B1A85">
            <w:pPr>
              <w:pStyle w:val="TableText"/>
            </w:pPr>
            <w:r w:rsidRPr="001F4E7D">
              <w:t>Mathematics</w:t>
            </w:r>
          </w:p>
        </w:tc>
        <w:tc>
          <w:tcPr>
            <w:tcW w:w="524" w:type="pct"/>
          </w:tcPr>
          <w:p w14:paraId="405ACF1F" w14:textId="599379A7" w:rsidR="003B1A85" w:rsidRPr="001F4E7D" w:rsidRDefault="003B1A85" w:rsidP="00E4325D">
            <w:pPr>
              <w:pStyle w:val="TableText"/>
              <w:jc w:val="right"/>
            </w:pPr>
            <w:r w:rsidRPr="00FE183C">
              <w:t>454,241</w:t>
            </w:r>
          </w:p>
        </w:tc>
        <w:tc>
          <w:tcPr>
            <w:tcW w:w="377" w:type="pct"/>
            <w:noWrap/>
            <w:hideMark/>
          </w:tcPr>
          <w:p w14:paraId="76C8BFCF" w14:textId="16FC02F7" w:rsidR="003B1A85" w:rsidRPr="001F4E7D" w:rsidRDefault="003B1A85" w:rsidP="00E4325D">
            <w:pPr>
              <w:pStyle w:val="TableText"/>
              <w:jc w:val="right"/>
            </w:pPr>
            <w:r w:rsidRPr="00FE183C">
              <w:t>2512</w:t>
            </w:r>
          </w:p>
        </w:tc>
        <w:tc>
          <w:tcPr>
            <w:tcW w:w="378" w:type="pct"/>
            <w:noWrap/>
            <w:hideMark/>
          </w:tcPr>
          <w:p w14:paraId="0E736974" w14:textId="7682FA74" w:rsidR="003B1A85" w:rsidRPr="001F4E7D" w:rsidRDefault="003B1A85" w:rsidP="00E4325D">
            <w:pPr>
              <w:pStyle w:val="TableText"/>
              <w:jc w:val="right"/>
            </w:pPr>
            <w:r w:rsidRPr="00FE183C">
              <w:t>2528</w:t>
            </w:r>
          </w:p>
        </w:tc>
        <w:tc>
          <w:tcPr>
            <w:tcW w:w="524" w:type="pct"/>
          </w:tcPr>
          <w:p w14:paraId="7CA1475A" w14:textId="3DFDDB5F" w:rsidR="003B1A85" w:rsidRPr="001F4E7D" w:rsidRDefault="003B1A85" w:rsidP="00E4325D">
            <w:pPr>
              <w:pStyle w:val="TableText"/>
              <w:jc w:val="right"/>
            </w:pPr>
            <w:r w:rsidRPr="00FE183C">
              <w:t>81,803</w:t>
            </w:r>
          </w:p>
        </w:tc>
        <w:tc>
          <w:tcPr>
            <w:tcW w:w="378" w:type="pct"/>
            <w:noWrap/>
            <w:hideMark/>
          </w:tcPr>
          <w:p w14:paraId="523B3B16" w14:textId="72C57B6E" w:rsidR="003B1A85" w:rsidRPr="001F4E7D" w:rsidRDefault="003B1A85" w:rsidP="00E4325D">
            <w:pPr>
              <w:pStyle w:val="TableText"/>
              <w:jc w:val="right"/>
            </w:pPr>
            <w:r w:rsidRPr="00FE183C">
              <w:t>2495</w:t>
            </w:r>
          </w:p>
        </w:tc>
        <w:tc>
          <w:tcPr>
            <w:tcW w:w="378" w:type="pct"/>
            <w:noWrap/>
            <w:hideMark/>
          </w:tcPr>
          <w:p w14:paraId="45568A57" w14:textId="7F05CA5B" w:rsidR="003B1A85" w:rsidRPr="001F4E7D" w:rsidRDefault="003B1A85" w:rsidP="00E4325D">
            <w:pPr>
              <w:pStyle w:val="TableText"/>
              <w:jc w:val="right"/>
            </w:pPr>
            <w:r w:rsidRPr="00FE183C">
              <w:t>2521</w:t>
            </w:r>
          </w:p>
        </w:tc>
        <w:tc>
          <w:tcPr>
            <w:tcW w:w="436" w:type="pct"/>
            <w:noWrap/>
            <w:hideMark/>
          </w:tcPr>
          <w:p w14:paraId="24061329" w14:textId="1D116AC8" w:rsidR="003B1A85" w:rsidRPr="001F4E7D" w:rsidRDefault="003B1A85" w:rsidP="00E4325D">
            <w:pPr>
              <w:pStyle w:val="TableText"/>
              <w:jc w:val="right"/>
            </w:pPr>
            <w:r w:rsidRPr="00FE183C">
              <w:t>2512</w:t>
            </w:r>
          </w:p>
        </w:tc>
        <w:tc>
          <w:tcPr>
            <w:tcW w:w="622" w:type="pct"/>
            <w:noWrap/>
            <w:hideMark/>
          </w:tcPr>
          <w:p w14:paraId="1819C06C" w14:textId="12C0C342" w:rsidR="003B1A85" w:rsidRPr="001F4E7D" w:rsidRDefault="003B1A85" w:rsidP="00E4325D">
            <w:pPr>
              <w:pStyle w:val="TableText"/>
              <w:ind w:right="432"/>
              <w:jc w:val="right"/>
            </w:pPr>
            <w:r w:rsidRPr="00FE183C">
              <w:t>9</w:t>
            </w:r>
          </w:p>
        </w:tc>
        <w:tc>
          <w:tcPr>
            <w:tcW w:w="619" w:type="pct"/>
          </w:tcPr>
          <w:p w14:paraId="2EF7AF60" w14:textId="310A6803" w:rsidR="003B1A85" w:rsidRPr="001F4E7D" w:rsidRDefault="003B1A85" w:rsidP="00E4325D">
            <w:pPr>
              <w:pStyle w:val="TableText"/>
              <w:ind w:right="432"/>
              <w:jc w:val="right"/>
            </w:pPr>
            <w:r w:rsidRPr="00FE183C">
              <w:t>52</w:t>
            </w:r>
          </w:p>
        </w:tc>
      </w:tr>
    </w:tbl>
    <w:p w14:paraId="79028D5F" w14:textId="3E60790C" w:rsidR="00C27B1E" w:rsidRPr="001F4E7D" w:rsidRDefault="005F3A7A" w:rsidP="00C659DC">
      <w:pPr>
        <w:keepNext/>
        <w:spacing w:before="240"/>
      </w:pPr>
      <w:r w:rsidRPr="00AD5702">
        <w:rPr>
          <w:rStyle w:val="Cross-Reference"/>
        </w:rPr>
        <w:lastRenderedPageBreak/>
        <w:fldChar w:fldCharType="begin"/>
      </w:r>
      <w:r w:rsidRPr="00AD5702">
        <w:rPr>
          <w:rStyle w:val="Cross-Reference"/>
        </w:rPr>
        <w:instrText xml:space="preserve"> REF _Ref117071869 \h </w:instrText>
      </w:r>
      <w:r w:rsidR="00AD5702">
        <w:rPr>
          <w:rStyle w:val="Cross-Reference"/>
        </w:rPr>
        <w:instrText xml:space="preserve"> \* MERGEFORMAT </w:instrText>
      </w:r>
      <w:r w:rsidRPr="00AD5702">
        <w:rPr>
          <w:rStyle w:val="Cross-Reference"/>
        </w:rPr>
      </w:r>
      <w:r w:rsidRPr="00AD5702">
        <w:rPr>
          <w:rStyle w:val="Cross-Reference"/>
        </w:rPr>
        <w:fldChar w:fldCharType="separate"/>
      </w:r>
      <w:r w:rsidR="00AD5702" w:rsidRPr="00AD5702">
        <w:rPr>
          <w:rStyle w:val="Cross-Reference"/>
        </w:rPr>
        <w:t>Table A.12</w:t>
      </w:r>
      <w:r w:rsidRPr="00AD5702">
        <w:rPr>
          <w:rStyle w:val="Cross-Reference"/>
        </w:rPr>
        <w:fldChar w:fldCharType="end"/>
      </w:r>
      <w:r w:rsidR="003B1A85" w:rsidRPr="001F4E7D">
        <w:t xml:space="preserve"> </w:t>
      </w:r>
      <w:r w:rsidR="00471121" w:rsidRPr="001F4E7D">
        <w:t xml:space="preserve">contains the data for </w:t>
      </w:r>
      <w:r w:rsidR="00AD5702" w:rsidRPr="00AD5702">
        <w:rPr>
          <w:rStyle w:val="Cross-Reference"/>
        </w:rPr>
        <w:fldChar w:fldCharType="begin"/>
      </w:r>
      <w:r w:rsidR="00AD5702" w:rsidRPr="00AD5702">
        <w:rPr>
          <w:rStyle w:val="Cross-Reference"/>
        </w:rPr>
        <w:instrText xml:space="preserve"> REF  _Ref116921238 \* Lower \h </w:instrText>
      </w:r>
      <w:r w:rsidR="00AD5702">
        <w:rPr>
          <w:rStyle w:val="Cross-Reference"/>
        </w:rPr>
        <w:instrText xml:space="preserve"> \* MERGEFORMAT </w:instrText>
      </w:r>
      <w:r w:rsidR="00AD5702" w:rsidRPr="00AD5702">
        <w:rPr>
          <w:rStyle w:val="Cross-Reference"/>
        </w:rPr>
      </w:r>
      <w:r w:rsidR="00AD5702" w:rsidRPr="00AD5702">
        <w:rPr>
          <w:rStyle w:val="Cross-Reference"/>
        </w:rPr>
        <w:fldChar w:fldCharType="separate"/>
      </w:r>
      <w:r w:rsidR="00AD5702" w:rsidRPr="00AD5702">
        <w:rPr>
          <w:rStyle w:val="Cross-Reference"/>
        </w:rPr>
        <w:t>figure 12</w:t>
      </w:r>
      <w:r w:rsidR="00AD5702" w:rsidRPr="00AD5702">
        <w:rPr>
          <w:rStyle w:val="Cross-Reference"/>
        </w:rPr>
        <w:fldChar w:fldCharType="end"/>
      </w:r>
      <w:r w:rsidR="00C27B1E" w:rsidRPr="001F4E7D">
        <w:t>.</w:t>
      </w:r>
    </w:p>
    <w:p w14:paraId="1A45C27C" w14:textId="7640230D" w:rsidR="00471121" w:rsidRPr="00FA4840" w:rsidRDefault="00DF533C" w:rsidP="00AF01F7">
      <w:pPr>
        <w:pStyle w:val="Caption"/>
      </w:pPr>
      <w:bookmarkStart w:id="166" w:name="_Ref117071869"/>
      <w:bookmarkStart w:id="167" w:name="_Toc117087276"/>
      <w:bookmarkStart w:id="168" w:name="_Toc117087510"/>
      <w:r>
        <w:t>Table A.</w:t>
      </w:r>
      <w:r>
        <w:fldChar w:fldCharType="begin"/>
      </w:r>
      <w:r>
        <w:instrText>SEQ Table_A. \* ARABIC</w:instrText>
      </w:r>
      <w:r>
        <w:fldChar w:fldCharType="separate"/>
      </w:r>
      <w:r>
        <w:rPr>
          <w:noProof/>
        </w:rPr>
        <w:t>12</w:t>
      </w:r>
      <w:r>
        <w:fldChar w:fldCharType="end"/>
      </w:r>
      <w:bookmarkEnd w:id="166"/>
      <w:r>
        <w:t xml:space="preserve">. </w:t>
      </w:r>
      <w:r w:rsidRPr="00FA4840">
        <w:t xml:space="preserve">Grade Eight Two-Year Matched Cohort Data Table for </w:t>
      </w:r>
      <w:r>
        <w:fldChar w:fldCharType="begin"/>
      </w:r>
      <w:r>
        <w:instrText xml:space="preserve"> REF _Ref116921238 \h </w:instrText>
      </w:r>
      <w:r>
        <w:fldChar w:fldCharType="separate"/>
      </w:r>
      <w:r w:rsidR="00CC7409">
        <w:t xml:space="preserve">Figure </w:t>
      </w:r>
      <w:r w:rsidR="00CC7409">
        <w:rPr>
          <w:noProof/>
        </w:rPr>
        <w:t>12</w:t>
      </w:r>
      <w:bookmarkEnd w:id="167"/>
      <w:bookmarkEnd w:id="168"/>
      <w:r>
        <w:fldChar w:fldCharType="end"/>
      </w:r>
      <w:bookmarkStart w:id="169" w:name="tableA12"/>
      <w:bookmarkEnd w:id="169"/>
    </w:p>
    <w:tbl>
      <w:tblPr>
        <w:tblStyle w:val="DataTables"/>
        <w:tblW w:w="5065" w:type="pct"/>
        <w:tblLayout w:type="fixed"/>
        <w:tblLook w:val="04A0" w:firstRow="1" w:lastRow="0" w:firstColumn="1" w:lastColumn="0" w:noHBand="0" w:noVBand="1"/>
      </w:tblPr>
      <w:tblGrid>
        <w:gridCol w:w="1584"/>
        <w:gridCol w:w="1085"/>
        <w:gridCol w:w="781"/>
        <w:gridCol w:w="783"/>
        <w:gridCol w:w="1085"/>
        <w:gridCol w:w="783"/>
        <w:gridCol w:w="783"/>
        <w:gridCol w:w="903"/>
        <w:gridCol w:w="1288"/>
        <w:gridCol w:w="1282"/>
      </w:tblGrid>
      <w:tr w:rsidR="003B1A85" w:rsidRPr="00FA4840" w14:paraId="3E02BD9A" w14:textId="77777777" w:rsidTr="008F7771">
        <w:trPr>
          <w:cnfStyle w:val="100000000000" w:firstRow="1" w:lastRow="0" w:firstColumn="0" w:lastColumn="0" w:oddVBand="0" w:evenVBand="0" w:oddHBand="0" w:evenHBand="0" w:firstRowFirstColumn="0" w:firstRowLastColumn="0" w:lastRowFirstColumn="0" w:lastRowLastColumn="0"/>
          <w:trHeight w:val="2880"/>
        </w:trPr>
        <w:tc>
          <w:tcPr>
            <w:tcW w:w="764" w:type="pct"/>
            <w:noWrap/>
            <w:hideMark/>
          </w:tcPr>
          <w:p w14:paraId="636A8CF4" w14:textId="5D2EB68B" w:rsidR="003B1A85" w:rsidRPr="009626EB" w:rsidRDefault="0082532A" w:rsidP="008F7771">
            <w:pPr>
              <w:pStyle w:val="TableHead"/>
              <w:rPr>
                <w:rFonts w:hint="eastAsia"/>
              </w:rPr>
            </w:pPr>
            <w:r>
              <w:t>Content Area</w:t>
            </w:r>
          </w:p>
        </w:tc>
        <w:tc>
          <w:tcPr>
            <w:tcW w:w="524" w:type="pct"/>
            <w:textDirection w:val="btLr"/>
            <w:vAlign w:val="center"/>
          </w:tcPr>
          <w:p w14:paraId="09AE5D56" w14:textId="77777777" w:rsidR="003B1A85" w:rsidRPr="001F4E7D" w:rsidRDefault="003B1A85" w:rsidP="008F7771">
            <w:pPr>
              <w:pStyle w:val="TableHead"/>
              <w:ind w:left="72"/>
              <w:jc w:val="left"/>
              <w:rPr>
                <w:rFonts w:hint="eastAsia"/>
              </w:rPr>
            </w:pPr>
            <w:r>
              <w:t>Number of Students in 2017–18 to 2018–19 Matched Cohort</w:t>
            </w:r>
          </w:p>
        </w:tc>
        <w:tc>
          <w:tcPr>
            <w:tcW w:w="377" w:type="pct"/>
            <w:noWrap/>
            <w:textDirection w:val="btLr"/>
            <w:vAlign w:val="center"/>
            <w:hideMark/>
          </w:tcPr>
          <w:p w14:paraId="013F66EA" w14:textId="77777777" w:rsidR="003B1A85" w:rsidRPr="009626EB" w:rsidRDefault="003B1A85" w:rsidP="008F7771">
            <w:pPr>
              <w:pStyle w:val="TableHead"/>
              <w:ind w:left="72"/>
              <w:jc w:val="left"/>
              <w:rPr>
                <w:rFonts w:hint="eastAsia"/>
              </w:rPr>
            </w:pPr>
            <w:r w:rsidRPr="001F4E7D">
              <w:t>2017–18</w:t>
            </w:r>
          </w:p>
        </w:tc>
        <w:tc>
          <w:tcPr>
            <w:tcW w:w="378" w:type="pct"/>
            <w:noWrap/>
            <w:textDirection w:val="btLr"/>
            <w:vAlign w:val="center"/>
            <w:hideMark/>
          </w:tcPr>
          <w:p w14:paraId="785BDB19" w14:textId="77777777" w:rsidR="003B1A85" w:rsidRPr="009626EB" w:rsidRDefault="003B1A85" w:rsidP="008F7771">
            <w:pPr>
              <w:pStyle w:val="TableHead"/>
              <w:ind w:left="72"/>
              <w:jc w:val="left"/>
              <w:rPr>
                <w:rFonts w:hint="eastAsia"/>
              </w:rPr>
            </w:pPr>
            <w:r w:rsidRPr="001F4E7D">
              <w:t>2018–19</w:t>
            </w:r>
          </w:p>
        </w:tc>
        <w:tc>
          <w:tcPr>
            <w:tcW w:w="524" w:type="pct"/>
            <w:textDirection w:val="btLr"/>
            <w:vAlign w:val="center"/>
          </w:tcPr>
          <w:p w14:paraId="76F141D8" w14:textId="77777777" w:rsidR="003B1A85" w:rsidRPr="001F4E7D" w:rsidRDefault="003B1A85" w:rsidP="008F7771">
            <w:pPr>
              <w:pStyle w:val="TableHead"/>
              <w:ind w:left="72"/>
              <w:jc w:val="left"/>
              <w:rPr>
                <w:rFonts w:hint="eastAsia"/>
              </w:rPr>
            </w:pPr>
            <w:r>
              <w:t>Number of Students in 2020–21 to 2021–22 Matched Cohort</w:t>
            </w:r>
          </w:p>
        </w:tc>
        <w:tc>
          <w:tcPr>
            <w:tcW w:w="378" w:type="pct"/>
            <w:noWrap/>
            <w:textDirection w:val="btLr"/>
            <w:vAlign w:val="center"/>
            <w:hideMark/>
          </w:tcPr>
          <w:p w14:paraId="2077F947" w14:textId="77777777" w:rsidR="003B1A85" w:rsidRPr="009626EB" w:rsidRDefault="003B1A85" w:rsidP="008F7771">
            <w:pPr>
              <w:pStyle w:val="TableHead"/>
              <w:ind w:left="72"/>
              <w:jc w:val="left"/>
              <w:rPr>
                <w:rFonts w:hint="eastAsia"/>
              </w:rPr>
            </w:pPr>
            <w:r w:rsidRPr="001F4E7D">
              <w:t>2020–21</w:t>
            </w:r>
          </w:p>
        </w:tc>
        <w:tc>
          <w:tcPr>
            <w:tcW w:w="378" w:type="pct"/>
            <w:noWrap/>
            <w:textDirection w:val="btLr"/>
            <w:vAlign w:val="center"/>
            <w:hideMark/>
          </w:tcPr>
          <w:p w14:paraId="35A2CB5F" w14:textId="77777777" w:rsidR="003B1A85" w:rsidRPr="009626EB" w:rsidRDefault="003B1A85" w:rsidP="008F7771">
            <w:pPr>
              <w:pStyle w:val="TableHead"/>
              <w:ind w:left="72"/>
              <w:jc w:val="left"/>
              <w:rPr>
                <w:rFonts w:hint="eastAsia"/>
              </w:rPr>
            </w:pPr>
            <w:r w:rsidRPr="001F4E7D">
              <w:t>2021–22</w:t>
            </w:r>
          </w:p>
        </w:tc>
        <w:tc>
          <w:tcPr>
            <w:tcW w:w="436" w:type="pct"/>
            <w:noWrap/>
            <w:textDirection w:val="btLr"/>
            <w:vAlign w:val="center"/>
            <w:hideMark/>
          </w:tcPr>
          <w:p w14:paraId="4160C64A" w14:textId="77777777" w:rsidR="003B1A85" w:rsidRPr="009626EB" w:rsidRDefault="003B1A85" w:rsidP="008F7771">
            <w:pPr>
              <w:pStyle w:val="TableHead"/>
              <w:ind w:left="72"/>
              <w:jc w:val="left"/>
              <w:rPr>
                <w:rFonts w:hint="eastAsia"/>
              </w:rPr>
            </w:pPr>
            <w:r w:rsidRPr="001F4E7D">
              <w:t>Predicted</w:t>
            </w:r>
          </w:p>
        </w:tc>
        <w:tc>
          <w:tcPr>
            <w:tcW w:w="622" w:type="pct"/>
            <w:textDirection w:val="btLr"/>
            <w:vAlign w:val="center"/>
            <w:hideMark/>
          </w:tcPr>
          <w:p w14:paraId="38A3E95D" w14:textId="77777777" w:rsidR="003B1A85" w:rsidRPr="009626EB" w:rsidRDefault="003B1A85" w:rsidP="008F7771">
            <w:pPr>
              <w:pStyle w:val="TableHead"/>
              <w:ind w:left="72"/>
              <w:jc w:val="left"/>
              <w:rPr>
                <w:rFonts w:hint="eastAsia"/>
              </w:rPr>
            </w:pPr>
            <w:r w:rsidRPr="001F4E7D">
              <w:t>Difference Between Observed and Predicted</w:t>
            </w:r>
          </w:p>
        </w:tc>
        <w:tc>
          <w:tcPr>
            <w:tcW w:w="619" w:type="pct"/>
            <w:textDirection w:val="btLr"/>
            <w:vAlign w:val="center"/>
          </w:tcPr>
          <w:p w14:paraId="033C5E85" w14:textId="77777777" w:rsidR="003B1A85" w:rsidRPr="001F4E7D" w:rsidRDefault="003B1A85" w:rsidP="008F7771">
            <w:pPr>
              <w:pStyle w:val="TableHead"/>
              <w:ind w:left="72"/>
              <w:jc w:val="left"/>
              <w:rPr>
                <w:rFonts w:hint="eastAsia"/>
              </w:rPr>
            </w:pPr>
            <w:r w:rsidRPr="005822BE">
              <w:t xml:space="preserve">Rate of Change as a </w:t>
            </w:r>
            <w:r>
              <w:t>P</w:t>
            </w:r>
            <w:r w:rsidRPr="005822BE">
              <w:t>ercent</w:t>
            </w:r>
          </w:p>
        </w:tc>
      </w:tr>
      <w:tr w:rsidR="00642058" w:rsidRPr="00FA4840" w14:paraId="3EA65A66" w14:textId="77777777" w:rsidTr="00131AF1">
        <w:tblPrEx>
          <w:tblCellMar>
            <w:top w:w="0" w:type="dxa"/>
            <w:left w:w="108" w:type="dxa"/>
            <w:bottom w:w="0" w:type="dxa"/>
            <w:right w:w="108" w:type="dxa"/>
          </w:tblCellMar>
        </w:tblPrEx>
        <w:trPr>
          <w:trHeight w:val="312"/>
        </w:trPr>
        <w:tc>
          <w:tcPr>
            <w:tcW w:w="764" w:type="pct"/>
            <w:noWrap/>
            <w:hideMark/>
          </w:tcPr>
          <w:p w14:paraId="0A309A03" w14:textId="77777777" w:rsidR="00642058" w:rsidRPr="001F4E7D" w:rsidRDefault="00642058" w:rsidP="00131AF1">
            <w:pPr>
              <w:pStyle w:val="TableText"/>
              <w:keepNext/>
            </w:pPr>
            <w:r w:rsidRPr="001F4E7D">
              <w:t>ELA</w:t>
            </w:r>
          </w:p>
        </w:tc>
        <w:tc>
          <w:tcPr>
            <w:tcW w:w="524" w:type="pct"/>
          </w:tcPr>
          <w:p w14:paraId="05912023" w14:textId="448ACF6E" w:rsidR="00642058" w:rsidRPr="001F4E7D" w:rsidRDefault="00642058" w:rsidP="00E4325D">
            <w:pPr>
              <w:pStyle w:val="TableText"/>
              <w:jc w:val="right"/>
            </w:pPr>
            <w:r w:rsidRPr="006E0338">
              <w:t>443,909</w:t>
            </w:r>
          </w:p>
        </w:tc>
        <w:tc>
          <w:tcPr>
            <w:tcW w:w="377" w:type="pct"/>
            <w:noWrap/>
            <w:hideMark/>
          </w:tcPr>
          <w:p w14:paraId="2B8A974A" w14:textId="0BD696EF" w:rsidR="00642058" w:rsidRPr="001F4E7D" w:rsidRDefault="00642058" w:rsidP="00E4325D">
            <w:pPr>
              <w:pStyle w:val="TableText"/>
              <w:jc w:val="right"/>
            </w:pPr>
            <w:r w:rsidRPr="006E0338">
              <w:t>2546</w:t>
            </w:r>
          </w:p>
        </w:tc>
        <w:tc>
          <w:tcPr>
            <w:tcW w:w="378" w:type="pct"/>
            <w:noWrap/>
            <w:hideMark/>
          </w:tcPr>
          <w:p w14:paraId="7EDAAAAD" w14:textId="5153781A" w:rsidR="00642058" w:rsidRPr="001F4E7D" w:rsidRDefault="00642058" w:rsidP="00E4325D">
            <w:pPr>
              <w:pStyle w:val="TableText"/>
              <w:jc w:val="right"/>
            </w:pPr>
            <w:r w:rsidRPr="006E0338">
              <w:t>2563</w:t>
            </w:r>
          </w:p>
        </w:tc>
        <w:tc>
          <w:tcPr>
            <w:tcW w:w="524" w:type="pct"/>
          </w:tcPr>
          <w:p w14:paraId="25D2A2EA" w14:textId="6ED37B40" w:rsidR="00642058" w:rsidRPr="001F4E7D" w:rsidRDefault="00642058" w:rsidP="00E4325D">
            <w:pPr>
              <w:pStyle w:val="TableText"/>
              <w:jc w:val="right"/>
            </w:pPr>
            <w:r w:rsidRPr="006E0338">
              <w:t>91,408</w:t>
            </w:r>
          </w:p>
        </w:tc>
        <w:tc>
          <w:tcPr>
            <w:tcW w:w="378" w:type="pct"/>
            <w:noWrap/>
            <w:hideMark/>
          </w:tcPr>
          <w:p w14:paraId="1CC0AC6C" w14:textId="3402AB12" w:rsidR="00642058" w:rsidRPr="001F4E7D" w:rsidRDefault="00642058" w:rsidP="00E4325D">
            <w:pPr>
              <w:pStyle w:val="TableText"/>
              <w:jc w:val="right"/>
            </w:pPr>
            <w:r w:rsidRPr="006E0338">
              <w:t>2545</w:t>
            </w:r>
          </w:p>
        </w:tc>
        <w:tc>
          <w:tcPr>
            <w:tcW w:w="378" w:type="pct"/>
            <w:noWrap/>
            <w:hideMark/>
          </w:tcPr>
          <w:p w14:paraId="26A374AA" w14:textId="1D994B30" w:rsidR="00642058" w:rsidRPr="001F4E7D" w:rsidRDefault="00642058" w:rsidP="00E4325D">
            <w:pPr>
              <w:pStyle w:val="TableText"/>
              <w:jc w:val="right"/>
            </w:pPr>
            <w:r w:rsidRPr="006E0338">
              <w:t>2560</w:t>
            </w:r>
          </w:p>
        </w:tc>
        <w:tc>
          <w:tcPr>
            <w:tcW w:w="436" w:type="pct"/>
            <w:noWrap/>
            <w:hideMark/>
          </w:tcPr>
          <w:p w14:paraId="67BF77E5" w14:textId="4380FF3E" w:rsidR="00642058" w:rsidRPr="001F4E7D" w:rsidRDefault="00642058" w:rsidP="00E4325D">
            <w:pPr>
              <w:pStyle w:val="TableText"/>
              <w:jc w:val="right"/>
            </w:pPr>
            <w:r w:rsidRPr="006E0338">
              <w:t>2563</w:t>
            </w:r>
          </w:p>
        </w:tc>
        <w:tc>
          <w:tcPr>
            <w:tcW w:w="622" w:type="pct"/>
            <w:noWrap/>
            <w:hideMark/>
          </w:tcPr>
          <w:p w14:paraId="376779BD" w14:textId="36C74674" w:rsidR="00642058" w:rsidRPr="001F4E7D" w:rsidRDefault="00642058" w:rsidP="00E4325D">
            <w:pPr>
              <w:pStyle w:val="TableText"/>
              <w:ind w:right="432"/>
              <w:jc w:val="right"/>
            </w:pPr>
            <w:r w:rsidRPr="006E0338">
              <w:t>-3</w:t>
            </w:r>
          </w:p>
        </w:tc>
        <w:tc>
          <w:tcPr>
            <w:tcW w:w="619" w:type="pct"/>
          </w:tcPr>
          <w:p w14:paraId="17B61091" w14:textId="11944932" w:rsidR="00642058" w:rsidRPr="009626EB" w:rsidRDefault="00642058" w:rsidP="00E4325D">
            <w:pPr>
              <w:pStyle w:val="TableText"/>
              <w:ind w:right="432"/>
              <w:jc w:val="right"/>
            </w:pPr>
            <w:r w:rsidRPr="006E0338">
              <w:t>-14</w:t>
            </w:r>
          </w:p>
        </w:tc>
      </w:tr>
      <w:tr w:rsidR="0099712F" w:rsidRPr="00FA4840" w14:paraId="52A427E9" w14:textId="77777777" w:rsidTr="00131AF1">
        <w:tblPrEx>
          <w:tblCellMar>
            <w:top w:w="0" w:type="dxa"/>
            <w:left w:w="108" w:type="dxa"/>
            <w:bottom w:w="0" w:type="dxa"/>
            <w:right w:w="108" w:type="dxa"/>
          </w:tblCellMar>
        </w:tblPrEx>
        <w:trPr>
          <w:trHeight w:val="312"/>
        </w:trPr>
        <w:tc>
          <w:tcPr>
            <w:tcW w:w="764" w:type="pct"/>
            <w:noWrap/>
            <w:hideMark/>
          </w:tcPr>
          <w:p w14:paraId="0EE6DF16" w14:textId="77777777" w:rsidR="0099712F" w:rsidRPr="001F4E7D" w:rsidRDefault="0099712F" w:rsidP="0099712F">
            <w:pPr>
              <w:pStyle w:val="TableText"/>
            </w:pPr>
            <w:r w:rsidRPr="001F4E7D">
              <w:t>Mathematics</w:t>
            </w:r>
          </w:p>
        </w:tc>
        <w:tc>
          <w:tcPr>
            <w:tcW w:w="524" w:type="pct"/>
          </w:tcPr>
          <w:p w14:paraId="4A091546" w14:textId="4041367C" w:rsidR="0099712F" w:rsidRPr="001F4E7D" w:rsidRDefault="0099712F" w:rsidP="00E4325D">
            <w:pPr>
              <w:pStyle w:val="TableText"/>
              <w:jc w:val="right"/>
            </w:pPr>
            <w:r w:rsidRPr="005554D3">
              <w:t>444,188</w:t>
            </w:r>
          </w:p>
        </w:tc>
        <w:tc>
          <w:tcPr>
            <w:tcW w:w="377" w:type="pct"/>
            <w:noWrap/>
            <w:hideMark/>
          </w:tcPr>
          <w:p w14:paraId="598206CE" w14:textId="7F55F0C9" w:rsidR="0099712F" w:rsidRPr="001F4E7D" w:rsidRDefault="0099712F" w:rsidP="00E4325D">
            <w:pPr>
              <w:pStyle w:val="TableText"/>
              <w:jc w:val="right"/>
            </w:pPr>
            <w:r w:rsidRPr="005554D3">
              <w:t>2526</w:t>
            </w:r>
          </w:p>
        </w:tc>
        <w:tc>
          <w:tcPr>
            <w:tcW w:w="378" w:type="pct"/>
            <w:noWrap/>
            <w:hideMark/>
          </w:tcPr>
          <w:p w14:paraId="6C4BE7A6" w14:textId="59D593FA" w:rsidR="0099712F" w:rsidRPr="001F4E7D" w:rsidRDefault="0099712F" w:rsidP="00E4325D">
            <w:pPr>
              <w:pStyle w:val="TableText"/>
              <w:jc w:val="right"/>
            </w:pPr>
            <w:r w:rsidRPr="005554D3">
              <w:t>2543</w:t>
            </w:r>
          </w:p>
        </w:tc>
        <w:tc>
          <w:tcPr>
            <w:tcW w:w="524" w:type="pct"/>
          </w:tcPr>
          <w:p w14:paraId="3702AAD7" w14:textId="59C0A654" w:rsidR="0099712F" w:rsidRPr="001F4E7D" w:rsidRDefault="0099712F" w:rsidP="00E4325D">
            <w:pPr>
              <w:pStyle w:val="TableText"/>
              <w:jc w:val="right"/>
            </w:pPr>
            <w:r w:rsidRPr="005554D3">
              <w:t>91,276</w:t>
            </w:r>
          </w:p>
        </w:tc>
        <w:tc>
          <w:tcPr>
            <w:tcW w:w="378" w:type="pct"/>
            <w:noWrap/>
            <w:hideMark/>
          </w:tcPr>
          <w:p w14:paraId="7C60C45B" w14:textId="4A4F121F" w:rsidR="0099712F" w:rsidRPr="001F4E7D" w:rsidRDefault="0099712F" w:rsidP="00E4325D">
            <w:pPr>
              <w:pStyle w:val="TableText"/>
              <w:jc w:val="right"/>
            </w:pPr>
            <w:r w:rsidRPr="005554D3">
              <w:t>2518</w:t>
            </w:r>
          </w:p>
        </w:tc>
        <w:tc>
          <w:tcPr>
            <w:tcW w:w="378" w:type="pct"/>
            <w:noWrap/>
            <w:hideMark/>
          </w:tcPr>
          <w:p w14:paraId="2759D77D" w14:textId="31206B0C" w:rsidR="0099712F" w:rsidRPr="001F4E7D" w:rsidRDefault="0099712F" w:rsidP="00E4325D">
            <w:pPr>
              <w:pStyle w:val="TableText"/>
              <w:jc w:val="right"/>
            </w:pPr>
            <w:r w:rsidRPr="005554D3">
              <w:t>2529</w:t>
            </w:r>
          </w:p>
        </w:tc>
        <w:tc>
          <w:tcPr>
            <w:tcW w:w="436" w:type="pct"/>
            <w:noWrap/>
            <w:hideMark/>
          </w:tcPr>
          <w:p w14:paraId="3CAC96C6" w14:textId="716413DF" w:rsidR="0099712F" w:rsidRPr="001F4E7D" w:rsidRDefault="0099712F" w:rsidP="00E4325D">
            <w:pPr>
              <w:pStyle w:val="TableText"/>
              <w:jc w:val="right"/>
            </w:pPr>
            <w:r w:rsidRPr="005554D3">
              <w:t>2535</w:t>
            </w:r>
          </w:p>
        </w:tc>
        <w:tc>
          <w:tcPr>
            <w:tcW w:w="622" w:type="pct"/>
            <w:noWrap/>
            <w:hideMark/>
          </w:tcPr>
          <w:p w14:paraId="442104E5" w14:textId="72A4F9CC" w:rsidR="0099712F" w:rsidRPr="001F4E7D" w:rsidRDefault="0099712F" w:rsidP="00E4325D">
            <w:pPr>
              <w:pStyle w:val="TableText"/>
              <w:ind w:right="432"/>
              <w:jc w:val="right"/>
            </w:pPr>
            <w:r w:rsidRPr="005554D3">
              <w:t>-6</w:t>
            </w:r>
          </w:p>
        </w:tc>
        <w:tc>
          <w:tcPr>
            <w:tcW w:w="619" w:type="pct"/>
          </w:tcPr>
          <w:p w14:paraId="41C58C4C" w14:textId="136412F2" w:rsidR="0099712F" w:rsidRPr="001F4E7D" w:rsidRDefault="0099712F" w:rsidP="00E4325D">
            <w:pPr>
              <w:pStyle w:val="TableText"/>
              <w:ind w:right="432"/>
              <w:jc w:val="right"/>
            </w:pPr>
            <w:r w:rsidRPr="005554D3">
              <w:t>-35</w:t>
            </w:r>
          </w:p>
        </w:tc>
      </w:tr>
    </w:tbl>
    <w:p w14:paraId="1393A752" w14:textId="21952A12" w:rsidR="00C27B1E" w:rsidRPr="001F4E7D" w:rsidRDefault="005F3A7A" w:rsidP="00C659DC">
      <w:pPr>
        <w:keepNext/>
        <w:spacing w:before="240"/>
      </w:pPr>
      <w:r w:rsidRPr="00AD5702">
        <w:rPr>
          <w:rStyle w:val="Cross-Reference"/>
        </w:rPr>
        <w:fldChar w:fldCharType="begin"/>
      </w:r>
      <w:r w:rsidRPr="00AD5702">
        <w:rPr>
          <w:rStyle w:val="Cross-Reference"/>
        </w:rPr>
        <w:instrText xml:space="preserve"> REF _Ref117071880 \h </w:instrText>
      </w:r>
      <w:r w:rsidR="00AD5702">
        <w:rPr>
          <w:rStyle w:val="Cross-Reference"/>
        </w:rPr>
        <w:instrText xml:space="preserve"> \* MERGEFORMAT </w:instrText>
      </w:r>
      <w:r w:rsidRPr="00AD5702">
        <w:rPr>
          <w:rStyle w:val="Cross-Reference"/>
        </w:rPr>
      </w:r>
      <w:r w:rsidRPr="00AD5702">
        <w:rPr>
          <w:rStyle w:val="Cross-Reference"/>
        </w:rPr>
        <w:fldChar w:fldCharType="separate"/>
      </w:r>
      <w:r w:rsidR="00AD5702" w:rsidRPr="00AD5702">
        <w:rPr>
          <w:rStyle w:val="Cross-Reference"/>
        </w:rPr>
        <w:t>Table A.13</w:t>
      </w:r>
      <w:r w:rsidRPr="00AD5702">
        <w:rPr>
          <w:rStyle w:val="Cross-Reference"/>
        </w:rPr>
        <w:fldChar w:fldCharType="end"/>
      </w:r>
      <w:r w:rsidR="003F2C13" w:rsidRPr="001F4E7D">
        <w:t xml:space="preserve"> contains the data for </w:t>
      </w:r>
      <w:r w:rsidR="00AD5702" w:rsidRPr="00AD5702">
        <w:rPr>
          <w:rStyle w:val="Cross-Reference"/>
        </w:rPr>
        <w:fldChar w:fldCharType="begin"/>
      </w:r>
      <w:r w:rsidR="00AD5702" w:rsidRPr="00AD5702">
        <w:rPr>
          <w:rStyle w:val="Cross-Reference"/>
        </w:rPr>
        <w:instrText xml:space="preserve"> REF  _Ref116921264 \* Lower \h </w:instrText>
      </w:r>
      <w:r w:rsidR="00AD5702">
        <w:rPr>
          <w:rStyle w:val="Cross-Reference"/>
        </w:rPr>
        <w:instrText xml:space="preserve"> \* MERGEFORMAT </w:instrText>
      </w:r>
      <w:r w:rsidR="00AD5702" w:rsidRPr="00AD5702">
        <w:rPr>
          <w:rStyle w:val="Cross-Reference"/>
        </w:rPr>
      </w:r>
      <w:r w:rsidR="00AD5702" w:rsidRPr="00AD5702">
        <w:rPr>
          <w:rStyle w:val="Cross-Reference"/>
        </w:rPr>
        <w:fldChar w:fldCharType="separate"/>
      </w:r>
      <w:r w:rsidR="00AD5702" w:rsidRPr="00AD5702">
        <w:rPr>
          <w:rStyle w:val="Cross-Reference"/>
        </w:rPr>
        <w:t>figure 13</w:t>
      </w:r>
      <w:r w:rsidR="00AD5702" w:rsidRPr="00AD5702">
        <w:rPr>
          <w:rStyle w:val="Cross-Reference"/>
        </w:rPr>
        <w:fldChar w:fldCharType="end"/>
      </w:r>
      <w:r w:rsidR="00C27B1E" w:rsidRPr="001F4E7D">
        <w:t>.</w:t>
      </w:r>
      <w:bookmarkStart w:id="170" w:name="_Ref116890384"/>
    </w:p>
    <w:p w14:paraId="13FCB80C" w14:textId="158D8DE8" w:rsidR="008A1711" w:rsidRPr="00FA4840" w:rsidRDefault="00EA56EA" w:rsidP="00AF01F7">
      <w:pPr>
        <w:pStyle w:val="Caption"/>
      </w:pPr>
      <w:bookmarkStart w:id="171" w:name="_Ref117071880"/>
      <w:bookmarkStart w:id="172" w:name="_Toc117087277"/>
      <w:bookmarkStart w:id="173" w:name="_Toc117087511"/>
      <w:bookmarkEnd w:id="170"/>
      <w:r>
        <w:t>Table A.</w:t>
      </w:r>
      <w:r>
        <w:fldChar w:fldCharType="begin"/>
      </w:r>
      <w:r>
        <w:instrText>SEQ Table_A. \* ARABIC</w:instrText>
      </w:r>
      <w:r>
        <w:fldChar w:fldCharType="separate"/>
      </w:r>
      <w:r>
        <w:rPr>
          <w:noProof/>
        </w:rPr>
        <w:t>13</w:t>
      </w:r>
      <w:r>
        <w:fldChar w:fldCharType="end"/>
      </w:r>
      <w:bookmarkEnd w:id="171"/>
      <w:r>
        <w:t xml:space="preserve">. </w:t>
      </w:r>
      <w:r w:rsidRPr="00FA4840">
        <w:t xml:space="preserve">CAST Data Table for </w:t>
      </w:r>
      <w:r>
        <w:fldChar w:fldCharType="begin"/>
      </w:r>
      <w:r>
        <w:instrText xml:space="preserve"> REF _Ref116921264 \h </w:instrText>
      </w:r>
      <w:r>
        <w:fldChar w:fldCharType="separate"/>
      </w:r>
      <w:r w:rsidR="00CC7409">
        <w:t xml:space="preserve">Figure </w:t>
      </w:r>
      <w:r w:rsidR="00CC7409">
        <w:rPr>
          <w:noProof/>
        </w:rPr>
        <w:t>13</w:t>
      </w:r>
      <w:bookmarkEnd w:id="172"/>
      <w:bookmarkEnd w:id="173"/>
      <w:r>
        <w:fldChar w:fldCharType="end"/>
      </w:r>
      <w:bookmarkStart w:id="174" w:name="tableA13"/>
      <w:bookmarkEnd w:id="174"/>
    </w:p>
    <w:tbl>
      <w:tblPr>
        <w:tblStyle w:val="DataTables"/>
        <w:tblW w:w="5530" w:type="dxa"/>
        <w:tblLook w:val="04A0" w:firstRow="1" w:lastRow="0" w:firstColumn="1" w:lastColumn="0" w:noHBand="0" w:noVBand="1"/>
      </w:tblPr>
      <w:tblGrid>
        <w:gridCol w:w="1584"/>
        <w:gridCol w:w="1284"/>
        <w:gridCol w:w="1378"/>
        <w:gridCol w:w="1284"/>
      </w:tblGrid>
      <w:tr w:rsidR="00FA4840" w:rsidRPr="00FA4840" w14:paraId="5F060DF5" w14:textId="77777777" w:rsidTr="00CB7D32">
        <w:trPr>
          <w:cnfStyle w:val="100000000000" w:firstRow="1" w:lastRow="0" w:firstColumn="0" w:lastColumn="0" w:oddVBand="0" w:evenVBand="0" w:oddHBand="0" w:evenHBand="0" w:firstRowFirstColumn="0" w:firstRowLastColumn="0" w:lastRowFirstColumn="0" w:lastRowLastColumn="0"/>
          <w:trHeight w:val="324"/>
        </w:trPr>
        <w:tc>
          <w:tcPr>
            <w:tcW w:w="1584" w:type="dxa"/>
            <w:noWrap/>
            <w:hideMark/>
          </w:tcPr>
          <w:p w14:paraId="612D5416" w14:textId="77777777" w:rsidR="008A1711" w:rsidRPr="0099712F" w:rsidRDefault="008A1711" w:rsidP="008F7771">
            <w:pPr>
              <w:pStyle w:val="TableHead"/>
              <w:rPr>
                <w:rFonts w:hint="eastAsia"/>
              </w:rPr>
            </w:pPr>
            <w:r w:rsidRPr="001F4E7D">
              <w:t>Grade</w:t>
            </w:r>
          </w:p>
        </w:tc>
        <w:tc>
          <w:tcPr>
            <w:tcW w:w="1284" w:type="dxa"/>
            <w:noWrap/>
            <w:hideMark/>
          </w:tcPr>
          <w:p w14:paraId="22FFC4E2" w14:textId="77777777" w:rsidR="008A1711" w:rsidRPr="0099712F" w:rsidRDefault="008A1711" w:rsidP="008F7771">
            <w:pPr>
              <w:pStyle w:val="TableHead"/>
              <w:rPr>
                <w:rFonts w:hint="eastAsia"/>
              </w:rPr>
            </w:pPr>
            <w:r w:rsidRPr="001F4E7D">
              <w:t>2018–19</w:t>
            </w:r>
          </w:p>
        </w:tc>
        <w:tc>
          <w:tcPr>
            <w:tcW w:w="1378" w:type="dxa"/>
            <w:noWrap/>
            <w:hideMark/>
          </w:tcPr>
          <w:p w14:paraId="4930D35D" w14:textId="77777777" w:rsidR="008A1711" w:rsidRPr="0099712F" w:rsidRDefault="008A1711" w:rsidP="008F7771">
            <w:pPr>
              <w:pStyle w:val="TableHead"/>
              <w:rPr>
                <w:rFonts w:hint="eastAsia"/>
              </w:rPr>
            </w:pPr>
            <w:r w:rsidRPr="001F4E7D">
              <w:t>2020–21</w:t>
            </w:r>
          </w:p>
        </w:tc>
        <w:tc>
          <w:tcPr>
            <w:tcW w:w="1284" w:type="dxa"/>
            <w:noWrap/>
            <w:hideMark/>
          </w:tcPr>
          <w:p w14:paraId="712978A4" w14:textId="77777777" w:rsidR="008A1711" w:rsidRPr="0099712F" w:rsidRDefault="008A1711" w:rsidP="008F7771">
            <w:pPr>
              <w:pStyle w:val="TableHead"/>
              <w:rPr>
                <w:rFonts w:hint="eastAsia"/>
              </w:rPr>
            </w:pPr>
            <w:r w:rsidRPr="001F4E7D">
              <w:t>2021–22</w:t>
            </w:r>
          </w:p>
        </w:tc>
      </w:tr>
      <w:tr w:rsidR="008A1711" w:rsidRPr="00FA4840" w14:paraId="5FCE2FC4" w14:textId="77777777" w:rsidTr="00CB7D32">
        <w:tblPrEx>
          <w:tblCellMar>
            <w:top w:w="0" w:type="dxa"/>
            <w:left w:w="108" w:type="dxa"/>
            <w:bottom w:w="0" w:type="dxa"/>
            <w:right w:w="108" w:type="dxa"/>
          </w:tblCellMar>
        </w:tblPrEx>
        <w:trPr>
          <w:trHeight w:val="312"/>
        </w:trPr>
        <w:tc>
          <w:tcPr>
            <w:tcW w:w="1584" w:type="dxa"/>
            <w:noWrap/>
            <w:hideMark/>
          </w:tcPr>
          <w:p w14:paraId="06525CE1" w14:textId="77777777" w:rsidR="008A1711" w:rsidRPr="001F4E7D" w:rsidRDefault="008A1711" w:rsidP="00FA4840">
            <w:pPr>
              <w:pStyle w:val="TableText"/>
            </w:pPr>
            <w:r w:rsidRPr="001F4E7D">
              <w:t>Grade 5</w:t>
            </w:r>
          </w:p>
        </w:tc>
        <w:tc>
          <w:tcPr>
            <w:tcW w:w="1284" w:type="dxa"/>
            <w:noWrap/>
            <w:hideMark/>
          </w:tcPr>
          <w:p w14:paraId="20C1D44B" w14:textId="77777777" w:rsidR="008A1711" w:rsidRPr="001F4E7D" w:rsidRDefault="008A1711" w:rsidP="00E4325D">
            <w:pPr>
              <w:pStyle w:val="TableText"/>
              <w:ind w:right="288"/>
              <w:jc w:val="right"/>
            </w:pPr>
            <w:r w:rsidRPr="001F4E7D">
              <w:t>201</w:t>
            </w:r>
          </w:p>
        </w:tc>
        <w:tc>
          <w:tcPr>
            <w:tcW w:w="1378" w:type="dxa"/>
            <w:noWrap/>
            <w:hideMark/>
          </w:tcPr>
          <w:p w14:paraId="46FA0FB2" w14:textId="77777777" w:rsidR="008A1711" w:rsidRPr="001F4E7D" w:rsidRDefault="008A1711" w:rsidP="00E4325D">
            <w:pPr>
              <w:pStyle w:val="TableText"/>
              <w:ind w:right="288"/>
              <w:jc w:val="right"/>
            </w:pPr>
            <w:r w:rsidRPr="001F4E7D">
              <w:t>199</w:t>
            </w:r>
          </w:p>
        </w:tc>
        <w:tc>
          <w:tcPr>
            <w:tcW w:w="1284" w:type="dxa"/>
            <w:noWrap/>
            <w:hideMark/>
          </w:tcPr>
          <w:p w14:paraId="02390053" w14:textId="77777777" w:rsidR="008A1711" w:rsidRPr="001F4E7D" w:rsidRDefault="008A1711" w:rsidP="00E4325D">
            <w:pPr>
              <w:pStyle w:val="TableText"/>
              <w:ind w:right="288"/>
              <w:jc w:val="right"/>
            </w:pPr>
            <w:r w:rsidRPr="001F4E7D">
              <w:t>201</w:t>
            </w:r>
          </w:p>
        </w:tc>
      </w:tr>
      <w:tr w:rsidR="008A1711" w:rsidRPr="00FA4840" w14:paraId="4F05B226" w14:textId="77777777" w:rsidTr="00CB7D32">
        <w:tblPrEx>
          <w:tblCellMar>
            <w:top w:w="0" w:type="dxa"/>
            <w:left w:w="108" w:type="dxa"/>
            <w:bottom w:w="0" w:type="dxa"/>
            <w:right w:w="108" w:type="dxa"/>
          </w:tblCellMar>
        </w:tblPrEx>
        <w:trPr>
          <w:trHeight w:val="312"/>
        </w:trPr>
        <w:tc>
          <w:tcPr>
            <w:tcW w:w="1584" w:type="dxa"/>
            <w:noWrap/>
            <w:hideMark/>
          </w:tcPr>
          <w:p w14:paraId="040B5437" w14:textId="77777777" w:rsidR="008A1711" w:rsidRPr="001F4E7D" w:rsidRDefault="008A1711" w:rsidP="00FA4840">
            <w:pPr>
              <w:pStyle w:val="TableText"/>
            </w:pPr>
            <w:r w:rsidRPr="001F4E7D">
              <w:t>Grade 8</w:t>
            </w:r>
          </w:p>
        </w:tc>
        <w:tc>
          <w:tcPr>
            <w:tcW w:w="1284" w:type="dxa"/>
            <w:noWrap/>
            <w:hideMark/>
          </w:tcPr>
          <w:p w14:paraId="41AA7C93" w14:textId="77777777" w:rsidR="008A1711" w:rsidRPr="001F4E7D" w:rsidRDefault="008A1711" w:rsidP="00E4325D">
            <w:pPr>
              <w:pStyle w:val="TableText"/>
              <w:ind w:right="288"/>
              <w:jc w:val="right"/>
            </w:pPr>
            <w:r w:rsidRPr="001F4E7D">
              <w:t>401</w:t>
            </w:r>
          </w:p>
        </w:tc>
        <w:tc>
          <w:tcPr>
            <w:tcW w:w="1378" w:type="dxa"/>
            <w:noWrap/>
            <w:hideMark/>
          </w:tcPr>
          <w:p w14:paraId="4479EEE4" w14:textId="77777777" w:rsidR="008A1711" w:rsidRPr="001F4E7D" w:rsidRDefault="008A1711" w:rsidP="00E4325D">
            <w:pPr>
              <w:pStyle w:val="TableText"/>
              <w:ind w:right="288"/>
              <w:jc w:val="right"/>
            </w:pPr>
            <w:r w:rsidRPr="001F4E7D">
              <w:t>399</w:t>
            </w:r>
          </w:p>
        </w:tc>
        <w:tc>
          <w:tcPr>
            <w:tcW w:w="1284" w:type="dxa"/>
            <w:noWrap/>
            <w:hideMark/>
          </w:tcPr>
          <w:p w14:paraId="14CE725A" w14:textId="77777777" w:rsidR="008A1711" w:rsidRPr="001F4E7D" w:rsidRDefault="008A1711" w:rsidP="00E4325D">
            <w:pPr>
              <w:pStyle w:val="TableText"/>
              <w:ind w:right="288"/>
              <w:jc w:val="right"/>
            </w:pPr>
            <w:r w:rsidRPr="001F4E7D">
              <w:t>401</w:t>
            </w:r>
          </w:p>
        </w:tc>
      </w:tr>
      <w:tr w:rsidR="008A1711" w:rsidRPr="00FA4840" w14:paraId="187FA1CE" w14:textId="77777777" w:rsidTr="00CB7D32">
        <w:tblPrEx>
          <w:tblCellMar>
            <w:top w:w="0" w:type="dxa"/>
            <w:left w:w="108" w:type="dxa"/>
            <w:bottom w:w="0" w:type="dxa"/>
            <w:right w:w="108" w:type="dxa"/>
          </w:tblCellMar>
        </w:tblPrEx>
        <w:trPr>
          <w:trHeight w:val="312"/>
        </w:trPr>
        <w:tc>
          <w:tcPr>
            <w:tcW w:w="1584" w:type="dxa"/>
            <w:noWrap/>
            <w:hideMark/>
          </w:tcPr>
          <w:p w14:paraId="28903246" w14:textId="77777777" w:rsidR="008A1711" w:rsidRPr="001F4E7D" w:rsidRDefault="008A1711" w:rsidP="00FA4840">
            <w:pPr>
              <w:pStyle w:val="TableText"/>
            </w:pPr>
            <w:r w:rsidRPr="001F4E7D">
              <w:t>High School</w:t>
            </w:r>
          </w:p>
        </w:tc>
        <w:tc>
          <w:tcPr>
            <w:tcW w:w="1284" w:type="dxa"/>
            <w:noWrap/>
            <w:hideMark/>
          </w:tcPr>
          <w:p w14:paraId="3EE5726F" w14:textId="77777777" w:rsidR="008A1711" w:rsidRPr="001F4E7D" w:rsidRDefault="008A1711" w:rsidP="00E4325D">
            <w:pPr>
              <w:pStyle w:val="TableText"/>
              <w:ind w:right="288"/>
              <w:jc w:val="right"/>
            </w:pPr>
            <w:r w:rsidRPr="001F4E7D">
              <w:t>599</w:t>
            </w:r>
          </w:p>
        </w:tc>
        <w:tc>
          <w:tcPr>
            <w:tcW w:w="1378" w:type="dxa"/>
            <w:noWrap/>
            <w:hideMark/>
          </w:tcPr>
          <w:p w14:paraId="0363DF59" w14:textId="77777777" w:rsidR="008A1711" w:rsidRPr="001F4E7D" w:rsidRDefault="008A1711" w:rsidP="00E4325D">
            <w:pPr>
              <w:pStyle w:val="TableText"/>
              <w:ind w:right="288"/>
              <w:jc w:val="right"/>
            </w:pPr>
            <w:r w:rsidRPr="001F4E7D">
              <w:t>601</w:t>
            </w:r>
          </w:p>
        </w:tc>
        <w:tc>
          <w:tcPr>
            <w:tcW w:w="1284" w:type="dxa"/>
            <w:noWrap/>
            <w:hideMark/>
          </w:tcPr>
          <w:p w14:paraId="297C16B3" w14:textId="77777777" w:rsidR="008A1711" w:rsidRPr="001F4E7D" w:rsidRDefault="008A1711" w:rsidP="00E4325D">
            <w:pPr>
              <w:pStyle w:val="TableText"/>
              <w:ind w:right="288"/>
              <w:jc w:val="right"/>
            </w:pPr>
            <w:r w:rsidRPr="001F4E7D">
              <w:t>601</w:t>
            </w:r>
          </w:p>
        </w:tc>
      </w:tr>
    </w:tbl>
    <w:p w14:paraId="452F300C" w14:textId="28FD9E32" w:rsidR="00C27B1E" w:rsidRPr="001F4E7D" w:rsidRDefault="005F3A7A" w:rsidP="00C659DC">
      <w:pPr>
        <w:keepNext/>
        <w:spacing w:before="240"/>
      </w:pPr>
      <w:r w:rsidRPr="00AD5702">
        <w:rPr>
          <w:rStyle w:val="Cross-Reference"/>
        </w:rPr>
        <w:fldChar w:fldCharType="begin"/>
      </w:r>
      <w:r w:rsidRPr="00AD5702">
        <w:rPr>
          <w:rStyle w:val="Cross-Reference"/>
        </w:rPr>
        <w:instrText xml:space="preserve"> REF _Ref117071889 \h </w:instrText>
      </w:r>
      <w:r w:rsidR="00AD5702">
        <w:rPr>
          <w:rStyle w:val="Cross-Reference"/>
        </w:rPr>
        <w:instrText xml:space="preserve"> \* MERGEFORMAT </w:instrText>
      </w:r>
      <w:r w:rsidRPr="00AD5702">
        <w:rPr>
          <w:rStyle w:val="Cross-Reference"/>
        </w:rPr>
      </w:r>
      <w:r w:rsidRPr="00AD5702">
        <w:rPr>
          <w:rStyle w:val="Cross-Reference"/>
        </w:rPr>
        <w:fldChar w:fldCharType="separate"/>
      </w:r>
      <w:r w:rsidR="00AD5702" w:rsidRPr="00AD5702">
        <w:rPr>
          <w:rStyle w:val="Cross-Reference"/>
        </w:rPr>
        <w:t>Table A.14</w:t>
      </w:r>
      <w:r w:rsidRPr="00AD5702">
        <w:rPr>
          <w:rStyle w:val="Cross-Reference"/>
        </w:rPr>
        <w:fldChar w:fldCharType="end"/>
      </w:r>
      <w:r w:rsidR="003F2C13" w:rsidRPr="001F4E7D">
        <w:t xml:space="preserve"> contains the data for </w:t>
      </w:r>
      <w:r w:rsidR="00AD5702" w:rsidRPr="00AD5702">
        <w:rPr>
          <w:rStyle w:val="Cross-Reference"/>
        </w:rPr>
        <w:fldChar w:fldCharType="begin"/>
      </w:r>
      <w:r w:rsidR="00AD5702" w:rsidRPr="00AD5702">
        <w:rPr>
          <w:rStyle w:val="Cross-Reference"/>
        </w:rPr>
        <w:instrText xml:space="preserve"> REF  _Ref116921289 \* Lower \h </w:instrText>
      </w:r>
      <w:r w:rsidR="00AD5702">
        <w:rPr>
          <w:rStyle w:val="Cross-Reference"/>
        </w:rPr>
        <w:instrText xml:space="preserve"> \* MERGEFORMAT </w:instrText>
      </w:r>
      <w:r w:rsidR="00AD5702" w:rsidRPr="00AD5702">
        <w:rPr>
          <w:rStyle w:val="Cross-Reference"/>
        </w:rPr>
      </w:r>
      <w:r w:rsidR="00AD5702" w:rsidRPr="00AD5702">
        <w:rPr>
          <w:rStyle w:val="Cross-Reference"/>
        </w:rPr>
        <w:fldChar w:fldCharType="separate"/>
      </w:r>
      <w:r w:rsidR="00AD5702" w:rsidRPr="00AD5702">
        <w:rPr>
          <w:rStyle w:val="Cross-Reference"/>
        </w:rPr>
        <w:t>figure 14</w:t>
      </w:r>
      <w:r w:rsidR="00AD5702" w:rsidRPr="00AD5702">
        <w:rPr>
          <w:rStyle w:val="Cross-Reference"/>
        </w:rPr>
        <w:fldChar w:fldCharType="end"/>
      </w:r>
      <w:r w:rsidR="00C27B1E" w:rsidRPr="001F4E7D">
        <w:t>.</w:t>
      </w:r>
      <w:bookmarkStart w:id="175" w:name="_Ref116890398"/>
    </w:p>
    <w:p w14:paraId="05918E6A" w14:textId="7289AB36" w:rsidR="008A1711" w:rsidRPr="00FA4840" w:rsidRDefault="00EA56EA" w:rsidP="00AF01F7">
      <w:pPr>
        <w:pStyle w:val="Caption"/>
      </w:pPr>
      <w:bookmarkStart w:id="176" w:name="_Ref117071889"/>
      <w:bookmarkStart w:id="177" w:name="_Toc117087278"/>
      <w:bookmarkStart w:id="178" w:name="_Toc117087512"/>
      <w:bookmarkEnd w:id="175"/>
      <w:r>
        <w:t>Table A.</w:t>
      </w:r>
      <w:r>
        <w:fldChar w:fldCharType="begin"/>
      </w:r>
      <w:r>
        <w:instrText>SEQ Table_A. \* ARABIC</w:instrText>
      </w:r>
      <w:r>
        <w:fldChar w:fldCharType="separate"/>
      </w:r>
      <w:r>
        <w:rPr>
          <w:noProof/>
        </w:rPr>
        <w:t>14</w:t>
      </w:r>
      <w:r>
        <w:fldChar w:fldCharType="end"/>
      </w:r>
      <w:bookmarkEnd w:id="176"/>
      <w:r>
        <w:t xml:space="preserve">. </w:t>
      </w:r>
      <w:r w:rsidRPr="00FA4840">
        <w:t xml:space="preserve">CAAs Grade Three Data Table for </w:t>
      </w:r>
      <w:r>
        <w:fldChar w:fldCharType="begin"/>
      </w:r>
      <w:r>
        <w:instrText xml:space="preserve"> REF _Ref116921289 \h </w:instrText>
      </w:r>
      <w:r>
        <w:fldChar w:fldCharType="separate"/>
      </w:r>
      <w:r w:rsidR="00CC7409">
        <w:t xml:space="preserve">Figure </w:t>
      </w:r>
      <w:r w:rsidR="00CC7409">
        <w:rPr>
          <w:noProof/>
        </w:rPr>
        <w:t>14</w:t>
      </w:r>
      <w:bookmarkEnd w:id="177"/>
      <w:bookmarkEnd w:id="178"/>
      <w:r>
        <w:fldChar w:fldCharType="end"/>
      </w:r>
      <w:bookmarkStart w:id="179" w:name="tableA14"/>
      <w:bookmarkEnd w:id="179"/>
    </w:p>
    <w:tbl>
      <w:tblPr>
        <w:tblStyle w:val="DataTables"/>
        <w:tblW w:w="9281" w:type="dxa"/>
        <w:tblLook w:val="04A0" w:firstRow="1" w:lastRow="0" w:firstColumn="1" w:lastColumn="0" w:noHBand="0" w:noVBand="1"/>
      </w:tblPr>
      <w:tblGrid>
        <w:gridCol w:w="1577"/>
        <w:gridCol w:w="1284"/>
        <w:gridCol w:w="1284"/>
        <w:gridCol w:w="1284"/>
        <w:gridCol w:w="1284"/>
        <w:gridCol w:w="1284"/>
        <w:gridCol w:w="1284"/>
      </w:tblGrid>
      <w:tr w:rsidR="00404751" w:rsidRPr="00FA4840" w14:paraId="3D5CDF84" w14:textId="77777777" w:rsidTr="00E77516">
        <w:trPr>
          <w:cnfStyle w:val="100000000000" w:firstRow="1" w:lastRow="0" w:firstColumn="0" w:lastColumn="0" w:oddVBand="0" w:evenVBand="0" w:oddHBand="0" w:evenHBand="0" w:firstRowFirstColumn="0" w:firstRowLastColumn="0" w:lastRowFirstColumn="0" w:lastRowLastColumn="0"/>
          <w:trHeight w:val="324"/>
        </w:trPr>
        <w:tc>
          <w:tcPr>
            <w:tcW w:w="1577" w:type="dxa"/>
            <w:noWrap/>
            <w:hideMark/>
          </w:tcPr>
          <w:p w14:paraId="3C111967" w14:textId="641DD71F" w:rsidR="008A1711" w:rsidRPr="0099712F" w:rsidRDefault="0082532A" w:rsidP="008F7771">
            <w:pPr>
              <w:pStyle w:val="TableHead"/>
              <w:rPr>
                <w:rFonts w:hint="eastAsia"/>
              </w:rPr>
            </w:pPr>
            <w:r>
              <w:t>Content Area</w:t>
            </w:r>
          </w:p>
        </w:tc>
        <w:tc>
          <w:tcPr>
            <w:tcW w:w="1284" w:type="dxa"/>
            <w:noWrap/>
            <w:hideMark/>
          </w:tcPr>
          <w:p w14:paraId="7708544A" w14:textId="77777777" w:rsidR="008A1711" w:rsidRPr="0099712F" w:rsidRDefault="008A1711" w:rsidP="008F7771">
            <w:pPr>
              <w:pStyle w:val="TableHead"/>
              <w:rPr>
                <w:rFonts w:hint="eastAsia"/>
              </w:rPr>
            </w:pPr>
            <w:r w:rsidRPr="001F4E7D">
              <w:t>2015–16</w:t>
            </w:r>
          </w:p>
        </w:tc>
        <w:tc>
          <w:tcPr>
            <w:tcW w:w="1284" w:type="dxa"/>
            <w:noWrap/>
            <w:hideMark/>
          </w:tcPr>
          <w:p w14:paraId="15968CDA" w14:textId="77777777" w:rsidR="008A1711" w:rsidRPr="0099712F" w:rsidRDefault="008A1711" w:rsidP="008F7771">
            <w:pPr>
              <w:pStyle w:val="TableHead"/>
              <w:rPr>
                <w:rFonts w:hint="eastAsia"/>
              </w:rPr>
            </w:pPr>
            <w:r w:rsidRPr="001F4E7D">
              <w:t>2016–17</w:t>
            </w:r>
          </w:p>
        </w:tc>
        <w:tc>
          <w:tcPr>
            <w:tcW w:w="1284" w:type="dxa"/>
            <w:noWrap/>
            <w:hideMark/>
          </w:tcPr>
          <w:p w14:paraId="4BA6454F" w14:textId="77777777" w:rsidR="008A1711" w:rsidRPr="0099712F" w:rsidRDefault="008A1711" w:rsidP="008F7771">
            <w:pPr>
              <w:pStyle w:val="TableHead"/>
              <w:rPr>
                <w:rFonts w:hint="eastAsia"/>
              </w:rPr>
            </w:pPr>
            <w:r w:rsidRPr="001F4E7D">
              <w:t>2017–18</w:t>
            </w:r>
          </w:p>
        </w:tc>
        <w:tc>
          <w:tcPr>
            <w:tcW w:w="1284" w:type="dxa"/>
            <w:noWrap/>
            <w:hideMark/>
          </w:tcPr>
          <w:p w14:paraId="44BDD7CB" w14:textId="77777777" w:rsidR="008A1711" w:rsidRPr="0099712F" w:rsidRDefault="008A1711" w:rsidP="008F7771">
            <w:pPr>
              <w:pStyle w:val="TableHead"/>
              <w:rPr>
                <w:rFonts w:hint="eastAsia"/>
              </w:rPr>
            </w:pPr>
            <w:r w:rsidRPr="001F4E7D">
              <w:t>2018–19</w:t>
            </w:r>
          </w:p>
        </w:tc>
        <w:tc>
          <w:tcPr>
            <w:tcW w:w="1284" w:type="dxa"/>
            <w:noWrap/>
            <w:hideMark/>
          </w:tcPr>
          <w:p w14:paraId="420C5665" w14:textId="77777777" w:rsidR="008A1711" w:rsidRPr="0099712F" w:rsidRDefault="008A1711" w:rsidP="008F7771">
            <w:pPr>
              <w:pStyle w:val="TableHead"/>
              <w:rPr>
                <w:rFonts w:hint="eastAsia"/>
              </w:rPr>
            </w:pPr>
            <w:r w:rsidRPr="001F4E7D">
              <w:t>2020–21</w:t>
            </w:r>
          </w:p>
        </w:tc>
        <w:tc>
          <w:tcPr>
            <w:tcW w:w="1284" w:type="dxa"/>
            <w:noWrap/>
            <w:hideMark/>
          </w:tcPr>
          <w:p w14:paraId="6E5B3DC0" w14:textId="77777777" w:rsidR="008A1711" w:rsidRPr="0099712F" w:rsidRDefault="008A1711" w:rsidP="008F7771">
            <w:pPr>
              <w:pStyle w:val="TableHead"/>
              <w:rPr>
                <w:rFonts w:hint="eastAsia"/>
              </w:rPr>
            </w:pPr>
            <w:r w:rsidRPr="001F4E7D">
              <w:t>2021–22</w:t>
            </w:r>
          </w:p>
        </w:tc>
      </w:tr>
      <w:tr w:rsidR="008A1711" w:rsidRPr="00FA4840" w14:paraId="44DE85D1" w14:textId="77777777" w:rsidTr="00CB7D32">
        <w:tblPrEx>
          <w:tblCellMar>
            <w:top w:w="0" w:type="dxa"/>
            <w:left w:w="108" w:type="dxa"/>
            <w:bottom w:w="0" w:type="dxa"/>
            <w:right w:w="108" w:type="dxa"/>
          </w:tblCellMar>
        </w:tblPrEx>
        <w:trPr>
          <w:trHeight w:val="312"/>
        </w:trPr>
        <w:tc>
          <w:tcPr>
            <w:tcW w:w="1577" w:type="dxa"/>
            <w:noWrap/>
            <w:hideMark/>
          </w:tcPr>
          <w:p w14:paraId="2EF7B308" w14:textId="77777777" w:rsidR="008A1711" w:rsidRPr="001F4E7D" w:rsidRDefault="008A1711" w:rsidP="00FA4840">
            <w:pPr>
              <w:pStyle w:val="TableText"/>
            </w:pPr>
            <w:r w:rsidRPr="001F4E7D">
              <w:t>ELA</w:t>
            </w:r>
          </w:p>
        </w:tc>
        <w:tc>
          <w:tcPr>
            <w:tcW w:w="1284" w:type="dxa"/>
            <w:noWrap/>
            <w:hideMark/>
          </w:tcPr>
          <w:p w14:paraId="6F9BF8D8" w14:textId="77777777" w:rsidR="008A1711" w:rsidRPr="001F4E7D" w:rsidRDefault="008A1711" w:rsidP="00E4325D">
            <w:pPr>
              <w:pStyle w:val="TableText"/>
              <w:ind w:right="288"/>
              <w:jc w:val="right"/>
            </w:pPr>
            <w:r w:rsidRPr="001F4E7D">
              <w:t>339</w:t>
            </w:r>
          </w:p>
        </w:tc>
        <w:tc>
          <w:tcPr>
            <w:tcW w:w="1284" w:type="dxa"/>
            <w:noWrap/>
            <w:hideMark/>
          </w:tcPr>
          <w:p w14:paraId="4DA6667C" w14:textId="77777777" w:rsidR="008A1711" w:rsidRPr="001F4E7D" w:rsidRDefault="008A1711" w:rsidP="00E4325D">
            <w:pPr>
              <w:pStyle w:val="TableText"/>
              <w:ind w:right="288"/>
              <w:jc w:val="right"/>
            </w:pPr>
            <w:r w:rsidRPr="001F4E7D">
              <w:t>342</w:t>
            </w:r>
          </w:p>
        </w:tc>
        <w:tc>
          <w:tcPr>
            <w:tcW w:w="1284" w:type="dxa"/>
            <w:noWrap/>
            <w:hideMark/>
          </w:tcPr>
          <w:p w14:paraId="03B6922B" w14:textId="77777777" w:rsidR="008A1711" w:rsidRPr="001F4E7D" w:rsidRDefault="008A1711" w:rsidP="00E4325D">
            <w:pPr>
              <w:pStyle w:val="TableText"/>
              <w:ind w:right="288"/>
              <w:jc w:val="right"/>
            </w:pPr>
            <w:r w:rsidRPr="001F4E7D">
              <w:t>340</w:t>
            </w:r>
          </w:p>
        </w:tc>
        <w:tc>
          <w:tcPr>
            <w:tcW w:w="1284" w:type="dxa"/>
            <w:noWrap/>
            <w:hideMark/>
          </w:tcPr>
          <w:p w14:paraId="0E123D69" w14:textId="77777777" w:rsidR="008A1711" w:rsidRPr="001F4E7D" w:rsidRDefault="008A1711" w:rsidP="00E4325D">
            <w:pPr>
              <w:pStyle w:val="TableText"/>
              <w:ind w:right="288"/>
              <w:jc w:val="right"/>
            </w:pPr>
            <w:r w:rsidRPr="001F4E7D">
              <w:t>341</w:t>
            </w:r>
          </w:p>
        </w:tc>
        <w:tc>
          <w:tcPr>
            <w:tcW w:w="1284" w:type="dxa"/>
            <w:noWrap/>
            <w:hideMark/>
          </w:tcPr>
          <w:p w14:paraId="6CCAAB0D" w14:textId="77777777" w:rsidR="008A1711" w:rsidRPr="001F4E7D" w:rsidRDefault="008A1711" w:rsidP="00E4325D">
            <w:pPr>
              <w:pStyle w:val="TableText"/>
              <w:ind w:right="288"/>
              <w:jc w:val="right"/>
            </w:pPr>
            <w:r w:rsidRPr="001F4E7D">
              <w:t>341</w:t>
            </w:r>
          </w:p>
        </w:tc>
        <w:tc>
          <w:tcPr>
            <w:tcW w:w="1284" w:type="dxa"/>
            <w:noWrap/>
            <w:hideMark/>
          </w:tcPr>
          <w:p w14:paraId="3610FD9F" w14:textId="77777777" w:rsidR="008A1711" w:rsidRPr="001F4E7D" w:rsidRDefault="008A1711" w:rsidP="00E4325D">
            <w:pPr>
              <w:pStyle w:val="TableText"/>
              <w:ind w:right="288"/>
              <w:jc w:val="right"/>
            </w:pPr>
            <w:r w:rsidRPr="001F4E7D">
              <w:t>340</w:t>
            </w:r>
          </w:p>
        </w:tc>
      </w:tr>
      <w:tr w:rsidR="008A1711" w:rsidRPr="00FA4840" w14:paraId="3D5A5890" w14:textId="77777777" w:rsidTr="00CB7D32">
        <w:tblPrEx>
          <w:tblCellMar>
            <w:top w:w="0" w:type="dxa"/>
            <w:left w:w="108" w:type="dxa"/>
            <w:bottom w:w="0" w:type="dxa"/>
            <w:right w:w="108" w:type="dxa"/>
          </w:tblCellMar>
        </w:tblPrEx>
        <w:trPr>
          <w:trHeight w:val="312"/>
        </w:trPr>
        <w:tc>
          <w:tcPr>
            <w:tcW w:w="1577" w:type="dxa"/>
            <w:noWrap/>
            <w:hideMark/>
          </w:tcPr>
          <w:p w14:paraId="27C08097" w14:textId="77777777" w:rsidR="008A1711" w:rsidRPr="001F4E7D" w:rsidRDefault="008A1711" w:rsidP="00FA4840">
            <w:pPr>
              <w:pStyle w:val="TableText"/>
            </w:pPr>
            <w:r w:rsidRPr="001F4E7D">
              <w:t>Mathematics</w:t>
            </w:r>
          </w:p>
        </w:tc>
        <w:tc>
          <w:tcPr>
            <w:tcW w:w="1284" w:type="dxa"/>
            <w:noWrap/>
            <w:hideMark/>
          </w:tcPr>
          <w:p w14:paraId="1F11D648" w14:textId="77777777" w:rsidR="008A1711" w:rsidRPr="001F4E7D" w:rsidRDefault="008A1711" w:rsidP="00E4325D">
            <w:pPr>
              <w:pStyle w:val="TableText"/>
              <w:ind w:right="288"/>
              <w:jc w:val="right"/>
            </w:pPr>
            <w:r w:rsidRPr="001F4E7D">
              <w:t>331</w:t>
            </w:r>
          </w:p>
        </w:tc>
        <w:tc>
          <w:tcPr>
            <w:tcW w:w="1284" w:type="dxa"/>
            <w:noWrap/>
            <w:hideMark/>
          </w:tcPr>
          <w:p w14:paraId="0A564F31" w14:textId="77777777" w:rsidR="008A1711" w:rsidRPr="001F4E7D" w:rsidRDefault="008A1711" w:rsidP="00E4325D">
            <w:pPr>
              <w:pStyle w:val="TableText"/>
              <w:ind w:right="288"/>
              <w:jc w:val="right"/>
            </w:pPr>
            <w:r w:rsidRPr="001F4E7D">
              <w:t>333</w:t>
            </w:r>
          </w:p>
        </w:tc>
        <w:tc>
          <w:tcPr>
            <w:tcW w:w="1284" w:type="dxa"/>
            <w:noWrap/>
            <w:hideMark/>
          </w:tcPr>
          <w:p w14:paraId="2C28C5C5" w14:textId="77777777" w:rsidR="008A1711" w:rsidRPr="001F4E7D" w:rsidRDefault="008A1711" w:rsidP="00E4325D">
            <w:pPr>
              <w:pStyle w:val="TableText"/>
              <w:ind w:right="288"/>
              <w:jc w:val="right"/>
            </w:pPr>
            <w:r w:rsidRPr="001F4E7D">
              <w:t>335</w:t>
            </w:r>
          </w:p>
        </w:tc>
        <w:tc>
          <w:tcPr>
            <w:tcW w:w="1284" w:type="dxa"/>
            <w:noWrap/>
            <w:hideMark/>
          </w:tcPr>
          <w:p w14:paraId="3337EE89" w14:textId="77777777" w:rsidR="008A1711" w:rsidRPr="001F4E7D" w:rsidRDefault="008A1711" w:rsidP="00E4325D">
            <w:pPr>
              <w:pStyle w:val="TableText"/>
              <w:ind w:right="288"/>
              <w:jc w:val="right"/>
            </w:pPr>
            <w:r w:rsidRPr="001F4E7D">
              <w:t>334</w:t>
            </w:r>
          </w:p>
        </w:tc>
        <w:tc>
          <w:tcPr>
            <w:tcW w:w="1284" w:type="dxa"/>
            <w:noWrap/>
            <w:hideMark/>
          </w:tcPr>
          <w:p w14:paraId="03C6BAB1" w14:textId="77777777" w:rsidR="008A1711" w:rsidRPr="001F4E7D" w:rsidRDefault="008A1711" w:rsidP="00E4325D">
            <w:pPr>
              <w:pStyle w:val="TableText"/>
              <w:ind w:right="288"/>
              <w:jc w:val="right"/>
            </w:pPr>
            <w:r w:rsidRPr="001F4E7D">
              <w:t>332</w:t>
            </w:r>
          </w:p>
        </w:tc>
        <w:tc>
          <w:tcPr>
            <w:tcW w:w="1284" w:type="dxa"/>
            <w:noWrap/>
            <w:hideMark/>
          </w:tcPr>
          <w:p w14:paraId="79F4BF43" w14:textId="77777777" w:rsidR="008A1711" w:rsidRPr="001F4E7D" w:rsidRDefault="008A1711" w:rsidP="00E4325D">
            <w:pPr>
              <w:pStyle w:val="TableText"/>
              <w:ind w:right="288"/>
              <w:jc w:val="right"/>
            </w:pPr>
            <w:r w:rsidRPr="001F4E7D">
              <w:t>333</w:t>
            </w:r>
          </w:p>
        </w:tc>
      </w:tr>
    </w:tbl>
    <w:p w14:paraId="1EB3167C" w14:textId="11390C30" w:rsidR="00C27B1E" w:rsidRPr="001F4E7D" w:rsidRDefault="005F3A7A" w:rsidP="00C659DC">
      <w:pPr>
        <w:keepNext/>
        <w:spacing w:before="240"/>
      </w:pPr>
      <w:r w:rsidRPr="00AD5702">
        <w:rPr>
          <w:rStyle w:val="Cross-Reference"/>
        </w:rPr>
        <w:fldChar w:fldCharType="begin"/>
      </w:r>
      <w:r w:rsidRPr="00AD5702">
        <w:rPr>
          <w:rStyle w:val="Cross-Reference"/>
        </w:rPr>
        <w:instrText xml:space="preserve"> REF _Ref117071897 \h </w:instrText>
      </w:r>
      <w:r w:rsidR="00AD5702">
        <w:rPr>
          <w:rStyle w:val="Cross-Reference"/>
        </w:rPr>
        <w:instrText xml:space="preserve"> \* MERGEFORMAT </w:instrText>
      </w:r>
      <w:r w:rsidRPr="00AD5702">
        <w:rPr>
          <w:rStyle w:val="Cross-Reference"/>
        </w:rPr>
      </w:r>
      <w:r w:rsidRPr="00AD5702">
        <w:rPr>
          <w:rStyle w:val="Cross-Reference"/>
        </w:rPr>
        <w:fldChar w:fldCharType="separate"/>
      </w:r>
      <w:r w:rsidR="00AD5702" w:rsidRPr="00AD5702">
        <w:rPr>
          <w:rStyle w:val="Cross-Reference"/>
        </w:rPr>
        <w:t>Table A.15</w:t>
      </w:r>
      <w:r w:rsidRPr="00AD5702">
        <w:rPr>
          <w:rStyle w:val="Cross-Reference"/>
        </w:rPr>
        <w:fldChar w:fldCharType="end"/>
      </w:r>
      <w:r w:rsidR="003F2C13" w:rsidRPr="001F4E7D">
        <w:t xml:space="preserve"> contains the data for </w:t>
      </w:r>
      <w:r w:rsidR="00AD5702" w:rsidRPr="00AD5702">
        <w:rPr>
          <w:rStyle w:val="Cross-Reference"/>
        </w:rPr>
        <w:fldChar w:fldCharType="begin"/>
      </w:r>
      <w:r w:rsidR="00AD5702" w:rsidRPr="00AD5702">
        <w:rPr>
          <w:rStyle w:val="Cross-Reference"/>
        </w:rPr>
        <w:instrText xml:space="preserve"> REF  _Ref116921306 \* Lower \h </w:instrText>
      </w:r>
      <w:r w:rsidR="00AD5702">
        <w:rPr>
          <w:rStyle w:val="Cross-Reference"/>
        </w:rPr>
        <w:instrText xml:space="preserve"> \* MERGEFORMAT </w:instrText>
      </w:r>
      <w:r w:rsidR="00AD5702" w:rsidRPr="00AD5702">
        <w:rPr>
          <w:rStyle w:val="Cross-Reference"/>
        </w:rPr>
      </w:r>
      <w:r w:rsidR="00AD5702" w:rsidRPr="00AD5702">
        <w:rPr>
          <w:rStyle w:val="Cross-Reference"/>
        </w:rPr>
        <w:fldChar w:fldCharType="separate"/>
      </w:r>
      <w:r w:rsidR="00AD5702" w:rsidRPr="00AD5702">
        <w:rPr>
          <w:rStyle w:val="Cross-Reference"/>
        </w:rPr>
        <w:t>figure 15</w:t>
      </w:r>
      <w:r w:rsidR="00AD5702" w:rsidRPr="00AD5702">
        <w:rPr>
          <w:rStyle w:val="Cross-Reference"/>
        </w:rPr>
        <w:fldChar w:fldCharType="end"/>
      </w:r>
      <w:r w:rsidR="00C27B1E" w:rsidRPr="001F4E7D">
        <w:t>.</w:t>
      </w:r>
      <w:bookmarkStart w:id="180" w:name="_Ref116893249"/>
    </w:p>
    <w:p w14:paraId="19683C80" w14:textId="267A1DB8" w:rsidR="008A1711" w:rsidRPr="00FA4840" w:rsidRDefault="00EA56EA" w:rsidP="00AF01F7">
      <w:pPr>
        <w:pStyle w:val="Caption"/>
      </w:pPr>
      <w:bookmarkStart w:id="181" w:name="_Ref117071897"/>
      <w:bookmarkStart w:id="182" w:name="_Toc117087279"/>
      <w:bookmarkStart w:id="183" w:name="_Toc117087513"/>
      <w:bookmarkEnd w:id="180"/>
      <w:r>
        <w:t>Table A.</w:t>
      </w:r>
      <w:r>
        <w:fldChar w:fldCharType="begin"/>
      </w:r>
      <w:r>
        <w:instrText>SEQ Table_A. \* ARABIC</w:instrText>
      </w:r>
      <w:r>
        <w:fldChar w:fldCharType="separate"/>
      </w:r>
      <w:r>
        <w:rPr>
          <w:noProof/>
        </w:rPr>
        <w:t>15</w:t>
      </w:r>
      <w:r>
        <w:fldChar w:fldCharType="end"/>
      </w:r>
      <w:bookmarkEnd w:id="181"/>
      <w:r>
        <w:t xml:space="preserve">. </w:t>
      </w:r>
      <w:r w:rsidRPr="00FA4840">
        <w:t xml:space="preserve">CAAs Grade Four Data Table for </w:t>
      </w:r>
      <w:r>
        <w:fldChar w:fldCharType="begin"/>
      </w:r>
      <w:r>
        <w:instrText xml:space="preserve"> REF _Ref116921306 \h </w:instrText>
      </w:r>
      <w:r>
        <w:fldChar w:fldCharType="separate"/>
      </w:r>
      <w:r w:rsidR="00CC7409">
        <w:t xml:space="preserve">Figure </w:t>
      </w:r>
      <w:r w:rsidR="00CC7409">
        <w:rPr>
          <w:noProof/>
        </w:rPr>
        <w:t>15</w:t>
      </w:r>
      <w:bookmarkEnd w:id="182"/>
      <w:bookmarkEnd w:id="183"/>
      <w:r>
        <w:fldChar w:fldCharType="end"/>
      </w:r>
      <w:bookmarkStart w:id="184" w:name="tableA15"/>
      <w:bookmarkEnd w:id="184"/>
    </w:p>
    <w:tbl>
      <w:tblPr>
        <w:tblStyle w:val="DataTables"/>
        <w:tblW w:w="9281" w:type="dxa"/>
        <w:tblLook w:val="04A0" w:firstRow="1" w:lastRow="0" w:firstColumn="1" w:lastColumn="0" w:noHBand="0" w:noVBand="1"/>
      </w:tblPr>
      <w:tblGrid>
        <w:gridCol w:w="1577"/>
        <w:gridCol w:w="1284"/>
        <w:gridCol w:w="1284"/>
        <w:gridCol w:w="1284"/>
        <w:gridCol w:w="1284"/>
        <w:gridCol w:w="1284"/>
        <w:gridCol w:w="1284"/>
      </w:tblGrid>
      <w:tr w:rsidR="00404751" w:rsidRPr="00FA4840" w14:paraId="7636067E" w14:textId="77777777" w:rsidTr="00E77516">
        <w:trPr>
          <w:cnfStyle w:val="100000000000" w:firstRow="1" w:lastRow="0" w:firstColumn="0" w:lastColumn="0" w:oddVBand="0" w:evenVBand="0" w:oddHBand="0" w:evenHBand="0" w:firstRowFirstColumn="0" w:firstRowLastColumn="0" w:lastRowFirstColumn="0" w:lastRowLastColumn="0"/>
          <w:trHeight w:val="324"/>
        </w:trPr>
        <w:tc>
          <w:tcPr>
            <w:tcW w:w="1577" w:type="dxa"/>
            <w:noWrap/>
            <w:hideMark/>
          </w:tcPr>
          <w:p w14:paraId="4EE5A86E" w14:textId="67D2BE4A" w:rsidR="008A1711" w:rsidRPr="0099712F" w:rsidRDefault="0082532A" w:rsidP="008F7771">
            <w:pPr>
              <w:pStyle w:val="TableHead"/>
              <w:rPr>
                <w:rFonts w:hint="eastAsia"/>
              </w:rPr>
            </w:pPr>
            <w:r>
              <w:t>Content Area</w:t>
            </w:r>
          </w:p>
        </w:tc>
        <w:tc>
          <w:tcPr>
            <w:tcW w:w="1284" w:type="dxa"/>
            <w:noWrap/>
            <w:hideMark/>
          </w:tcPr>
          <w:p w14:paraId="5B7B6B10" w14:textId="77777777" w:rsidR="008A1711" w:rsidRPr="0099712F" w:rsidRDefault="008A1711" w:rsidP="008F7771">
            <w:pPr>
              <w:pStyle w:val="TableHead"/>
              <w:rPr>
                <w:rFonts w:hint="eastAsia"/>
              </w:rPr>
            </w:pPr>
            <w:r w:rsidRPr="001F4E7D">
              <w:t>2015–16</w:t>
            </w:r>
          </w:p>
        </w:tc>
        <w:tc>
          <w:tcPr>
            <w:tcW w:w="1284" w:type="dxa"/>
            <w:noWrap/>
            <w:hideMark/>
          </w:tcPr>
          <w:p w14:paraId="28C71C41" w14:textId="77777777" w:rsidR="008A1711" w:rsidRPr="0099712F" w:rsidRDefault="008A1711" w:rsidP="008F7771">
            <w:pPr>
              <w:pStyle w:val="TableHead"/>
              <w:rPr>
                <w:rFonts w:hint="eastAsia"/>
              </w:rPr>
            </w:pPr>
            <w:r w:rsidRPr="001F4E7D">
              <w:t>2016–17</w:t>
            </w:r>
          </w:p>
        </w:tc>
        <w:tc>
          <w:tcPr>
            <w:tcW w:w="1284" w:type="dxa"/>
            <w:noWrap/>
            <w:hideMark/>
          </w:tcPr>
          <w:p w14:paraId="7993C27A" w14:textId="77777777" w:rsidR="008A1711" w:rsidRPr="0099712F" w:rsidRDefault="008A1711" w:rsidP="008F7771">
            <w:pPr>
              <w:pStyle w:val="TableHead"/>
              <w:rPr>
                <w:rFonts w:hint="eastAsia"/>
              </w:rPr>
            </w:pPr>
            <w:r w:rsidRPr="001F4E7D">
              <w:t>2017–18</w:t>
            </w:r>
          </w:p>
        </w:tc>
        <w:tc>
          <w:tcPr>
            <w:tcW w:w="1284" w:type="dxa"/>
            <w:noWrap/>
            <w:hideMark/>
          </w:tcPr>
          <w:p w14:paraId="3498AC7F" w14:textId="77777777" w:rsidR="008A1711" w:rsidRPr="0099712F" w:rsidRDefault="008A1711" w:rsidP="008F7771">
            <w:pPr>
              <w:pStyle w:val="TableHead"/>
              <w:rPr>
                <w:rFonts w:hint="eastAsia"/>
              </w:rPr>
            </w:pPr>
            <w:r w:rsidRPr="001F4E7D">
              <w:t>2018–19</w:t>
            </w:r>
          </w:p>
        </w:tc>
        <w:tc>
          <w:tcPr>
            <w:tcW w:w="1284" w:type="dxa"/>
            <w:noWrap/>
            <w:hideMark/>
          </w:tcPr>
          <w:p w14:paraId="601E4672" w14:textId="77777777" w:rsidR="008A1711" w:rsidRPr="0099712F" w:rsidRDefault="008A1711" w:rsidP="008F7771">
            <w:pPr>
              <w:pStyle w:val="TableHead"/>
              <w:rPr>
                <w:rFonts w:hint="eastAsia"/>
              </w:rPr>
            </w:pPr>
            <w:r w:rsidRPr="001F4E7D">
              <w:t>2020–21</w:t>
            </w:r>
          </w:p>
        </w:tc>
        <w:tc>
          <w:tcPr>
            <w:tcW w:w="1284" w:type="dxa"/>
            <w:noWrap/>
            <w:hideMark/>
          </w:tcPr>
          <w:p w14:paraId="04817A1B" w14:textId="77777777" w:rsidR="008A1711" w:rsidRPr="0099712F" w:rsidRDefault="008A1711" w:rsidP="008F7771">
            <w:pPr>
              <w:pStyle w:val="TableHead"/>
              <w:rPr>
                <w:rFonts w:hint="eastAsia"/>
              </w:rPr>
            </w:pPr>
            <w:r w:rsidRPr="001F4E7D">
              <w:t>2021–22</w:t>
            </w:r>
          </w:p>
        </w:tc>
      </w:tr>
      <w:tr w:rsidR="008A1711" w:rsidRPr="00FA4840" w14:paraId="7FEA78C1" w14:textId="77777777" w:rsidTr="00E77516">
        <w:tblPrEx>
          <w:tblCellMar>
            <w:top w:w="0" w:type="dxa"/>
            <w:left w:w="108" w:type="dxa"/>
            <w:bottom w:w="0" w:type="dxa"/>
            <w:right w:w="108" w:type="dxa"/>
          </w:tblCellMar>
        </w:tblPrEx>
        <w:trPr>
          <w:trHeight w:val="312"/>
        </w:trPr>
        <w:tc>
          <w:tcPr>
            <w:tcW w:w="1577" w:type="dxa"/>
            <w:noWrap/>
            <w:hideMark/>
          </w:tcPr>
          <w:p w14:paraId="11A401D1" w14:textId="77777777" w:rsidR="008A1711" w:rsidRPr="001F4E7D" w:rsidRDefault="008A1711" w:rsidP="00FA4840">
            <w:pPr>
              <w:pStyle w:val="TableText"/>
            </w:pPr>
            <w:r w:rsidRPr="001F4E7D">
              <w:t>ELA</w:t>
            </w:r>
          </w:p>
        </w:tc>
        <w:tc>
          <w:tcPr>
            <w:tcW w:w="1284" w:type="dxa"/>
            <w:noWrap/>
            <w:hideMark/>
          </w:tcPr>
          <w:p w14:paraId="5BE67415" w14:textId="77777777" w:rsidR="008A1711" w:rsidRPr="001F4E7D" w:rsidRDefault="008A1711" w:rsidP="00E4325D">
            <w:pPr>
              <w:pStyle w:val="TableText"/>
              <w:ind w:right="288"/>
              <w:jc w:val="right"/>
            </w:pPr>
            <w:r w:rsidRPr="001F4E7D">
              <w:t>437</w:t>
            </w:r>
          </w:p>
        </w:tc>
        <w:tc>
          <w:tcPr>
            <w:tcW w:w="1284" w:type="dxa"/>
            <w:noWrap/>
            <w:hideMark/>
          </w:tcPr>
          <w:p w14:paraId="33003C92" w14:textId="77777777" w:rsidR="008A1711" w:rsidRPr="001F4E7D" w:rsidRDefault="008A1711" w:rsidP="00E4325D">
            <w:pPr>
              <w:pStyle w:val="TableText"/>
              <w:ind w:right="288"/>
              <w:jc w:val="right"/>
            </w:pPr>
            <w:r w:rsidRPr="001F4E7D">
              <w:t>439</w:t>
            </w:r>
          </w:p>
        </w:tc>
        <w:tc>
          <w:tcPr>
            <w:tcW w:w="1284" w:type="dxa"/>
            <w:noWrap/>
            <w:hideMark/>
          </w:tcPr>
          <w:p w14:paraId="2B2078F1" w14:textId="77777777" w:rsidR="008A1711" w:rsidRPr="001F4E7D" w:rsidRDefault="008A1711" w:rsidP="00E4325D">
            <w:pPr>
              <w:pStyle w:val="TableText"/>
              <w:ind w:right="288"/>
              <w:jc w:val="right"/>
            </w:pPr>
            <w:r w:rsidRPr="001F4E7D">
              <w:t>438</w:t>
            </w:r>
          </w:p>
        </w:tc>
        <w:tc>
          <w:tcPr>
            <w:tcW w:w="1284" w:type="dxa"/>
            <w:noWrap/>
            <w:hideMark/>
          </w:tcPr>
          <w:p w14:paraId="17CC8F78" w14:textId="77777777" w:rsidR="008A1711" w:rsidRPr="001F4E7D" w:rsidRDefault="008A1711" w:rsidP="00E4325D">
            <w:pPr>
              <w:pStyle w:val="TableText"/>
              <w:ind w:right="288"/>
              <w:jc w:val="right"/>
            </w:pPr>
            <w:r w:rsidRPr="001F4E7D">
              <w:t>439</w:t>
            </w:r>
          </w:p>
        </w:tc>
        <w:tc>
          <w:tcPr>
            <w:tcW w:w="1284" w:type="dxa"/>
            <w:noWrap/>
            <w:hideMark/>
          </w:tcPr>
          <w:p w14:paraId="1DA8A0E0" w14:textId="77777777" w:rsidR="008A1711" w:rsidRPr="001F4E7D" w:rsidRDefault="008A1711" w:rsidP="00E4325D">
            <w:pPr>
              <w:pStyle w:val="TableText"/>
              <w:ind w:right="288"/>
              <w:jc w:val="right"/>
            </w:pPr>
            <w:r w:rsidRPr="001F4E7D">
              <w:t>437</w:t>
            </w:r>
          </w:p>
        </w:tc>
        <w:tc>
          <w:tcPr>
            <w:tcW w:w="1284" w:type="dxa"/>
            <w:noWrap/>
            <w:hideMark/>
          </w:tcPr>
          <w:p w14:paraId="69306047" w14:textId="77777777" w:rsidR="008A1711" w:rsidRPr="001F4E7D" w:rsidRDefault="008A1711" w:rsidP="00E4325D">
            <w:pPr>
              <w:pStyle w:val="TableText"/>
              <w:ind w:right="288"/>
              <w:jc w:val="right"/>
            </w:pPr>
            <w:r w:rsidRPr="001F4E7D">
              <w:t>437</w:t>
            </w:r>
          </w:p>
        </w:tc>
      </w:tr>
      <w:tr w:rsidR="008A1711" w:rsidRPr="00FA4840" w14:paraId="3E1F4A1F" w14:textId="77777777" w:rsidTr="00E77516">
        <w:tblPrEx>
          <w:tblCellMar>
            <w:top w:w="0" w:type="dxa"/>
            <w:left w:w="108" w:type="dxa"/>
            <w:bottom w:w="0" w:type="dxa"/>
            <w:right w:w="108" w:type="dxa"/>
          </w:tblCellMar>
        </w:tblPrEx>
        <w:trPr>
          <w:trHeight w:val="312"/>
        </w:trPr>
        <w:tc>
          <w:tcPr>
            <w:tcW w:w="1577" w:type="dxa"/>
            <w:noWrap/>
            <w:hideMark/>
          </w:tcPr>
          <w:p w14:paraId="612772B5" w14:textId="77777777" w:rsidR="008A1711" w:rsidRPr="001F4E7D" w:rsidRDefault="008A1711" w:rsidP="00FA4840">
            <w:pPr>
              <w:pStyle w:val="TableText"/>
            </w:pPr>
            <w:r w:rsidRPr="001F4E7D">
              <w:t>Mathematics</w:t>
            </w:r>
          </w:p>
        </w:tc>
        <w:tc>
          <w:tcPr>
            <w:tcW w:w="1284" w:type="dxa"/>
            <w:noWrap/>
            <w:hideMark/>
          </w:tcPr>
          <w:p w14:paraId="4168677D" w14:textId="77777777" w:rsidR="008A1711" w:rsidRPr="001F4E7D" w:rsidRDefault="008A1711" w:rsidP="00E4325D">
            <w:pPr>
              <w:pStyle w:val="TableText"/>
              <w:ind w:right="288"/>
              <w:jc w:val="right"/>
            </w:pPr>
            <w:r w:rsidRPr="001F4E7D">
              <w:t>432</w:t>
            </w:r>
          </w:p>
        </w:tc>
        <w:tc>
          <w:tcPr>
            <w:tcW w:w="1284" w:type="dxa"/>
            <w:noWrap/>
            <w:hideMark/>
          </w:tcPr>
          <w:p w14:paraId="5D57092A" w14:textId="77777777" w:rsidR="008A1711" w:rsidRPr="001F4E7D" w:rsidRDefault="008A1711" w:rsidP="00E4325D">
            <w:pPr>
              <w:pStyle w:val="TableText"/>
              <w:ind w:right="288"/>
              <w:jc w:val="right"/>
            </w:pPr>
            <w:r w:rsidRPr="001F4E7D">
              <w:t>433</w:t>
            </w:r>
          </w:p>
        </w:tc>
        <w:tc>
          <w:tcPr>
            <w:tcW w:w="1284" w:type="dxa"/>
            <w:noWrap/>
            <w:hideMark/>
          </w:tcPr>
          <w:p w14:paraId="6F077988" w14:textId="77777777" w:rsidR="008A1711" w:rsidRPr="001F4E7D" w:rsidRDefault="008A1711" w:rsidP="00E4325D">
            <w:pPr>
              <w:pStyle w:val="TableText"/>
              <w:ind w:right="288"/>
              <w:jc w:val="right"/>
            </w:pPr>
            <w:r w:rsidRPr="001F4E7D">
              <w:t>434</w:t>
            </w:r>
          </w:p>
        </w:tc>
        <w:tc>
          <w:tcPr>
            <w:tcW w:w="1284" w:type="dxa"/>
            <w:noWrap/>
            <w:hideMark/>
          </w:tcPr>
          <w:p w14:paraId="0CCE381E" w14:textId="77777777" w:rsidR="008A1711" w:rsidRPr="001F4E7D" w:rsidRDefault="008A1711" w:rsidP="00E4325D">
            <w:pPr>
              <w:pStyle w:val="TableText"/>
              <w:ind w:right="288"/>
              <w:jc w:val="right"/>
            </w:pPr>
            <w:r w:rsidRPr="001F4E7D">
              <w:t>434</w:t>
            </w:r>
          </w:p>
        </w:tc>
        <w:tc>
          <w:tcPr>
            <w:tcW w:w="1284" w:type="dxa"/>
            <w:noWrap/>
            <w:hideMark/>
          </w:tcPr>
          <w:p w14:paraId="5E4B84FA" w14:textId="77777777" w:rsidR="008A1711" w:rsidRPr="001F4E7D" w:rsidRDefault="008A1711" w:rsidP="00E4325D">
            <w:pPr>
              <w:pStyle w:val="TableText"/>
              <w:ind w:right="288"/>
              <w:jc w:val="right"/>
            </w:pPr>
            <w:r w:rsidRPr="001F4E7D">
              <w:t>432</w:t>
            </w:r>
          </w:p>
        </w:tc>
        <w:tc>
          <w:tcPr>
            <w:tcW w:w="1284" w:type="dxa"/>
            <w:noWrap/>
            <w:hideMark/>
          </w:tcPr>
          <w:p w14:paraId="12395FDD" w14:textId="77777777" w:rsidR="008A1711" w:rsidRPr="001F4E7D" w:rsidRDefault="008A1711" w:rsidP="00E4325D">
            <w:pPr>
              <w:pStyle w:val="TableText"/>
              <w:ind w:right="288"/>
              <w:jc w:val="right"/>
            </w:pPr>
            <w:r w:rsidRPr="001F4E7D">
              <w:t>432</w:t>
            </w:r>
          </w:p>
        </w:tc>
      </w:tr>
    </w:tbl>
    <w:p w14:paraId="52866F50" w14:textId="18345B7C" w:rsidR="00C27B1E" w:rsidRPr="001F4E7D" w:rsidRDefault="005F3A7A" w:rsidP="00C659DC">
      <w:pPr>
        <w:keepNext/>
        <w:spacing w:before="240"/>
      </w:pPr>
      <w:r w:rsidRPr="00AD5702">
        <w:rPr>
          <w:rStyle w:val="Cross-Reference"/>
        </w:rPr>
        <w:lastRenderedPageBreak/>
        <w:fldChar w:fldCharType="begin"/>
      </w:r>
      <w:r w:rsidRPr="00AD5702">
        <w:rPr>
          <w:rStyle w:val="Cross-Reference"/>
        </w:rPr>
        <w:instrText xml:space="preserve"> REF _Ref117071905 \h </w:instrText>
      </w:r>
      <w:r w:rsidR="00AD5702">
        <w:rPr>
          <w:rStyle w:val="Cross-Reference"/>
        </w:rPr>
        <w:instrText xml:space="preserve"> \* MERGEFORMAT </w:instrText>
      </w:r>
      <w:r w:rsidRPr="00AD5702">
        <w:rPr>
          <w:rStyle w:val="Cross-Reference"/>
        </w:rPr>
      </w:r>
      <w:r w:rsidRPr="00AD5702">
        <w:rPr>
          <w:rStyle w:val="Cross-Reference"/>
        </w:rPr>
        <w:fldChar w:fldCharType="separate"/>
      </w:r>
      <w:r w:rsidR="00AD5702" w:rsidRPr="00AD5702">
        <w:rPr>
          <w:rStyle w:val="Cross-Reference"/>
        </w:rPr>
        <w:t>Table A.16</w:t>
      </w:r>
      <w:r w:rsidRPr="00AD5702">
        <w:rPr>
          <w:rStyle w:val="Cross-Reference"/>
        </w:rPr>
        <w:fldChar w:fldCharType="end"/>
      </w:r>
      <w:r w:rsidR="003F2C13" w:rsidRPr="001F4E7D">
        <w:t xml:space="preserve"> contains the data for </w:t>
      </w:r>
      <w:r w:rsidR="00AD5702" w:rsidRPr="00AD5702">
        <w:rPr>
          <w:rStyle w:val="Cross-Reference"/>
        </w:rPr>
        <w:fldChar w:fldCharType="begin"/>
      </w:r>
      <w:r w:rsidR="00AD5702" w:rsidRPr="00AD5702">
        <w:rPr>
          <w:rStyle w:val="Cross-Reference"/>
        </w:rPr>
        <w:instrText xml:space="preserve"> REF  _Ref116921323 \* Lower \h </w:instrText>
      </w:r>
      <w:r w:rsidR="00AD5702">
        <w:rPr>
          <w:rStyle w:val="Cross-Reference"/>
        </w:rPr>
        <w:instrText xml:space="preserve"> \* MERGEFORMAT </w:instrText>
      </w:r>
      <w:r w:rsidR="00AD5702" w:rsidRPr="00AD5702">
        <w:rPr>
          <w:rStyle w:val="Cross-Reference"/>
        </w:rPr>
      </w:r>
      <w:r w:rsidR="00AD5702" w:rsidRPr="00AD5702">
        <w:rPr>
          <w:rStyle w:val="Cross-Reference"/>
        </w:rPr>
        <w:fldChar w:fldCharType="separate"/>
      </w:r>
      <w:r w:rsidR="00AD5702" w:rsidRPr="00AD5702">
        <w:rPr>
          <w:rStyle w:val="Cross-Reference"/>
        </w:rPr>
        <w:t>figure 16</w:t>
      </w:r>
      <w:r w:rsidR="00AD5702" w:rsidRPr="00AD5702">
        <w:rPr>
          <w:rStyle w:val="Cross-Reference"/>
        </w:rPr>
        <w:fldChar w:fldCharType="end"/>
      </w:r>
      <w:r w:rsidR="00C27B1E" w:rsidRPr="001F4E7D">
        <w:t>.</w:t>
      </w:r>
      <w:bookmarkStart w:id="185" w:name="_Ref116893223"/>
    </w:p>
    <w:p w14:paraId="1F705482" w14:textId="35D2F349" w:rsidR="008A1711" w:rsidRPr="00FA4840" w:rsidRDefault="00EA56EA" w:rsidP="00AF01F7">
      <w:pPr>
        <w:pStyle w:val="Caption"/>
      </w:pPr>
      <w:bookmarkStart w:id="186" w:name="_Ref117071905"/>
      <w:bookmarkStart w:id="187" w:name="_Toc117087280"/>
      <w:bookmarkStart w:id="188" w:name="_Toc117087514"/>
      <w:bookmarkEnd w:id="185"/>
      <w:r>
        <w:t>Table A.</w:t>
      </w:r>
      <w:r>
        <w:fldChar w:fldCharType="begin"/>
      </w:r>
      <w:r>
        <w:instrText>SEQ Table_A. \* ARABIC</w:instrText>
      </w:r>
      <w:r>
        <w:fldChar w:fldCharType="separate"/>
      </w:r>
      <w:r>
        <w:rPr>
          <w:noProof/>
        </w:rPr>
        <w:t>16</w:t>
      </w:r>
      <w:r>
        <w:fldChar w:fldCharType="end"/>
      </w:r>
      <w:bookmarkEnd w:id="186"/>
      <w:r>
        <w:t xml:space="preserve">. </w:t>
      </w:r>
      <w:r w:rsidRPr="00FA4840">
        <w:t xml:space="preserve">CAAs Grade Five Data Table for </w:t>
      </w:r>
      <w:r>
        <w:fldChar w:fldCharType="begin"/>
      </w:r>
      <w:r>
        <w:instrText xml:space="preserve"> REF _Ref116921323 \h </w:instrText>
      </w:r>
      <w:r>
        <w:fldChar w:fldCharType="separate"/>
      </w:r>
      <w:r w:rsidR="00CC7409">
        <w:t xml:space="preserve">Figure </w:t>
      </w:r>
      <w:r w:rsidR="00CC7409">
        <w:rPr>
          <w:noProof/>
        </w:rPr>
        <w:t>16</w:t>
      </w:r>
      <w:bookmarkEnd w:id="187"/>
      <w:bookmarkEnd w:id="188"/>
      <w:r>
        <w:fldChar w:fldCharType="end"/>
      </w:r>
      <w:bookmarkStart w:id="189" w:name="tableA16"/>
      <w:bookmarkEnd w:id="189"/>
    </w:p>
    <w:tbl>
      <w:tblPr>
        <w:tblStyle w:val="DataTables"/>
        <w:tblW w:w="9281" w:type="dxa"/>
        <w:tblLook w:val="04A0" w:firstRow="1" w:lastRow="0" w:firstColumn="1" w:lastColumn="0" w:noHBand="0" w:noVBand="1"/>
      </w:tblPr>
      <w:tblGrid>
        <w:gridCol w:w="1577"/>
        <w:gridCol w:w="1284"/>
        <w:gridCol w:w="1284"/>
        <w:gridCol w:w="1284"/>
        <w:gridCol w:w="1284"/>
        <w:gridCol w:w="1284"/>
        <w:gridCol w:w="1284"/>
      </w:tblGrid>
      <w:tr w:rsidR="008A1711" w:rsidRPr="006C0C9F" w14:paraId="0F3EC8F3" w14:textId="77777777" w:rsidTr="00E77516">
        <w:trPr>
          <w:cnfStyle w:val="100000000000" w:firstRow="1" w:lastRow="0" w:firstColumn="0" w:lastColumn="0" w:oddVBand="0" w:evenVBand="0" w:oddHBand="0" w:evenHBand="0" w:firstRowFirstColumn="0" w:firstRowLastColumn="0" w:lastRowFirstColumn="0" w:lastRowLastColumn="0"/>
          <w:trHeight w:val="324"/>
        </w:trPr>
        <w:tc>
          <w:tcPr>
            <w:tcW w:w="1577" w:type="dxa"/>
            <w:noWrap/>
            <w:hideMark/>
          </w:tcPr>
          <w:p w14:paraId="3366BE9E" w14:textId="1ADB0AA8" w:rsidR="008A1711" w:rsidRPr="009F349E" w:rsidRDefault="0082532A" w:rsidP="008F7771">
            <w:pPr>
              <w:pStyle w:val="TableHead"/>
              <w:rPr>
                <w:rFonts w:hint="eastAsia"/>
              </w:rPr>
            </w:pPr>
            <w:r>
              <w:t>Content Area</w:t>
            </w:r>
          </w:p>
        </w:tc>
        <w:tc>
          <w:tcPr>
            <w:tcW w:w="1284" w:type="dxa"/>
            <w:noWrap/>
            <w:hideMark/>
          </w:tcPr>
          <w:p w14:paraId="07AB8081" w14:textId="77777777" w:rsidR="008A1711" w:rsidRPr="009F349E" w:rsidRDefault="008A1711" w:rsidP="008F7771">
            <w:pPr>
              <w:pStyle w:val="TableHead"/>
              <w:rPr>
                <w:rFonts w:hint="eastAsia"/>
              </w:rPr>
            </w:pPr>
            <w:r w:rsidRPr="009F349E">
              <w:t>2015–16</w:t>
            </w:r>
          </w:p>
        </w:tc>
        <w:tc>
          <w:tcPr>
            <w:tcW w:w="1284" w:type="dxa"/>
            <w:noWrap/>
            <w:hideMark/>
          </w:tcPr>
          <w:p w14:paraId="596D84D1" w14:textId="77777777" w:rsidR="008A1711" w:rsidRPr="009F349E" w:rsidRDefault="008A1711" w:rsidP="008F7771">
            <w:pPr>
              <w:pStyle w:val="TableHead"/>
              <w:rPr>
                <w:rFonts w:hint="eastAsia"/>
              </w:rPr>
            </w:pPr>
            <w:r w:rsidRPr="009F349E">
              <w:t>2016–17</w:t>
            </w:r>
          </w:p>
        </w:tc>
        <w:tc>
          <w:tcPr>
            <w:tcW w:w="1284" w:type="dxa"/>
            <w:noWrap/>
            <w:hideMark/>
          </w:tcPr>
          <w:p w14:paraId="598D295B" w14:textId="77777777" w:rsidR="008A1711" w:rsidRPr="009F349E" w:rsidRDefault="008A1711" w:rsidP="008F7771">
            <w:pPr>
              <w:pStyle w:val="TableHead"/>
              <w:rPr>
                <w:rFonts w:hint="eastAsia"/>
              </w:rPr>
            </w:pPr>
            <w:r w:rsidRPr="009F349E">
              <w:t>2017–18</w:t>
            </w:r>
          </w:p>
        </w:tc>
        <w:tc>
          <w:tcPr>
            <w:tcW w:w="1284" w:type="dxa"/>
            <w:noWrap/>
            <w:hideMark/>
          </w:tcPr>
          <w:p w14:paraId="17786353" w14:textId="77777777" w:rsidR="008A1711" w:rsidRPr="009F349E" w:rsidRDefault="008A1711" w:rsidP="008F7771">
            <w:pPr>
              <w:pStyle w:val="TableHead"/>
              <w:rPr>
                <w:rFonts w:hint="eastAsia"/>
              </w:rPr>
            </w:pPr>
            <w:r w:rsidRPr="009F349E">
              <w:t>2018–19</w:t>
            </w:r>
          </w:p>
        </w:tc>
        <w:tc>
          <w:tcPr>
            <w:tcW w:w="1284" w:type="dxa"/>
            <w:noWrap/>
            <w:hideMark/>
          </w:tcPr>
          <w:p w14:paraId="008723C6" w14:textId="77777777" w:rsidR="008A1711" w:rsidRPr="009F349E" w:rsidRDefault="008A1711" w:rsidP="008F7771">
            <w:pPr>
              <w:pStyle w:val="TableHead"/>
              <w:rPr>
                <w:rFonts w:hint="eastAsia"/>
              </w:rPr>
            </w:pPr>
            <w:r w:rsidRPr="009F349E">
              <w:t>2020–21</w:t>
            </w:r>
          </w:p>
        </w:tc>
        <w:tc>
          <w:tcPr>
            <w:tcW w:w="1284" w:type="dxa"/>
            <w:noWrap/>
            <w:hideMark/>
          </w:tcPr>
          <w:p w14:paraId="5B741462" w14:textId="77777777" w:rsidR="008A1711" w:rsidRPr="009F349E" w:rsidRDefault="008A1711" w:rsidP="008F7771">
            <w:pPr>
              <w:pStyle w:val="TableHead"/>
              <w:rPr>
                <w:rFonts w:hint="eastAsia"/>
              </w:rPr>
            </w:pPr>
            <w:r w:rsidRPr="009F349E">
              <w:t>2021–22</w:t>
            </w:r>
          </w:p>
        </w:tc>
      </w:tr>
      <w:tr w:rsidR="008A1711" w:rsidRPr="00FA4840" w14:paraId="5B27F413" w14:textId="77777777" w:rsidTr="00E77516">
        <w:tblPrEx>
          <w:tblCellMar>
            <w:top w:w="0" w:type="dxa"/>
            <w:left w:w="108" w:type="dxa"/>
            <w:bottom w:w="0" w:type="dxa"/>
            <w:right w:w="108" w:type="dxa"/>
          </w:tblCellMar>
        </w:tblPrEx>
        <w:trPr>
          <w:trHeight w:val="312"/>
        </w:trPr>
        <w:tc>
          <w:tcPr>
            <w:tcW w:w="1577" w:type="dxa"/>
            <w:noWrap/>
            <w:hideMark/>
          </w:tcPr>
          <w:p w14:paraId="76AFCCF1" w14:textId="77777777" w:rsidR="008A1711" w:rsidRPr="001F4E7D" w:rsidRDefault="008A1711" w:rsidP="00FA4840">
            <w:pPr>
              <w:pStyle w:val="TableText"/>
            </w:pPr>
            <w:r w:rsidRPr="001F4E7D">
              <w:t>ELA</w:t>
            </w:r>
          </w:p>
        </w:tc>
        <w:tc>
          <w:tcPr>
            <w:tcW w:w="1284" w:type="dxa"/>
            <w:noWrap/>
            <w:hideMark/>
          </w:tcPr>
          <w:p w14:paraId="5156425E" w14:textId="77777777" w:rsidR="008A1711" w:rsidRPr="001F4E7D" w:rsidRDefault="008A1711" w:rsidP="00E4325D">
            <w:pPr>
              <w:pStyle w:val="TableText"/>
              <w:ind w:right="288"/>
              <w:jc w:val="right"/>
            </w:pPr>
            <w:r w:rsidRPr="001F4E7D">
              <w:t>537</w:t>
            </w:r>
          </w:p>
        </w:tc>
        <w:tc>
          <w:tcPr>
            <w:tcW w:w="1284" w:type="dxa"/>
            <w:noWrap/>
            <w:hideMark/>
          </w:tcPr>
          <w:p w14:paraId="753D040F" w14:textId="77777777" w:rsidR="008A1711" w:rsidRPr="001F4E7D" w:rsidRDefault="008A1711" w:rsidP="00E4325D">
            <w:pPr>
              <w:pStyle w:val="TableText"/>
              <w:ind w:right="288"/>
              <w:jc w:val="right"/>
            </w:pPr>
            <w:r w:rsidRPr="001F4E7D">
              <w:t>538</w:t>
            </w:r>
          </w:p>
        </w:tc>
        <w:tc>
          <w:tcPr>
            <w:tcW w:w="1284" w:type="dxa"/>
            <w:noWrap/>
            <w:hideMark/>
          </w:tcPr>
          <w:p w14:paraId="40D1B394" w14:textId="77777777" w:rsidR="008A1711" w:rsidRPr="001F4E7D" w:rsidRDefault="008A1711" w:rsidP="00E4325D">
            <w:pPr>
              <w:pStyle w:val="TableText"/>
              <w:ind w:right="288"/>
              <w:jc w:val="right"/>
            </w:pPr>
            <w:r w:rsidRPr="001F4E7D">
              <w:t>539</w:t>
            </w:r>
          </w:p>
        </w:tc>
        <w:tc>
          <w:tcPr>
            <w:tcW w:w="1284" w:type="dxa"/>
            <w:noWrap/>
            <w:hideMark/>
          </w:tcPr>
          <w:p w14:paraId="47E2FF9E" w14:textId="77777777" w:rsidR="008A1711" w:rsidRPr="001F4E7D" w:rsidRDefault="008A1711" w:rsidP="00E4325D">
            <w:pPr>
              <w:pStyle w:val="TableText"/>
              <w:ind w:right="288"/>
              <w:jc w:val="right"/>
            </w:pPr>
            <w:r w:rsidRPr="001F4E7D">
              <w:t>540</w:t>
            </w:r>
          </w:p>
        </w:tc>
        <w:tc>
          <w:tcPr>
            <w:tcW w:w="1284" w:type="dxa"/>
            <w:noWrap/>
            <w:hideMark/>
          </w:tcPr>
          <w:p w14:paraId="6A753BD8" w14:textId="77777777" w:rsidR="008A1711" w:rsidRPr="001F4E7D" w:rsidRDefault="008A1711" w:rsidP="00E4325D">
            <w:pPr>
              <w:pStyle w:val="TableText"/>
              <w:ind w:right="288"/>
              <w:jc w:val="right"/>
            </w:pPr>
            <w:r w:rsidRPr="001F4E7D">
              <w:t>541</w:t>
            </w:r>
          </w:p>
        </w:tc>
        <w:tc>
          <w:tcPr>
            <w:tcW w:w="1284" w:type="dxa"/>
            <w:noWrap/>
            <w:hideMark/>
          </w:tcPr>
          <w:p w14:paraId="2E85B971" w14:textId="77777777" w:rsidR="008A1711" w:rsidRPr="001F4E7D" w:rsidRDefault="008A1711" w:rsidP="00E4325D">
            <w:pPr>
              <w:pStyle w:val="TableText"/>
              <w:ind w:right="288"/>
              <w:jc w:val="right"/>
            </w:pPr>
            <w:r w:rsidRPr="001F4E7D">
              <w:t>538</w:t>
            </w:r>
          </w:p>
        </w:tc>
      </w:tr>
      <w:tr w:rsidR="008A1711" w:rsidRPr="00FA4840" w14:paraId="6924394C" w14:textId="77777777" w:rsidTr="00E77516">
        <w:tblPrEx>
          <w:tblCellMar>
            <w:top w:w="0" w:type="dxa"/>
            <w:left w:w="108" w:type="dxa"/>
            <w:bottom w:w="0" w:type="dxa"/>
            <w:right w:w="108" w:type="dxa"/>
          </w:tblCellMar>
        </w:tblPrEx>
        <w:trPr>
          <w:trHeight w:val="312"/>
        </w:trPr>
        <w:tc>
          <w:tcPr>
            <w:tcW w:w="1577" w:type="dxa"/>
            <w:noWrap/>
            <w:hideMark/>
          </w:tcPr>
          <w:p w14:paraId="26CB5672" w14:textId="77777777" w:rsidR="008A1711" w:rsidRPr="001F4E7D" w:rsidRDefault="008A1711" w:rsidP="00FA4840">
            <w:pPr>
              <w:pStyle w:val="TableText"/>
            </w:pPr>
            <w:r w:rsidRPr="001F4E7D">
              <w:t>Mathematics</w:t>
            </w:r>
          </w:p>
        </w:tc>
        <w:tc>
          <w:tcPr>
            <w:tcW w:w="1284" w:type="dxa"/>
            <w:noWrap/>
            <w:hideMark/>
          </w:tcPr>
          <w:p w14:paraId="61C00936" w14:textId="77777777" w:rsidR="008A1711" w:rsidRPr="001F4E7D" w:rsidRDefault="008A1711" w:rsidP="00E4325D">
            <w:pPr>
              <w:pStyle w:val="TableText"/>
              <w:ind w:right="288"/>
              <w:jc w:val="right"/>
            </w:pPr>
            <w:r w:rsidRPr="001F4E7D">
              <w:t>532</w:t>
            </w:r>
          </w:p>
        </w:tc>
        <w:tc>
          <w:tcPr>
            <w:tcW w:w="1284" w:type="dxa"/>
            <w:noWrap/>
            <w:hideMark/>
          </w:tcPr>
          <w:p w14:paraId="1F2E467E" w14:textId="77777777" w:rsidR="008A1711" w:rsidRPr="001F4E7D" w:rsidRDefault="008A1711" w:rsidP="00E4325D">
            <w:pPr>
              <w:pStyle w:val="TableText"/>
              <w:ind w:right="288"/>
              <w:jc w:val="right"/>
            </w:pPr>
            <w:r w:rsidRPr="001F4E7D">
              <w:t>533</w:t>
            </w:r>
          </w:p>
        </w:tc>
        <w:tc>
          <w:tcPr>
            <w:tcW w:w="1284" w:type="dxa"/>
            <w:noWrap/>
            <w:hideMark/>
          </w:tcPr>
          <w:p w14:paraId="4D531C80" w14:textId="77777777" w:rsidR="008A1711" w:rsidRPr="001F4E7D" w:rsidRDefault="008A1711" w:rsidP="00E4325D">
            <w:pPr>
              <w:pStyle w:val="TableText"/>
              <w:ind w:right="288"/>
              <w:jc w:val="right"/>
            </w:pPr>
            <w:r w:rsidRPr="001F4E7D">
              <w:t>535</w:t>
            </w:r>
          </w:p>
        </w:tc>
        <w:tc>
          <w:tcPr>
            <w:tcW w:w="1284" w:type="dxa"/>
            <w:noWrap/>
            <w:hideMark/>
          </w:tcPr>
          <w:p w14:paraId="08793458" w14:textId="77777777" w:rsidR="008A1711" w:rsidRPr="001F4E7D" w:rsidRDefault="008A1711" w:rsidP="00E4325D">
            <w:pPr>
              <w:pStyle w:val="TableText"/>
              <w:ind w:right="288"/>
              <w:jc w:val="right"/>
            </w:pPr>
            <w:r w:rsidRPr="001F4E7D">
              <w:t>535</w:t>
            </w:r>
          </w:p>
        </w:tc>
        <w:tc>
          <w:tcPr>
            <w:tcW w:w="1284" w:type="dxa"/>
            <w:noWrap/>
            <w:hideMark/>
          </w:tcPr>
          <w:p w14:paraId="2CD9BF47" w14:textId="77777777" w:rsidR="008A1711" w:rsidRPr="001F4E7D" w:rsidRDefault="008A1711" w:rsidP="00E4325D">
            <w:pPr>
              <w:pStyle w:val="TableText"/>
              <w:ind w:right="288"/>
              <w:jc w:val="right"/>
            </w:pPr>
            <w:r w:rsidRPr="001F4E7D">
              <w:t>535</w:t>
            </w:r>
          </w:p>
        </w:tc>
        <w:tc>
          <w:tcPr>
            <w:tcW w:w="1284" w:type="dxa"/>
            <w:noWrap/>
            <w:hideMark/>
          </w:tcPr>
          <w:p w14:paraId="388BE02F" w14:textId="77777777" w:rsidR="008A1711" w:rsidRPr="001F4E7D" w:rsidRDefault="008A1711" w:rsidP="00E4325D">
            <w:pPr>
              <w:pStyle w:val="TableText"/>
              <w:ind w:right="288"/>
              <w:jc w:val="right"/>
            </w:pPr>
            <w:r w:rsidRPr="001F4E7D">
              <w:t>533</w:t>
            </w:r>
          </w:p>
        </w:tc>
      </w:tr>
    </w:tbl>
    <w:p w14:paraId="3278064B" w14:textId="609F3D0B" w:rsidR="00C27B1E" w:rsidRPr="001F4E7D" w:rsidRDefault="005F3A7A" w:rsidP="00C659DC">
      <w:pPr>
        <w:keepNext/>
        <w:spacing w:before="240"/>
      </w:pPr>
      <w:r w:rsidRPr="00AD5702">
        <w:rPr>
          <w:rStyle w:val="Cross-Reference"/>
        </w:rPr>
        <w:fldChar w:fldCharType="begin"/>
      </w:r>
      <w:r w:rsidRPr="00AD5702">
        <w:rPr>
          <w:rStyle w:val="Cross-Reference"/>
        </w:rPr>
        <w:instrText xml:space="preserve"> REF _Ref117071919 \h </w:instrText>
      </w:r>
      <w:r w:rsidR="00AD5702">
        <w:rPr>
          <w:rStyle w:val="Cross-Reference"/>
        </w:rPr>
        <w:instrText xml:space="preserve"> \* MERGEFORMAT </w:instrText>
      </w:r>
      <w:r w:rsidRPr="00AD5702">
        <w:rPr>
          <w:rStyle w:val="Cross-Reference"/>
        </w:rPr>
      </w:r>
      <w:r w:rsidRPr="00AD5702">
        <w:rPr>
          <w:rStyle w:val="Cross-Reference"/>
        </w:rPr>
        <w:fldChar w:fldCharType="separate"/>
      </w:r>
      <w:r w:rsidR="00AD5702" w:rsidRPr="00AD5702">
        <w:rPr>
          <w:rStyle w:val="Cross-Reference"/>
        </w:rPr>
        <w:t>Table A.17</w:t>
      </w:r>
      <w:r w:rsidRPr="00AD5702">
        <w:rPr>
          <w:rStyle w:val="Cross-Reference"/>
        </w:rPr>
        <w:fldChar w:fldCharType="end"/>
      </w:r>
      <w:r w:rsidR="003F2C13" w:rsidRPr="001F4E7D">
        <w:t xml:space="preserve"> contains the data for </w:t>
      </w:r>
      <w:r w:rsidR="00AD5702" w:rsidRPr="00AD5702">
        <w:rPr>
          <w:rStyle w:val="Cross-Reference"/>
        </w:rPr>
        <w:fldChar w:fldCharType="begin"/>
      </w:r>
      <w:r w:rsidR="00AD5702" w:rsidRPr="00AD5702">
        <w:rPr>
          <w:rStyle w:val="Cross-Reference"/>
        </w:rPr>
        <w:instrText xml:space="preserve"> REF  _Ref116921366 \* Lower \h </w:instrText>
      </w:r>
      <w:r w:rsidR="00AD5702">
        <w:rPr>
          <w:rStyle w:val="Cross-Reference"/>
        </w:rPr>
        <w:instrText xml:space="preserve"> \* MERGEFORMAT </w:instrText>
      </w:r>
      <w:r w:rsidR="00AD5702" w:rsidRPr="00AD5702">
        <w:rPr>
          <w:rStyle w:val="Cross-Reference"/>
        </w:rPr>
      </w:r>
      <w:r w:rsidR="00AD5702" w:rsidRPr="00AD5702">
        <w:rPr>
          <w:rStyle w:val="Cross-Reference"/>
        </w:rPr>
        <w:fldChar w:fldCharType="separate"/>
      </w:r>
      <w:r w:rsidR="00AD5702" w:rsidRPr="00AD5702">
        <w:rPr>
          <w:rStyle w:val="Cross-Reference"/>
        </w:rPr>
        <w:t>figure 17</w:t>
      </w:r>
      <w:r w:rsidR="00AD5702" w:rsidRPr="00AD5702">
        <w:rPr>
          <w:rStyle w:val="Cross-Reference"/>
        </w:rPr>
        <w:fldChar w:fldCharType="end"/>
      </w:r>
      <w:r w:rsidR="00C27B1E" w:rsidRPr="001F4E7D">
        <w:t>.</w:t>
      </w:r>
      <w:bookmarkStart w:id="190" w:name="_Ref116893196"/>
    </w:p>
    <w:p w14:paraId="62234D8C" w14:textId="78CC1062" w:rsidR="008A1711" w:rsidRPr="00FA4840" w:rsidRDefault="0056092B" w:rsidP="00AF01F7">
      <w:pPr>
        <w:pStyle w:val="Caption"/>
      </w:pPr>
      <w:bookmarkStart w:id="191" w:name="_Ref117071919"/>
      <w:bookmarkStart w:id="192" w:name="_Toc117087281"/>
      <w:bookmarkStart w:id="193" w:name="_Toc117087515"/>
      <w:bookmarkEnd w:id="190"/>
      <w:r>
        <w:t>Table A.</w:t>
      </w:r>
      <w:r>
        <w:fldChar w:fldCharType="begin"/>
      </w:r>
      <w:r>
        <w:instrText>SEQ Table_A. \* ARABIC</w:instrText>
      </w:r>
      <w:r>
        <w:fldChar w:fldCharType="separate"/>
      </w:r>
      <w:r>
        <w:rPr>
          <w:noProof/>
        </w:rPr>
        <w:t>17</w:t>
      </w:r>
      <w:r>
        <w:fldChar w:fldCharType="end"/>
      </w:r>
      <w:bookmarkEnd w:id="191"/>
      <w:r>
        <w:t xml:space="preserve">. </w:t>
      </w:r>
      <w:r w:rsidRPr="00FA4840">
        <w:t xml:space="preserve">CAAs Grade Six Data Table for </w:t>
      </w:r>
      <w:r>
        <w:fldChar w:fldCharType="begin"/>
      </w:r>
      <w:r>
        <w:instrText xml:space="preserve"> REF _Ref116921366 \h </w:instrText>
      </w:r>
      <w:r>
        <w:fldChar w:fldCharType="separate"/>
      </w:r>
      <w:r w:rsidR="00CC7409">
        <w:t xml:space="preserve">Figure </w:t>
      </w:r>
      <w:r w:rsidR="00CC7409">
        <w:rPr>
          <w:noProof/>
        </w:rPr>
        <w:t>17</w:t>
      </w:r>
      <w:bookmarkEnd w:id="192"/>
      <w:bookmarkEnd w:id="193"/>
      <w:r>
        <w:fldChar w:fldCharType="end"/>
      </w:r>
      <w:bookmarkStart w:id="194" w:name="tableA17"/>
      <w:bookmarkEnd w:id="194"/>
    </w:p>
    <w:tbl>
      <w:tblPr>
        <w:tblStyle w:val="DataTables"/>
        <w:tblW w:w="9281" w:type="dxa"/>
        <w:tblLook w:val="04A0" w:firstRow="1" w:lastRow="0" w:firstColumn="1" w:lastColumn="0" w:noHBand="0" w:noVBand="1"/>
      </w:tblPr>
      <w:tblGrid>
        <w:gridCol w:w="1577"/>
        <w:gridCol w:w="1284"/>
        <w:gridCol w:w="1284"/>
        <w:gridCol w:w="1284"/>
        <w:gridCol w:w="1284"/>
        <w:gridCol w:w="1284"/>
        <w:gridCol w:w="1284"/>
      </w:tblGrid>
      <w:tr w:rsidR="00404751" w:rsidRPr="00FA4840" w14:paraId="5EC6C8DC" w14:textId="77777777" w:rsidTr="00E77516">
        <w:trPr>
          <w:cnfStyle w:val="100000000000" w:firstRow="1" w:lastRow="0" w:firstColumn="0" w:lastColumn="0" w:oddVBand="0" w:evenVBand="0" w:oddHBand="0" w:evenHBand="0" w:firstRowFirstColumn="0" w:firstRowLastColumn="0" w:lastRowFirstColumn="0" w:lastRowLastColumn="0"/>
          <w:trHeight w:val="324"/>
        </w:trPr>
        <w:tc>
          <w:tcPr>
            <w:tcW w:w="1577" w:type="dxa"/>
            <w:noWrap/>
            <w:hideMark/>
          </w:tcPr>
          <w:p w14:paraId="7F62D4BD" w14:textId="6034867A" w:rsidR="008A1711" w:rsidRPr="0099712F" w:rsidRDefault="0082532A" w:rsidP="008F7771">
            <w:pPr>
              <w:pStyle w:val="TableHead"/>
              <w:rPr>
                <w:rFonts w:hint="eastAsia"/>
              </w:rPr>
            </w:pPr>
            <w:r>
              <w:t>Content Area</w:t>
            </w:r>
          </w:p>
        </w:tc>
        <w:tc>
          <w:tcPr>
            <w:tcW w:w="1284" w:type="dxa"/>
            <w:noWrap/>
            <w:hideMark/>
          </w:tcPr>
          <w:p w14:paraId="0D88518C" w14:textId="77777777" w:rsidR="008A1711" w:rsidRPr="0099712F" w:rsidRDefault="008A1711" w:rsidP="008F7771">
            <w:pPr>
              <w:pStyle w:val="TableHead"/>
              <w:rPr>
                <w:rFonts w:hint="eastAsia"/>
              </w:rPr>
            </w:pPr>
            <w:r w:rsidRPr="001F4E7D">
              <w:t>2015–16</w:t>
            </w:r>
          </w:p>
        </w:tc>
        <w:tc>
          <w:tcPr>
            <w:tcW w:w="1284" w:type="dxa"/>
            <w:noWrap/>
            <w:hideMark/>
          </w:tcPr>
          <w:p w14:paraId="41AD1724" w14:textId="77777777" w:rsidR="008A1711" w:rsidRPr="0099712F" w:rsidRDefault="008A1711" w:rsidP="008F7771">
            <w:pPr>
              <w:pStyle w:val="TableHead"/>
              <w:rPr>
                <w:rFonts w:hint="eastAsia"/>
              </w:rPr>
            </w:pPr>
            <w:r w:rsidRPr="001F4E7D">
              <w:t>2016–17</w:t>
            </w:r>
          </w:p>
        </w:tc>
        <w:tc>
          <w:tcPr>
            <w:tcW w:w="1284" w:type="dxa"/>
            <w:noWrap/>
            <w:hideMark/>
          </w:tcPr>
          <w:p w14:paraId="285D8B28" w14:textId="77777777" w:rsidR="008A1711" w:rsidRPr="0099712F" w:rsidRDefault="008A1711" w:rsidP="008F7771">
            <w:pPr>
              <w:pStyle w:val="TableHead"/>
              <w:rPr>
                <w:rFonts w:hint="eastAsia"/>
              </w:rPr>
            </w:pPr>
            <w:r w:rsidRPr="001F4E7D">
              <w:t>2017–18</w:t>
            </w:r>
          </w:p>
        </w:tc>
        <w:tc>
          <w:tcPr>
            <w:tcW w:w="1284" w:type="dxa"/>
            <w:noWrap/>
            <w:hideMark/>
          </w:tcPr>
          <w:p w14:paraId="27B05786" w14:textId="77777777" w:rsidR="008A1711" w:rsidRPr="0099712F" w:rsidRDefault="008A1711" w:rsidP="008F7771">
            <w:pPr>
              <w:pStyle w:val="TableHead"/>
              <w:rPr>
                <w:rFonts w:hint="eastAsia"/>
              </w:rPr>
            </w:pPr>
            <w:r w:rsidRPr="001F4E7D">
              <w:t>2018–19</w:t>
            </w:r>
          </w:p>
        </w:tc>
        <w:tc>
          <w:tcPr>
            <w:tcW w:w="1284" w:type="dxa"/>
            <w:noWrap/>
            <w:hideMark/>
          </w:tcPr>
          <w:p w14:paraId="331A68ED" w14:textId="77777777" w:rsidR="008A1711" w:rsidRPr="0099712F" w:rsidRDefault="008A1711" w:rsidP="008F7771">
            <w:pPr>
              <w:pStyle w:val="TableHead"/>
              <w:rPr>
                <w:rFonts w:hint="eastAsia"/>
              </w:rPr>
            </w:pPr>
            <w:r w:rsidRPr="001F4E7D">
              <w:t>2020–21</w:t>
            </w:r>
          </w:p>
        </w:tc>
        <w:tc>
          <w:tcPr>
            <w:tcW w:w="1284" w:type="dxa"/>
            <w:noWrap/>
            <w:hideMark/>
          </w:tcPr>
          <w:p w14:paraId="17381D3F" w14:textId="77777777" w:rsidR="008A1711" w:rsidRPr="0099712F" w:rsidRDefault="008A1711" w:rsidP="008F7771">
            <w:pPr>
              <w:pStyle w:val="TableHead"/>
              <w:rPr>
                <w:rFonts w:hint="eastAsia"/>
              </w:rPr>
            </w:pPr>
            <w:r w:rsidRPr="001F4E7D">
              <w:t>2021–22</w:t>
            </w:r>
          </w:p>
        </w:tc>
      </w:tr>
      <w:tr w:rsidR="008A1711" w:rsidRPr="00FA4840" w14:paraId="24392C2A" w14:textId="77777777" w:rsidTr="00E77516">
        <w:tblPrEx>
          <w:tblCellMar>
            <w:top w:w="0" w:type="dxa"/>
            <w:left w:w="108" w:type="dxa"/>
            <w:bottom w:w="0" w:type="dxa"/>
            <w:right w:w="108" w:type="dxa"/>
          </w:tblCellMar>
        </w:tblPrEx>
        <w:trPr>
          <w:trHeight w:val="312"/>
        </w:trPr>
        <w:tc>
          <w:tcPr>
            <w:tcW w:w="1577" w:type="dxa"/>
            <w:noWrap/>
            <w:hideMark/>
          </w:tcPr>
          <w:p w14:paraId="0B148AFF" w14:textId="77777777" w:rsidR="008A1711" w:rsidRPr="001F4E7D" w:rsidRDefault="008A1711" w:rsidP="00FA4840">
            <w:pPr>
              <w:pStyle w:val="TableText"/>
            </w:pPr>
            <w:r w:rsidRPr="001F4E7D">
              <w:t>ELA</w:t>
            </w:r>
          </w:p>
        </w:tc>
        <w:tc>
          <w:tcPr>
            <w:tcW w:w="1284" w:type="dxa"/>
            <w:noWrap/>
            <w:hideMark/>
          </w:tcPr>
          <w:p w14:paraId="2E2521C5" w14:textId="77777777" w:rsidR="008A1711" w:rsidRPr="001F4E7D" w:rsidRDefault="008A1711" w:rsidP="00E4325D">
            <w:pPr>
              <w:pStyle w:val="TableText"/>
              <w:ind w:right="288"/>
              <w:jc w:val="right"/>
            </w:pPr>
            <w:r w:rsidRPr="001F4E7D">
              <w:t>637</w:t>
            </w:r>
          </w:p>
        </w:tc>
        <w:tc>
          <w:tcPr>
            <w:tcW w:w="1284" w:type="dxa"/>
            <w:noWrap/>
            <w:hideMark/>
          </w:tcPr>
          <w:p w14:paraId="618D40D5" w14:textId="77777777" w:rsidR="008A1711" w:rsidRPr="001F4E7D" w:rsidRDefault="008A1711" w:rsidP="00E4325D">
            <w:pPr>
              <w:pStyle w:val="TableText"/>
              <w:ind w:right="288"/>
              <w:jc w:val="right"/>
            </w:pPr>
            <w:r w:rsidRPr="001F4E7D">
              <w:t>638</w:t>
            </w:r>
          </w:p>
        </w:tc>
        <w:tc>
          <w:tcPr>
            <w:tcW w:w="1284" w:type="dxa"/>
            <w:noWrap/>
            <w:hideMark/>
          </w:tcPr>
          <w:p w14:paraId="02FD030D" w14:textId="77777777" w:rsidR="008A1711" w:rsidRPr="001F4E7D" w:rsidRDefault="008A1711" w:rsidP="00E4325D">
            <w:pPr>
              <w:pStyle w:val="TableText"/>
              <w:ind w:right="288"/>
              <w:jc w:val="right"/>
            </w:pPr>
            <w:r w:rsidRPr="001F4E7D">
              <w:t>639</w:t>
            </w:r>
          </w:p>
        </w:tc>
        <w:tc>
          <w:tcPr>
            <w:tcW w:w="1284" w:type="dxa"/>
            <w:noWrap/>
            <w:hideMark/>
          </w:tcPr>
          <w:p w14:paraId="3F6AAAC4" w14:textId="77777777" w:rsidR="008A1711" w:rsidRPr="001F4E7D" w:rsidRDefault="008A1711" w:rsidP="00E4325D">
            <w:pPr>
              <w:pStyle w:val="TableText"/>
              <w:ind w:right="288"/>
              <w:jc w:val="right"/>
            </w:pPr>
            <w:r w:rsidRPr="001F4E7D">
              <w:t>640</w:t>
            </w:r>
          </w:p>
        </w:tc>
        <w:tc>
          <w:tcPr>
            <w:tcW w:w="1284" w:type="dxa"/>
            <w:noWrap/>
            <w:hideMark/>
          </w:tcPr>
          <w:p w14:paraId="7A25FF03" w14:textId="77777777" w:rsidR="008A1711" w:rsidRPr="001F4E7D" w:rsidRDefault="008A1711" w:rsidP="00E4325D">
            <w:pPr>
              <w:pStyle w:val="TableText"/>
              <w:ind w:right="288"/>
              <w:jc w:val="right"/>
            </w:pPr>
            <w:r w:rsidRPr="001F4E7D">
              <w:t>642</w:t>
            </w:r>
          </w:p>
        </w:tc>
        <w:tc>
          <w:tcPr>
            <w:tcW w:w="1284" w:type="dxa"/>
            <w:noWrap/>
            <w:hideMark/>
          </w:tcPr>
          <w:p w14:paraId="1EB516D2" w14:textId="77777777" w:rsidR="008A1711" w:rsidRPr="001F4E7D" w:rsidRDefault="008A1711" w:rsidP="00E4325D">
            <w:pPr>
              <w:pStyle w:val="TableText"/>
              <w:ind w:right="288"/>
              <w:jc w:val="right"/>
            </w:pPr>
            <w:r w:rsidRPr="001F4E7D">
              <w:t>640</w:t>
            </w:r>
          </w:p>
        </w:tc>
      </w:tr>
      <w:tr w:rsidR="008A1711" w:rsidRPr="00FA4840" w14:paraId="3FB55E68" w14:textId="77777777" w:rsidTr="00E77516">
        <w:tblPrEx>
          <w:tblCellMar>
            <w:top w:w="0" w:type="dxa"/>
            <w:left w:w="108" w:type="dxa"/>
            <w:bottom w:w="0" w:type="dxa"/>
            <w:right w:w="108" w:type="dxa"/>
          </w:tblCellMar>
        </w:tblPrEx>
        <w:trPr>
          <w:trHeight w:val="312"/>
        </w:trPr>
        <w:tc>
          <w:tcPr>
            <w:tcW w:w="1577" w:type="dxa"/>
            <w:noWrap/>
            <w:hideMark/>
          </w:tcPr>
          <w:p w14:paraId="406011BD" w14:textId="77777777" w:rsidR="008A1711" w:rsidRPr="001F4E7D" w:rsidRDefault="008A1711" w:rsidP="00FA4840">
            <w:pPr>
              <w:pStyle w:val="TableText"/>
            </w:pPr>
            <w:r w:rsidRPr="001F4E7D">
              <w:t>Mathematics</w:t>
            </w:r>
          </w:p>
        </w:tc>
        <w:tc>
          <w:tcPr>
            <w:tcW w:w="1284" w:type="dxa"/>
            <w:noWrap/>
            <w:hideMark/>
          </w:tcPr>
          <w:p w14:paraId="40954844" w14:textId="77777777" w:rsidR="008A1711" w:rsidRPr="001F4E7D" w:rsidRDefault="008A1711" w:rsidP="00E4325D">
            <w:pPr>
              <w:pStyle w:val="TableText"/>
              <w:ind w:right="288"/>
              <w:jc w:val="right"/>
            </w:pPr>
            <w:r w:rsidRPr="001F4E7D">
              <w:t>631</w:t>
            </w:r>
          </w:p>
        </w:tc>
        <w:tc>
          <w:tcPr>
            <w:tcW w:w="1284" w:type="dxa"/>
            <w:noWrap/>
            <w:hideMark/>
          </w:tcPr>
          <w:p w14:paraId="3A0232EB" w14:textId="77777777" w:rsidR="008A1711" w:rsidRPr="001F4E7D" w:rsidRDefault="008A1711" w:rsidP="00E4325D">
            <w:pPr>
              <w:pStyle w:val="TableText"/>
              <w:ind w:right="288"/>
              <w:jc w:val="right"/>
            </w:pPr>
            <w:r w:rsidRPr="001F4E7D">
              <w:t>634</w:t>
            </w:r>
          </w:p>
        </w:tc>
        <w:tc>
          <w:tcPr>
            <w:tcW w:w="1284" w:type="dxa"/>
            <w:noWrap/>
            <w:hideMark/>
          </w:tcPr>
          <w:p w14:paraId="01682F87" w14:textId="77777777" w:rsidR="008A1711" w:rsidRPr="001F4E7D" w:rsidRDefault="008A1711" w:rsidP="00E4325D">
            <w:pPr>
              <w:pStyle w:val="TableText"/>
              <w:ind w:right="288"/>
              <w:jc w:val="right"/>
            </w:pPr>
            <w:r w:rsidRPr="001F4E7D">
              <w:t>635</w:t>
            </w:r>
          </w:p>
        </w:tc>
        <w:tc>
          <w:tcPr>
            <w:tcW w:w="1284" w:type="dxa"/>
            <w:noWrap/>
            <w:hideMark/>
          </w:tcPr>
          <w:p w14:paraId="14F3EC78" w14:textId="77777777" w:rsidR="008A1711" w:rsidRPr="001F4E7D" w:rsidRDefault="008A1711" w:rsidP="00E4325D">
            <w:pPr>
              <w:pStyle w:val="TableText"/>
              <w:ind w:right="288"/>
              <w:jc w:val="right"/>
            </w:pPr>
            <w:r w:rsidRPr="001F4E7D">
              <w:t>635</w:t>
            </w:r>
          </w:p>
        </w:tc>
        <w:tc>
          <w:tcPr>
            <w:tcW w:w="1284" w:type="dxa"/>
            <w:noWrap/>
            <w:hideMark/>
          </w:tcPr>
          <w:p w14:paraId="6CC36154" w14:textId="77777777" w:rsidR="008A1711" w:rsidRPr="001F4E7D" w:rsidRDefault="008A1711" w:rsidP="00E4325D">
            <w:pPr>
              <w:pStyle w:val="TableText"/>
              <w:ind w:right="288"/>
              <w:jc w:val="right"/>
            </w:pPr>
            <w:r w:rsidRPr="001F4E7D">
              <w:t>636</w:t>
            </w:r>
          </w:p>
        </w:tc>
        <w:tc>
          <w:tcPr>
            <w:tcW w:w="1284" w:type="dxa"/>
            <w:noWrap/>
            <w:hideMark/>
          </w:tcPr>
          <w:p w14:paraId="1E79BF87" w14:textId="77777777" w:rsidR="008A1711" w:rsidRPr="001F4E7D" w:rsidRDefault="008A1711" w:rsidP="00E4325D">
            <w:pPr>
              <w:pStyle w:val="TableText"/>
              <w:ind w:right="288"/>
              <w:jc w:val="right"/>
            </w:pPr>
            <w:r w:rsidRPr="001F4E7D">
              <w:t>634</w:t>
            </w:r>
          </w:p>
        </w:tc>
      </w:tr>
    </w:tbl>
    <w:p w14:paraId="73C23EF5" w14:textId="5E71112A" w:rsidR="00C27B1E" w:rsidRPr="001F4E7D" w:rsidRDefault="005F3A7A" w:rsidP="00C659DC">
      <w:pPr>
        <w:keepNext/>
        <w:spacing w:before="240"/>
      </w:pPr>
      <w:r w:rsidRPr="00AD5702">
        <w:rPr>
          <w:rStyle w:val="Cross-Reference"/>
        </w:rPr>
        <w:fldChar w:fldCharType="begin"/>
      </w:r>
      <w:r w:rsidRPr="00AD5702">
        <w:rPr>
          <w:rStyle w:val="Cross-Reference"/>
        </w:rPr>
        <w:instrText xml:space="preserve"> REF _Ref117071929 \h </w:instrText>
      </w:r>
      <w:r w:rsidR="00AD5702">
        <w:rPr>
          <w:rStyle w:val="Cross-Reference"/>
        </w:rPr>
        <w:instrText xml:space="preserve"> \* MERGEFORMAT </w:instrText>
      </w:r>
      <w:r w:rsidRPr="00AD5702">
        <w:rPr>
          <w:rStyle w:val="Cross-Reference"/>
        </w:rPr>
      </w:r>
      <w:r w:rsidRPr="00AD5702">
        <w:rPr>
          <w:rStyle w:val="Cross-Reference"/>
        </w:rPr>
        <w:fldChar w:fldCharType="separate"/>
      </w:r>
      <w:r w:rsidR="00AD5702" w:rsidRPr="00AD5702">
        <w:rPr>
          <w:rStyle w:val="Cross-Reference"/>
        </w:rPr>
        <w:t>Table A.18</w:t>
      </w:r>
      <w:r w:rsidRPr="00AD5702">
        <w:rPr>
          <w:rStyle w:val="Cross-Reference"/>
        </w:rPr>
        <w:fldChar w:fldCharType="end"/>
      </w:r>
      <w:r w:rsidR="003F2C13" w:rsidRPr="001F4E7D">
        <w:t xml:space="preserve"> contains the data for </w:t>
      </w:r>
      <w:r w:rsidR="00AD5702" w:rsidRPr="00AD5702">
        <w:rPr>
          <w:rStyle w:val="Cross-Reference"/>
        </w:rPr>
        <w:fldChar w:fldCharType="begin"/>
      </w:r>
      <w:r w:rsidR="00AD5702" w:rsidRPr="00AD5702">
        <w:rPr>
          <w:rStyle w:val="Cross-Reference"/>
        </w:rPr>
        <w:instrText xml:space="preserve"> REF  _Ref116921389 \* Lower \h </w:instrText>
      </w:r>
      <w:r w:rsidR="00AD5702">
        <w:rPr>
          <w:rStyle w:val="Cross-Reference"/>
        </w:rPr>
        <w:instrText xml:space="preserve"> \* MERGEFORMAT </w:instrText>
      </w:r>
      <w:r w:rsidR="00AD5702" w:rsidRPr="00AD5702">
        <w:rPr>
          <w:rStyle w:val="Cross-Reference"/>
        </w:rPr>
      </w:r>
      <w:r w:rsidR="00AD5702" w:rsidRPr="00AD5702">
        <w:rPr>
          <w:rStyle w:val="Cross-Reference"/>
        </w:rPr>
        <w:fldChar w:fldCharType="separate"/>
      </w:r>
      <w:r w:rsidR="00AD5702" w:rsidRPr="00AD5702">
        <w:rPr>
          <w:rStyle w:val="Cross-Reference"/>
        </w:rPr>
        <w:t>figure 18</w:t>
      </w:r>
      <w:r w:rsidR="00AD5702" w:rsidRPr="00AD5702">
        <w:rPr>
          <w:rStyle w:val="Cross-Reference"/>
        </w:rPr>
        <w:fldChar w:fldCharType="end"/>
      </w:r>
      <w:r w:rsidR="00C27B1E" w:rsidRPr="001F4E7D">
        <w:t>.</w:t>
      </w:r>
      <w:bookmarkStart w:id="195" w:name="_Ref116893169"/>
    </w:p>
    <w:p w14:paraId="3AEAE47F" w14:textId="479D69C6" w:rsidR="008A1711" w:rsidRPr="00FA4840" w:rsidRDefault="0056092B" w:rsidP="00AF01F7">
      <w:pPr>
        <w:pStyle w:val="Caption"/>
      </w:pPr>
      <w:bookmarkStart w:id="196" w:name="_Ref117071929"/>
      <w:bookmarkStart w:id="197" w:name="_Toc117087282"/>
      <w:bookmarkStart w:id="198" w:name="_Toc117087516"/>
      <w:bookmarkEnd w:id="195"/>
      <w:r>
        <w:t>Table A.</w:t>
      </w:r>
      <w:r>
        <w:fldChar w:fldCharType="begin"/>
      </w:r>
      <w:r>
        <w:instrText>SEQ Table_A. \* ARABIC</w:instrText>
      </w:r>
      <w:r>
        <w:fldChar w:fldCharType="separate"/>
      </w:r>
      <w:r>
        <w:rPr>
          <w:noProof/>
        </w:rPr>
        <w:t>18</w:t>
      </w:r>
      <w:r>
        <w:fldChar w:fldCharType="end"/>
      </w:r>
      <w:bookmarkEnd w:id="196"/>
      <w:r>
        <w:t xml:space="preserve">. </w:t>
      </w:r>
      <w:r w:rsidRPr="00FA4840">
        <w:t xml:space="preserve">CAAs Grade Seven Data Table for </w:t>
      </w:r>
      <w:r>
        <w:fldChar w:fldCharType="begin"/>
      </w:r>
      <w:r>
        <w:instrText xml:space="preserve"> REF _Ref116921389 \h </w:instrText>
      </w:r>
      <w:r>
        <w:fldChar w:fldCharType="separate"/>
      </w:r>
      <w:r w:rsidR="00CC7409">
        <w:t xml:space="preserve">Figure </w:t>
      </w:r>
      <w:r w:rsidR="00CC7409">
        <w:rPr>
          <w:noProof/>
        </w:rPr>
        <w:t>18</w:t>
      </w:r>
      <w:bookmarkEnd w:id="197"/>
      <w:bookmarkEnd w:id="198"/>
      <w:r>
        <w:fldChar w:fldCharType="end"/>
      </w:r>
    </w:p>
    <w:tbl>
      <w:tblPr>
        <w:tblStyle w:val="DataTables"/>
        <w:tblW w:w="9281" w:type="dxa"/>
        <w:tblLook w:val="04A0" w:firstRow="1" w:lastRow="0" w:firstColumn="1" w:lastColumn="0" w:noHBand="0" w:noVBand="1"/>
      </w:tblPr>
      <w:tblGrid>
        <w:gridCol w:w="1577"/>
        <w:gridCol w:w="1284"/>
        <w:gridCol w:w="1284"/>
        <w:gridCol w:w="1284"/>
        <w:gridCol w:w="1284"/>
        <w:gridCol w:w="1284"/>
        <w:gridCol w:w="1284"/>
      </w:tblGrid>
      <w:tr w:rsidR="00404751" w:rsidRPr="00FA4840" w14:paraId="781C752E" w14:textId="77777777" w:rsidTr="00E77516">
        <w:trPr>
          <w:cnfStyle w:val="100000000000" w:firstRow="1" w:lastRow="0" w:firstColumn="0" w:lastColumn="0" w:oddVBand="0" w:evenVBand="0" w:oddHBand="0" w:evenHBand="0" w:firstRowFirstColumn="0" w:firstRowLastColumn="0" w:lastRowFirstColumn="0" w:lastRowLastColumn="0"/>
          <w:trHeight w:val="324"/>
        </w:trPr>
        <w:tc>
          <w:tcPr>
            <w:tcW w:w="1577" w:type="dxa"/>
            <w:noWrap/>
            <w:hideMark/>
          </w:tcPr>
          <w:p w14:paraId="604C9E12" w14:textId="5A17E00B" w:rsidR="008A1711" w:rsidRPr="0099712F" w:rsidRDefault="0082532A" w:rsidP="008F7771">
            <w:pPr>
              <w:pStyle w:val="TableHead"/>
              <w:rPr>
                <w:rFonts w:hint="eastAsia"/>
              </w:rPr>
            </w:pPr>
            <w:r>
              <w:t>Content Area</w:t>
            </w:r>
          </w:p>
        </w:tc>
        <w:tc>
          <w:tcPr>
            <w:tcW w:w="1284" w:type="dxa"/>
            <w:noWrap/>
            <w:hideMark/>
          </w:tcPr>
          <w:p w14:paraId="765912BE" w14:textId="77777777" w:rsidR="008A1711" w:rsidRPr="0099712F" w:rsidRDefault="008A1711" w:rsidP="008F7771">
            <w:pPr>
              <w:pStyle w:val="TableHead"/>
              <w:rPr>
                <w:rFonts w:hint="eastAsia"/>
              </w:rPr>
            </w:pPr>
            <w:r w:rsidRPr="001F4E7D">
              <w:t>2015–16</w:t>
            </w:r>
          </w:p>
        </w:tc>
        <w:tc>
          <w:tcPr>
            <w:tcW w:w="1284" w:type="dxa"/>
            <w:noWrap/>
            <w:hideMark/>
          </w:tcPr>
          <w:p w14:paraId="52310D0A" w14:textId="77777777" w:rsidR="008A1711" w:rsidRPr="0099712F" w:rsidRDefault="008A1711" w:rsidP="008F7771">
            <w:pPr>
              <w:pStyle w:val="TableHead"/>
              <w:rPr>
                <w:rFonts w:hint="eastAsia"/>
              </w:rPr>
            </w:pPr>
            <w:r w:rsidRPr="001F4E7D">
              <w:t>2016–17</w:t>
            </w:r>
          </w:p>
        </w:tc>
        <w:tc>
          <w:tcPr>
            <w:tcW w:w="1284" w:type="dxa"/>
            <w:noWrap/>
            <w:hideMark/>
          </w:tcPr>
          <w:p w14:paraId="3ECE28F3" w14:textId="77777777" w:rsidR="008A1711" w:rsidRPr="0099712F" w:rsidRDefault="008A1711" w:rsidP="008F7771">
            <w:pPr>
              <w:pStyle w:val="TableHead"/>
              <w:rPr>
                <w:rFonts w:hint="eastAsia"/>
              </w:rPr>
            </w:pPr>
            <w:r w:rsidRPr="001F4E7D">
              <w:t>2017–18</w:t>
            </w:r>
          </w:p>
        </w:tc>
        <w:tc>
          <w:tcPr>
            <w:tcW w:w="1284" w:type="dxa"/>
            <w:noWrap/>
            <w:hideMark/>
          </w:tcPr>
          <w:p w14:paraId="0605D6D6" w14:textId="77777777" w:rsidR="008A1711" w:rsidRPr="0099712F" w:rsidRDefault="008A1711" w:rsidP="008F7771">
            <w:pPr>
              <w:pStyle w:val="TableHead"/>
              <w:rPr>
                <w:rFonts w:hint="eastAsia"/>
              </w:rPr>
            </w:pPr>
            <w:r w:rsidRPr="001F4E7D">
              <w:t>2018–19</w:t>
            </w:r>
          </w:p>
        </w:tc>
        <w:tc>
          <w:tcPr>
            <w:tcW w:w="1284" w:type="dxa"/>
            <w:noWrap/>
            <w:hideMark/>
          </w:tcPr>
          <w:p w14:paraId="290F7A14" w14:textId="77777777" w:rsidR="008A1711" w:rsidRPr="0099712F" w:rsidRDefault="008A1711" w:rsidP="008F7771">
            <w:pPr>
              <w:pStyle w:val="TableHead"/>
              <w:rPr>
                <w:rFonts w:hint="eastAsia"/>
              </w:rPr>
            </w:pPr>
            <w:r w:rsidRPr="001F4E7D">
              <w:t>2020–21</w:t>
            </w:r>
          </w:p>
        </w:tc>
        <w:tc>
          <w:tcPr>
            <w:tcW w:w="1284" w:type="dxa"/>
            <w:noWrap/>
            <w:hideMark/>
          </w:tcPr>
          <w:p w14:paraId="51CB1CCB" w14:textId="77777777" w:rsidR="008A1711" w:rsidRPr="0099712F" w:rsidRDefault="008A1711" w:rsidP="008F7771">
            <w:pPr>
              <w:pStyle w:val="TableHead"/>
              <w:rPr>
                <w:rFonts w:hint="eastAsia"/>
              </w:rPr>
            </w:pPr>
            <w:r w:rsidRPr="001F4E7D">
              <w:t>2021–22</w:t>
            </w:r>
          </w:p>
        </w:tc>
      </w:tr>
      <w:tr w:rsidR="008A1711" w:rsidRPr="00FA4840" w14:paraId="758674A3" w14:textId="77777777" w:rsidTr="00E77516">
        <w:tblPrEx>
          <w:tblCellMar>
            <w:top w:w="0" w:type="dxa"/>
            <w:left w:w="108" w:type="dxa"/>
            <w:bottom w:w="0" w:type="dxa"/>
            <w:right w:w="108" w:type="dxa"/>
          </w:tblCellMar>
        </w:tblPrEx>
        <w:trPr>
          <w:trHeight w:val="312"/>
        </w:trPr>
        <w:tc>
          <w:tcPr>
            <w:tcW w:w="1577" w:type="dxa"/>
            <w:noWrap/>
            <w:hideMark/>
          </w:tcPr>
          <w:p w14:paraId="76C852F4" w14:textId="77777777" w:rsidR="008A1711" w:rsidRPr="001F4E7D" w:rsidRDefault="008A1711" w:rsidP="00FA4840">
            <w:pPr>
              <w:pStyle w:val="TableText"/>
            </w:pPr>
            <w:r w:rsidRPr="001F4E7D">
              <w:t>ELA</w:t>
            </w:r>
          </w:p>
        </w:tc>
        <w:tc>
          <w:tcPr>
            <w:tcW w:w="1284" w:type="dxa"/>
            <w:noWrap/>
            <w:hideMark/>
          </w:tcPr>
          <w:p w14:paraId="7E23548C" w14:textId="77777777" w:rsidR="008A1711" w:rsidRPr="001F4E7D" w:rsidRDefault="008A1711" w:rsidP="00E4325D">
            <w:pPr>
              <w:pStyle w:val="TableText"/>
              <w:ind w:right="288"/>
              <w:jc w:val="right"/>
            </w:pPr>
            <w:r w:rsidRPr="001F4E7D">
              <w:t>736</w:t>
            </w:r>
          </w:p>
        </w:tc>
        <w:tc>
          <w:tcPr>
            <w:tcW w:w="1284" w:type="dxa"/>
            <w:noWrap/>
            <w:hideMark/>
          </w:tcPr>
          <w:p w14:paraId="2C6F6D15" w14:textId="77777777" w:rsidR="008A1711" w:rsidRPr="001F4E7D" w:rsidRDefault="008A1711" w:rsidP="00E4325D">
            <w:pPr>
              <w:pStyle w:val="TableText"/>
              <w:ind w:right="288"/>
              <w:jc w:val="right"/>
            </w:pPr>
            <w:r w:rsidRPr="001F4E7D">
              <w:t>736</w:t>
            </w:r>
          </w:p>
        </w:tc>
        <w:tc>
          <w:tcPr>
            <w:tcW w:w="1284" w:type="dxa"/>
            <w:noWrap/>
            <w:hideMark/>
          </w:tcPr>
          <w:p w14:paraId="49B87999" w14:textId="77777777" w:rsidR="008A1711" w:rsidRPr="001F4E7D" w:rsidRDefault="008A1711" w:rsidP="00E4325D">
            <w:pPr>
              <w:pStyle w:val="TableText"/>
              <w:ind w:right="288"/>
              <w:jc w:val="right"/>
            </w:pPr>
            <w:r w:rsidRPr="001F4E7D">
              <w:t>738</w:t>
            </w:r>
          </w:p>
        </w:tc>
        <w:tc>
          <w:tcPr>
            <w:tcW w:w="1284" w:type="dxa"/>
            <w:noWrap/>
            <w:hideMark/>
          </w:tcPr>
          <w:p w14:paraId="451DBA8C" w14:textId="77777777" w:rsidR="008A1711" w:rsidRPr="001F4E7D" w:rsidRDefault="008A1711" w:rsidP="00E4325D">
            <w:pPr>
              <w:pStyle w:val="TableText"/>
              <w:ind w:right="288"/>
              <w:jc w:val="right"/>
            </w:pPr>
            <w:r w:rsidRPr="001F4E7D">
              <w:t>741</w:t>
            </w:r>
          </w:p>
        </w:tc>
        <w:tc>
          <w:tcPr>
            <w:tcW w:w="1284" w:type="dxa"/>
            <w:noWrap/>
            <w:hideMark/>
          </w:tcPr>
          <w:p w14:paraId="208A7024" w14:textId="77777777" w:rsidR="008A1711" w:rsidRPr="001F4E7D" w:rsidRDefault="008A1711" w:rsidP="00E4325D">
            <w:pPr>
              <w:pStyle w:val="TableText"/>
              <w:ind w:right="288"/>
              <w:jc w:val="right"/>
            </w:pPr>
            <w:r w:rsidRPr="001F4E7D">
              <w:t>742</w:t>
            </w:r>
          </w:p>
        </w:tc>
        <w:tc>
          <w:tcPr>
            <w:tcW w:w="1284" w:type="dxa"/>
            <w:noWrap/>
            <w:hideMark/>
          </w:tcPr>
          <w:p w14:paraId="79FCE267" w14:textId="77777777" w:rsidR="008A1711" w:rsidRPr="001F4E7D" w:rsidRDefault="008A1711" w:rsidP="00E4325D">
            <w:pPr>
              <w:pStyle w:val="TableText"/>
              <w:ind w:right="288"/>
              <w:jc w:val="right"/>
            </w:pPr>
            <w:r w:rsidRPr="001F4E7D">
              <w:t>740</w:t>
            </w:r>
          </w:p>
        </w:tc>
      </w:tr>
      <w:tr w:rsidR="008A1711" w:rsidRPr="00FA4840" w14:paraId="18E1DF50" w14:textId="77777777" w:rsidTr="00E77516">
        <w:tblPrEx>
          <w:tblCellMar>
            <w:top w:w="0" w:type="dxa"/>
            <w:left w:w="108" w:type="dxa"/>
            <w:bottom w:w="0" w:type="dxa"/>
            <w:right w:w="108" w:type="dxa"/>
          </w:tblCellMar>
        </w:tblPrEx>
        <w:trPr>
          <w:trHeight w:val="312"/>
        </w:trPr>
        <w:tc>
          <w:tcPr>
            <w:tcW w:w="1577" w:type="dxa"/>
            <w:noWrap/>
            <w:hideMark/>
          </w:tcPr>
          <w:p w14:paraId="42358EB8" w14:textId="77777777" w:rsidR="008A1711" w:rsidRPr="001F4E7D" w:rsidRDefault="008A1711" w:rsidP="00FA4840">
            <w:pPr>
              <w:pStyle w:val="TableText"/>
            </w:pPr>
            <w:r w:rsidRPr="001F4E7D">
              <w:t>Mathematics</w:t>
            </w:r>
          </w:p>
        </w:tc>
        <w:tc>
          <w:tcPr>
            <w:tcW w:w="1284" w:type="dxa"/>
            <w:noWrap/>
            <w:hideMark/>
          </w:tcPr>
          <w:p w14:paraId="1BB10C47" w14:textId="77777777" w:rsidR="008A1711" w:rsidRPr="001F4E7D" w:rsidRDefault="008A1711" w:rsidP="00E4325D">
            <w:pPr>
              <w:pStyle w:val="TableText"/>
              <w:ind w:right="288"/>
              <w:jc w:val="right"/>
            </w:pPr>
            <w:r w:rsidRPr="001F4E7D">
              <w:t>732</w:t>
            </w:r>
          </w:p>
        </w:tc>
        <w:tc>
          <w:tcPr>
            <w:tcW w:w="1284" w:type="dxa"/>
            <w:noWrap/>
            <w:hideMark/>
          </w:tcPr>
          <w:p w14:paraId="7230B4B1" w14:textId="77777777" w:rsidR="008A1711" w:rsidRPr="001F4E7D" w:rsidRDefault="008A1711" w:rsidP="00E4325D">
            <w:pPr>
              <w:pStyle w:val="TableText"/>
              <w:ind w:right="288"/>
              <w:jc w:val="right"/>
            </w:pPr>
            <w:r w:rsidRPr="001F4E7D">
              <w:t>733</w:t>
            </w:r>
          </w:p>
        </w:tc>
        <w:tc>
          <w:tcPr>
            <w:tcW w:w="1284" w:type="dxa"/>
            <w:noWrap/>
            <w:hideMark/>
          </w:tcPr>
          <w:p w14:paraId="5190CD48" w14:textId="77777777" w:rsidR="008A1711" w:rsidRPr="001F4E7D" w:rsidRDefault="008A1711" w:rsidP="00E4325D">
            <w:pPr>
              <w:pStyle w:val="TableText"/>
              <w:ind w:right="288"/>
              <w:jc w:val="right"/>
            </w:pPr>
            <w:r w:rsidRPr="001F4E7D">
              <w:t>735</w:t>
            </w:r>
          </w:p>
        </w:tc>
        <w:tc>
          <w:tcPr>
            <w:tcW w:w="1284" w:type="dxa"/>
            <w:noWrap/>
            <w:hideMark/>
          </w:tcPr>
          <w:p w14:paraId="3B201B0C" w14:textId="77777777" w:rsidR="008A1711" w:rsidRPr="001F4E7D" w:rsidRDefault="008A1711" w:rsidP="00E4325D">
            <w:pPr>
              <w:pStyle w:val="TableText"/>
              <w:ind w:right="288"/>
              <w:jc w:val="right"/>
            </w:pPr>
            <w:r w:rsidRPr="001F4E7D">
              <w:t>738</w:t>
            </w:r>
          </w:p>
        </w:tc>
        <w:tc>
          <w:tcPr>
            <w:tcW w:w="1284" w:type="dxa"/>
            <w:noWrap/>
            <w:hideMark/>
          </w:tcPr>
          <w:p w14:paraId="59BA77AB" w14:textId="77777777" w:rsidR="008A1711" w:rsidRPr="001F4E7D" w:rsidRDefault="008A1711" w:rsidP="00E4325D">
            <w:pPr>
              <w:pStyle w:val="TableText"/>
              <w:ind w:right="288"/>
              <w:jc w:val="right"/>
            </w:pPr>
            <w:r w:rsidRPr="001F4E7D">
              <w:t>738</w:t>
            </w:r>
          </w:p>
        </w:tc>
        <w:tc>
          <w:tcPr>
            <w:tcW w:w="1284" w:type="dxa"/>
            <w:noWrap/>
            <w:hideMark/>
          </w:tcPr>
          <w:p w14:paraId="618DD2EE" w14:textId="77777777" w:rsidR="008A1711" w:rsidRPr="001F4E7D" w:rsidRDefault="008A1711" w:rsidP="00E4325D">
            <w:pPr>
              <w:pStyle w:val="TableText"/>
              <w:ind w:right="288"/>
              <w:jc w:val="right"/>
            </w:pPr>
            <w:r w:rsidRPr="001F4E7D">
              <w:t>737</w:t>
            </w:r>
          </w:p>
        </w:tc>
      </w:tr>
    </w:tbl>
    <w:p w14:paraId="602B0750" w14:textId="3A203DF2" w:rsidR="00C27B1E" w:rsidRPr="001F4E7D" w:rsidRDefault="005F3A7A" w:rsidP="00C659DC">
      <w:pPr>
        <w:keepNext/>
        <w:spacing w:before="240"/>
      </w:pPr>
      <w:r w:rsidRPr="00AD5702">
        <w:rPr>
          <w:rStyle w:val="Cross-Reference"/>
        </w:rPr>
        <w:fldChar w:fldCharType="begin"/>
      </w:r>
      <w:r w:rsidRPr="00AD5702">
        <w:rPr>
          <w:rStyle w:val="Cross-Reference"/>
        </w:rPr>
        <w:instrText xml:space="preserve"> REF _Ref117071936 \h </w:instrText>
      </w:r>
      <w:r w:rsidR="00AD5702">
        <w:rPr>
          <w:rStyle w:val="Cross-Reference"/>
        </w:rPr>
        <w:instrText xml:space="preserve"> \* MERGEFORMAT </w:instrText>
      </w:r>
      <w:r w:rsidRPr="00AD5702">
        <w:rPr>
          <w:rStyle w:val="Cross-Reference"/>
        </w:rPr>
      </w:r>
      <w:r w:rsidRPr="00AD5702">
        <w:rPr>
          <w:rStyle w:val="Cross-Reference"/>
        </w:rPr>
        <w:fldChar w:fldCharType="separate"/>
      </w:r>
      <w:r w:rsidR="00AD5702" w:rsidRPr="00AD5702">
        <w:rPr>
          <w:rStyle w:val="Cross-Reference"/>
        </w:rPr>
        <w:t>Table A.19</w:t>
      </w:r>
      <w:r w:rsidRPr="00AD5702">
        <w:rPr>
          <w:rStyle w:val="Cross-Reference"/>
        </w:rPr>
        <w:fldChar w:fldCharType="end"/>
      </w:r>
      <w:r w:rsidR="003F2C13" w:rsidRPr="001F4E7D">
        <w:t xml:space="preserve"> contains the data for </w:t>
      </w:r>
      <w:r w:rsidR="00AD5702" w:rsidRPr="00AD5702">
        <w:rPr>
          <w:rStyle w:val="Cross-Reference"/>
        </w:rPr>
        <w:fldChar w:fldCharType="begin"/>
      </w:r>
      <w:r w:rsidR="00AD5702" w:rsidRPr="00AD5702">
        <w:rPr>
          <w:rStyle w:val="Cross-Reference"/>
        </w:rPr>
        <w:instrText xml:space="preserve"> REF  _Ref116921466 \* Lower \h </w:instrText>
      </w:r>
      <w:r w:rsidR="00AD5702">
        <w:rPr>
          <w:rStyle w:val="Cross-Reference"/>
        </w:rPr>
        <w:instrText xml:space="preserve"> \* MERGEFORMAT </w:instrText>
      </w:r>
      <w:r w:rsidR="00AD5702" w:rsidRPr="00AD5702">
        <w:rPr>
          <w:rStyle w:val="Cross-Reference"/>
        </w:rPr>
      </w:r>
      <w:r w:rsidR="00AD5702" w:rsidRPr="00AD5702">
        <w:rPr>
          <w:rStyle w:val="Cross-Reference"/>
        </w:rPr>
        <w:fldChar w:fldCharType="separate"/>
      </w:r>
      <w:r w:rsidR="00AD5702" w:rsidRPr="00AD5702">
        <w:rPr>
          <w:rStyle w:val="Cross-Reference"/>
        </w:rPr>
        <w:t>figure 19</w:t>
      </w:r>
      <w:r w:rsidR="00AD5702" w:rsidRPr="00AD5702">
        <w:rPr>
          <w:rStyle w:val="Cross-Reference"/>
        </w:rPr>
        <w:fldChar w:fldCharType="end"/>
      </w:r>
      <w:r w:rsidR="00C27B1E" w:rsidRPr="001F4E7D">
        <w:t>.</w:t>
      </w:r>
      <w:bookmarkStart w:id="199" w:name="_Ref116893145"/>
    </w:p>
    <w:p w14:paraId="49514583" w14:textId="7CEFB99A" w:rsidR="008A1711" w:rsidRPr="00FA4840" w:rsidRDefault="0056092B" w:rsidP="00AF01F7">
      <w:pPr>
        <w:pStyle w:val="Caption"/>
      </w:pPr>
      <w:bookmarkStart w:id="200" w:name="_Ref117071936"/>
      <w:bookmarkStart w:id="201" w:name="_Toc117087283"/>
      <w:bookmarkStart w:id="202" w:name="_Toc117087517"/>
      <w:bookmarkEnd w:id="199"/>
      <w:r>
        <w:t>Table A.</w:t>
      </w:r>
      <w:r>
        <w:fldChar w:fldCharType="begin"/>
      </w:r>
      <w:r>
        <w:instrText>SEQ Table_A. \* ARABIC</w:instrText>
      </w:r>
      <w:r>
        <w:fldChar w:fldCharType="separate"/>
      </w:r>
      <w:r>
        <w:rPr>
          <w:noProof/>
        </w:rPr>
        <w:t>19</w:t>
      </w:r>
      <w:r>
        <w:fldChar w:fldCharType="end"/>
      </w:r>
      <w:bookmarkEnd w:id="200"/>
      <w:r>
        <w:t xml:space="preserve">. </w:t>
      </w:r>
      <w:r w:rsidRPr="00FA4840">
        <w:t xml:space="preserve">CAAs Grade Eight Data Table for </w:t>
      </w:r>
      <w:r w:rsidR="00244757">
        <w:fldChar w:fldCharType="begin"/>
      </w:r>
      <w:r w:rsidR="00244757">
        <w:instrText xml:space="preserve"> REF _Ref116921466 \h </w:instrText>
      </w:r>
      <w:r w:rsidR="00244757">
        <w:fldChar w:fldCharType="separate"/>
      </w:r>
      <w:r w:rsidR="00CC7409">
        <w:t xml:space="preserve">Figure </w:t>
      </w:r>
      <w:r w:rsidR="00CC7409">
        <w:rPr>
          <w:noProof/>
        </w:rPr>
        <w:t>19</w:t>
      </w:r>
      <w:bookmarkEnd w:id="201"/>
      <w:bookmarkEnd w:id="202"/>
      <w:r w:rsidR="00244757">
        <w:fldChar w:fldCharType="end"/>
      </w:r>
      <w:bookmarkStart w:id="203" w:name="tableA19"/>
      <w:bookmarkEnd w:id="203"/>
    </w:p>
    <w:tbl>
      <w:tblPr>
        <w:tblStyle w:val="DataTables"/>
        <w:tblW w:w="9281" w:type="dxa"/>
        <w:tblLook w:val="04A0" w:firstRow="1" w:lastRow="0" w:firstColumn="1" w:lastColumn="0" w:noHBand="0" w:noVBand="1"/>
      </w:tblPr>
      <w:tblGrid>
        <w:gridCol w:w="1577"/>
        <w:gridCol w:w="1284"/>
        <w:gridCol w:w="1284"/>
        <w:gridCol w:w="1284"/>
        <w:gridCol w:w="1284"/>
        <w:gridCol w:w="1284"/>
        <w:gridCol w:w="1284"/>
      </w:tblGrid>
      <w:tr w:rsidR="00404751" w:rsidRPr="00FA4840" w14:paraId="3353EBD0" w14:textId="77777777" w:rsidTr="00E77516">
        <w:trPr>
          <w:cnfStyle w:val="100000000000" w:firstRow="1" w:lastRow="0" w:firstColumn="0" w:lastColumn="0" w:oddVBand="0" w:evenVBand="0" w:oddHBand="0" w:evenHBand="0" w:firstRowFirstColumn="0" w:firstRowLastColumn="0" w:lastRowFirstColumn="0" w:lastRowLastColumn="0"/>
          <w:trHeight w:val="324"/>
        </w:trPr>
        <w:tc>
          <w:tcPr>
            <w:tcW w:w="1577" w:type="dxa"/>
            <w:noWrap/>
            <w:hideMark/>
          </w:tcPr>
          <w:p w14:paraId="4DE48922" w14:textId="60FAEB26" w:rsidR="008A1711" w:rsidRPr="0099712F" w:rsidRDefault="0082532A" w:rsidP="008F7771">
            <w:pPr>
              <w:pStyle w:val="TableHead"/>
              <w:rPr>
                <w:rFonts w:hint="eastAsia"/>
              </w:rPr>
            </w:pPr>
            <w:r>
              <w:t>Content Area</w:t>
            </w:r>
          </w:p>
        </w:tc>
        <w:tc>
          <w:tcPr>
            <w:tcW w:w="1284" w:type="dxa"/>
            <w:noWrap/>
            <w:hideMark/>
          </w:tcPr>
          <w:p w14:paraId="536DAF52" w14:textId="77777777" w:rsidR="008A1711" w:rsidRPr="0099712F" w:rsidRDefault="008A1711" w:rsidP="008F7771">
            <w:pPr>
              <w:pStyle w:val="TableHead"/>
              <w:rPr>
                <w:rFonts w:hint="eastAsia"/>
              </w:rPr>
            </w:pPr>
            <w:r w:rsidRPr="001F4E7D">
              <w:t>2015–16</w:t>
            </w:r>
          </w:p>
        </w:tc>
        <w:tc>
          <w:tcPr>
            <w:tcW w:w="1284" w:type="dxa"/>
            <w:noWrap/>
            <w:hideMark/>
          </w:tcPr>
          <w:p w14:paraId="31EBD20E" w14:textId="77777777" w:rsidR="008A1711" w:rsidRPr="0099712F" w:rsidRDefault="008A1711" w:rsidP="008F7771">
            <w:pPr>
              <w:pStyle w:val="TableHead"/>
              <w:rPr>
                <w:rFonts w:hint="eastAsia"/>
              </w:rPr>
            </w:pPr>
            <w:r w:rsidRPr="001F4E7D">
              <w:t>2016–17</w:t>
            </w:r>
          </w:p>
        </w:tc>
        <w:tc>
          <w:tcPr>
            <w:tcW w:w="1284" w:type="dxa"/>
            <w:noWrap/>
            <w:hideMark/>
          </w:tcPr>
          <w:p w14:paraId="3EE620D4" w14:textId="77777777" w:rsidR="008A1711" w:rsidRPr="0099712F" w:rsidRDefault="008A1711" w:rsidP="008F7771">
            <w:pPr>
              <w:pStyle w:val="TableHead"/>
              <w:rPr>
                <w:rFonts w:hint="eastAsia"/>
              </w:rPr>
            </w:pPr>
            <w:r w:rsidRPr="001F4E7D">
              <w:t>2017–18</w:t>
            </w:r>
          </w:p>
        </w:tc>
        <w:tc>
          <w:tcPr>
            <w:tcW w:w="1284" w:type="dxa"/>
            <w:noWrap/>
            <w:hideMark/>
          </w:tcPr>
          <w:p w14:paraId="1D863245" w14:textId="77777777" w:rsidR="008A1711" w:rsidRPr="0099712F" w:rsidRDefault="008A1711" w:rsidP="008F7771">
            <w:pPr>
              <w:pStyle w:val="TableHead"/>
              <w:rPr>
                <w:rFonts w:hint="eastAsia"/>
              </w:rPr>
            </w:pPr>
            <w:r w:rsidRPr="001F4E7D">
              <w:t>2018–19</w:t>
            </w:r>
          </w:p>
        </w:tc>
        <w:tc>
          <w:tcPr>
            <w:tcW w:w="1284" w:type="dxa"/>
            <w:noWrap/>
            <w:hideMark/>
          </w:tcPr>
          <w:p w14:paraId="40433EF5" w14:textId="77777777" w:rsidR="008A1711" w:rsidRPr="0099712F" w:rsidRDefault="008A1711" w:rsidP="008F7771">
            <w:pPr>
              <w:pStyle w:val="TableHead"/>
              <w:rPr>
                <w:rFonts w:hint="eastAsia"/>
              </w:rPr>
            </w:pPr>
            <w:r w:rsidRPr="001F4E7D">
              <w:t>2020–21</w:t>
            </w:r>
          </w:p>
        </w:tc>
        <w:tc>
          <w:tcPr>
            <w:tcW w:w="1284" w:type="dxa"/>
            <w:noWrap/>
            <w:hideMark/>
          </w:tcPr>
          <w:p w14:paraId="6ED31830" w14:textId="77777777" w:rsidR="008A1711" w:rsidRPr="0099712F" w:rsidRDefault="008A1711" w:rsidP="008F7771">
            <w:pPr>
              <w:pStyle w:val="TableHead"/>
              <w:rPr>
                <w:rFonts w:hint="eastAsia"/>
              </w:rPr>
            </w:pPr>
            <w:r w:rsidRPr="001F4E7D">
              <w:t>2021–22</w:t>
            </w:r>
          </w:p>
        </w:tc>
      </w:tr>
      <w:tr w:rsidR="008A1711" w:rsidRPr="00FA4840" w14:paraId="49C38698" w14:textId="77777777" w:rsidTr="00E77516">
        <w:tblPrEx>
          <w:tblCellMar>
            <w:top w:w="0" w:type="dxa"/>
            <w:left w:w="108" w:type="dxa"/>
            <w:bottom w:w="0" w:type="dxa"/>
            <w:right w:w="108" w:type="dxa"/>
          </w:tblCellMar>
        </w:tblPrEx>
        <w:trPr>
          <w:trHeight w:val="312"/>
        </w:trPr>
        <w:tc>
          <w:tcPr>
            <w:tcW w:w="1577" w:type="dxa"/>
            <w:noWrap/>
            <w:hideMark/>
          </w:tcPr>
          <w:p w14:paraId="358A6680" w14:textId="77777777" w:rsidR="008A1711" w:rsidRPr="001F4E7D" w:rsidRDefault="008A1711" w:rsidP="00AF01F7">
            <w:pPr>
              <w:pStyle w:val="TableText"/>
              <w:keepNext/>
            </w:pPr>
            <w:r w:rsidRPr="001F4E7D">
              <w:t>ELA</w:t>
            </w:r>
          </w:p>
        </w:tc>
        <w:tc>
          <w:tcPr>
            <w:tcW w:w="1284" w:type="dxa"/>
            <w:noWrap/>
            <w:hideMark/>
          </w:tcPr>
          <w:p w14:paraId="198B1179" w14:textId="77777777" w:rsidR="008A1711" w:rsidRPr="001F4E7D" w:rsidRDefault="008A1711" w:rsidP="00E4325D">
            <w:pPr>
              <w:pStyle w:val="TableText"/>
              <w:keepNext/>
              <w:ind w:right="288"/>
              <w:jc w:val="right"/>
            </w:pPr>
            <w:r w:rsidRPr="001F4E7D">
              <w:t>838</w:t>
            </w:r>
          </w:p>
        </w:tc>
        <w:tc>
          <w:tcPr>
            <w:tcW w:w="1284" w:type="dxa"/>
            <w:noWrap/>
            <w:hideMark/>
          </w:tcPr>
          <w:p w14:paraId="072A01B0" w14:textId="77777777" w:rsidR="008A1711" w:rsidRPr="001F4E7D" w:rsidRDefault="008A1711" w:rsidP="00E4325D">
            <w:pPr>
              <w:pStyle w:val="TableText"/>
              <w:keepNext/>
              <w:ind w:right="288"/>
              <w:jc w:val="right"/>
            </w:pPr>
            <w:r w:rsidRPr="001F4E7D">
              <w:t>840</w:t>
            </w:r>
          </w:p>
        </w:tc>
        <w:tc>
          <w:tcPr>
            <w:tcW w:w="1284" w:type="dxa"/>
            <w:noWrap/>
            <w:hideMark/>
          </w:tcPr>
          <w:p w14:paraId="718F6F49" w14:textId="77777777" w:rsidR="008A1711" w:rsidRPr="001F4E7D" w:rsidRDefault="008A1711" w:rsidP="00E4325D">
            <w:pPr>
              <w:pStyle w:val="TableText"/>
              <w:keepNext/>
              <w:ind w:right="288"/>
              <w:jc w:val="right"/>
            </w:pPr>
            <w:r w:rsidRPr="001F4E7D">
              <w:t>840</w:t>
            </w:r>
          </w:p>
        </w:tc>
        <w:tc>
          <w:tcPr>
            <w:tcW w:w="1284" w:type="dxa"/>
            <w:noWrap/>
            <w:hideMark/>
          </w:tcPr>
          <w:p w14:paraId="26AD461F" w14:textId="77777777" w:rsidR="008A1711" w:rsidRPr="001F4E7D" w:rsidRDefault="008A1711" w:rsidP="00E4325D">
            <w:pPr>
              <w:pStyle w:val="TableText"/>
              <w:keepNext/>
              <w:ind w:right="288"/>
              <w:jc w:val="right"/>
            </w:pPr>
            <w:r w:rsidRPr="001F4E7D">
              <w:t>841</w:t>
            </w:r>
          </w:p>
        </w:tc>
        <w:tc>
          <w:tcPr>
            <w:tcW w:w="1284" w:type="dxa"/>
            <w:noWrap/>
            <w:hideMark/>
          </w:tcPr>
          <w:p w14:paraId="6067DDD0" w14:textId="77777777" w:rsidR="008A1711" w:rsidRPr="001F4E7D" w:rsidRDefault="008A1711" w:rsidP="00E4325D">
            <w:pPr>
              <w:pStyle w:val="TableText"/>
              <w:keepNext/>
              <w:ind w:right="288"/>
              <w:jc w:val="right"/>
            </w:pPr>
            <w:r w:rsidRPr="001F4E7D">
              <w:t>843</w:t>
            </w:r>
          </w:p>
        </w:tc>
        <w:tc>
          <w:tcPr>
            <w:tcW w:w="1284" w:type="dxa"/>
            <w:noWrap/>
            <w:hideMark/>
          </w:tcPr>
          <w:p w14:paraId="0BB56A81" w14:textId="77777777" w:rsidR="008A1711" w:rsidRPr="001F4E7D" w:rsidRDefault="008A1711" w:rsidP="00E4325D">
            <w:pPr>
              <w:pStyle w:val="TableText"/>
              <w:keepNext/>
              <w:ind w:right="288"/>
              <w:jc w:val="right"/>
            </w:pPr>
            <w:r w:rsidRPr="001F4E7D">
              <w:t>842</w:t>
            </w:r>
          </w:p>
        </w:tc>
      </w:tr>
      <w:tr w:rsidR="008A1711" w:rsidRPr="00FA4840" w14:paraId="002BB5BB" w14:textId="77777777" w:rsidTr="00E77516">
        <w:tblPrEx>
          <w:tblCellMar>
            <w:top w:w="0" w:type="dxa"/>
            <w:left w:w="108" w:type="dxa"/>
            <w:bottom w:w="0" w:type="dxa"/>
            <w:right w:w="108" w:type="dxa"/>
          </w:tblCellMar>
        </w:tblPrEx>
        <w:trPr>
          <w:trHeight w:val="312"/>
        </w:trPr>
        <w:tc>
          <w:tcPr>
            <w:tcW w:w="1577" w:type="dxa"/>
            <w:noWrap/>
            <w:hideMark/>
          </w:tcPr>
          <w:p w14:paraId="6D0F43BE" w14:textId="77777777" w:rsidR="008A1711" w:rsidRPr="001F4E7D" w:rsidRDefault="008A1711" w:rsidP="00FA4840">
            <w:pPr>
              <w:pStyle w:val="TableText"/>
            </w:pPr>
            <w:r w:rsidRPr="001F4E7D">
              <w:t>Mathematics</w:t>
            </w:r>
          </w:p>
        </w:tc>
        <w:tc>
          <w:tcPr>
            <w:tcW w:w="1284" w:type="dxa"/>
            <w:noWrap/>
            <w:hideMark/>
          </w:tcPr>
          <w:p w14:paraId="7DA6B7A5" w14:textId="77777777" w:rsidR="008A1711" w:rsidRPr="001F4E7D" w:rsidRDefault="008A1711" w:rsidP="00E4325D">
            <w:pPr>
              <w:pStyle w:val="TableText"/>
              <w:ind w:right="288"/>
              <w:jc w:val="right"/>
            </w:pPr>
            <w:r w:rsidRPr="001F4E7D">
              <w:t>831</w:t>
            </w:r>
          </w:p>
        </w:tc>
        <w:tc>
          <w:tcPr>
            <w:tcW w:w="1284" w:type="dxa"/>
            <w:noWrap/>
            <w:hideMark/>
          </w:tcPr>
          <w:p w14:paraId="7FE03D3B" w14:textId="77777777" w:rsidR="008A1711" w:rsidRPr="001F4E7D" w:rsidRDefault="008A1711" w:rsidP="00E4325D">
            <w:pPr>
              <w:pStyle w:val="TableText"/>
              <w:ind w:right="288"/>
              <w:jc w:val="right"/>
            </w:pPr>
            <w:r w:rsidRPr="001F4E7D">
              <w:t>834</w:t>
            </w:r>
          </w:p>
        </w:tc>
        <w:tc>
          <w:tcPr>
            <w:tcW w:w="1284" w:type="dxa"/>
            <w:noWrap/>
            <w:hideMark/>
          </w:tcPr>
          <w:p w14:paraId="589A1038" w14:textId="77777777" w:rsidR="008A1711" w:rsidRPr="001F4E7D" w:rsidRDefault="008A1711" w:rsidP="00E4325D">
            <w:pPr>
              <w:pStyle w:val="TableText"/>
              <w:ind w:right="288"/>
              <w:jc w:val="right"/>
            </w:pPr>
            <w:r w:rsidRPr="001F4E7D">
              <w:t>834</w:t>
            </w:r>
          </w:p>
        </w:tc>
        <w:tc>
          <w:tcPr>
            <w:tcW w:w="1284" w:type="dxa"/>
            <w:noWrap/>
            <w:hideMark/>
          </w:tcPr>
          <w:p w14:paraId="296D2410" w14:textId="77777777" w:rsidR="008A1711" w:rsidRPr="001F4E7D" w:rsidRDefault="008A1711" w:rsidP="00E4325D">
            <w:pPr>
              <w:pStyle w:val="TableText"/>
              <w:ind w:right="288"/>
              <w:jc w:val="right"/>
            </w:pPr>
            <w:r w:rsidRPr="001F4E7D">
              <w:t>836</w:t>
            </w:r>
          </w:p>
        </w:tc>
        <w:tc>
          <w:tcPr>
            <w:tcW w:w="1284" w:type="dxa"/>
            <w:noWrap/>
            <w:hideMark/>
          </w:tcPr>
          <w:p w14:paraId="5B0D4CFB" w14:textId="77777777" w:rsidR="008A1711" w:rsidRPr="001F4E7D" w:rsidRDefault="008A1711" w:rsidP="00E4325D">
            <w:pPr>
              <w:pStyle w:val="TableText"/>
              <w:ind w:right="288"/>
              <w:jc w:val="right"/>
            </w:pPr>
            <w:r w:rsidRPr="001F4E7D">
              <w:t>839</w:t>
            </w:r>
          </w:p>
        </w:tc>
        <w:tc>
          <w:tcPr>
            <w:tcW w:w="1284" w:type="dxa"/>
            <w:noWrap/>
            <w:hideMark/>
          </w:tcPr>
          <w:p w14:paraId="284F2ADA" w14:textId="77777777" w:rsidR="008A1711" w:rsidRPr="001F4E7D" w:rsidRDefault="008A1711" w:rsidP="00E4325D">
            <w:pPr>
              <w:pStyle w:val="TableText"/>
              <w:ind w:right="288"/>
              <w:jc w:val="right"/>
            </w:pPr>
            <w:r w:rsidRPr="001F4E7D">
              <w:t>837</w:t>
            </w:r>
          </w:p>
        </w:tc>
      </w:tr>
    </w:tbl>
    <w:p w14:paraId="16D3AA44" w14:textId="1B925453" w:rsidR="00C27B1E" w:rsidRPr="001F4E7D" w:rsidRDefault="005F3A7A" w:rsidP="00C659DC">
      <w:pPr>
        <w:keepNext/>
        <w:spacing w:before="240"/>
      </w:pPr>
      <w:r w:rsidRPr="00AD5702">
        <w:rPr>
          <w:rStyle w:val="Cross-Reference"/>
        </w:rPr>
        <w:fldChar w:fldCharType="begin"/>
      </w:r>
      <w:r w:rsidRPr="00AD5702">
        <w:rPr>
          <w:rStyle w:val="Cross-Reference"/>
        </w:rPr>
        <w:instrText xml:space="preserve"> REF _Ref117071943 \h </w:instrText>
      </w:r>
      <w:r w:rsidR="00AD5702">
        <w:rPr>
          <w:rStyle w:val="Cross-Reference"/>
        </w:rPr>
        <w:instrText xml:space="preserve"> \* MERGEFORMAT </w:instrText>
      </w:r>
      <w:r w:rsidRPr="00AD5702">
        <w:rPr>
          <w:rStyle w:val="Cross-Reference"/>
        </w:rPr>
      </w:r>
      <w:r w:rsidRPr="00AD5702">
        <w:rPr>
          <w:rStyle w:val="Cross-Reference"/>
        </w:rPr>
        <w:fldChar w:fldCharType="separate"/>
      </w:r>
      <w:r w:rsidR="00AD5702" w:rsidRPr="00AD5702">
        <w:rPr>
          <w:rStyle w:val="Cross-Reference"/>
        </w:rPr>
        <w:t>Table A.20</w:t>
      </w:r>
      <w:r w:rsidRPr="00AD5702">
        <w:rPr>
          <w:rStyle w:val="Cross-Reference"/>
        </w:rPr>
        <w:fldChar w:fldCharType="end"/>
      </w:r>
      <w:r w:rsidR="003F2C13" w:rsidRPr="001F4E7D">
        <w:t xml:space="preserve"> contains the data for </w:t>
      </w:r>
      <w:r w:rsidR="00AD5702" w:rsidRPr="00AD5702">
        <w:rPr>
          <w:rStyle w:val="Cross-Reference"/>
        </w:rPr>
        <w:fldChar w:fldCharType="begin"/>
      </w:r>
      <w:r w:rsidR="00AD5702" w:rsidRPr="00AD5702">
        <w:rPr>
          <w:rStyle w:val="Cross-Reference"/>
        </w:rPr>
        <w:instrText xml:space="preserve"> REF  _Ref116921487 \* Lower \h </w:instrText>
      </w:r>
      <w:r w:rsidR="00AD5702">
        <w:rPr>
          <w:rStyle w:val="Cross-Reference"/>
        </w:rPr>
        <w:instrText xml:space="preserve"> \* MERGEFORMAT </w:instrText>
      </w:r>
      <w:r w:rsidR="00AD5702" w:rsidRPr="00AD5702">
        <w:rPr>
          <w:rStyle w:val="Cross-Reference"/>
        </w:rPr>
      </w:r>
      <w:r w:rsidR="00AD5702" w:rsidRPr="00AD5702">
        <w:rPr>
          <w:rStyle w:val="Cross-Reference"/>
        </w:rPr>
        <w:fldChar w:fldCharType="separate"/>
      </w:r>
      <w:r w:rsidR="00AD5702" w:rsidRPr="00AD5702">
        <w:rPr>
          <w:rStyle w:val="Cross-Reference"/>
        </w:rPr>
        <w:t>figure 20</w:t>
      </w:r>
      <w:r w:rsidR="00AD5702" w:rsidRPr="00AD5702">
        <w:rPr>
          <w:rStyle w:val="Cross-Reference"/>
        </w:rPr>
        <w:fldChar w:fldCharType="end"/>
      </w:r>
      <w:r w:rsidR="00C27B1E" w:rsidRPr="001F4E7D">
        <w:t>.</w:t>
      </w:r>
      <w:bookmarkStart w:id="204" w:name="_Ref116893094"/>
    </w:p>
    <w:p w14:paraId="7552EB32" w14:textId="13B03FA2" w:rsidR="008A1711" w:rsidRPr="00FA4840" w:rsidRDefault="00244757" w:rsidP="00AF01F7">
      <w:pPr>
        <w:pStyle w:val="Caption"/>
      </w:pPr>
      <w:bookmarkStart w:id="205" w:name="_Ref117071943"/>
      <w:bookmarkStart w:id="206" w:name="_Toc117087284"/>
      <w:bookmarkStart w:id="207" w:name="_Toc117087518"/>
      <w:bookmarkEnd w:id="204"/>
      <w:r>
        <w:t>Table A.</w:t>
      </w:r>
      <w:r>
        <w:fldChar w:fldCharType="begin"/>
      </w:r>
      <w:r>
        <w:instrText>SEQ Table_A. \* ARABIC</w:instrText>
      </w:r>
      <w:r>
        <w:fldChar w:fldCharType="separate"/>
      </w:r>
      <w:r>
        <w:rPr>
          <w:noProof/>
        </w:rPr>
        <w:t>20</w:t>
      </w:r>
      <w:r>
        <w:fldChar w:fldCharType="end"/>
      </w:r>
      <w:bookmarkEnd w:id="205"/>
      <w:r>
        <w:t xml:space="preserve">. </w:t>
      </w:r>
      <w:r w:rsidRPr="00FA4840">
        <w:t xml:space="preserve">CAAs Grade Eleven Data Table for </w:t>
      </w:r>
      <w:r>
        <w:fldChar w:fldCharType="begin"/>
      </w:r>
      <w:r>
        <w:instrText xml:space="preserve"> REF _Ref116921487 \h </w:instrText>
      </w:r>
      <w:r>
        <w:fldChar w:fldCharType="separate"/>
      </w:r>
      <w:r w:rsidR="00CC7409">
        <w:t xml:space="preserve">Figure </w:t>
      </w:r>
      <w:r w:rsidR="00CC7409">
        <w:rPr>
          <w:noProof/>
        </w:rPr>
        <w:t>20</w:t>
      </w:r>
      <w:bookmarkEnd w:id="206"/>
      <w:bookmarkEnd w:id="207"/>
      <w:r>
        <w:fldChar w:fldCharType="end"/>
      </w:r>
      <w:bookmarkStart w:id="208" w:name="tableA20"/>
      <w:bookmarkEnd w:id="208"/>
    </w:p>
    <w:tbl>
      <w:tblPr>
        <w:tblStyle w:val="DataTables"/>
        <w:tblW w:w="9281" w:type="dxa"/>
        <w:tblLook w:val="04A0" w:firstRow="1" w:lastRow="0" w:firstColumn="1" w:lastColumn="0" w:noHBand="0" w:noVBand="1"/>
      </w:tblPr>
      <w:tblGrid>
        <w:gridCol w:w="1577"/>
        <w:gridCol w:w="1284"/>
        <w:gridCol w:w="1284"/>
        <w:gridCol w:w="1284"/>
        <w:gridCol w:w="1284"/>
        <w:gridCol w:w="1284"/>
        <w:gridCol w:w="1284"/>
      </w:tblGrid>
      <w:tr w:rsidR="00404751" w:rsidRPr="00FA4840" w14:paraId="005E9981" w14:textId="77777777" w:rsidTr="00E77516">
        <w:trPr>
          <w:cnfStyle w:val="100000000000" w:firstRow="1" w:lastRow="0" w:firstColumn="0" w:lastColumn="0" w:oddVBand="0" w:evenVBand="0" w:oddHBand="0" w:evenHBand="0" w:firstRowFirstColumn="0" w:firstRowLastColumn="0" w:lastRowFirstColumn="0" w:lastRowLastColumn="0"/>
          <w:trHeight w:val="324"/>
        </w:trPr>
        <w:tc>
          <w:tcPr>
            <w:tcW w:w="1577" w:type="dxa"/>
            <w:noWrap/>
            <w:hideMark/>
          </w:tcPr>
          <w:p w14:paraId="0915D654" w14:textId="151BF2E4" w:rsidR="008A1711" w:rsidRPr="0099712F" w:rsidRDefault="0082532A" w:rsidP="008F7771">
            <w:pPr>
              <w:pStyle w:val="TableHead"/>
              <w:rPr>
                <w:rFonts w:hint="eastAsia"/>
              </w:rPr>
            </w:pPr>
            <w:r>
              <w:t>Content Area</w:t>
            </w:r>
          </w:p>
        </w:tc>
        <w:tc>
          <w:tcPr>
            <w:tcW w:w="1284" w:type="dxa"/>
            <w:noWrap/>
            <w:hideMark/>
          </w:tcPr>
          <w:p w14:paraId="25CBFD0E" w14:textId="77777777" w:rsidR="008A1711" w:rsidRPr="0099712F" w:rsidRDefault="008A1711" w:rsidP="008F7771">
            <w:pPr>
              <w:pStyle w:val="TableHead"/>
              <w:rPr>
                <w:rFonts w:hint="eastAsia"/>
              </w:rPr>
            </w:pPr>
            <w:r w:rsidRPr="001F4E7D">
              <w:t>2015–16</w:t>
            </w:r>
          </w:p>
        </w:tc>
        <w:tc>
          <w:tcPr>
            <w:tcW w:w="1284" w:type="dxa"/>
            <w:noWrap/>
            <w:hideMark/>
          </w:tcPr>
          <w:p w14:paraId="1DB7BFD4" w14:textId="77777777" w:rsidR="008A1711" w:rsidRPr="0099712F" w:rsidRDefault="008A1711" w:rsidP="008F7771">
            <w:pPr>
              <w:pStyle w:val="TableHead"/>
              <w:rPr>
                <w:rFonts w:hint="eastAsia"/>
              </w:rPr>
            </w:pPr>
            <w:r w:rsidRPr="001F4E7D">
              <w:t>2016–17</w:t>
            </w:r>
          </w:p>
        </w:tc>
        <w:tc>
          <w:tcPr>
            <w:tcW w:w="1284" w:type="dxa"/>
            <w:noWrap/>
            <w:hideMark/>
          </w:tcPr>
          <w:p w14:paraId="2D46F545" w14:textId="77777777" w:rsidR="008A1711" w:rsidRPr="0099712F" w:rsidRDefault="008A1711" w:rsidP="008F7771">
            <w:pPr>
              <w:pStyle w:val="TableHead"/>
              <w:rPr>
                <w:rFonts w:hint="eastAsia"/>
              </w:rPr>
            </w:pPr>
            <w:r w:rsidRPr="001F4E7D">
              <w:t>2017–18</w:t>
            </w:r>
          </w:p>
        </w:tc>
        <w:tc>
          <w:tcPr>
            <w:tcW w:w="1284" w:type="dxa"/>
            <w:noWrap/>
            <w:hideMark/>
          </w:tcPr>
          <w:p w14:paraId="163C15F6" w14:textId="77777777" w:rsidR="008A1711" w:rsidRPr="0099712F" w:rsidRDefault="008A1711" w:rsidP="008F7771">
            <w:pPr>
              <w:pStyle w:val="TableHead"/>
              <w:rPr>
                <w:rFonts w:hint="eastAsia"/>
              </w:rPr>
            </w:pPr>
            <w:r w:rsidRPr="001F4E7D">
              <w:t>2018–19</w:t>
            </w:r>
          </w:p>
        </w:tc>
        <w:tc>
          <w:tcPr>
            <w:tcW w:w="1284" w:type="dxa"/>
            <w:noWrap/>
            <w:hideMark/>
          </w:tcPr>
          <w:p w14:paraId="1A233332" w14:textId="77777777" w:rsidR="008A1711" w:rsidRPr="0099712F" w:rsidRDefault="008A1711" w:rsidP="008F7771">
            <w:pPr>
              <w:pStyle w:val="TableHead"/>
              <w:rPr>
                <w:rFonts w:hint="eastAsia"/>
              </w:rPr>
            </w:pPr>
            <w:r w:rsidRPr="001F4E7D">
              <w:t>2020–21</w:t>
            </w:r>
          </w:p>
        </w:tc>
        <w:tc>
          <w:tcPr>
            <w:tcW w:w="1284" w:type="dxa"/>
            <w:noWrap/>
            <w:hideMark/>
          </w:tcPr>
          <w:p w14:paraId="536FBAD0" w14:textId="77777777" w:rsidR="008A1711" w:rsidRPr="0099712F" w:rsidRDefault="008A1711" w:rsidP="008F7771">
            <w:pPr>
              <w:pStyle w:val="TableHead"/>
              <w:rPr>
                <w:rFonts w:hint="eastAsia"/>
              </w:rPr>
            </w:pPr>
            <w:r w:rsidRPr="001F4E7D">
              <w:t>2021–22</w:t>
            </w:r>
          </w:p>
        </w:tc>
      </w:tr>
      <w:tr w:rsidR="008A1711" w:rsidRPr="00FA4840" w14:paraId="0DA900CB" w14:textId="77777777" w:rsidTr="00E77516">
        <w:tblPrEx>
          <w:tblCellMar>
            <w:top w:w="0" w:type="dxa"/>
            <w:left w:w="108" w:type="dxa"/>
            <w:bottom w:w="0" w:type="dxa"/>
            <w:right w:w="108" w:type="dxa"/>
          </w:tblCellMar>
        </w:tblPrEx>
        <w:trPr>
          <w:trHeight w:val="324"/>
        </w:trPr>
        <w:tc>
          <w:tcPr>
            <w:tcW w:w="1577" w:type="dxa"/>
            <w:noWrap/>
            <w:hideMark/>
          </w:tcPr>
          <w:p w14:paraId="48339878" w14:textId="77777777" w:rsidR="008A1711" w:rsidRPr="001F4E7D" w:rsidRDefault="008A1711" w:rsidP="00FA4840">
            <w:pPr>
              <w:pStyle w:val="TableText"/>
            </w:pPr>
            <w:r w:rsidRPr="001F4E7D">
              <w:t>ELA</w:t>
            </w:r>
          </w:p>
        </w:tc>
        <w:tc>
          <w:tcPr>
            <w:tcW w:w="1284" w:type="dxa"/>
            <w:noWrap/>
            <w:hideMark/>
          </w:tcPr>
          <w:p w14:paraId="7E6D0CAE" w14:textId="77777777" w:rsidR="008A1711" w:rsidRPr="001F4E7D" w:rsidRDefault="008A1711" w:rsidP="00E4325D">
            <w:pPr>
              <w:pStyle w:val="TableText"/>
              <w:ind w:right="288"/>
              <w:jc w:val="right"/>
            </w:pPr>
            <w:r w:rsidRPr="001F4E7D">
              <w:t>940</w:t>
            </w:r>
          </w:p>
        </w:tc>
        <w:tc>
          <w:tcPr>
            <w:tcW w:w="1284" w:type="dxa"/>
            <w:noWrap/>
            <w:hideMark/>
          </w:tcPr>
          <w:p w14:paraId="388C7CAD" w14:textId="77777777" w:rsidR="008A1711" w:rsidRPr="001F4E7D" w:rsidRDefault="008A1711" w:rsidP="00E4325D">
            <w:pPr>
              <w:pStyle w:val="TableText"/>
              <w:ind w:right="288"/>
              <w:jc w:val="right"/>
            </w:pPr>
            <w:r w:rsidRPr="001F4E7D">
              <w:t>941</w:t>
            </w:r>
          </w:p>
        </w:tc>
        <w:tc>
          <w:tcPr>
            <w:tcW w:w="1284" w:type="dxa"/>
            <w:noWrap/>
            <w:hideMark/>
          </w:tcPr>
          <w:p w14:paraId="0097D04B" w14:textId="77777777" w:rsidR="008A1711" w:rsidRPr="001F4E7D" w:rsidRDefault="008A1711" w:rsidP="00E4325D">
            <w:pPr>
              <w:pStyle w:val="TableText"/>
              <w:ind w:right="288"/>
              <w:jc w:val="right"/>
            </w:pPr>
            <w:r w:rsidRPr="001F4E7D">
              <w:t>943</w:t>
            </w:r>
          </w:p>
        </w:tc>
        <w:tc>
          <w:tcPr>
            <w:tcW w:w="1284" w:type="dxa"/>
            <w:noWrap/>
            <w:hideMark/>
          </w:tcPr>
          <w:p w14:paraId="5B1E7FBF" w14:textId="77777777" w:rsidR="008A1711" w:rsidRPr="001F4E7D" w:rsidRDefault="008A1711" w:rsidP="00E4325D">
            <w:pPr>
              <w:pStyle w:val="TableText"/>
              <w:ind w:right="288"/>
              <w:jc w:val="right"/>
            </w:pPr>
            <w:r w:rsidRPr="001F4E7D">
              <w:t>942</w:t>
            </w:r>
          </w:p>
        </w:tc>
        <w:tc>
          <w:tcPr>
            <w:tcW w:w="1284" w:type="dxa"/>
            <w:noWrap/>
            <w:hideMark/>
          </w:tcPr>
          <w:p w14:paraId="3C17AC90" w14:textId="77777777" w:rsidR="008A1711" w:rsidRPr="001F4E7D" w:rsidRDefault="008A1711" w:rsidP="00E4325D">
            <w:pPr>
              <w:pStyle w:val="TableText"/>
              <w:ind w:right="288"/>
              <w:jc w:val="right"/>
            </w:pPr>
            <w:r w:rsidRPr="001F4E7D">
              <w:t>943</w:t>
            </w:r>
          </w:p>
        </w:tc>
        <w:tc>
          <w:tcPr>
            <w:tcW w:w="1284" w:type="dxa"/>
            <w:noWrap/>
            <w:hideMark/>
          </w:tcPr>
          <w:p w14:paraId="7343DE03" w14:textId="77777777" w:rsidR="008A1711" w:rsidRPr="001F4E7D" w:rsidRDefault="008A1711" w:rsidP="00E4325D">
            <w:pPr>
              <w:pStyle w:val="TableText"/>
              <w:ind w:right="288"/>
              <w:jc w:val="right"/>
            </w:pPr>
            <w:r w:rsidRPr="001F4E7D">
              <w:t>944</w:t>
            </w:r>
          </w:p>
        </w:tc>
      </w:tr>
      <w:tr w:rsidR="008A1711" w:rsidRPr="00FA4840" w14:paraId="742A2C71" w14:textId="77777777" w:rsidTr="00E77516">
        <w:tblPrEx>
          <w:tblCellMar>
            <w:top w:w="0" w:type="dxa"/>
            <w:left w:w="108" w:type="dxa"/>
            <w:bottom w:w="0" w:type="dxa"/>
            <w:right w:w="108" w:type="dxa"/>
          </w:tblCellMar>
        </w:tblPrEx>
        <w:trPr>
          <w:trHeight w:val="312"/>
        </w:trPr>
        <w:tc>
          <w:tcPr>
            <w:tcW w:w="1577" w:type="dxa"/>
            <w:noWrap/>
            <w:hideMark/>
          </w:tcPr>
          <w:p w14:paraId="27902E36" w14:textId="77777777" w:rsidR="008A1711" w:rsidRPr="001F4E7D" w:rsidRDefault="008A1711" w:rsidP="00FA4840">
            <w:pPr>
              <w:pStyle w:val="TableText"/>
            </w:pPr>
            <w:r w:rsidRPr="001F4E7D">
              <w:t>Mathematics</w:t>
            </w:r>
          </w:p>
        </w:tc>
        <w:tc>
          <w:tcPr>
            <w:tcW w:w="1284" w:type="dxa"/>
            <w:noWrap/>
            <w:hideMark/>
          </w:tcPr>
          <w:p w14:paraId="61498583" w14:textId="77777777" w:rsidR="008A1711" w:rsidRPr="001F4E7D" w:rsidRDefault="008A1711" w:rsidP="00E4325D">
            <w:pPr>
              <w:pStyle w:val="TableText"/>
              <w:ind w:right="288"/>
              <w:jc w:val="right"/>
            </w:pPr>
            <w:r w:rsidRPr="001F4E7D">
              <w:t>933</w:t>
            </w:r>
          </w:p>
        </w:tc>
        <w:tc>
          <w:tcPr>
            <w:tcW w:w="1284" w:type="dxa"/>
            <w:noWrap/>
            <w:hideMark/>
          </w:tcPr>
          <w:p w14:paraId="5C93DFC2" w14:textId="77777777" w:rsidR="008A1711" w:rsidRPr="001F4E7D" w:rsidRDefault="008A1711" w:rsidP="00E4325D">
            <w:pPr>
              <w:pStyle w:val="TableText"/>
              <w:ind w:right="288"/>
              <w:jc w:val="right"/>
            </w:pPr>
            <w:r w:rsidRPr="001F4E7D">
              <w:t>934</w:t>
            </w:r>
          </w:p>
        </w:tc>
        <w:tc>
          <w:tcPr>
            <w:tcW w:w="1284" w:type="dxa"/>
            <w:noWrap/>
            <w:hideMark/>
          </w:tcPr>
          <w:p w14:paraId="2FFC0845" w14:textId="77777777" w:rsidR="008A1711" w:rsidRPr="001F4E7D" w:rsidRDefault="008A1711" w:rsidP="00E4325D">
            <w:pPr>
              <w:pStyle w:val="TableText"/>
              <w:ind w:right="288"/>
              <w:jc w:val="right"/>
            </w:pPr>
            <w:r w:rsidRPr="001F4E7D">
              <w:t>935</w:t>
            </w:r>
          </w:p>
        </w:tc>
        <w:tc>
          <w:tcPr>
            <w:tcW w:w="1284" w:type="dxa"/>
            <w:noWrap/>
            <w:hideMark/>
          </w:tcPr>
          <w:p w14:paraId="72D5FD08" w14:textId="77777777" w:rsidR="008A1711" w:rsidRPr="001F4E7D" w:rsidRDefault="008A1711" w:rsidP="00E4325D">
            <w:pPr>
              <w:pStyle w:val="TableText"/>
              <w:ind w:right="288"/>
              <w:jc w:val="right"/>
            </w:pPr>
            <w:r w:rsidRPr="001F4E7D">
              <w:t>935</w:t>
            </w:r>
          </w:p>
        </w:tc>
        <w:tc>
          <w:tcPr>
            <w:tcW w:w="1284" w:type="dxa"/>
            <w:noWrap/>
            <w:hideMark/>
          </w:tcPr>
          <w:p w14:paraId="1658FE11" w14:textId="77777777" w:rsidR="008A1711" w:rsidRPr="001F4E7D" w:rsidRDefault="008A1711" w:rsidP="00E4325D">
            <w:pPr>
              <w:pStyle w:val="TableText"/>
              <w:ind w:right="288"/>
              <w:jc w:val="right"/>
            </w:pPr>
            <w:r w:rsidRPr="001F4E7D">
              <w:t>936</w:t>
            </w:r>
          </w:p>
        </w:tc>
        <w:tc>
          <w:tcPr>
            <w:tcW w:w="1284" w:type="dxa"/>
            <w:noWrap/>
            <w:hideMark/>
          </w:tcPr>
          <w:p w14:paraId="6F1783DA" w14:textId="77777777" w:rsidR="008A1711" w:rsidRPr="001F4E7D" w:rsidRDefault="008A1711" w:rsidP="00E4325D">
            <w:pPr>
              <w:pStyle w:val="TableText"/>
              <w:ind w:right="288"/>
              <w:jc w:val="right"/>
            </w:pPr>
            <w:r w:rsidRPr="001F4E7D">
              <w:t>937</w:t>
            </w:r>
          </w:p>
        </w:tc>
      </w:tr>
    </w:tbl>
    <w:p w14:paraId="00B0DADC" w14:textId="00CD659F" w:rsidR="00C27B1E" w:rsidRPr="001F4E7D" w:rsidRDefault="005F3A7A" w:rsidP="00C659DC">
      <w:pPr>
        <w:keepNext/>
        <w:spacing w:before="240"/>
      </w:pPr>
      <w:r w:rsidRPr="00AD5702">
        <w:rPr>
          <w:rStyle w:val="Cross-Reference"/>
        </w:rPr>
        <w:lastRenderedPageBreak/>
        <w:fldChar w:fldCharType="begin"/>
      </w:r>
      <w:r w:rsidRPr="00AD5702">
        <w:rPr>
          <w:rStyle w:val="Cross-Reference"/>
        </w:rPr>
        <w:instrText xml:space="preserve"> REF _Ref117071951 \h </w:instrText>
      </w:r>
      <w:r w:rsidR="00AD5702">
        <w:rPr>
          <w:rStyle w:val="Cross-Reference"/>
        </w:rPr>
        <w:instrText xml:space="preserve"> \* MERGEFORMAT </w:instrText>
      </w:r>
      <w:r w:rsidRPr="00AD5702">
        <w:rPr>
          <w:rStyle w:val="Cross-Reference"/>
        </w:rPr>
      </w:r>
      <w:r w:rsidRPr="00AD5702">
        <w:rPr>
          <w:rStyle w:val="Cross-Reference"/>
        </w:rPr>
        <w:fldChar w:fldCharType="separate"/>
      </w:r>
      <w:r w:rsidR="00AD5702" w:rsidRPr="00AD5702">
        <w:rPr>
          <w:rStyle w:val="Cross-Reference"/>
        </w:rPr>
        <w:t>Table A.21</w:t>
      </w:r>
      <w:r w:rsidRPr="00AD5702">
        <w:rPr>
          <w:rStyle w:val="Cross-Reference"/>
        </w:rPr>
        <w:fldChar w:fldCharType="end"/>
      </w:r>
      <w:r w:rsidR="003F2C13" w:rsidRPr="001F4E7D">
        <w:t xml:space="preserve"> contains the data for </w:t>
      </w:r>
      <w:r w:rsidR="00AD5702" w:rsidRPr="00AD5702">
        <w:rPr>
          <w:rStyle w:val="Cross-Reference"/>
        </w:rPr>
        <w:fldChar w:fldCharType="begin"/>
      </w:r>
      <w:r w:rsidR="00AD5702" w:rsidRPr="00AD5702">
        <w:rPr>
          <w:rStyle w:val="Cross-Reference"/>
        </w:rPr>
        <w:instrText xml:space="preserve"> REF  _Ref116921514 \* Lower \h </w:instrText>
      </w:r>
      <w:r w:rsidR="00AD5702">
        <w:rPr>
          <w:rStyle w:val="Cross-Reference"/>
        </w:rPr>
        <w:instrText xml:space="preserve"> \* MERGEFORMAT </w:instrText>
      </w:r>
      <w:r w:rsidR="00AD5702" w:rsidRPr="00AD5702">
        <w:rPr>
          <w:rStyle w:val="Cross-Reference"/>
        </w:rPr>
      </w:r>
      <w:r w:rsidR="00AD5702" w:rsidRPr="00AD5702">
        <w:rPr>
          <w:rStyle w:val="Cross-Reference"/>
        </w:rPr>
        <w:fldChar w:fldCharType="separate"/>
      </w:r>
      <w:r w:rsidR="00AD5702" w:rsidRPr="00AD5702">
        <w:rPr>
          <w:rStyle w:val="Cross-Reference"/>
        </w:rPr>
        <w:t>figure 21</w:t>
      </w:r>
      <w:r w:rsidR="00AD5702" w:rsidRPr="00AD5702">
        <w:rPr>
          <w:rStyle w:val="Cross-Reference"/>
        </w:rPr>
        <w:fldChar w:fldCharType="end"/>
      </w:r>
      <w:r w:rsidR="00C27B1E" w:rsidRPr="001F4E7D">
        <w:t>.</w:t>
      </w:r>
      <w:bookmarkStart w:id="209" w:name="_Ref116893560"/>
    </w:p>
    <w:p w14:paraId="0F908AD1" w14:textId="6B85F8E6" w:rsidR="008A1711" w:rsidRPr="00FA4840" w:rsidRDefault="00244757" w:rsidP="00AF01F7">
      <w:pPr>
        <w:pStyle w:val="Caption"/>
      </w:pPr>
      <w:bookmarkStart w:id="210" w:name="_Ref117071951"/>
      <w:bookmarkStart w:id="211" w:name="_Toc117087285"/>
      <w:bookmarkStart w:id="212" w:name="_Toc117087519"/>
      <w:bookmarkEnd w:id="209"/>
      <w:r>
        <w:t>Table A.</w:t>
      </w:r>
      <w:r>
        <w:fldChar w:fldCharType="begin"/>
      </w:r>
      <w:r>
        <w:instrText>SEQ Table_A. \* ARABIC</w:instrText>
      </w:r>
      <w:r>
        <w:fldChar w:fldCharType="separate"/>
      </w:r>
      <w:r>
        <w:rPr>
          <w:noProof/>
        </w:rPr>
        <w:t>21</w:t>
      </w:r>
      <w:r>
        <w:fldChar w:fldCharType="end"/>
      </w:r>
      <w:bookmarkEnd w:id="210"/>
      <w:r>
        <w:t xml:space="preserve">. </w:t>
      </w:r>
      <w:r w:rsidRPr="00FA4840">
        <w:t xml:space="preserve">Summative ELPAC Kindergarten Through Grade Two Data Table for </w:t>
      </w:r>
      <w:r>
        <w:fldChar w:fldCharType="begin"/>
      </w:r>
      <w:r>
        <w:instrText xml:space="preserve"> REF _Ref116921514 \h </w:instrText>
      </w:r>
      <w:r>
        <w:fldChar w:fldCharType="separate"/>
      </w:r>
      <w:r w:rsidR="00CC7409">
        <w:t xml:space="preserve">Figure </w:t>
      </w:r>
      <w:r w:rsidR="00CC7409">
        <w:rPr>
          <w:noProof/>
        </w:rPr>
        <w:t>21</w:t>
      </w:r>
      <w:bookmarkEnd w:id="211"/>
      <w:bookmarkEnd w:id="212"/>
      <w:r>
        <w:fldChar w:fldCharType="end"/>
      </w:r>
      <w:bookmarkStart w:id="213" w:name="tableA21"/>
      <w:bookmarkEnd w:id="213"/>
    </w:p>
    <w:tbl>
      <w:tblPr>
        <w:tblStyle w:val="DataTables"/>
        <w:tblW w:w="9350" w:type="dxa"/>
        <w:tblLook w:val="04A0" w:firstRow="1" w:lastRow="0" w:firstColumn="1" w:lastColumn="0" w:noHBand="0" w:noVBand="1"/>
      </w:tblPr>
      <w:tblGrid>
        <w:gridCol w:w="1591"/>
        <w:gridCol w:w="1551"/>
        <w:gridCol w:w="1551"/>
        <w:gridCol w:w="1555"/>
        <w:gridCol w:w="1551"/>
        <w:gridCol w:w="1551"/>
      </w:tblGrid>
      <w:tr w:rsidR="00FA4840" w:rsidRPr="00FA4840" w14:paraId="4C47C1B4" w14:textId="77777777" w:rsidTr="00D72628">
        <w:trPr>
          <w:cnfStyle w:val="100000000000" w:firstRow="1" w:lastRow="0" w:firstColumn="0" w:lastColumn="0" w:oddVBand="0" w:evenVBand="0" w:oddHBand="0" w:evenHBand="0" w:firstRowFirstColumn="0" w:firstRowLastColumn="0" w:lastRowFirstColumn="0" w:lastRowLastColumn="0"/>
          <w:trHeight w:val="312"/>
        </w:trPr>
        <w:tc>
          <w:tcPr>
            <w:tcW w:w="1591" w:type="dxa"/>
            <w:noWrap/>
            <w:hideMark/>
          </w:tcPr>
          <w:p w14:paraId="372A1FD6" w14:textId="77777777" w:rsidR="008A1711" w:rsidRPr="0099712F" w:rsidRDefault="008A1711" w:rsidP="008F7771">
            <w:pPr>
              <w:pStyle w:val="TableHead"/>
              <w:rPr>
                <w:rFonts w:hint="eastAsia"/>
              </w:rPr>
            </w:pPr>
            <w:r w:rsidRPr="001F4E7D">
              <w:t>Grade Level</w:t>
            </w:r>
          </w:p>
        </w:tc>
        <w:tc>
          <w:tcPr>
            <w:tcW w:w="1551" w:type="dxa"/>
            <w:noWrap/>
            <w:hideMark/>
          </w:tcPr>
          <w:p w14:paraId="66141926" w14:textId="77777777" w:rsidR="008A1711" w:rsidRPr="0099712F" w:rsidRDefault="008A1711" w:rsidP="008F7771">
            <w:pPr>
              <w:pStyle w:val="TableHead"/>
              <w:rPr>
                <w:rFonts w:hint="eastAsia"/>
              </w:rPr>
            </w:pPr>
            <w:r w:rsidRPr="001F4E7D">
              <w:t>2017–2018</w:t>
            </w:r>
          </w:p>
        </w:tc>
        <w:tc>
          <w:tcPr>
            <w:tcW w:w="1551" w:type="dxa"/>
            <w:noWrap/>
            <w:hideMark/>
          </w:tcPr>
          <w:p w14:paraId="2C15C0CA" w14:textId="77777777" w:rsidR="008A1711" w:rsidRPr="0099712F" w:rsidRDefault="008A1711" w:rsidP="008F7771">
            <w:pPr>
              <w:pStyle w:val="TableHead"/>
              <w:rPr>
                <w:rFonts w:hint="eastAsia"/>
              </w:rPr>
            </w:pPr>
            <w:r w:rsidRPr="001F4E7D">
              <w:t>2018–2019</w:t>
            </w:r>
          </w:p>
        </w:tc>
        <w:tc>
          <w:tcPr>
            <w:tcW w:w="1555" w:type="dxa"/>
            <w:noWrap/>
            <w:hideMark/>
          </w:tcPr>
          <w:p w14:paraId="5991D422" w14:textId="77777777" w:rsidR="008A1711" w:rsidRPr="0099712F" w:rsidRDefault="008A1711" w:rsidP="008F7771">
            <w:pPr>
              <w:pStyle w:val="TableHead"/>
              <w:rPr>
                <w:rFonts w:hint="eastAsia"/>
              </w:rPr>
            </w:pPr>
            <w:r w:rsidRPr="001F4E7D">
              <w:t>2019–2020</w:t>
            </w:r>
          </w:p>
        </w:tc>
        <w:tc>
          <w:tcPr>
            <w:tcW w:w="1551" w:type="dxa"/>
            <w:noWrap/>
            <w:hideMark/>
          </w:tcPr>
          <w:p w14:paraId="4A83F285" w14:textId="77777777" w:rsidR="008A1711" w:rsidRPr="0099712F" w:rsidRDefault="008A1711" w:rsidP="008F7771">
            <w:pPr>
              <w:pStyle w:val="TableHead"/>
              <w:rPr>
                <w:rFonts w:hint="eastAsia"/>
              </w:rPr>
            </w:pPr>
            <w:r w:rsidRPr="001F4E7D">
              <w:t>2020–2021</w:t>
            </w:r>
          </w:p>
        </w:tc>
        <w:tc>
          <w:tcPr>
            <w:tcW w:w="1551" w:type="dxa"/>
            <w:noWrap/>
            <w:hideMark/>
          </w:tcPr>
          <w:p w14:paraId="42FBADCF" w14:textId="77777777" w:rsidR="008A1711" w:rsidRPr="0099712F" w:rsidRDefault="008A1711" w:rsidP="008F7771">
            <w:pPr>
              <w:pStyle w:val="TableHead"/>
              <w:rPr>
                <w:rFonts w:hint="eastAsia"/>
              </w:rPr>
            </w:pPr>
            <w:r w:rsidRPr="001F4E7D">
              <w:t>2021–2022</w:t>
            </w:r>
          </w:p>
        </w:tc>
      </w:tr>
      <w:tr w:rsidR="008A1711" w:rsidRPr="00FA4840" w14:paraId="3CC52E0C" w14:textId="77777777" w:rsidTr="00D72628">
        <w:tblPrEx>
          <w:tblCellMar>
            <w:top w:w="0" w:type="dxa"/>
            <w:left w:w="108" w:type="dxa"/>
            <w:bottom w:w="0" w:type="dxa"/>
            <w:right w:w="108" w:type="dxa"/>
          </w:tblCellMar>
        </w:tblPrEx>
        <w:trPr>
          <w:trHeight w:val="312"/>
        </w:trPr>
        <w:tc>
          <w:tcPr>
            <w:tcW w:w="1591" w:type="dxa"/>
            <w:noWrap/>
            <w:hideMark/>
          </w:tcPr>
          <w:p w14:paraId="77DEF89E" w14:textId="77777777" w:rsidR="008A1711" w:rsidRPr="001F4E7D" w:rsidRDefault="008A1711" w:rsidP="00E77516">
            <w:pPr>
              <w:pStyle w:val="TableText"/>
              <w:keepNext/>
            </w:pPr>
            <w:r w:rsidRPr="001F4E7D">
              <w:t>Kindergarten</w:t>
            </w:r>
          </w:p>
        </w:tc>
        <w:tc>
          <w:tcPr>
            <w:tcW w:w="1551" w:type="dxa"/>
            <w:hideMark/>
          </w:tcPr>
          <w:p w14:paraId="3FF4CA9F" w14:textId="77777777" w:rsidR="008A1711" w:rsidRPr="001F4E7D" w:rsidRDefault="008A1711" w:rsidP="00E4325D">
            <w:pPr>
              <w:pStyle w:val="TableText"/>
              <w:ind w:right="432"/>
              <w:jc w:val="right"/>
            </w:pPr>
            <w:r w:rsidRPr="001F4E7D">
              <w:t>1431</w:t>
            </w:r>
          </w:p>
        </w:tc>
        <w:tc>
          <w:tcPr>
            <w:tcW w:w="1551" w:type="dxa"/>
            <w:hideMark/>
          </w:tcPr>
          <w:p w14:paraId="2D0E0E1B" w14:textId="77777777" w:rsidR="008A1711" w:rsidRPr="001F4E7D" w:rsidRDefault="008A1711" w:rsidP="00E4325D">
            <w:pPr>
              <w:pStyle w:val="TableText"/>
              <w:ind w:right="432"/>
              <w:jc w:val="right"/>
            </w:pPr>
            <w:r w:rsidRPr="001F4E7D">
              <w:t>1426</w:t>
            </w:r>
          </w:p>
        </w:tc>
        <w:tc>
          <w:tcPr>
            <w:tcW w:w="1555" w:type="dxa"/>
            <w:noWrap/>
            <w:hideMark/>
          </w:tcPr>
          <w:p w14:paraId="0F3FDB35" w14:textId="77777777" w:rsidR="008A1711" w:rsidRPr="001F4E7D" w:rsidRDefault="008A1711" w:rsidP="00E4325D">
            <w:pPr>
              <w:pStyle w:val="TableText"/>
              <w:ind w:right="432"/>
              <w:jc w:val="right"/>
            </w:pPr>
            <w:r w:rsidRPr="001F4E7D">
              <w:t>1425</w:t>
            </w:r>
          </w:p>
        </w:tc>
        <w:tc>
          <w:tcPr>
            <w:tcW w:w="1551" w:type="dxa"/>
            <w:noWrap/>
            <w:hideMark/>
          </w:tcPr>
          <w:p w14:paraId="1FC938FA" w14:textId="77777777" w:rsidR="008A1711" w:rsidRPr="001F4E7D" w:rsidRDefault="008A1711" w:rsidP="00E4325D">
            <w:pPr>
              <w:pStyle w:val="TableText"/>
              <w:ind w:right="432"/>
              <w:jc w:val="right"/>
            </w:pPr>
            <w:r w:rsidRPr="001F4E7D">
              <w:t>1413</w:t>
            </w:r>
          </w:p>
        </w:tc>
        <w:tc>
          <w:tcPr>
            <w:tcW w:w="1551" w:type="dxa"/>
            <w:noWrap/>
            <w:hideMark/>
          </w:tcPr>
          <w:p w14:paraId="059B958E" w14:textId="77777777" w:rsidR="008A1711" w:rsidRPr="001F4E7D" w:rsidRDefault="008A1711" w:rsidP="00E4325D">
            <w:pPr>
              <w:pStyle w:val="TableText"/>
              <w:ind w:right="432"/>
              <w:jc w:val="right"/>
            </w:pPr>
            <w:r w:rsidRPr="001F4E7D">
              <w:t>1419</w:t>
            </w:r>
          </w:p>
        </w:tc>
      </w:tr>
      <w:tr w:rsidR="008A1711" w:rsidRPr="00FA4840" w14:paraId="27175FA2" w14:textId="77777777" w:rsidTr="00D72628">
        <w:tblPrEx>
          <w:tblCellMar>
            <w:top w:w="0" w:type="dxa"/>
            <w:left w:w="108" w:type="dxa"/>
            <w:bottom w:w="0" w:type="dxa"/>
            <w:right w:w="108" w:type="dxa"/>
          </w:tblCellMar>
        </w:tblPrEx>
        <w:trPr>
          <w:trHeight w:val="312"/>
        </w:trPr>
        <w:tc>
          <w:tcPr>
            <w:tcW w:w="1591" w:type="dxa"/>
            <w:noWrap/>
            <w:hideMark/>
          </w:tcPr>
          <w:p w14:paraId="73844471" w14:textId="77777777" w:rsidR="008A1711" w:rsidRPr="001F4E7D" w:rsidRDefault="008A1711" w:rsidP="00FA4840">
            <w:pPr>
              <w:pStyle w:val="TableText"/>
            </w:pPr>
            <w:r w:rsidRPr="001F4E7D">
              <w:t>Grade 1</w:t>
            </w:r>
          </w:p>
        </w:tc>
        <w:tc>
          <w:tcPr>
            <w:tcW w:w="1551" w:type="dxa"/>
            <w:hideMark/>
          </w:tcPr>
          <w:p w14:paraId="3442AB32" w14:textId="77777777" w:rsidR="008A1711" w:rsidRPr="001F4E7D" w:rsidRDefault="008A1711" w:rsidP="00E4325D">
            <w:pPr>
              <w:pStyle w:val="TableText"/>
              <w:ind w:right="432"/>
              <w:jc w:val="right"/>
            </w:pPr>
            <w:r w:rsidRPr="001F4E7D">
              <w:t>1466</w:t>
            </w:r>
          </w:p>
        </w:tc>
        <w:tc>
          <w:tcPr>
            <w:tcW w:w="1551" w:type="dxa"/>
            <w:hideMark/>
          </w:tcPr>
          <w:p w14:paraId="7CAE78A6" w14:textId="77777777" w:rsidR="008A1711" w:rsidRPr="001F4E7D" w:rsidRDefault="008A1711" w:rsidP="00E4325D">
            <w:pPr>
              <w:pStyle w:val="TableText"/>
              <w:ind w:right="432"/>
              <w:jc w:val="right"/>
            </w:pPr>
            <w:r w:rsidRPr="001F4E7D">
              <w:t>1453</w:t>
            </w:r>
          </w:p>
        </w:tc>
        <w:tc>
          <w:tcPr>
            <w:tcW w:w="1555" w:type="dxa"/>
            <w:noWrap/>
            <w:hideMark/>
          </w:tcPr>
          <w:p w14:paraId="4C577031" w14:textId="77777777" w:rsidR="008A1711" w:rsidRPr="001F4E7D" w:rsidRDefault="008A1711" w:rsidP="00E4325D">
            <w:pPr>
              <w:pStyle w:val="TableText"/>
              <w:ind w:right="432"/>
              <w:jc w:val="right"/>
            </w:pPr>
            <w:r w:rsidRPr="001F4E7D">
              <w:t>1453</w:t>
            </w:r>
          </w:p>
        </w:tc>
        <w:tc>
          <w:tcPr>
            <w:tcW w:w="1551" w:type="dxa"/>
            <w:noWrap/>
            <w:hideMark/>
          </w:tcPr>
          <w:p w14:paraId="5177D341" w14:textId="77777777" w:rsidR="008A1711" w:rsidRPr="001F4E7D" w:rsidRDefault="008A1711" w:rsidP="00E4325D">
            <w:pPr>
              <w:pStyle w:val="TableText"/>
              <w:ind w:right="432"/>
              <w:jc w:val="right"/>
            </w:pPr>
            <w:r w:rsidRPr="001F4E7D">
              <w:t>1436</w:t>
            </w:r>
          </w:p>
        </w:tc>
        <w:tc>
          <w:tcPr>
            <w:tcW w:w="1551" w:type="dxa"/>
            <w:noWrap/>
            <w:hideMark/>
          </w:tcPr>
          <w:p w14:paraId="7CF03B14" w14:textId="77777777" w:rsidR="008A1711" w:rsidRPr="001F4E7D" w:rsidRDefault="008A1711" w:rsidP="00E4325D">
            <w:pPr>
              <w:pStyle w:val="TableText"/>
              <w:ind w:right="432"/>
              <w:jc w:val="right"/>
            </w:pPr>
            <w:r w:rsidRPr="001F4E7D">
              <w:t>1434</w:t>
            </w:r>
          </w:p>
        </w:tc>
      </w:tr>
      <w:tr w:rsidR="008A1711" w:rsidRPr="00FA4840" w14:paraId="07751A6A" w14:textId="77777777" w:rsidTr="00D72628">
        <w:tblPrEx>
          <w:tblCellMar>
            <w:top w:w="0" w:type="dxa"/>
            <w:left w:w="108" w:type="dxa"/>
            <w:bottom w:w="0" w:type="dxa"/>
            <w:right w:w="108" w:type="dxa"/>
          </w:tblCellMar>
        </w:tblPrEx>
        <w:trPr>
          <w:trHeight w:val="312"/>
        </w:trPr>
        <w:tc>
          <w:tcPr>
            <w:tcW w:w="1591" w:type="dxa"/>
            <w:noWrap/>
            <w:hideMark/>
          </w:tcPr>
          <w:p w14:paraId="46BC9CF2" w14:textId="77777777" w:rsidR="008A1711" w:rsidRPr="001F4E7D" w:rsidRDefault="008A1711" w:rsidP="00FA4840">
            <w:pPr>
              <w:pStyle w:val="TableText"/>
            </w:pPr>
            <w:r w:rsidRPr="001F4E7D">
              <w:t>Grade 2</w:t>
            </w:r>
          </w:p>
        </w:tc>
        <w:tc>
          <w:tcPr>
            <w:tcW w:w="1551" w:type="dxa"/>
            <w:hideMark/>
          </w:tcPr>
          <w:p w14:paraId="4CDDDA9D" w14:textId="77777777" w:rsidR="008A1711" w:rsidRPr="001F4E7D" w:rsidRDefault="008A1711" w:rsidP="00E4325D">
            <w:pPr>
              <w:pStyle w:val="TableText"/>
              <w:ind w:right="432"/>
              <w:jc w:val="right"/>
            </w:pPr>
            <w:r w:rsidRPr="001F4E7D">
              <w:t>1487</w:t>
            </w:r>
          </w:p>
        </w:tc>
        <w:tc>
          <w:tcPr>
            <w:tcW w:w="1551" w:type="dxa"/>
            <w:hideMark/>
          </w:tcPr>
          <w:p w14:paraId="761885AF" w14:textId="77777777" w:rsidR="008A1711" w:rsidRPr="001F4E7D" w:rsidRDefault="008A1711" w:rsidP="00E4325D">
            <w:pPr>
              <w:pStyle w:val="TableText"/>
              <w:ind w:right="432"/>
              <w:jc w:val="right"/>
            </w:pPr>
            <w:r w:rsidRPr="001F4E7D">
              <w:t>1482</w:t>
            </w:r>
          </w:p>
        </w:tc>
        <w:tc>
          <w:tcPr>
            <w:tcW w:w="1555" w:type="dxa"/>
            <w:noWrap/>
            <w:hideMark/>
          </w:tcPr>
          <w:p w14:paraId="25CD83CF" w14:textId="77777777" w:rsidR="008A1711" w:rsidRPr="001F4E7D" w:rsidRDefault="008A1711" w:rsidP="00E4325D">
            <w:pPr>
              <w:pStyle w:val="TableText"/>
              <w:ind w:right="432"/>
              <w:jc w:val="right"/>
            </w:pPr>
            <w:r w:rsidRPr="001F4E7D">
              <w:t>1483</w:t>
            </w:r>
          </w:p>
        </w:tc>
        <w:tc>
          <w:tcPr>
            <w:tcW w:w="1551" w:type="dxa"/>
            <w:noWrap/>
            <w:hideMark/>
          </w:tcPr>
          <w:p w14:paraId="58467224" w14:textId="77777777" w:rsidR="008A1711" w:rsidRPr="001F4E7D" w:rsidRDefault="008A1711" w:rsidP="00E4325D">
            <w:pPr>
              <w:pStyle w:val="TableText"/>
              <w:ind w:right="432"/>
              <w:jc w:val="right"/>
            </w:pPr>
            <w:r w:rsidRPr="001F4E7D">
              <w:t>1468</w:t>
            </w:r>
          </w:p>
        </w:tc>
        <w:tc>
          <w:tcPr>
            <w:tcW w:w="1551" w:type="dxa"/>
            <w:noWrap/>
            <w:hideMark/>
          </w:tcPr>
          <w:p w14:paraId="2195B608" w14:textId="77777777" w:rsidR="008A1711" w:rsidRPr="001F4E7D" w:rsidRDefault="008A1711" w:rsidP="00E4325D">
            <w:pPr>
              <w:pStyle w:val="TableText"/>
              <w:ind w:right="432"/>
              <w:jc w:val="right"/>
            </w:pPr>
            <w:r w:rsidRPr="001F4E7D">
              <w:t>1470</w:t>
            </w:r>
          </w:p>
        </w:tc>
      </w:tr>
    </w:tbl>
    <w:p w14:paraId="55286B50" w14:textId="33CB4BE6" w:rsidR="00C27B1E" w:rsidRPr="001F4E7D" w:rsidRDefault="005F3A7A" w:rsidP="00C659DC">
      <w:pPr>
        <w:keepNext/>
        <w:spacing w:before="240"/>
      </w:pPr>
      <w:r w:rsidRPr="00AD5702">
        <w:rPr>
          <w:rStyle w:val="Cross-Reference"/>
        </w:rPr>
        <w:fldChar w:fldCharType="begin"/>
      </w:r>
      <w:r w:rsidRPr="00AD5702">
        <w:rPr>
          <w:rStyle w:val="Cross-Reference"/>
        </w:rPr>
        <w:instrText xml:space="preserve"> REF _Ref117071959 \h </w:instrText>
      </w:r>
      <w:r w:rsidR="00AD5702">
        <w:rPr>
          <w:rStyle w:val="Cross-Reference"/>
        </w:rPr>
        <w:instrText xml:space="preserve"> \* MERGEFORMAT </w:instrText>
      </w:r>
      <w:r w:rsidRPr="00AD5702">
        <w:rPr>
          <w:rStyle w:val="Cross-Reference"/>
        </w:rPr>
      </w:r>
      <w:r w:rsidRPr="00AD5702">
        <w:rPr>
          <w:rStyle w:val="Cross-Reference"/>
        </w:rPr>
        <w:fldChar w:fldCharType="separate"/>
      </w:r>
      <w:r w:rsidR="00AD5702" w:rsidRPr="00AD5702">
        <w:rPr>
          <w:rStyle w:val="Cross-Reference"/>
        </w:rPr>
        <w:t>Table A.22</w:t>
      </w:r>
      <w:r w:rsidRPr="00AD5702">
        <w:rPr>
          <w:rStyle w:val="Cross-Reference"/>
        </w:rPr>
        <w:fldChar w:fldCharType="end"/>
      </w:r>
      <w:r w:rsidR="003F2C13" w:rsidRPr="001F4E7D">
        <w:t xml:space="preserve"> contains the data for </w:t>
      </w:r>
      <w:r w:rsidR="00AD5702" w:rsidRPr="00AD5702">
        <w:rPr>
          <w:rStyle w:val="Cross-Reference"/>
        </w:rPr>
        <w:fldChar w:fldCharType="begin"/>
      </w:r>
      <w:r w:rsidR="00AD5702" w:rsidRPr="00AD5702">
        <w:rPr>
          <w:rStyle w:val="Cross-Reference"/>
        </w:rPr>
        <w:instrText xml:space="preserve"> REF  _Ref116921532 \* Lower \h </w:instrText>
      </w:r>
      <w:r w:rsidR="00AD5702">
        <w:rPr>
          <w:rStyle w:val="Cross-Reference"/>
        </w:rPr>
        <w:instrText xml:space="preserve"> \* MERGEFORMAT </w:instrText>
      </w:r>
      <w:r w:rsidR="00AD5702" w:rsidRPr="00AD5702">
        <w:rPr>
          <w:rStyle w:val="Cross-Reference"/>
        </w:rPr>
      </w:r>
      <w:r w:rsidR="00AD5702" w:rsidRPr="00AD5702">
        <w:rPr>
          <w:rStyle w:val="Cross-Reference"/>
        </w:rPr>
        <w:fldChar w:fldCharType="separate"/>
      </w:r>
      <w:r w:rsidR="00AD5702" w:rsidRPr="00AD5702">
        <w:rPr>
          <w:rStyle w:val="Cross-Reference"/>
        </w:rPr>
        <w:t>figure 22</w:t>
      </w:r>
      <w:r w:rsidR="00AD5702" w:rsidRPr="00AD5702">
        <w:rPr>
          <w:rStyle w:val="Cross-Reference"/>
        </w:rPr>
        <w:fldChar w:fldCharType="end"/>
      </w:r>
      <w:r w:rsidR="00C27B1E" w:rsidRPr="001F4E7D">
        <w:t>.</w:t>
      </w:r>
      <w:bookmarkStart w:id="214" w:name="_Ref116893806"/>
    </w:p>
    <w:p w14:paraId="68ECF3AC" w14:textId="0DAA8199" w:rsidR="008A1711" w:rsidRPr="001F4E7D" w:rsidRDefault="00244757" w:rsidP="00AF01F7">
      <w:pPr>
        <w:pStyle w:val="Caption"/>
      </w:pPr>
      <w:bookmarkStart w:id="215" w:name="_Ref117071959"/>
      <w:bookmarkStart w:id="216" w:name="_Toc117087286"/>
      <w:bookmarkStart w:id="217" w:name="_Toc117087520"/>
      <w:bookmarkEnd w:id="214"/>
      <w:r>
        <w:t>Table A.</w:t>
      </w:r>
      <w:r>
        <w:fldChar w:fldCharType="begin"/>
      </w:r>
      <w:r>
        <w:instrText>SEQ Table_A. \* ARABIC</w:instrText>
      </w:r>
      <w:r>
        <w:fldChar w:fldCharType="separate"/>
      </w:r>
      <w:r>
        <w:rPr>
          <w:noProof/>
        </w:rPr>
        <w:t>22</w:t>
      </w:r>
      <w:r>
        <w:fldChar w:fldCharType="end"/>
      </w:r>
      <w:bookmarkEnd w:id="215"/>
      <w:r>
        <w:t xml:space="preserve">. </w:t>
      </w:r>
      <w:r w:rsidRPr="00FA4840">
        <w:t xml:space="preserve">Summative ELPAC Grades Three Through Eight Data Table for </w:t>
      </w:r>
      <w:r>
        <w:fldChar w:fldCharType="begin"/>
      </w:r>
      <w:r>
        <w:instrText xml:space="preserve"> REF _Ref116921532 \h </w:instrText>
      </w:r>
      <w:r>
        <w:fldChar w:fldCharType="separate"/>
      </w:r>
      <w:r w:rsidR="00CC7409">
        <w:t xml:space="preserve">Figure </w:t>
      </w:r>
      <w:r w:rsidR="00CC7409">
        <w:rPr>
          <w:noProof/>
        </w:rPr>
        <w:t>22</w:t>
      </w:r>
      <w:bookmarkEnd w:id="216"/>
      <w:bookmarkEnd w:id="217"/>
      <w:r>
        <w:fldChar w:fldCharType="end"/>
      </w:r>
      <w:bookmarkStart w:id="218" w:name="tableA22"/>
      <w:bookmarkEnd w:id="218"/>
    </w:p>
    <w:tbl>
      <w:tblPr>
        <w:tblStyle w:val="DataTables"/>
        <w:tblW w:w="9350" w:type="dxa"/>
        <w:tblLook w:val="04A0" w:firstRow="1" w:lastRow="0" w:firstColumn="1" w:lastColumn="0" w:noHBand="0" w:noVBand="1"/>
      </w:tblPr>
      <w:tblGrid>
        <w:gridCol w:w="1591"/>
        <w:gridCol w:w="1553"/>
        <w:gridCol w:w="1549"/>
        <w:gridCol w:w="1555"/>
        <w:gridCol w:w="1551"/>
        <w:gridCol w:w="1551"/>
      </w:tblGrid>
      <w:tr w:rsidR="00404751" w:rsidRPr="00FA4840" w14:paraId="46FE7C4C" w14:textId="77777777" w:rsidTr="00D72628">
        <w:trPr>
          <w:cnfStyle w:val="100000000000" w:firstRow="1" w:lastRow="0" w:firstColumn="0" w:lastColumn="0" w:oddVBand="0" w:evenVBand="0" w:oddHBand="0" w:evenHBand="0" w:firstRowFirstColumn="0" w:firstRowLastColumn="0" w:lastRowFirstColumn="0" w:lastRowLastColumn="0"/>
          <w:trHeight w:val="312"/>
        </w:trPr>
        <w:tc>
          <w:tcPr>
            <w:tcW w:w="1591" w:type="dxa"/>
            <w:noWrap/>
          </w:tcPr>
          <w:p w14:paraId="654CFD20" w14:textId="77777777" w:rsidR="008A1711" w:rsidRPr="001F4E7D" w:rsidRDefault="008A1711" w:rsidP="008F7771">
            <w:pPr>
              <w:pStyle w:val="TableHead"/>
              <w:rPr>
                <w:rFonts w:hint="eastAsia"/>
                <w:b w:val="0"/>
                <w:bCs/>
              </w:rPr>
            </w:pPr>
            <w:r w:rsidRPr="00FA4840">
              <w:t>Grade Level</w:t>
            </w:r>
          </w:p>
        </w:tc>
        <w:tc>
          <w:tcPr>
            <w:tcW w:w="1553" w:type="dxa"/>
          </w:tcPr>
          <w:p w14:paraId="5597A730" w14:textId="77777777" w:rsidR="008A1711" w:rsidRPr="001F4E7D" w:rsidRDefault="008A1711" w:rsidP="008F7771">
            <w:pPr>
              <w:pStyle w:val="TableHead"/>
              <w:rPr>
                <w:rFonts w:hint="eastAsia"/>
                <w:b w:val="0"/>
                <w:bCs/>
              </w:rPr>
            </w:pPr>
            <w:r w:rsidRPr="00FA4840">
              <w:t>2017–2018</w:t>
            </w:r>
          </w:p>
        </w:tc>
        <w:tc>
          <w:tcPr>
            <w:tcW w:w="1549" w:type="dxa"/>
          </w:tcPr>
          <w:p w14:paraId="35F5D23A" w14:textId="77777777" w:rsidR="008A1711" w:rsidRPr="001F4E7D" w:rsidRDefault="008A1711" w:rsidP="008F7771">
            <w:pPr>
              <w:pStyle w:val="TableHead"/>
              <w:rPr>
                <w:rFonts w:hint="eastAsia"/>
                <w:b w:val="0"/>
                <w:bCs/>
              </w:rPr>
            </w:pPr>
            <w:r w:rsidRPr="00FA4840">
              <w:t>2018–2019</w:t>
            </w:r>
          </w:p>
        </w:tc>
        <w:tc>
          <w:tcPr>
            <w:tcW w:w="1555" w:type="dxa"/>
            <w:noWrap/>
          </w:tcPr>
          <w:p w14:paraId="328EC33A" w14:textId="77777777" w:rsidR="008A1711" w:rsidRPr="001F4E7D" w:rsidRDefault="008A1711" w:rsidP="008F7771">
            <w:pPr>
              <w:pStyle w:val="TableHead"/>
              <w:rPr>
                <w:rFonts w:hint="eastAsia"/>
                <w:b w:val="0"/>
                <w:bCs/>
              </w:rPr>
            </w:pPr>
            <w:r w:rsidRPr="00FA4840">
              <w:t>2019–2020</w:t>
            </w:r>
          </w:p>
        </w:tc>
        <w:tc>
          <w:tcPr>
            <w:tcW w:w="1551" w:type="dxa"/>
            <w:noWrap/>
          </w:tcPr>
          <w:p w14:paraId="29E45ED7" w14:textId="77777777" w:rsidR="008A1711" w:rsidRPr="001F4E7D" w:rsidRDefault="008A1711" w:rsidP="008F7771">
            <w:pPr>
              <w:pStyle w:val="TableHead"/>
              <w:rPr>
                <w:rFonts w:hint="eastAsia"/>
                <w:b w:val="0"/>
                <w:bCs/>
              </w:rPr>
            </w:pPr>
            <w:r w:rsidRPr="00FA4840">
              <w:t>2020–2021</w:t>
            </w:r>
          </w:p>
        </w:tc>
        <w:tc>
          <w:tcPr>
            <w:tcW w:w="1551" w:type="dxa"/>
            <w:noWrap/>
          </w:tcPr>
          <w:p w14:paraId="39171E9F" w14:textId="77777777" w:rsidR="008A1711" w:rsidRPr="001F4E7D" w:rsidRDefault="008A1711" w:rsidP="008F7771">
            <w:pPr>
              <w:pStyle w:val="TableHead"/>
              <w:rPr>
                <w:rFonts w:hint="eastAsia"/>
                <w:b w:val="0"/>
                <w:bCs/>
              </w:rPr>
            </w:pPr>
            <w:r w:rsidRPr="00FA4840">
              <w:t>2021–2022</w:t>
            </w:r>
          </w:p>
        </w:tc>
      </w:tr>
      <w:tr w:rsidR="008A1711" w:rsidRPr="00FA4840" w14:paraId="0353BBF5" w14:textId="77777777" w:rsidTr="00D72628">
        <w:tblPrEx>
          <w:tblCellMar>
            <w:top w:w="0" w:type="dxa"/>
            <w:left w:w="108" w:type="dxa"/>
            <w:bottom w:w="0" w:type="dxa"/>
            <w:right w:w="108" w:type="dxa"/>
          </w:tblCellMar>
        </w:tblPrEx>
        <w:trPr>
          <w:trHeight w:val="312"/>
        </w:trPr>
        <w:tc>
          <w:tcPr>
            <w:tcW w:w="1591" w:type="dxa"/>
            <w:noWrap/>
            <w:hideMark/>
          </w:tcPr>
          <w:p w14:paraId="2BF354D7" w14:textId="77777777" w:rsidR="008A1711" w:rsidRPr="001F4E7D" w:rsidRDefault="008A1711" w:rsidP="00FA4840">
            <w:pPr>
              <w:pStyle w:val="TableText"/>
            </w:pPr>
            <w:r w:rsidRPr="001F4E7D">
              <w:t>Grade 3</w:t>
            </w:r>
          </w:p>
        </w:tc>
        <w:tc>
          <w:tcPr>
            <w:tcW w:w="1553" w:type="dxa"/>
            <w:hideMark/>
          </w:tcPr>
          <w:p w14:paraId="310A7ECB" w14:textId="77777777" w:rsidR="008A1711" w:rsidRPr="001F4E7D" w:rsidRDefault="008A1711" w:rsidP="00AD62D5">
            <w:pPr>
              <w:pStyle w:val="TableText"/>
              <w:ind w:right="432"/>
              <w:jc w:val="right"/>
            </w:pPr>
            <w:r w:rsidRPr="001F4E7D">
              <w:t>1489</w:t>
            </w:r>
          </w:p>
        </w:tc>
        <w:tc>
          <w:tcPr>
            <w:tcW w:w="1549" w:type="dxa"/>
            <w:hideMark/>
          </w:tcPr>
          <w:p w14:paraId="7AAEFE8B" w14:textId="77777777" w:rsidR="008A1711" w:rsidRPr="001F4E7D" w:rsidRDefault="008A1711" w:rsidP="00AD62D5">
            <w:pPr>
              <w:pStyle w:val="TableText"/>
              <w:ind w:right="432"/>
              <w:jc w:val="right"/>
            </w:pPr>
            <w:r w:rsidRPr="001F4E7D">
              <w:t>1485</w:t>
            </w:r>
          </w:p>
        </w:tc>
        <w:tc>
          <w:tcPr>
            <w:tcW w:w="1555" w:type="dxa"/>
            <w:noWrap/>
            <w:hideMark/>
          </w:tcPr>
          <w:p w14:paraId="266821AB" w14:textId="77777777" w:rsidR="008A1711" w:rsidRPr="001F4E7D" w:rsidRDefault="008A1711" w:rsidP="00AD62D5">
            <w:pPr>
              <w:pStyle w:val="TableText"/>
              <w:ind w:right="432"/>
              <w:jc w:val="right"/>
            </w:pPr>
            <w:r w:rsidRPr="001F4E7D">
              <w:t>1486</w:t>
            </w:r>
          </w:p>
        </w:tc>
        <w:tc>
          <w:tcPr>
            <w:tcW w:w="1551" w:type="dxa"/>
            <w:noWrap/>
            <w:hideMark/>
          </w:tcPr>
          <w:p w14:paraId="03E06AAD" w14:textId="77777777" w:rsidR="008A1711" w:rsidRPr="001F4E7D" w:rsidRDefault="008A1711" w:rsidP="00AD62D5">
            <w:pPr>
              <w:pStyle w:val="TableText"/>
              <w:ind w:right="432"/>
              <w:jc w:val="right"/>
            </w:pPr>
            <w:r w:rsidRPr="001F4E7D">
              <w:t>1480</w:t>
            </w:r>
          </w:p>
        </w:tc>
        <w:tc>
          <w:tcPr>
            <w:tcW w:w="1551" w:type="dxa"/>
            <w:noWrap/>
            <w:hideMark/>
          </w:tcPr>
          <w:p w14:paraId="5369223F" w14:textId="77777777" w:rsidR="008A1711" w:rsidRPr="001F4E7D" w:rsidRDefault="008A1711" w:rsidP="00AD62D5">
            <w:pPr>
              <w:pStyle w:val="TableText"/>
              <w:ind w:right="432"/>
              <w:jc w:val="right"/>
            </w:pPr>
            <w:r w:rsidRPr="001F4E7D">
              <w:t>1483</w:t>
            </w:r>
          </w:p>
        </w:tc>
      </w:tr>
      <w:tr w:rsidR="008A1711" w:rsidRPr="00FA4840" w14:paraId="6E82A30D" w14:textId="77777777" w:rsidTr="00D72628">
        <w:tblPrEx>
          <w:tblCellMar>
            <w:top w:w="0" w:type="dxa"/>
            <w:left w:w="108" w:type="dxa"/>
            <w:bottom w:w="0" w:type="dxa"/>
            <w:right w:w="108" w:type="dxa"/>
          </w:tblCellMar>
        </w:tblPrEx>
        <w:trPr>
          <w:trHeight w:val="312"/>
        </w:trPr>
        <w:tc>
          <w:tcPr>
            <w:tcW w:w="1591" w:type="dxa"/>
            <w:noWrap/>
            <w:hideMark/>
          </w:tcPr>
          <w:p w14:paraId="3E5E5D27" w14:textId="77777777" w:rsidR="008A1711" w:rsidRPr="001F4E7D" w:rsidRDefault="008A1711" w:rsidP="00FA4840">
            <w:pPr>
              <w:pStyle w:val="TableText"/>
            </w:pPr>
            <w:r w:rsidRPr="001F4E7D">
              <w:t>Grade 4</w:t>
            </w:r>
          </w:p>
        </w:tc>
        <w:tc>
          <w:tcPr>
            <w:tcW w:w="1553" w:type="dxa"/>
            <w:hideMark/>
          </w:tcPr>
          <w:p w14:paraId="45286F05" w14:textId="77777777" w:rsidR="008A1711" w:rsidRPr="001F4E7D" w:rsidRDefault="008A1711" w:rsidP="00AD62D5">
            <w:pPr>
              <w:pStyle w:val="TableText"/>
              <w:ind w:right="432"/>
              <w:jc w:val="right"/>
            </w:pPr>
            <w:r w:rsidRPr="001F4E7D">
              <w:t>1504</w:t>
            </w:r>
          </w:p>
        </w:tc>
        <w:tc>
          <w:tcPr>
            <w:tcW w:w="1549" w:type="dxa"/>
            <w:hideMark/>
          </w:tcPr>
          <w:p w14:paraId="3B37F918" w14:textId="77777777" w:rsidR="008A1711" w:rsidRPr="001F4E7D" w:rsidRDefault="008A1711" w:rsidP="00AD62D5">
            <w:pPr>
              <w:pStyle w:val="TableText"/>
              <w:ind w:right="432"/>
              <w:jc w:val="right"/>
            </w:pPr>
            <w:r w:rsidRPr="001F4E7D">
              <w:t>1509</w:t>
            </w:r>
          </w:p>
        </w:tc>
        <w:tc>
          <w:tcPr>
            <w:tcW w:w="1555" w:type="dxa"/>
            <w:noWrap/>
            <w:hideMark/>
          </w:tcPr>
          <w:p w14:paraId="6D5BE53C" w14:textId="77777777" w:rsidR="008A1711" w:rsidRPr="001F4E7D" w:rsidRDefault="008A1711" w:rsidP="00AD62D5">
            <w:pPr>
              <w:pStyle w:val="TableText"/>
              <w:ind w:right="432"/>
              <w:jc w:val="right"/>
            </w:pPr>
            <w:r w:rsidRPr="001F4E7D">
              <w:t>1505</w:t>
            </w:r>
          </w:p>
        </w:tc>
        <w:tc>
          <w:tcPr>
            <w:tcW w:w="1551" w:type="dxa"/>
            <w:noWrap/>
            <w:hideMark/>
          </w:tcPr>
          <w:p w14:paraId="79760EA1" w14:textId="77777777" w:rsidR="008A1711" w:rsidRPr="001F4E7D" w:rsidRDefault="008A1711" w:rsidP="00AD62D5">
            <w:pPr>
              <w:pStyle w:val="TableText"/>
              <w:ind w:right="432"/>
              <w:jc w:val="right"/>
            </w:pPr>
            <w:r w:rsidRPr="001F4E7D">
              <w:t>1496</w:t>
            </w:r>
          </w:p>
        </w:tc>
        <w:tc>
          <w:tcPr>
            <w:tcW w:w="1551" w:type="dxa"/>
            <w:noWrap/>
            <w:hideMark/>
          </w:tcPr>
          <w:p w14:paraId="411C1C9E" w14:textId="77777777" w:rsidR="008A1711" w:rsidRPr="001F4E7D" w:rsidRDefault="008A1711" w:rsidP="00AD62D5">
            <w:pPr>
              <w:pStyle w:val="TableText"/>
              <w:ind w:right="432"/>
              <w:jc w:val="right"/>
            </w:pPr>
            <w:r w:rsidRPr="001F4E7D">
              <w:t>1507</w:t>
            </w:r>
          </w:p>
        </w:tc>
      </w:tr>
      <w:tr w:rsidR="008A1711" w:rsidRPr="00FA4840" w14:paraId="65A9B2FA" w14:textId="77777777" w:rsidTr="00D72628">
        <w:tblPrEx>
          <w:tblCellMar>
            <w:top w:w="0" w:type="dxa"/>
            <w:left w:w="108" w:type="dxa"/>
            <w:bottom w:w="0" w:type="dxa"/>
            <w:right w:w="108" w:type="dxa"/>
          </w:tblCellMar>
        </w:tblPrEx>
        <w:trPr>
          <w:trHeight w:val="312"/>
        </w:trPr>
        <w:tc>
          <w:tcPr>
            <w:tcW w:w="1591" w:type="dxa"/>
            <w:noWrap/>
            <w:hideMark/>
          </w:tcPr>
          <w:p w14:paraId="24B618C5" w14:textId="77777777" w:rsidR="008A1711" w:rsidRPr="001F4E7D" w:rsidRDefault="008A1711" w:rsidP="00FA4840">
            <w:pPr>
              <w:pStyle w:val="TableText"/>
            </w:pPr>
            <w:r w:rsidRPr="001F4E7D">
              <w:t>Grade 5</w:t>
            </w:r>
          </w:p>
        </w:tc>
        <w:tc>
          <w:tcPr>
            <w:tcW w:w="1553" w:type="dxa"/>
            <w:hideMark/>
          </w:tcPr>
          <w:p w14:paraId="78E0F888" w14:textId="77777777" w:rsidR="008A1711" w:rsidRPr="001F4E7D" w:rsidRDefault="008A1711" w:rsidP="00AD62D5">
            <w:pPr>
              <w:pStyle w:val="TableText"/>
              <w:ind w:right="432"/>
              <w:jc w:val="right"/>
            </w:pPr>
            <w:r w:rsidRPr="001F4E7D">
              <w:t>1517</w:t>
            </w:r>
          </w:p>
        </w:tc>
        <w:tc>
          <w:tcPr>
            <w:tcW w:w="1549" w:type="dxa"/>
            <w:hideMark/>
          </w:tcPr>
          <w:p w14:paraId="69AB77BC" w14:textId="77777777" w:rsidR="008A1711" w:rsidRPr="001F4E7D" w:rsidRDefault="008A1711" w:rsidP="00AD62D5">
            <w:pPr>
              <w:pStyle w:val="TableText"/>
              <w:ind w:right="432"/>
              <w:jc w:val="right"/>
            </w:pPr>
            <w:r w:rsidRPr="001F4E7D">
              <w:t>1521</w:t>
            </w:r>
          </w:p>
        </w:tc>
        <w:tc>
          <w:tcPr>
            <w:tcW w:w="1555" w:type="dxa"/>
            <w:noWrap/>
            <w:hideMark/>
          </w:tcPr>
          <w:p w14:paraId="721D4AB9" w14:textId="77777777" w:rsidR="008A1711" w:rsidRPr="001F4E7D" w:rsidRDefault="008A1711" w:rsidP="00AD62D5">
            <w:pPr>
              <w:pStyle w:val="TableText"/>
              <w:ind w:right="432"/>
              <w:jc w:val="right"/>
            </w:pPr>
            <w:r w:rsidRPr="001F4E7D">
              <w:t>1522</w:t>
            </w:r>
          </w:p>
        </w:tc>
        <w:tc>
          <w:tcPr>
            <w:tcW w:w="1551" w:type="dxa"/>
            <w:noWrap/>
            <w:hideMark/>
          </w:tcPr>
          <w:p w14:paraId="68C89CD5" w14:textId="77777777" w:rsidR="008A1711" w:rsidRPr="001F4E7D" w:rsidRDefault="008A1711" w:rsidP="00AD62D5">
            <w:pPr>
              <w:pStyle w:val="TableText"/>
              <w:ind w:right="432"/>
              <w:jc w:val="right"/>
            </w:pPr>
            <w:r w:rsidRPr="001F4E7D">
              <w:t>1510</w:t>
            </w:r>
          </w:p>
        </w:tc>
        <w:tc>
          <w:tcPr>
            <w:tcW w:w="1551" w:type="dxa"/>
            <w:noWrap/>
            <w:hideMark/>
          </w:tcPr>
          <w:p w14:paraId="73357A82" w14:textId="77777777" w:rsidR="008A1711" w:rsidRPr="001F4E7D" w:rsidRDefault="008A1711" w:rsidP="00AD62D5">
            <w:pPr>
              <w:pStyle w:val="TableText"/>
              <w:ind w:right="432"/>
              <w:jc w:val="right"/>
            </w:pPr>
            <w:r w:rsidRPr="001F4E7D">
              <w:t>1522</w:t>
            </w:r>
          </w:p>
        </w:tc>
      </w:tr>
      <w:tr w:rsidR="008A1711" w:rsidRPr="00FA4840" w14:paraId="61CF0808" w14:textId="77777777" w:rsidTr="00D72628">
        <w:tblPrEx>
          <w:tblCellMar>
            <w:top w:w="0" w:type="dxa"/>
            <w:left w:w="108" w:type="dxa"/>
            <w:bottom w:w="0" w:type="dxa"/>
            <w:right w:w="108" w:type="dxa"/>
          </w:tblCellMar>
        </w:tblPrEx>
        <w:trPr>
          <w:trHeight w:val="312"/>
        </w:trPr>
        <w:tc>
          <w:tcPr>
            <w:tcW w:w="1591" w:type="dxa"/>
            <w:noWrap/>
            <w:hideMark/>
          </w:tcPr>
          <w:p w14:paraId="3A44146F" w14:textId="77777777" w:rsidR="008A1711" w:rsidRPr="001F4E7D" w:rsidRDefault="008A1711" w:rsidP="00FA4840">
            <w:pPr>
              <w:pStyle w:val="TableText"/>
            </w:pPr>
            <w:r w:rsidRPr="001F4E7D">
              <w:t>Grade 6</w:t>
            </w:r>
          </w:p>
        </w:tc>
        <w:tc>
          <w:tcPr>
            <w:tcW w:w="1553" w:type="dxa"/>
            <w:hideMark/>
          </w:tcPr>
          <w:p w14:paraId="60D0CA94" w14:textId="77777777" w:rsidR="008A1711" w:rsidRPr="001F4E7D" w:rsidRDefault="008A1711" w:rsidP="00AD62D5">
            <w:pPr>
              <w:pStyle w:val="TableText"/>
              <w:ind w:right="432"/>
              <w:jc w:val="right"/>
            </w:pPr>
            <w:r w:rsidRPr="001F4E7D">
              <w:t>1520</w:t>
            </w:r>
          </w:p>
        </w:tc>
        <w:tc>
          <w:tcPr>
            <w:tcW w:w="1549" w:type="dxa"/>
            <w:hideMark/>
          </w:tcPr>
          <w:p w14:paraId="44F86AF4" w14:textId="77777777" w:rsidR="008A1711" w:rsidRPr="001F4E7D" w:rsidRDefault="008A1711" w:rsidP="00AD62D5">
            <w:pPr>
              <w:pStyle w:val="TableText"/>
              <w:ind w:right="432"/>
              <w:jc w:val="right"/>
            </w:pPr>
            <w:r w:rsidRPr="001F4E7D">
              <w:t>1517</w:t>
            </w:r>
          </w:p>
        </w:tc>
        <w:tc>
          <w:tcPr>
            <w:tcW w:w="1555" w:type="dxa"/>
            <w:noWrap/>
            <w:hideMark/>
          </w:tcPr>
          <w:p w14:paraId="092BEEA8" w14:textId="77777777" w:rsidR="008A1711" w:rsidRPr="001F4E7D" w:rsidRDefault="008A1711" w:rsidP="00AD62D5">
            <w:pPr>
              <w:pStyle w:val="TableText"/>
              <w:ind w:right="432"/>
              <w:jc w:val="right"/>
            </w:pPr>
            <w:r w:rsidRPr="001F4E7D">
              <w:t>1522</w:t>
            </w:r>
          </w:p>
        </w:tc>
        <w:tc>
          <w:tcPr>
            <w:tcW w:w="1551" w:type="dxa"/>
            <w:noWrap/>
            <w:hideMark/>
          </w:tcPr>
          <w:p w14:paraId="756F589A" w14:textId="77777777" w:rsidR="008A1711" w:rsidRPr="001F4E7D" w:rsidRDefault="008A1711" w:rsidP="00AD62D5">
            <w:pPr>
              <w:pStyle w:val="TableText"/>
              <w:ind w:right="432"/>
              <w:jc w:val="right"/>
            </w:pPr>
            <w:r w:rsidRPr="001F4E7D">
              <w:t>1514</w:t>
            </w:r>
          </w:p>
        </w:tc>
        <w:tc>
          <w:tcPr>
            <w:tcW w:w="1551" w:type="dxa"/>
            <w:noWrap/>
            <w:hideMark/>
          </w:tcPr>
          <w:p w14:paraId="4BA70747" w14:textId="77777777" w:rsidR="008A1711" w:rsidRPr="001F4E7D" w:rsidRDefault="008A1711" w:rsidP="00AD62D5">
            <w:pPr>
              <w:pStyle w:val="TableText"/>
              <w:ind w:right="432"/>
              <w:jc w:val="right"/>
            </w:pPr>
            <w:r w:rsidRPr="001F4E7D">
              <w:t>1524</w:t>
            </w:r>
          </w:p>
        </w:tc>
      </w:tr>
      <w:tr w:rsidR="008A1711" w:rsidRPr="00FA4840" w14:paraId="2E187950" w14:textId="77777777" w:rsidTr="00D72628">
        <w:tblPrEx>
          <w:tblCellMar>
            <w:top w:w="0" w:type="dxa"/>
            <w:left w:w="108" w:type="dxa"/>
            <w:bottom w:w="0" w:type="dxa"/>
            <w:right w:w="108" w:type="dxa"/>
          </w:tblCellMar>
        </w:tblPrEx>
        <w:trPr>
          <w:trHeight w:val="312"/>
        </w:trPr>
        <w:tc>
          <w:tcPr>
            <w:tcW w:w="1591" w:type="dxa"/>
            <w:noWrap/>
            <w:hideMark/>
          </w:tcPr>
          <w:p w14:paraId="5E74018E" w14:textId="77777777" w:rsidR="008A1711" w:rsidRPr="001F4E7D" w:rsidRDefault="008A1711" w:rsidP="00FA4840">
            <w:pPr>
              <w:pStyle w:val="TableText"/>
            </w:pPr>
            <w:r w:rsidRPr="001F4E7D">
              <w:t>Grade 7</w:t>
            </w:r>
          </w:p>
        </w:tc>
        <w:tc>
          <w:tcPr>
            <w:tcW w:w="1553" w:type="dxa"/>
            <w:hideMark/>
          </w:tcPr>
          <w:p w14:paraId="236C9EF2" w14:textId="77777777" w:rsidR="008A1711" w:rsidRPr="001F4E7D" w:rsidRDefault="008A1711" w:rsidP="00AD62D5">
            <w:pPr>
              <w:pStyle w:val="TableText"/>
              <w:ind w:right="432"/>
              <w:jc w:val="right"/>
            </w:pPr>
            <w:r w:rsidRPr="001F4E7D">
              <w:t>1526</w:t>
            </w:r>
          </w:p>
        </w:tc>
        <w:tc>
          <w:tcPr>
            <w:tcW w:w="1549" w:type="dxa"/>
            <w:hideMark/>
          </w:tcPr>
          <w:p w14:paraId="191A7525" w14:textId="77777777" w:rsidR="008A1711" w:rsidRPr="001F4E7D" w:rsidRDefault="008A1711" w:rsidP="00AD62D5">
            <w:pPr>
              <w:pStyle w:val="TableText"/>
              <w:ind w:right="432"/>
              <w:jc w:val="right"/>
            </w:pPr>
            <w:r w:rsidRPr="001F4E7D">
              <w:t>1526</w:t>
            </w:r>
          </w:p>
        </w:tc>
        <w:tc>
          <w:tcPr>
            <w:tcW w:w="1555" w:type="dxa"/>
            <w:noWrap/>
            <w:hideMark/>
          </w:tcPr>
          <w:p w14:paraId="270CCE01" w14:textId="77777777" w:rsidR="008A1711" w:rsidRPr="001F4E7D" w:rsidRDefault="008A1711" w:rsidP="00AD62D5">
            <w:pPr>
              <w:pStyle w:val="TableText"/>
              <w:ind w:right="432"/>
              <w:jc w:val="right"/>
            </w:pPr>
            <w:r w:rsidRPr="001F4E7D">
              <w:t>1530</w:t>
            </w:r>
          </w:p>
        </w:tc>
        <w:tc>
          <w:tcPr>
            <w:tcW w:w="1551" w:type="dxa"/>
            <w:noWrap/>
            <w:hideMark/>
          </w:tcPr>
          <w:p w14:paraId="3147D3BB" w14:textId="77777777" w:rsidR="008A1711" w:rsidRPr="001F4E7D" w:rsidRDefault="008A1711" w:rsidP="00AD62D5">
            <w:pPr>
              <w:pStyle w:val="TableText"/>
              <w:ind w:right="432"/>
              <w:jc w:val="right"/>
            </w:pPr>
            <w:r w:rsidRPr="001F4E7D">
              <w:t>1526</w:t>
            </w:r>
          </w:p>
        </w:tc>
        <w:tc>
          <w:tcPr>
            <w:tcW w:w="1551" w:type="dxa"/>
            <w:noWrap/>
            <w:hideMark/>
          </w:tcPr>
          <w:p w14:paraId="2B927ED5" w14:textId="77777777" w:rsidR="008A1711" w:rsidRPr="001F4E7D" w:rsidRDefault="008A1711" w:rsidP="00AD62D5">
            <w:pPr>
              <w:pStyle w:val="TableText"/>
              <w:ind w:right="432"/>
              <w:jc w:val="right"/>
            </w:pPr>
            <w:r w:rsidRPr="001F4E7D">
              <w:t>1537</w:t>
            </w:r>
          </w:p>
        </w:tc>
      </w:tr>
      <w:tr w:rsidR="008A1711" w:rsidRPr="00FA4840" w14:paraId="42891F1E" w14:textId="77777777" w:rsidTr="00D72628">
        <w:tblPrEx>
          <w:tblCellMar>
            <w:top w:w="0" w:type="dxa"/>
            <w:left w:w="108" w:type="dxa"/>
            <w:bottom w:w="0" w:type="dxa"/>
            <w:right w:w="108" w:type="dxa"/>
          </w:tblCellMar>
        </w:tblPrEx>
        <w:trPr>
          <w:trHeight w:val="312"/>
        </w:trPr>
        <w:tc>
          <w:tcPr>
            <w:tcW w:w="1591" w:type="dxa"/>
            <w:noWrap/>
            <w:hideMark/>
          </w:tcPr>
          <w:p w14:paraId="7BF2B3EC" w14:textId="77777777" w:rsidR="008A1711" w:rsidRPr="001F4E7D" w:rsidRDefault="008A1711" w:rsidP="00FA4840">
            <w:pPr>
              <w:pStyle w:val="TableText"/>
            </w:pPr>
            <w:r w:rsidRPr="001F4E7D">
              <w:t>Grade 8</w:t>
            </w:r>
          </w:p>
        </w:tc>
        <w:tc>
          <w:tcPr>
            <w:tcW w:w="1553" w:type="dxa"/>
            <w:hideMark/>
          </w:tcPr>
          <w:p w14:paraId="28ED57FA" w14:textId="77777777" w:rsidR="008A1711" w:rsidRPr="001F4E7D" w:rsidRDefault="008A1711" w:rsidP="00AD62D5">
            <w:pPr>
              <w:pStyle w:val="TableText"/>
              <w:ind w:right="432"/>
              <w:jc w:val="right"/>
            </w:pPr>
            <w:r w:rsidRPr="001F4E7D">
              <w:t>1532</w:t>
            </w:r>
          </w:p>
        </w:tc>
        <w:tc>
          <w:tcPr>
            <w:tcW w:w="1549" w:type="dxa"/>
            <w:hideMark/>
          </w:tcPr>
          <w:p w14:paraId="3454D362" w14:textId="77777777" w:rsidR="008A1711" w:rsidRPr="001F4E7D" w:rsidRDefault="008A1711" w:rsidP="00AD62D5">
            <w:pPr>
              <w:pStyle w:val="TableText"/>
              <w:ind w:right="432"/>
              <w:jc w:val="right"/>
            </w:pPr>
            <w:r w:rsidRPr="001F4E7D">
              <w:t>1533</w:t>
            </w:r>
          </w:p>
        </w:tc>
        <w:tc>
          <w:tcPr>
            <w:tcW w:w="1555" w:type="dxa"/>
            <w:noWrap/>
            <w:hideMark/>
          </w:tcPr>
          <w:p w14:paraId="353E2DF8" w14:textId="77777777" w:rsidR="008A1711" w:rsidRPr="001F4E7D" w:rsidRDefault="008A1711" w:rsidP="00AD62D5">
            <w:pPr>
              <w:pStyle w:val="TableText"/>
              <w:ind w:right="432"/>
              <w:jc w:val="right"/>
            </w:pPr>
            <w:r w:rsidRPr="001F4E7D">
              <w:t>1538</w:t>
            </w:r>
          </w:p>
        </w:tc>
        <w:tc>
          <w:tcPr>
            <w:tcW w:w="1551" w:type="dxa"/>
            <w:noWrap/>
            <w:hideMark/>
          </w:tcPr>
          <w:p w14:paraId="2D7654FE" w14:textId="77777777" w:rsidR="008A1711" w:rsidRPr="001F4E7D" w:rsidRDefault="008A1711" w:rsidP="00AD62D5">
            <w:pPr>
              <w:pStyle w:val="TableText"/>
              <w:ind w:right="432"/>
              <w:jc w:val="right"/>
            </w:pPr>
            <w:r w:rsidRPr="001F4E7D">
              <w:t>1534</w:t>
            </w:r>
          </w:p>
        </w:tc>
        <w:tc>
          <w:tcPr>
            <w:tcW w:w="1551" w:type="dxa"/>
            <w:noWrap/>
            <w:hideMark/>
          </w:tcPr>
          <w:p w14:paraId="2FA75C35" w14:textId="77777777" w:rsidR="008A1711" w:rsidRPr="001F4E7D" w:rsidRDefault="008A1711" w:rsidP="00AD62D5">
            <w:pPr>
              <w:pStyle w:val="TableText"/>
              <w:ind w:right="432"/>
              <w:jc w:val="right"/>
            </w:pPr>
            <w:r w:rsidRPr="001F4E7D">
              <w:t>1548</w:t>
            </w:r>
          </w:p>
        </w:tc>
      </w:tr>
    </w:tbl>
    <w:p w14:paraId="0D9DC511" w14:textId="445644DD" w:rsidR="00C27B1E" w:rsidRPr="001F4E7D" w:rsidRDefault="00052365" w:rsidP="00C659DC">
      <w:pPr>
        <w:keepNext/>
        <w:spacing w:before="240"/>
      </w:pPr>
      <w:r w:rsidRPr="00052365">
        <w:rPr>
          <w:rStyle w:val="Cross-Reference"/>
        </w:rPr>
        <w:fldChar w:fldCharType="begin"/>
      </w:r>
      <w:r w:rsidRPr="00052365">
        <w:rPr>
          <w:rStyle w:val="Cross-Reference"/>
        </w:rPr>
        <w:instrText xml:space="preserve"> REF _Ref117071497 \h </w:instrText>
      </w:r>
      <w:r>
        <w:rPr>
          <w:rStyle w:val="Cross-Reference"/>
        </w:rPr>
        <w:instrText xml:space="preserve"> \* MERGEFORMAT </w:instrText>
      </w:r>
      <w:r w:rsidRPr="00052365">
        <w:rPr>
          <w:rStyle w:val="Cross-Reference"/>
        </w:rPr>
      </w:r>
      <w:r w:rsidRPr="00052365">
        <w:rPr>
          <w:rStyle w:val="Cross-Reference"/>
        </w:rPr>
        <w:fldChar w:fldCharType="separate"/>
      </w:r>
      <w:r w:rsidR="00AD5702" w:rsidRPr="00AD5702">
        <w:rPr>
          <w:rStyle w:val="Cross-Reference"/>
        </w:rPr>
        <w:t>Table A.23</w:t>
      </w:r>
      <w:r w:rsidRPr="00052365">
        <w:rPr>
          <w:rStyle w:val="Cross-Reference"/>
        </w:rPr>
        <w:fldChar w:fldCharType="end"/>
      </w:r>
      <w:r w:rsidR="003F2C13" w:rsidRPr="001F4E7D">
        <w:t xml:space="preserve"> contains the data for </w:t>
      </w:r>
      <w:bookmarkStart w:id="219" w:name="tableA18"/>
      <w:bookmarkStart w:id="220" w:name="_Ref116894268"/>
      <w:bookmarkEnd w:id="219"/>
      <w:r w:rsidR="00AD5702" w:rsidRPr="00AD5702">
        <w:rPr>
          <w:rStyle w:val="Cross-Reference"/>
        </w:rPr>
        <w:fldChar w:fldCharType="begin"/>
      </w:r>
      <w:r w:rsidR="00AD5702" w:rsidRPr="00AD5702">
        <w:rPr>
          <w:rStyle w:val="Cross-Reference"/>
        </w:rPr>
        <w:instrText xml:space="preserve"> REF  _Ref116921547 \* Lower \h </w:instrText>
      </w:r>
      <w:r w:rsidR="00AD5702">
        <w:rPr>
          <w:rStyle w:val="Cross-Reference"/>
        </w:rPr>
        <w:instrText xml:space="preserve"> \* MERGEFORMAT </w:instrText>
      </w:r>
      <w:r w:rsidR="00AD5702" w:rsidRPr="00AD5702">
        <w:rPr>
          <w:rStyle w:val="Cross-Reference"/>
        </w:rPr>
      </w:r>
      <w:r w:rsidR="00AD5702" w:rsidRPr="00AD5702">
        <w:rPr>
          <w:rStyle w:val="Cross-Reference"/>
        </w:rPr>
        <w:fldChar w:fldCharType="separate"/>
      </w:r>
      <w:r w:rsidR="00AD5702" w:rsidRPr="00AD5702">
        <w:rPr>
          <w:rStyle w:val="Cross-Reference"/>
        </w:rPr>
        <w:t>figure 23</w:t>
      </w:r>
      <w:r w:rsidR="00AD5702" w:rsidRPr="00AD5702">
        <w:rPr>
          <w:rStyle w:val="Cross-Reference"/>
        </w:rPr>
        <w:fldChar w:fldCharType="end"/>
      </w:r>
      <w:r w:rsidR="00C27B1E" w:rsidRPr="001F4E7D">
        <w:t>.</w:t>
      </w:r>
    </w:p>
    <w:p w14:paraId="1C2129B5" w14:textId="613A8FBD" w:rsidR="008A1711" w:rsidRPr="001F4E7D" w:rsidRDefault="00244757" w:rsidP="00AF01F7">
      <w:pPr>
        <w:pStyle w:val="Caption"/>
      </w:pPr>
      <w:bookmarkStart w:id="221" w:name="_Ref117071497"/>
      <w:bookmarkStart w:id="222" w:name="_Toc117087287"/>
      <w:bookmarkStart w:id="223" w:name="_Toc117087521"/>
      <w:bookmarkEnd w:id="220"/>
      <w:r>
        <w:t>Table A.</w:t>
      </w:r>
      <w:r>
        <w:fldChar w:fldCharType="begin"/>
      </w:r>
      <w:r>
        <w:instrText>SEQ Table_A. \* ARABIC</w:instrText>
      </w:r>
      <w:r>
        <w:fldChar w:fldCharType="separate"/>
      </w:r>
      <w:r>
        <w:rPr>
          <w:noProof/>
        </w:rPr>
        <w:t>23</w:t>
      </w:r>
      <w:r>
        <w:fldChar w:fldCharType="end"/>
      </w:r>
      <w:bookmarkEnd w:id="221"/>
      <w:r>
        <w:t xml:space="preserve">. </w:t>
      </w:r>
      <w:r w:rsidRPr="00FA4840">
        <w:t xml:space="preserve">Summative ELPAC Grades Nine Through Twelve Data Table for </w:t>
      </w:r>
      <w:r>
        <w:fldChar w:fldCharType="begin"/>
      </w:r>
      <w:r>
        <w:instrText xml:space="preserve"> REF _Ref116921547 \h </w:instrText>
      </w:r>
      <w:r>
        <w:fldChar w:fldCharType="separate"/>
      </w:r>
      <w:r w:rsidR="00CC7409">
        <w:t xml:space="preserve">Figure </w:t>
      </w:r>
      <w:r w:rsidR="00CC7409">
        <w:rPr>
          <w:noProof/>
        </w:rPr>
        <w:t>23</w:t>
      </w:r>
      <w:bookmarkEnd w:id="222"/>
      <w:bookmarkEnd w:id="223"/>
      <w:r>
        <w:fldChar w:fldCharType="end"/>
      </w:r>
      <w:bookmarkStart w:id="224" w:name="tableA23"/>
      <w:bookmarkEnd w:id="224"/>
    </w:p>
    <w:tbl>
      <w:tblPr>
        <w:tblStyle w:val="DataTables"/>
        <w:tblW w:w="9373" w:type="dxa"/>
        <w:tblLook w:val="04A0" w:firstRow="1" w:lastRow="0" w:firstColumn="1" w:lastColumn="0" w:noHBand="0" w:noVBand="1"/>
      </w:tblPr>
      <w:tblGrid>
        <w:gridCol w:w="1598"/>
        <w:gridCol w:w="1555"/>
        <w:gridCol w:w="1555"/>
        <w:gridCol w:w="1555"/>
        <w:gridCol w:w="1555"/>
        <w:gridCol w:w="1555"/>
      </w:tblGrid>
      <w:tr w:rsidR="00404751" w:rsidRPr="00FA4840" w14:paraId="591CE343" w14:textId="77777777" w:rsidTr="00D72628">
        <w:trPr>
          <w:cnfStyle w:val="100000000000" w:firstRow="1" w:lastRow="0" w:firstColumn="0" w:lastColumn="0" w:oddVBand="0" w:evenVBand="0" w:oddHBand="0" w:evenHBand="0" w:firstRowFirstColumn="0" w:firstRowLastColumn="0" w:lastRowFirstColumn="0" w:lastRowLastColumn="0"/>
          <w:trHeight w:val="312"/>
        </w:trPr>
        <w:tc>
          <w:tcPr>
            <w:tcW w:w="1598" w:type="dxa"/>
            <w:noWrap/>
          </w:tcPr>
          <w:p w14:paraId="3F49CE2F" w14:textId="77777777" w:rsidR="008A1711" w:rsidRPr="001F4E7D" w:rsidRDefault="008A1711" w:rsidP="008F7771">
            <w:pPr>
              <w:pStyle w:val="TableHead"/>
              <w:rPr>
                <w:rFonts w:hint="eastAsia"/>
                <w:b w:val="0"/>
                <w:bCs/>
              </w:rPr>
            </w:pPr>
            <w:r w:rsidRPr="00FA4840">
              <w:t>Grade Level</w:t>
            </w:r>
          </w:p>
        </w:tc>
        <w:tc>
          <w:tcPr>
            <w:tcW w:w="1555" w:type="dxa"/>
          </w:tcPr>
          <w:p w14:paraId="0D77BB37" w14:textId="77777777" w:rsidR="008A1711" w:rsidRPr="001F4E7D" w:rsidRDefault="008A1711" w:rsidP="008F7771">
            <w:pPr>
              <w:pStyle w:val="TableHead"/>
              <w:rPr>
                <w:rFonts w:hint="eastAsia"/>
                <w:b w:val="0"/>
                <w:bCs/>
              </w:rPr>
            </w:pPr>
            <w:r w:rsidRPr="00FA4840">
              <w:t>2017–2018</w:t>
            </w:r>
          </w:p>
        </w:tc>
        <w:tc>
          <w:tcPr>
            <w:tcW w:w="1555" w:type="dxa"/>
          </w:tcPr>
          <w:p w14:paraId="4555F42A" w14:textId="77777777" w:rsidR="008A1711" w:rsidRPr="001F4E7D" w:rsidRDefault="008A1711" w:rsidP="008F7771">
            <w:pPr>
              <w:pStyle w:val="TableHead"/>
              <w:rPr>
                <w:rFonts w:hint="eastAsia"/>
                <w:b w:val="0"/>
                <w:bCs/>
              </w:rPr>
            </w:pPr>
            <w:r w:rsidRPr="00FA4840">
              <w:t>2018–2019</w:t>
            </w:r>
          </w:p>
        </w:tc>
        <w:tc>
          <w:tcPr>
            <w:tcW w:w="1555" w:type="dxa"/>
            <w:noWrap/>
          </w:tcPr>
          <w:p w14:paraId="0D84B82B" w14:textId="77777777" w:rsidR="008A1711" w:rsidRPr="001F4E7D" w:rsidRDefault="008A1711" w:rsidP="008F7771">
            <w:pPr>
              <w:pStyle w:val="TableHead"/>
              <w:rPr>
                <w:rFonts w:hint="eastAsia"/>
                <w:b w:val="0"/>
                <w:bCs/>
              </w:rPr>
            </w:pPr>
            <w:r w:rsidRPr="00FA4840">
              <w:t>2019–2020</w:t>
            </w:r>
          </w:p>
        </w:tc>
        <w:tc>
          <w:tcPr>
            <w:tcW w:w="1555" w:type="dxa"/>
            <w:noWrap/>
          </w:tcPr>
          <w:p w14:paraId="3799F2FB" w14:textId="77777777" w:rsidR="008A1711" w:rsidRPr="001F4E7D" w:rsidRDefault="008A1711" w:rsidP="008F7771">
            <w:pPr>
              <w:pStyle w:val="TableHead"/>
              <w:rPr>
                <w:rFonts w:hint="eastAsia"/>
                <w:b w:val="0"/>
                <w:bCs/>
              </w:rPr>
            </w:pPr>
            <w:r w:rsidRPr="00FA4840">
              <w:t>2020–2021</w:t>
            </w:r>
          </w:p>
        </w:tc>
        <w:tc>
          <w:tcPr>
            <w:tcW w:w="1555" w:type="dxa"/>
            <w:noWrap/>
          </w:tcPr>
          <w:p w14:paraId="280B6B37" w14:textId="77777777" w:rsidR="008A1711" w:rsidRPr="001F4E7D" w:rsidRDefault="008A1711" w:rsidP="008F7771">
            <w:pPr>
              <w:pStyle w:val="TableHead"/>
              <w:rPr>
                <w:rFonts w:hint="eastAsia"/>
                <w:b w:val="0"/>
                <w:bCs/>
              </w:rPr>
            </w:pPr>
            <w:r w:rsidRPr="00FA4840">
              <w:t>2021–2022</w:t>
            </w:r>
          </w:p>
        </w:tc>
      </w:tr>
      <w:tr w:rsidR="008A1711" w:rsidRPr="00FA4840" w14:paraId="5BF0EA22" w14:textId="77777777" w:rsidTr="00D72628">
        <w:tblPrEx>
          <w:tblCellMar>
            <w:top w:w="0" w:type="dxa"/>
            <w:left w:w="108" w:type="dxa"/>
            <w:bottom w:w="0" w:type="dxa"/>
            <w:right w:w="108" w:type="dxa"/>
          </w:tblCellMar>
        </w:tblPrEx>
        <w:trPr>
          <w:trHeight w:val="312"/>
        </w:trPr>
        <w:tc>
          <w:tcPr>
            <w:tcW w:w="1598" w:type="dxa"/>
            <w:noWrap/>
            <w:hideMark/>
          </w:tcPr>
          <w:p w14:paraId="444769B7" w14:textId="77777777" w:rsidR="008A1711" w:rsidRPr="001F4E7D" w:rsidRDefault="008A1711" w:rsidP="001F4E7D">
            <w:pPr>
              <w:pStyle w:val="TableText"/>
            </w:pPr>
            <w:r w:rsidRPr="001F4E7D">
              <w:t>Grade 9</w:t>
            </w:r>
          </w:p>
        </w:tc>
        <w:tc>
          <w:tcPr>
            <w:tcW w:w="1555" w:type="dxa"/>
            <w:hideMark/>
          </w:tcPr>
          <w:p w14:paraId="02AF6C4C" w14:textId="77777777" w:rsidR="008A1711" w:rsidRPr="001F4E7D" w:rsidRDefault="008A1711" w:rsidP="00DF4904">
            <w:pPr>
              <w:pStyle w:val="TableText"/>
              <w:ind w:right="432"/>
              <w:jc w:val="right"/>
            </w:pPr>
            <w:r w:rsidRPr="001F4E7D">
              <w:t>1529</w:t>
            </w:r>
          </w:p>
        </w:tc>
        <w:tc>
          <w:tcPr>
            <w:tcW w:w="1555" w:type="dxa"/>
            <w:hideMark/>
          </w:tcPr>
          <w:p w14:paraId="1EDA58C8" w14:textId="77777777" w:rsidR="008A1711" w:rsidRPr="001F4E7D" w:rsidRDefault="008A1711" w:rsidP="00DF4904">
            <w:pPr>
              <w:pStyle w:val="TableText"/>
              <w:ind w:right="432"/>
              <w:jc w:val="right"/>
            </w:pPr>
            <w:r w:rsidRPr="001F4E7D">
              <w:t>1524</w:t>
            </w:r>
          </w:p>
        </w:tc>
        <w:tc>
          <w:tcPr>
            <w:tcW w:w="1555" w:type="dxa"/>
            <w:noWrap/>
            <w:hideMark/>
          </w:tcPr>
          <w:p w14:paraId="398CBAD7" w14:textId="77777777" w:rsidR="008A1711" w:rsidRPr="001F4E7D" w:rsidRDefault="008A1711" w:rsidP="00DF4904">
            <w:pPr>
              <w:pStyle w:val="TableText"/>
              <w:ind w:right="432"/>
              <w:jc w:val="right"/>
            </w:pPr>
            <w:r w:rsidRPr="001F4E7D">
              <w:t>1529</w:t>
            </w:r>
          </w:p>
        </w:tc>
        <w:tc>
          <w:tcPr>
            <w:tcW w:w="1555" w:type="dxa"/>
            <w:noWrap/>
            <w:hideMark/>
          </w:tcPr>
          <w:p w14:paraId="66E88DD7" w14:textId="77777777" w:rsidR="008A1711" w:rsidRPr="001F4E7D" w:rsidRDefault="008A1711" w:rsidP="00DF4904">
            <w:pPr>
              <w:pStyle w:val="TableText"/>
              <w:ind w:right="432"/>
              <w:jc w:val="right"/>
            </w:pPr>
            <w:r w:rsidRPr="001F4E7D">
              <w:t>1533</w:t>
            </w:r>
          </w:p>
        </w:tc>
        <w:tc>
          <w:tcPr>
            <w:tcW w:w="1555" w:type="dxa"/>
            <w:noWrap/>
            <w:hideMark/>
          </w:tcPr>
          <w:p w14:paraId="029652BE" w14:textId="77777777" w:rsidR="008A1711" w:rsidRPr="001F4E7D" w:rsidRDefault="008A1711" w:rsidP="00DF4904">
            <w:pPr>
              <w:pStyle w:val="TableText"/>
              <w:ind w:right="432"/>
              <w:jc w:val="right"/>
            </w:pPr>
            <w:r w:rsidRPr="001F4E7D">
              <w:t>1529</w:t>
            </w:r>
          </w:p>
        </w:tc>
      </w:tr>
      <w:tr w:rsidR="008A1711" w:rsidRPr="00FA4840" w14:paraId="609417C3" w14:textId="77777777" w:rsidTr="00D72628">
        <w:tblPrEx>
          <w:tblCellMar>
            <w:top w:w="0" w:type="dxa"/>
            <w:left w:w="108" w:type="dxa"/>
            <w:bottom w:w="0" w:type="dxa"/>
            <w:right w:w="108" w:type="dxa"/>
          </w:tblCellMar>
        </w:tblPrEx>
        <w:trPr>
          <w:trHeight w:val="312"/>
        </w:trPr>
        <w:tc>
          <w:tcPr>
            <w:tcW w:w="1598" w:type="dxa"/>
            <w:noWrap/>
            <w:hideMark/>
          </w:tcPr>
          <w:p w14:paraId="44531383" w14:textId="77777777" w:rsidR="008A1711" w:rsidRPr="001F4E7D" w:rsidRDefault="008A1711" w:rsidP="001F4E7D">
            <w:pPr>
              <w:pStyle w:val="TableText"/>
            </w:pPr>
            <w:r w:rsidRPr="001F4E7D">
              <w:t>Grade 10</w:t>
            </w:r>
          </w:p>
        </w:tc>
        <w:tc>
          <w:tcPr>
            <w:tcW w:w="1555" w:type="dxa"/>
            <w:hideMark/>
          </w:tcPr>
          <w:p w14:paraId="42206E6B" w14:textId="77777777" w:rsidR="008A1711" w:rsidRPr="001F4E7D" w:rsidRDefault="008A1711" w:rsidP="00DF4904">
            <w:pPr>
              <w:pStyle w:val="TableText"/>
              <w:ind w:right="432"/>
              <w:jc w:val="right"/>
            </w:pPr>
            <w:r w:rsidRPr="001F4E7D">
              <w:t>1538</w:t>
            </w:r>
          </w:p>
        </w:tc>
        <w:tc>
          <w:tcPr>
            <w:tcW w:w="1555" w:type="dxa"/>
            <w:hideMark/>
          </w:tcPr>
          <w:p w14:paraId="7138D2F0" w14:textId="77777777" w:rsidR="008A1711" w:rsidRPr="001F4E7D" w:rsidRDefault="008A1711" w:rsidP="00DF4904">
            <w:pPr>
              <w:pStyle w:val="TableText"/>
              <w:ind w:right="432"/>
              <w:jc w:val="right"/>
            </w:pPr>
            <w:r w:rsidRPr="001F4E7D">
              <w:t>1537</w:t>
            </w:r>
          </w:p>
        </w:tc>
        <w:tc>
          <w:tcPr>
            <w:tcW w:w="1555" w:type="dxa"/>
            <w:noWrap/>
            <w:hideMark/>
          </w:tcPr>
          <w:p w14:paraId="2C0139C0" w14:textId="77777777" w:rsidR="008A1711" w:rsidRPr="001F4E7D" w:rsidRDefault="008A1711" w:rsidP="00DF4904">
            <w:pPr>
              <w:pStyle w:val="TableText"/>
              <w:ind w:right="432"/>
              <w:jc w:val="right"/>
            </w:pPr>
            <w:r w:rsidRPr="001F4E7D">
              <w:t>1537</w:t>
            </w:r>
          </w:p>
        </w:tc>
        <w:tc>
          <w:tcPr>
            <w:tcW w:w="1555" w:type="dxa"/>
            <w:noWrap/>
            <w:hideMark/>
          </w:tcPr>
          <w:p w14:paraId="46113844" w14:textId="77777777" w:rsidR="008A1711" w:rsidRPr="001F4E7D" w:rsidRDefault="008A1711" w:rsidP="00DF4904">
            <w:pPr>
              <w:pStyle w:val="TableText"/>
              <w:ind w:right="432"/>
              <w:jc w:val="right"/>
            </w:pPr>
            <w:r w:rsidRPr="001F4E7D">
              <w:t>1538</w:t>
            </w:r>
          </w:p>
        </w:tc>
        <w:tc>
          <w:tcPr>
            <w:tcW w:w="1555" w:type="dxa"/>
            <w:noWrap/>
            <w:hideMark/>
          </w:tcPr>
          <w:p w14:paraId="1DA8676A" w14:textId="77777777" w:rsidR="008A1711" w:rsidRPr="001F4E7D" w:rsidRDefault="008A1711" w:rsidP="00DF4904">
            <w:pPr>
              <w:pStyle w:val="TableText"/>
              <w:ind w:right="432"/>
              <w:jc w:val="right"/>
            </w:pPr>
            <w:r w:rsidRPr="001F4E7D">
              <w:t>1543</w:t>
            </w:r>
          </w:p>
        </w:tc>
      </w:tr>
      <w:tr w:rsidR="008A1711" w:rsidRPr="00FA4840" w14:paraId="6EFF5EB3" w14:textId="77777777" w:rsidTr="00D72628">
        <w:tblPrEx>
          <w:tblCellMar>
            <w:top w:w="0" w:type="dxa"/>
            <w:left w:w="108" w:type="dxa"/>
            <w:bottom w:w="0" w:type="dxa"/>
            <w:right w:w="108" w:type="dxa"/>
          </w:tblCellMar>
        </w:tblPrEx>
        <w:trPr>
          <w:trHeight w:val="312"/>
        </w:trPr>
        <w:tc>
          <w:tcPr>
            <w:tcW w:w="1598" w:type="dxa"/>
            <w:noWrap/>
            <w:hideMark/>
          </w:tcPr>
          <w:p w14:paraId="2C606DE8" w14:textId="77777777" w:rsidR="008A1711" w:rsidRPr="001F4E7D" w:rsidRDefault="008A1711" w:rsidP="001F4E7D">
            <w:pPr>
              <w:pStyle w:val="TableText"/>
            </w:pPr>
            <w:r w:rsidRPr="001F4E7D">
              <w:t>Grade 11</w:t>
            </w:r>
          </w:p>
        </w:tc>
        <w:tc>
          <w:tcPr>
            <w:tcW w:w="1555" w:type="dxa"/>
            <w:hideMark/>
          </w:tcPr>
          <w:p w14:paraId="0A651D80" w14:textId="77777777" w:rsidR="008A1711" w:rsidRPr="001F4E7D" w:rsidRDefault="008A1711" w:rsidP="00DF4904">
            <w:pPr>
              <w:pStyle w:val="TableText"/>
              <w:ind w:right="432"/>
              <w:jc w:val="right"/>
            </w:pPr>
            <w:r w:rsidRPr="001F4E7D">
              <w:t>1539</w:t>
            </w:r>
          </w:p>
        </w:tc>
        <w:tc>
          <w:tcPr>
            <w:tcW w:w="1555" w:type="dxa"/>
            <w:hideMark/>
          </w:tcPr>
          <w:p w14:paraId="64295E29" w14:textId="77777777" w:rsidR="008A1711" w:rsidRPr="001F4E7D" w:rsidRDefault="008A1711" w:rsidP="00DF4904">
            <w:pPr>
              <w:pStyle w:val="TableText"/>
              <w:ind w:right="432"/>
              <w:jc w:val="right"/>
            </w:pPr>
            <w:r w:rsidRPr="001F4E7D">
              <w:t>1531</w:t>
            </w:r>
          </w:p>
        </w:tc>
        <w:tc>
          <w:tcPr>
            <w:tcW w:w="1555" w:type="dxa"/>
            <w:noWrap/>
            <w:hideMark/>
          </w:tcPr>
          <w:p w14:paraId="220E409C" w14:textId="77777777" w:rsidR="008A1711" w:rsidRPr="001F4E7D" w:rsidRDefault="008A1711" w:rsidP="00DF4904">
            <w:pPr>
              <w:pStyle w:val="TableText"/>
              <w:ind w:right="432"/>
              <w:jc w:val="right"/>
            </w:pPr>
            <w:r w:rsidRPr="001F4E7D">
              <w:t>1536</w:t>
            </w:r>
          </w:p>
        </w:tc>
        <w:tc>
          <w:tcPr>
            <w:tcW w:w="1555" w:type="dxa"/>
            <w:noWrap/>
            <w:hideMark/>
          </w:tcPr>
          <w:p w14:paraId="17D161DD" w14:textId="77777777" w:rsidR="008A1711" w:rsidRPr="001F4E7D" w:rsidRDefault="008A1711" w:rsidP="00DF4904">
            <w:pPr>
              <w:pStyle w:val="TableText"/>
              <w:ind w:right="432"/>
              <w:jc w:val="right"/>
            </w:pPr>
            <w:r w:rsidRPr="001F4E7D">
              <w:t>1533</w:t>
            </w:r>
          </w:p>
        </w:tc>
        <w:tc>
          <w:tcPr>
            <w:tcW w:w="1555" w:type="dxa"/>
            <w:noWrap/>
            <w:hideMark/>
          </w:tcPr>
          <w:p w14:paraId="56A40FCF" w14:textId="77777777" w:rsidR="008A1711" w:rsidRPr="001F4E7D" w:rsidRDefault="008A1711" w:rsidP="00DF4904">
            <w:pPr>
              <w:pStyle w:val="TableText"/>
              <w:ind w:right="432"/>
              <w:jc w:val="right"/>
            </w:pPr>
            <w:r w:rsidRPr="001F4E7D">
              <w:t>1541</w:t>
            </w:r>
          </w:p>
        </w:tc>
      </w:tr>
      <w:tr w:rsidR="008A1711" w:rsidRPr="00FA4840" w14:paraId="33F26923" w14:textId="77777777" w:rsidTr="00D72628">
        <w:tblPrEx>
          <w:tblCellMar>
            <w:top w:w="0" w:type="dxa"/>
            <w:left w:w="108" w:type="dxa"/>
            <w:bottom w:w="0" w:type="dxa"/>
            <w:right w:w="108" w:type="dxa"/>
          </w:tblCellMar>
        </w:tblPrEx>
        <w:trPr>
          <w:trHeight w:val="312"/>
        </w:trPr>
        <w:tc>
          <w:tcPr>
            <w:tcW w:w="1598" w:type="dxa"/>
            <w:noWrap/>
            <w:hideMark/>
          </w:tcPr>
          <w:p w14:paraId="55E0E573" w14:textId="77777777" w:rsidR="008A1711" w:rsidRPr="001F4E7D" w:rsidRDefault="008A1711" w:rsidP="001F4E7D">
            <w:pPr>
              <w:pStyle w:val="TableText"/>
            </w:pPr>
            <w:r w:rsidRPr="001F4E7D">
              <w:t>Grade 12</w:t>
            </w:r>
          </w:p>
        </w:tc>
        <w:tc>
          <w:tcPr>
            <w:tcW w:w="1555" w:type="dxa"/>
            <w:hideMark/>
          </w:tcPr>
          <w:p w14:paraId="2FCF4053" w14:textId="77777777" w:rsidR="008A1711" w:rsidRPr="001F4E7D" w:rsidRDefault="008A1711" w:rsidP="00DF4904">
            <w:pPr>
              <w:pStyle w:val="TableText"/>
              <w:ind w:right="432"/>
              <w:jc w:val="right"/>
            </w:pPr>
            <w:r w:rsidRPr="001F4E7D">
              <w:t>1535</w:t>
            </w:r>
          </w:p>
        </w:tc>
        <w:tc>
          <w:tcPr>
            <w:tcW w:w="1555" w:type="dxa"/>
            <w:hideMark/>
          </w:tcPr>
          <w:p w14:paraId="3CE377EF" w14:textId="77777777" w:rsidR="008A1711" w:rsidRPr="001F4E7D" w:rsidRDefault="008A1711" w:rsidP="00DF4904">
            <w:pPr>
              <w:pStyle w:val="TableText"/>
              <w:ind w:right="432"/>
              <w:jc w:val="right"/>
            </w:pPr>
            <w:r w:rsidRPr="001F4E7D">
              <w:t>1516</w:t>
            </w:r>
          </w:p>
        </w:tc>
        <w:tc>
          <w:tcPr>
            <w:tcW w:w="1555" w:type="dxa"/>
            <w:noWrap/>
            <w:hideMark/>
          </w:tcPr>
          <w:p w14:paraId="7D7CE61C" w14:textId="77777777" w:rsidR="008A1711" w:rsidRPr="001F4E7D" w:rsidRDefault="008A1711" w:rsidP="00DF4904">
            <w:pPr>
              <w:pStyle w:val="TableText"/>
              <w:ind w:right="432"/>
              <w:jc w:val="right"/>
            </w:pPr>
            <w:r w:rsidRPr="001F4E7D">
              <w:t>1522</w:t>
            </w:r>
          </w:p>
        </w:tc>
        <w:tc>
          <w:tcPr>
            <w:tcW w:w="1555" w:type="dxa"/>
            <w:noWrap/>
            <w:hideMark/>
          </w:tcPr>
          <w:p w14:paraId="3B94BBA7" w14:textId="77777777" w:rsidR="008A1711" w:rsidRPr="001F4E7D" w:rsidRDefault="008A1711" w:rsidP="00DF4904">
            <w:pPr>
              <w:pStyle w:val="TableText"/>
              <w:ind w:right="432"/>
              <w:jc w:val="right"/>
            </w:pPr>
            <w:r w:rsidRPr="001F4E7D">
              <w:t>1518</w:t>
            </w:r>
          </w:p>
        </w:tc>
        <w:tc>
          <w:tcPr>
            <w:tcW w:w="1555" w:type="dxa"/>
            <w:noWrap/>
            <w:hideMark/>
          </w:tcPr>
          <w:p w14:paraId="53EFDCB2" w14:textId="77777777" w:rsidR="008A1711" w:rsidRPr="001F4E7D" w:rsidRDefault="008A1711" w:rsidP="00DF4904">
            <w:pPr>
              <w:pStyle w:val="TableText"/>
              <w:ind w:right="432"/>
              <w:jc w:val="right"/>
            </w:pPr>
            <w:r w:rsidRPr="001F4E7D">
              <w:t>1544</w:t>
            </w:r>
          </w:p>
        </w:tc>
      </w:tr>
    </w:tbl>
    <w:p w14:paraId="75C90CF7" w14:textId="77777777" w:rsidR="00982428" w:rsidRPr="00800EE8" w:rsidRDefault="00982428" w:rsidP="00AF01F7">
      <w:pPr>
        <w:rPr>
          <w:rFonts w:cs="Arial"/>
        </w:rPr>
      </w:pPr>
    </w:p>
    <w:sectPr w:rsidR="00982428" w:rsidRPr="00800EE8" w:rsidSect="009572E1">
      <w:pgSz w:w="12240" w:h="15840"/>
      <w:pgMar w:top="1008" w:right="1008" w:bottom="1008" w:left="1008" w:header="576"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1024E" w14:textId="77777777" w:rsidR="00272F13" w:rsidRDefault="00272F13">
      <w:pPr>
        <w:spacing w:after="0"/>
      </w:pPr>
      <w:r>
        <w:separator/>
      </w:r>
    </w:p>
  </w:endnote>
  <w:endnote w:type="continuationSeparator" w:id="0">
    <w:p w14:paraId="1C6972A3" w14:textId="77777777" w:rsidR="00272F13" w:rsidRDefault="00272F13">
      <w:pPr>
        <w:spacing w:after="0"/>
      </w:pPr>
      <w:r>
        <w:continuationSeparator/>
      </w:r>
    </w:p>
  </w:endnote>
  <w:endnote w:type="continuationNotice" w:id="1">
    <w:p w14:paraId="31135191" w14:textId="77777777" w:rsidR="00272F13" w:rsidRDefault="00272F1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0121480"/>
      <w:docPartObj>
        <w:docPartGallery w:val="Page Numbers (Bottom of Page)"/>
        <w:docPartUnique/>
      </w:docPartObj>
    </w:sdtPr>
    <w:sdtEndPr>
      <w:rPr>
        <w:noProof/>
      </w:rPr>
    </w:sdtEndPr>
    <w:sdtContent>
      <w:p w14:paraId="2ED86BEF" w14:textId="77777777" w:rsidR="00725DA6" w:rsidRDefault="00725DA6" w:rsidP="00163F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1309622"/>
      <w:docPartObj>
        <w:docPartGallery w:val="Page Numbers (Bottom of Page)"/>
        <w:docPartUnique/>
      </w:docPartObj>
    </w:sdtPr>
    <w:sdtEndPr>
      <w:rPr>
        <w:noProof/>
      </w:rPr>
    </w:sdtEndPr>
    <w:sdtContent>
      <w:p w14:paraId="1E220A08" w14:textId="77777777" w:rsidR="00725DA6" w:rsidRPr="000D5735" w:rsidRDefault="00725DA6" w:rsidP="00AB5A8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38B04" w14:textId="77777777" w:rsidR="00272F13" w:rsidRDefault="00272F13">
      <w:pPr>
        <w:spacing w:after="0"/>
      </w:pPr>
      <w:r>
        <w:separator/>
      </w:r>
    </w:p>
  </w:footnote>
  <w:footnote w:type="continuationSeparator" w:id="0">
    <w:p w14:paraId="7E41B061" w14:textId="77777777" w:rsidR="00272F13" w:rsidRDefault="00272F13">
      <w:pPr>
        <w:spacing w:after="0"/>
      </w:pPr>
      <w:r>
        <w:continuationSeparator/>
      </w:r>
    </w:p>
  </w:footnote>
  <w:footnote w:type="continuationNotice" w:id="1">
    <w:p w14:paraId="7A623C85" w14:textId="77777777" w:rsidR="00272F13" w:rsidRDefault="00272F13">
      <w:pPr>
        <w:spacing w:after="0"/>
      </w:pPr>
    </w:p>
  </w:footnote>
  <w:footnote w:id="2">
    <w:p w14:paraId="4CEDD8AE" w14:textId="7A051B5F" w:rsidR="00725DA6" w:rsidRDefault="00725DA6">
      <w:pPr>
        <w:pStyle w:val="FootnoteText"/>
      </w:pPr>
      <w:r>
        <w:rPr>
          <w:rStyle w:val="FootnoteReference"/>
        </w:rPr>
        <w:footnoteRef/>
      </w:r>
      <w:r>
        <w:t xml:space="preserve"> </w:t>
      </w:r>
      <w:r w:rsidRPr="009F349E">
        <w:rPr>
          <w:sz w:val="24"/>
          <w:szCs w:val="24"/>
        </w:rPr>
        <w:t xml:space="preserve">This differing relationship between scores one year and one grade </w:t>
      </w:r>
      <w:r>
        <w:rPr>
          <w:sz w:val="24"/>
          <w:szCs w:val="24"/>
        </w:rPr>
        <w:t xml:space="preserve">level </w:t>
      </w:r>
      <w:r w:rsidRPr="009F349E">
        <w:rPr>
          <w:sz w:val="24"/>
          <w:szCs w:val="24"/>
        </w:rPr>
        <w:t>apart is evident in different slopes of the diagonal lines for students starting out in different deciles (or ranges of scores, each of which has 10</w:t>
      </w:r>
      <w:r>
        <w:rPr>
          <w:sz w:val="24"/>
          <w:szCs w:val="24"/>
        </w:rPr>
        <w:t xml:space="preserve"> percent</w:t>
      </w:r>
      <w:r w:rsidRPr="009F349E">
        <w:rPr>
          <w:sz w:val="24"/>
          <w:szCs w:val="24"/>
        </w:rPr>
        <w:t xml:space="preserve"> of student</w:t>
      </w:r>
      <w:r>
        <w:rPr>
          <w:sz w:val="24"/>
          <w:szCs w:val="24"/>
        </w:rPr>
        <w:t>s in this matched cohort</w:t>
      </w:r>
      <w:r w:rsidRPr="009F349E">
        <w:rPr>
          <w:sz w:val="24"/>
          <w:szCs w:val="24"/>
        </w:rPr>
        <w:t xml:space="preserve">). To account for these differing relationships, student scores from 2017–18 were placed into deciles based on the full population of test takers in 2017–18. The score ranges from 2017–18 were then used to place students </w:t>
      </w:r>
      <w:r>
        <w:rPr>
          <w:sz w:val="24"/>
          <w:szCs w:val="24"/>
        </w:rPr>
        <w:t xml:space="preserve">testing </w:t>
      </w:r>
      <w:r w:rsidRPr="009F349E">
        <w:rPr>
          <w:sz w:val="24"/>
          <w:szCs w:val="24"/>
        </w:rPr>
        <w:t xml:space="preserve">in 2020–21 into 10 groups. This allows the relationship between scores one year and one grade </w:t>
      </w:r>
      <w:r>
        <w:rPr>
          <w:sz w:val="24"/>
          <w:szCs w:val="24"/>
        </w:rPr>
        <w:t xml:space="preserve">level </w:t>
      </w:r>
      <w:r w:rsidRPr="009F349E">
        <w:rPr>
          <w:sz w:val="24"/>
          <w:szCs w:val="24"/>
        </w:rPr>
        <w:t xml:space="preserve">apart </w:t>
      </w:r>
      <w:r>
        <w:rPr>
          <w:sz w:val="24"/>
          <w:szCs w:val="24"/>
        </w:rPr>
        <w:t>to be</w:t>
      </w:r>
      <w:r w:rsidRPr="009F349E">
        <w:rPr>
          <w:sz w:val="24"/>
          <w:szCs w:val="24"/>
        </w:rPr>
        <w:t xml:space="preserve"> applied to the group of students with same starting points. To compute a single, typical rate</w:t>
      </w:r>
      <w:r>
        <w:rPr>
          <w:sz w:val="24"/>
          <w:szCs w:val="24"/>
        </w:rPr>
        <w:t xml:space="preserve"> of change</w:t>
      </w:r>
      <w:r w:rsidRPr="009F349E">
        <w:rPr>
          <w:sz w:val="24"/>
          <w:szCs w:val="24"/>
        </w:rPr>
        <w:t>, results were combined across deciles by weighting decile-specific average acceleration</w:t>
      </w:r>
      <w:r>
        <w:rPr>
          <w:sz w:val="24"/>
          <w:szCs w:val="24"/>
        </w:rPr>
        <w:t xml:space="preserve"> or </w:t>
      </w:r>
      <w:r w:rsidRPr="009F349E">
        <w:rPr>
          <w:sz w:val="24"/>
          <w:szCs w:val="24"/>
        </w:rPr>
        <w:t>deceleration by the percentage of 2020–21 test takers whose 2020–21 scores were in each 2017–18 decile.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CA274" w14:textId="77777777" w:rsidR="00725DA6" w:rsidRPr="000B5BE1" w:rsidRDefault="00725DA6" w:rsidP="000B5BE1">
    <w:pPr>
      <w:jc w:val="right"/>
      <w:rPr>
        <w:rFonts w:ascii="Arial Narrow" w:hAnsi="Arial Narrow"/>
      </w:rPr>
    </w:pPr>
    <w:r w:rsidRPr="000B5BE1">
      <w:rPr>
        <w:rFonts w:ascii="Arial Narrow" w:hAnsi="Arial Narrow"/>
      </w:rPr>
      <w:t>Interpretation Guide to the 2021–22 Statewide Assessment Results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50DE5" w14:textId="0FB1A04E" w:rsidR="00725DA6" w:rsidRPr="00AB5A86" w:rsidRDefault="00725DA6" w:rsidP="00AB5A86">
    <w:pPr>
      <w:jc w:val="right"/>
      <w:rPr>
        <w:rFonts w:ascii="Arial Narrow" w:hAnsi="Arial Narrow"/>
      </w:rPr>
    </w:pPr>
    <w:r w:rsidRPr="00B93CF9">
      <w:rPr>
        <w:rFonts w:ascii="Arial Narrow" w:hAnsi="Arial Narrow"/>
      </w:rPr>
      <w:t>Interpretation Guide to the 2021–22 Statewide Assessment Results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3A45836"/>
    <w:lvl w:ilvl="0">
      <w:start w:val="1"/>
      <w:numFmt w:val="bullet"/>
      <w:lvlText w:val=""/>
      <w:lvlJc w:val="left"/>
      <w:pPr>
        <w:tabs>
          <w:tab w:val="num" w:pos="360"/>
        </w:tabs>
        <w:ind w:left="360" w:hanging="360"/>
      </w:pPr>
      <w:rPr>
        <w:rFonts w:ascii="@MS Mincho" w:hAnsi="@MS Mincho" w:hint="default"/>
      </w:rPr>
    </w:lvl>
  </w:abstractNum>
  <w:abstractNum w:abstractNumId="1" w15:restartNumberingAfterBreak="0">
    <w:nsid w:val="00EC10A6"/>
    <w:multiLevelType w:val="multilevel"/>
    <w:tmpl w:val="B0485E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20E7549"/>
    <w:multiLevelType w:val="hybridMultilevel"/>
    <w:tmpl w:val="9FD4F8B8"/>
    <w:lvl w:ilvl="0" w:tplc="D2C46AE0">
      <w:start w:val="11"/>
      <w:numFmt w:val="bullet"/>
      <w:lvlText w:val=""/>
      <w:lvlJc w:val="left"/>
      <w:pPr>
        <w:ind w:left="720" w:hanging="360"/>
      </w:pPr>
      <w:rPr>
        <w:rFonts w:ascii="Symbol" w:eastAsia="SimSun" w:hAnsi="Symbol"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9105A"/>
    <w:multiLevelType w:val="multilevel"/>
    <w:tmpl w:val="13A619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8FB2EE9"/>
    <w:multiLevelType w:val="multilevel"/>
    <w:tmpl w:val="D77427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9E95148"/>
    <w:multiLevelType w:val="multilevel"/>
    <w:tmpl w:val="E1C4C1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AD00D42"/>
    <w:multiLevelType w:val="multilevel"/>
    <w:tmpl w:val="822A13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12914B4"/>
    <w:multiLevelType w:val="multilevel"/>
    <w:tmpl w:val="E1A2AA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7E738C2"/>
    <w:multiLevelType w:val="hybridMultilevel"/>
    <w:tmpl w:val="A5E4C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2C52B7"/>
    <w:multiLevelType w:val="multilevel"/>
    <w:tmpl w:val="182811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E8809E3"/>
    <w:multiLevelType w:val="multilevel"/>
    <w:tmpl w:val="F1D29B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24B4704"/>
    <w:multiLevelType w:val="multilevel"/>
    <w:tmpl w:val="4A82F2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3830E2F"/>
    <w:multiLevelType w:val="hybridMultilevel"/>
    <w:tmpl w:val="48A8A21C"/>
    <w:lvl w:ilvl="0" w:tplc="9B826638">
      <w:start w:val="1"/>
      <w:numFmt w:val="bullet"/>
      <w:lvlText w:val="–"/>
      <w:lvlJc w:val="left"/>
      <w:pPr>
        <w:ind w:left="1296" w:hanging="360"/>
      </w:pPr>
      <w:rPr>
        <w:rFonts w:ascii="Arial" w:hAnsi="Aria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3" w15:restartNumberingAfterBreak="0">
    <w:nsid w:val="2F9B081E"/>
    <w:multiLevelType w:val="hybridMultilevel"/>
    <w:tmpl w:val="205E0970"/>
    <w:lvl w:ilvl="0" w:tplc="33269AD8">
      <w:start w:val="1"/>
      <w:numFmt w:val="bullet"/>
      <w:lvlText w:val=""/>
      <w:lvlJc w:val="left"/>
      <w:pPr>
        <w:ind w:left="720" w:hanging="360"/>
      </w:pPr>
      <w:rPr>
        <w:rFonts w:ascii="Symbol" w:hAnsi="Symbol" w:hint="default"/>
      </w:rPr>
    </w:lvl>
    <w:lvl w:ilvl="1" w:tplc="CECADB3C">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240ADB"/>
    <w:multiLevelType w:val="multilevel"/>
    <w:tmpl w:val="6F6285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1DF75EB"/>
    <w:multiLevelType w:val="multilevel"/>
    <w:tmpl w:val="06C03E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1E43495"/>
    <w:multiLevelType w:val="multilevel"/>
    <w:tmpl w:val="E8302B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2577E08"/>
    <w:multiLevelType w:val="multilevel"/>
    <w:tmpl w:val="8EE8F4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38359FA"/>
    <w:multiLevelType w:val="multilevel"/>
    <w:tmpl w:val="2DC8C7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4A67862"/>
    <w:multiLevelType w:val="multilevel"/>
    <w:tmpl w:val="336E93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6300248"/>
    <w:multiLevelType w:val="multilevel"/>
    <w:tmpl w:val="792273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36B455D9"/>
    <w:multiLevelType w:val="multilevel"/>
    <w:tmpl w:val="517C73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377952F3"/>
    <w:multiLevelType w:val="hybridMultilevel"/>
    <w:tmpl w:val="C51C7288"/>
    <w:lvl w:ilvl="0" w:tplc="33269AD8">
      <w:start w:val="1"/>
      <w:numFmt w:val="bullet"/>
      <w:pStyle w:val="Bulleted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023763"/>
    <w:multiLevelType w:val="multilevel"/>
    <w:tmpl w:val="083EA5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C1D6F52"/>
    <w:multiLevelType w:val="multilevel"/>
    <w:tmpl w:val="DBE6A7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3CA849E7"/>
    <w:multiLevelType w:val="multilevel"/>
    <w:tmpl w:val="E72E90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3D2E5649"/>
    <w:multiLevelType w:val="hybridMultilevel"/>
    <w:tmpl w:val="F650F404"/>
    <w:lvl w:ilvl="0" w:tplc="3926E90C">
      <w:start w:val="23"/>
      <w:numFmt w:val="bullet"/>
      <w:lvlText w:val=""/>
      <w:lvlJc w:val="left"/>
      <w:pPr>
        <w:ind w:left="720" w:hanging="360"/>
      </w:pPr>
      <w:rPr>
        <w:rFonts w:ascii="Symbol" w:eastAsia="SimSu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EA7B5C"/>
    <w:multiLevelType w:val="multilevel"/>
    <w:tmpl w:val="7174CF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427544FB"/>
    <w:multiLevelType w:val="multilevel"/>
    <w:tmpl w:val="22BC06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44675DF6"/>
    <w:multiLevelType w:val="multilevel"/>
    <w:tmpl w:val="D4123B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46CF4538"/>
    <w:multiLevelType w:val="multilevel"/>
    <w:tmpl w:val="7F28BA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4EFD7A9F"/>
    <w:multiLevelType w:val="multilevel"/>
    <w:tmpl w:val="17904F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5264070D"/>
    <w:multiLevelType w:val="multilevel"/>
    <w:tmpl w:val="3EF81A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53DC7301"/>
    <w:multiLevelType w:val="multilevel"/>
    <w:tmpl w:val="70C0DF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548E036E"/>
    <w:multiLevelType w:val="multilevel"/>
    <w:tmpl w:val="7E5E3A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5DAA7CCE"/>
    <w:multiLevelType w:val="multilevel"/>
    <w:tmpl w:val="5CFEEC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5E0C2C51"/>
    <w:multiLevelType w:val="multilevel"/>
    <w:tmpl w:val="B03A16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669771D2"/>
    <w:multiLevelType w:val="multilevel"/>
    <w:tmpl w:val="A3B043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66FF20CF"/>
    <w:multiLevelType w:val="multilevel"/>
    <w:tmpl w:val="D5FEF3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6A51785A"/>
    <w:multiLevelType w:val="multilevel"/>
    <w:tmpl w:val="C960F1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6D412ED2"/>
    <w:multiLevelType w:val="multilevel"/>
    <w:tmpl w:val="DD1618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6E3654B9"/>
    <w:multiLevelType w:val="multilevel"/>
    <w:tmpl w:val="28D6ED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72D769A2"/>
    <w:multiLevelType w:val="multilevel"/>
    <w:tmpl w:val="8FF649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73F70A52"/>
    <w:multiLevelType w:val="multilevel"/>
    <w:tmpl w:val="37F644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778D3164"/>
    <w:multiLevelType w:val="multilevel"/>
    <w:tmpl w:val="0AA840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77CF179C"/>
    <w:multiLevelType w:val="multilevel"/>
    <w:tmpl w:val="E2A42D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7E7472E1"/>
    <w:multiLevelType w:val="multilevel"/>
    <w:tmpl w:val="EF7AE2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76619011">
    <w:abstractNumId w:val="0"/>
  </w:num>
  <w:num w:numId="2" w16cid:durableId="1631738174">
    <w:abstractNumId w:val="22"/>
  </w:num>
  <w:num w:numId="3" w16cid:durableId="1862628120">
    <w:abstractNumId w:val="12"/>
  </w:num>
  <w:num w:numId="4" w16cid:durableId="1590119575">
    <w:abstractNumId w:val="2"/>
  </w:num>
  <w:num w:numId="5" w16cid:durableId="1592619273">
    <w:abstractNumId w:val="13"/>
  </w:num>
  <w:num w:numId="6" w16cid:durableId="1986818173">
    <w:abstractNumId w:val="33"/>
  </w:num>
  <w:num w:numId="7" w16cid:durableId="34307702">
    <w:abstractNumId w:val="40"/>
  </w:num>
  <w:num w:numId="8" w16cid:durableId="367292083">
    <w:abstractNumId w:val="41"/>
  </w:num>
  <w:num w:numId="9" w16cid:durableId="564682350">
    <w:abstractNumId w:val="46"/>
  </w:num>
  <w:num w:numId="10" w16cid:durableId="947741668">
    <w:abstractNumId w:val="4"/>
  </w:num>
  <w:num w:numId="11" w16cid:durableId="1724715997">
    <w:abstractNumId w:val="37"/>
  </w:num>
  <w:num w:numId="12" w16cid:durableId="1571306885">
    <w:abstractNumId w:val="30"/>
  </w:num>
  <w:num w:numId="13" w16cid:durableId="1371221828">
    <w:abstractNumId w:val="36"/>
  </w:num>
  <w:num w:numId="14" w16cid:durableId="1748963046">
    <w:abstractNumId w:val="25"/>
  </w:num>
  <w:num w:numId="15" w16cid:durableId="1743410829">
    <w:abstractNumId w:val="10"/>
  </w:num>
  <w:num w:numId="16" w16cid:durableId="1106384017">
    <w:abstractNumId w:val="3"/>
  </w:num>
  <w:num w:numId="17" w16cid:durableId="654139065">
    <w:abstractNumId w:val="16"/>
  </w:num>
  <w:num w:numId="18" w16cid:durableId="1924994850">
    <w:abstractNumId w:val="15"/>
  </w:num>
  <w:num w:numId="19" w16cid:durableId="18550648">
    <w:abstractNumId w:val="27"/>
  </w:num>
  <w:num w:numId="20" w16cid:durableId="417213600">
    <w:abstractNumId w:val="6"/>
  </w:num>
  <w:num w:numId="21" w16cid:durableId="1571501028">
    <w:abstractNumId w:val="23"/>
  </w:num>
  <w:num w:numId="22" w16cid:durableId="133914478">
    <w:abstractNumId w:val="9"/>
  </w:num>
  <w:num w:numId="23" w16cid:durableId="648821672">
    <w:abstractNumId w:val="32"/>
  </w:num>
  <w:num w:numId="24" w16cid:durableId="1894076260">
    <w:abstractNumId w:val="39"/>
  </w:num>
  <w:num w:numId="25" w16cid:durableId="936331879">
    <w:abstractNumId w:val="20"/>
  </w:num>
  <w:num w:numId="26" w16cid:durableId="1254246496">
    <w:abstractNumId w:val="19"/>
  </w:num>
  <w:num w:numId="27" w16cid:durableId="1494952611">
    <w:abstractNumId w:val="29"/>
  </w:num>
  <w:num w:numId="28" w16cid:durableId="1688173979">
    <w:abstractNumId w:val="7"/>
  </w:num>
  <w:num w:numId="29" w16cid:durableId="1104689459">
    <w:abstractNumId w:val="45"/>
  </w:num>
  <w:num w:numId="30" w16cid:durableId="120851823">
    <w:abstractNumId w:val="17"/>
  </w:num>
  <w:num w:numId="31" w16cid:durableId="2056153798">
    <w:abstractNumId w:val="21"/>
  </w:num>
  <w:num w:numId="32" w16cid:durableId="1288007431">
    <w:abstractNumId w:val="35"/>
  </w:num>
  <w:num w:numId="33" w16cid:durableId="1331785872">
    <w:abstractNumId w:val="14"/>
  </w:num>
  <w:num w:numId="34" w16cid:durableId="165022765">
    <w:abstractNumId w:val="31"/>
  </w:num>
  <w:num w:numId="35" w16cid:durableId="1053113303">
    <w:abstractNumId w:val="43"/>
  </w:num>
  <w:num w:numId="36" w16cid:durableId="154995312">
    <w:abstractNumId w:val="34"/>
  </w:num>
  <w:num w:numId="37" w16cid:durableId="675420109">
    <w:abstractNumId w:val="28"/>
  </w:num>
  <w:num w:numId="38" w16cid:durableId="169372811">
    <w:abstractNumId w:val="42"/>
  </w:num>
  <w:num w:numId="39" w16cid:durableId="857353003">
    <w:abstractNumId w:val="11"/>
  </w:num>
  <w:num w:numId="40" w16cid:durableId="978338019">
    <w:abstractNumId w:val="44"/>
  </w:num>
  <w:num w:numId="41" w16cid:durableId="1463160335">
    <w:abstractNumId w:val="1"/>
  </w:num>
  <w:num w:numId="42" w16cid:durableId="1674062873">
    <w:abstractNumId w:val="5"/>
  </w:num>
  <w:num w:numId="43" w16cid:durableId="486020810">
    <w:abstractNumId w:val="18"/>
  </w:num>
  <w:num w:numId="44" w16cid:durableId="343870122">
    <w:abstractNumId w:val="38"/>
  </w:num>
  <w:num w:numId="45" w16cid:durableId="1658873296">
    <w:abstractNumId w:val="24"/>
  </w:num>
  <w:num w:numId="46" w16cid:durableId="41752699">
    <w:abstractNumId w:val="26"/>
  </w:num>
  <w:num w:numId="47" w16cid:durableId="705642213">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951"/>
    <w:rsid w:val="000006AA"/>
    <w:rsid w:val="00000ACC"/>
    <w:rsid w:val="00000C81"/>
    <w:rsid w:val="00000D92"/>
    <w:rsid w:val="00001269"/>
    <w:rsid w:val="00001CE8"/>
    <w:rsid w:val="00002743"/>
    <w:rsid w:val="0000326A"/>
    <w:rsid w:val="000033BC"/>
    <w:rsid w:val="00003491"/>
    <w:rsid w:val="000036B8"/>
    <w:rsid w:val="00003AAC"/>
    <w:rsid w:val="00004074"/>
    <w:rsid w:val="000044C6"/>
    <w:rsid w:val="00004B05"/>
    <w:rsid w:val="00004B3D"/>
    <w:rsid w:val="000050E3"/>
    <w:rsid w:val="0000598E"/>
    <w:rsid w:val="00005DCA"/>
    <w:rsid w:val="00006068"/>
    <w:rsid w:val="000060D2"/>
    <w:rsid w:val="000063B4"/>
    <w:rsid w:val="0000641D"/>
    <w:rsid w:val="000064E4"/>
    <w:rsid w:val="00006523"/>
    <w:rsid w:val="0000687C"/>
    <w:rsid w:val="00006D1F"/>
    <w:rsid w:val="00006DE9"/>
    <w:rsid w:val="0000733D"/>
    <w:rsid w:val="00007750"/>
    <w:rsid w:val="00007BA9"/>
    <w:rsid w:val="00007E33"/>
    <w:rsid w:val="0001003B"/>
    <w:rsid w:val="0001037D"/>
    <w:rsid w:val="0001057C"/>
    <w:rsid w:val="000113FA"/>
    <w:rsid w:val="00011C7F"/>
    <w:rsid w:val="00011D81"/>
    <w:rsid w:val="00012B49"/>
    <w:rsid w:val="0001344F"/>
    <w:rsid w:val="00013B92"/>
    <w:rsid w:val="000141E8"/>
    <w:rsid w:val="0001478D"/>
    <w:rsid w:val="00014BD5"/>
    <w:rsid w:val="00014DC1"/>
    <w:rsid w:val="00015A97"/>
    <w:rsid w:val="00015D15"/>
    <w:rsid w:val="00015EF8"/>
    <w:rsid w:val="00017486"/>
    <w:rsid w:val="00017828"/>
    <w:rsid w:val="00017CA8"/>
    <w:rsid w:val="00017CC1"/>
    <w:rsid w:val="00020380"/>
    <w:rsid w:val="0002046E"/>
    <w:rsid w:val="000214E7"/>
    <w:rsid w:val="00021713"/>
    <w:rsid w:val="00021732"/>
    <w:rsid w:val="00021AA5"/>
    <w:rsid w:val="00021B78"/>
    <w:rsid w:val="00022483"/>
    <w:rsid w:val="0002277E"/>
    <w:rsid w:val="000246D8"/>
    <w:rsid w:val="00024FB6"/>
    <w:rsid w:val="00026080"/>
    <w:rsid w:val="000262FB"/>
    <w:rsid w:val="00026FC8"/>
    <w:rsid w:val="0002710D"/>
    <w:rsid w:val="00030338"/>
    <w:rsid w:val="00030593"/>
    <w:rsid w:val="00030AAE"/>
    <w:rsid w:val="00030F78"/>
    <w:rsid w:val="0003105B"/>
    <w:rsid w:val="00031468"/>
    <w:rsid w:val="000314B7"/>
    <w:rsid w:val="00031909"/>
    <w:rsid w:val="00031C67"/>
    <w:rsid w:val="00031D0C"/>
    <w:rsid w:val="00032221"/>
    <w:rsid w:val="000328B3"/>
    <w:rsid w:val="00032FDE"/>
    <w:rsid w:val="000330EB"/>
    <w:rsid w:val="0003317E"/>
    <w:rsid w:val="00033301"/>
    <w:rsid w:val="000338AD"/>
    <w:rsid w:val="00033C5C"/>
    <w:rsid w:val="00034691"/>
    <w:rsid w:val="000348E9"/>
    <w:rsid w:val="00034E15"/>
    <w:rsid w:val="00035619"/>
    <w:rsid w:val="00035A87"/>
    <w:rsid w:val="00035F21"/>
    <w:rsid w:val="0003669A"/>
    <w:rsid w:val="000366FF"/>
    <w:rsid w:val="0003695C"/>
    <w:rsid w:val="00036A68"/>
    <w:rsid w:val="00036BAB"/>
    <w:rsid w:val="000371B2"/>
    <w:rsid w:val="00037ABA"/>
    <w:rsid w:val="00037EC6"/>
    <w:rsid w:val="000406B5"/>
    <w:rsid w:val="00040C17"/>
    <w:rsid w:val="00040D4B"/>
    <w:rsid w:val="00041E5A"/>
    <w:rsid w:val="00042764"/>
    <w:rsid w:val="0004301B"/>
    <w:rsid w:val="0004325E"/>
    <w:rsid w:val="000442D1"/>
    <w:rsid w:val="000446D5"/>
    <w:rsid w:val="00044A35"/>
    <w:rsid w:val="00044B6B"/>
    <w:rsid w:val="00045287"/>
    <w:rsid w:val="00045747"/>
    <w:rsid w:val="00045E67"/>
    <w:rsid w:val="00045EB8"/>
    <w:rsid w:val="00046607"/>
    <w:rsid w:val="00046850"/>
    <w:rsid w:val="00046A9A"/>
    <w:rsid w:val="00047F88"/>
    <w:rsid w:val="00050650"/>
    <w:rsid w:val="00050896"/>
    <w:rsid w:val="00051328"/>
    <w:rsid w:val="00051359"/>
    <w:rsid w:val="000515B5"/>
    <w:rsid w:val="00051C8E"/>
    <w:rsid w:val="0005213B"/>
    <w:rsid w:val="00052365"/>
    <w:rsid w:val="0005254B"/>
    <w:rsid w:val="000529A3"/>
    <w:rsid w:val="00053644"/>
    <w:rsid w:val="0005390D"/>
    <w:rsid w:val="00053AE0"/>
    <w:rsid w:val="00053E10"/>
    <w:rsid w:val="000541D7"/>
    <w:rsid w:val="0005499E"/>
    <w:rsid w:val="000549CA"/>
    <w:rsid w:val="00054C0F"/>
    <w:rsid w:val="00054C81"/>
    <w:rsid w:val="000552F6"/>
    <w:rsid w:val="00055DC8"/>
    <w:rsid w:val="0005600E"/>
    <w:rsid w:val="000561C6"/>
    <w:rsid w:val="000564BE"/>
    <w:rsid w:val="0005693C"/>
    <w:rsid w:val="00056CC1"/>
    <w:rsid w:val="00057B14"/>
    <w:rsid w:val="00057F18"/>
    <w:rsid w:val="00060B06"/>
    <w:rsid w:val="00060D6D"/>
    <w:rsid w:val="00061BC6"/>
    <w:rsid w:val="000620DF"/>
    <w:rsid w:val="0006289D"/>
    <w:rsid w:val="00062D47"/>
    <w:rsid w:val="000634DB"/>
    <w:rsid w:val="000642F4"/>
    <w:rsid w:val="0006437B"/>
    <w:rsid w:val="0006463E"/>
    <w:rsid w:val="0006541F"/>
    <w:rsid w:val="000654A9"/>
    <w:rsid w:val="0006670A"/>
    <w:rsid w:val="00066A21"/>
    <w:rsid w:val="00067868"/>
    <w:rsid w:val="000679B3"/>
    <w:rsid w:val="00067AF1"/>
    <w:rsid w:val="00067B54"/>
    <w:rsid w:val="00067B9C"/>
    <w:rsid w:val="000702EE"/>
    <w:rsid w:val="00070780"/>
    <w:rsid w:val="00070B08"/>
    <w:rsid w:val="000712BC"/>
    <w:rsid w:val="0007163F"/>
    <w:rsid w:val="00071D7C"/>
    <w:rsid w:val="00072B37"/>
    <w:rsid w:val="00072C34"/>
    <w:rsid w:val="00074F48"/>
    <w:rsid w:val="000752C3"/>
    <w:rsid w:val="00075612"/>
    <w:rsid w:val="00075657"/>
    <w:rsid w:val="00075678"/>
    <w:rsid w:val="00075B28"/>
    <w:rsid w:val="0007600E"/>
    <w:rsid w:val="000761E2"/>
    <w:rsid w:val="00076810"/>
    <w:rsid w:val="00076E07"/>
    <w:rsid w:val="00080500"/>
    <w:rsid w:val="00080A2D"/>
    <w:rsid w:val="00080C7C"/>
    <w:rsid w:val="00080ED4"/>
    <w:rsid w:val="00080F40"/>
    <w:rsid w:val="0008231D"/>
    <w:rsid w:val="00082678"/>
    <w:rsid w:val="00082DA8"/>
    <w:rsid w:val="000831CD"/>
    <w:rsid w:val="000836E8"/>
    <w:rsid w:val="0008403C"/>
    <w:rsid w:val="00085583"/>
    <w:rsid w:val="00086732"/>
    <w:rsid w:val="000867BB"/>
    <w:rsid w:val="00086E72"/>
    <w:rsid w:val="00087027"/>
    <w:rsid w:val="00087558"/>
    <w:rsid w:val="000878E6"/>
    <w:rsid w:val="000903CB"/>
    <w:rsid w:val="00090B21"/>
    <w:rsid w:val="000919FB"/>
    <w:rsid w:val="00092EB2"/>
    <w:rsid w:val="0009311F"/>
    <w:rsid w:val="00093658"/>
    <w:rsid w:val="00093959"/>
    <w:rsid w:val="00093C00"/>
    <w:rsid w:val="00093D2C"/>
    <w:rsid w:val="00093DF9"/>
    <w:rsid w:val="00093EF2"/>
    <w:rsid w:val="00093F4A"/>
    <w:rsid w:val="000941AF"/>
    <w:rsid w:val="000946AD"/>
    <w:rsid w:val="00094CCA"/>
    <w:rsid w:val="00095116"/>
    <w:rsid w:val="00095613"/>
    <w:rsid w:val="000956E5"/>
    <w:rsid w:val="00095EA1"/>
    <w:rsid w:val="000962C7"/>
    <w:rsid w:val="0009643E"/>
    <w:rsid w:val="00096544"/>
    <w:rsid w:val="0009663D"/>
    <w:rsid w:val="000979DB"/>
    <w:rsid w:val="000A0446"/>
    <w:rsid w:val="000A0746"/>
    <w:rsid w:val="000A0E60"/>
    <w:rsid w:val="000A105E"/>
    <w:rsid w:val="000A1359"/>
    <w:rsid w:val="000A286E"/>
    <w:rsid w:val="000A2971"/>
    <w:rsid w:val="000A2DEC"/>
    <w:rsid w:val="000A2DFA"/>
    <w:rsid w:val="000A355C"/>
    <w:rsid w:val="000A368C"/>
    <w:rsid w:val="000A3B9C"/>
    <w:rsid w:val="000A3D3A"/>
    <w:rsid w:val="000A3F3B"/>
    <w:rsid w:val="000A4592"/>
    <w:rsid w:val="000A49E9"/>
    <w:rsid w:val="000A5248"/>
    <w:rsid w:val="000A6355"/>
    <w:rsid w:val="000A6654"/>
    <w:rsid w:val="000A66CA"/>
    <w:rsid w:val="000A7106"/>
    <w:rsid w:val="000A7246"/>
    <w:rsid w:val="000A7D55"/>
    <w:rsid w:val="000B12BF"/>
    <w:rsid w:val="000B176E"/>
    <w:rsid w:val="000B186B"/>
    <w:rsid w:val="000B1A5F"/>
    <w:rsid w:val="000B206B"/>
    <w:rsid w:val="000B2223"/>
    <w:rsid w:val="000B2BF3"/>
    <w:rsid w:val="000B2F42"/>
    <w:rsid w:val="000B30FE"/>
    <w:rsid w:val="000B32AB"/>
    <w:rsid w:val="000B3D06"/>
    <w:rsid w:val="000B42C5"/>
    <w:rsid w:val="000B4343"/>
    <w:rsid w:val="000B4445"/>
    <w:rsid w:val="000B46D8"/>
    <w:rsid w:val="000B4794"/>
    <w:rsid w:val="000B499D"/>
    <w:rsid w:val="000B4A61"/>
    <w:rsid w:val="000B4AA4"/>
    <w:rsid w:val="000B5166"/>
    <w:rsid w:val="000B5A20"/>
    <w:rsid w:val="000B5BE1"/>
    <w:rsid w:val="000B6292"/>
    <w:rsid w:val="000B6DF3"/>
    <w:rsid w:val="000B6E59"/>
    <w:rsid w:val="000B7034"/>
    <w:rsid w:val="000B74F2"/>
    <w:rsid w:val="000B7C06"/>
    <w:rsid w:val="000B7EC0"/>
    <w:rsid w:val="000C022F"/>
    <w:rsid w:val="000C02AF"/>
    <w:rsid w:val="000C0302"/>
    <w:rsid w:val="000C079A"/>
    <w:rsid w:val="000C1067"/>
    <w:rsid w:val="000C142E"/>
    <w:rsid w:val="000C15A9"/>
    <w:rsid w:val="000C228B"/>
    <w:rsid w:val="000C2C70"/>
    <w:rsid w:val="000C306F"/>
    <w:rsid w:val="000C3463"/>
    <w:rsid w:val="000C36DA"/>
    <w:rsid w:val="000C3B58"/>
    <w:rsid w:val="000C417B"/>
    <w:rsid w:val="000C543C"/>
    <w:rsid w:val="000C54B9"/>
    <w:rsid w:val="000C5A6E"/>
    <w:rsid w:val="000C6122"/>
    <w:rsid w:val="000C70BC"/>
    <w:rsid w:val="000C7129"/>
    <w:rsid w:val="000D0205"/>
    <w:rsid w:val="000D068B"/>
    <w:rsid w:val="000D0948"/>
    <w:rsid w:val="000D1079"/>
    <w:rsid w:val="000D116D"/>
    <w:rsid w:val="000D11E9"/>
    <w:rsid w:val="000D130B"/>
    <w:rsid w:val="000D1640"/>
    <w:rsid w:val="000D17AD"/>
    <w:rsid w:val="000D1B91"/>
    <w:rsid w:val="000D21F5"/>
    <w:rsid w:val="000D2DB7"/>
    <w:rsid w:val="000D4785"/>
    <w:rsid w:val="000D4791"/>
    <w:rsid w:val="000D49EB"/>
    <w:rsid w:val="000D4F0C"/>
    <w:rsid w:val="000D54EC"/>
    <w:rsid w:val="000D552E"/>
    <w:rsid w:val="000D5735"/>
    <w:rsid w:val="000D5F66"/>
    <w:rsid w:val="000D64AF"/>
    <w:rsid w:val="000D6616"/>
    <w:rsid w:val="000D708B"/>
    <w:rsid w:val="000D72B6"/>
    <w:rsid w:val="000D786B"/>
    <w:rsid w:val="000D7974"/>
    <w:rsid w:val="000D7C91"/>
    <w:rsid w:val="000E0347"/>
    <w:rsid w:val="000E068F"/>
    <w:rsid w:val="000E08EE"/>
    <w:rsid w:val="000E0BCE"/>
    <w:rsid w:val="000E15F6"/>
    <w:rsid w:val="000E1974"/>
    <w:rsid w:val="000E1D69"/>
    <w:rsid w:val="000E21D2"/>
    <w:rsid w:val="000E2CD6"/>
    <w:rsid w:val="000E356C"/>
    <w:rsid w:val="000E36EA"/>
    <w:rsid w:val="000E3DF5"/>
    <w:rsid w:val="000E4C27"/>
    <w:rsid w:val="000E4C87"/>
    <w:rsid w:val="000E4C9E"/>
    <w:rsid w:val="000E4EB9"/>
    <w:rsid w:val="000E5D31"/>
    <w:rsid w:val="000E6545"/>
    <w:rsid w:val="000E6BC6"/>
    <w:rsid w:val="000E6C5B"/>
    <w:rsid w:val="000E6C94"/>
    <w:rsid w:val="000E775A"/>
    <w:rsid w:val="000E79FB"/>
    <w:rsid w:val="000E7C04"/>
    <w:rsid w:val="000F0854"/>
    <w:rsid w:val="000F0E91"/>
    <w:rsid w:val="000F26A8"/>
    <w:rsid w:val="000F3EB8"/>
    <w:rsid w:val="000F4472"/>
    <w:rsid w:val="000F44AE"/>
    <w:rsid w:val="000F4F6B"/>
    <w:rsid w:val="000F50D7"/>
    <w:rsid w:val="000F57B4"/>
    <w:rsid w:val="000F62E9"/>
    <w:rsid w:val="000F65D7"/>
    <w:rsid w:val="000F6701"/>
    <w:rsid w:val="000F670A"/>
    <w:rsid w:val="000F69B7"/>
    <w:rsid w:val="000F6BC1"/>
    <w:rsid w:val="000F742F"/>
    <w:rsid w:val="000F762F"/>
    <w:rsid w:val="000F7BF5"/>
    <w:rsid w:val="00100681"/>
    <w:rsid w:val="00100B49"/>
    <w:rsid w:val="00100CA1"/>
    <w:rsid w:val="00100CF2"/>
    <w:rsid w:val="001019E4"/>
    <w:rsid w:val="00101DC6"/>
    <w:rsid w:val="00102AA6"/>
    <w:rsid w:val="00103286"/>
    <w:rsid w:val="00103E57"/>
    <w:rsid w:val="001043F0"/>
    <w:rsid w:val="001045B1"/>
    <w:rsid w:val="001046CD"/>
    <w:rsid w:val="00104E72"/>
    <w:rsid w:val="001054D5"/>
    <w:rsid w:val="00106473"/>
    <w:rsid w:val="00106B57"/>
    <w:rsid w:val="001070F3"/>
    <w:rsid w:val="0010718D"/>
    <w:rsid w:val="0010764D"/>
    <w:rsid w:val="00107911"/>
    <w:rsid w:val="001079D1"/>
    <w:rsid w:val="001105F8"/>
    <w:rsid w:val="0011158D"/>
    <w:rsid w:val="0011177C"/>
    <w:rsid w:val="00112020"/>
    <w:rsid w:val="00112137"/>
    <w:rsid w:val="00112AA8"/>
    <w:rsid w:val="00112E53"/>
    <w:rsid w:val="0011337E"/>
    <w:rsid w:val="00113384"/>
    <w:rsid w:val="00113743"/>
    <w:rsid w:val="00113771"/>
    <w:rsid w:val="00113A4F"/>
    <w:rsid w:val="00113F4A"/>
    <w:rsid w:val="00114109"/>
    <w:rsid w:val="0011447F"/>
    <w:rsid w:val="00114898"/>
    <w:rsid w:val="00114B5D"/>
    <w:rsid w:val="00114C15"/>
    <w:rsid w:val="00114D7D"/>
    <w:rsid w:val="001150A8"/>
    <w:rsid w:val="001159B3"/>
    <w:rsid w:val="001162B7"/>
    <w:rsid w:val="0011713B"/>
    <w:rsid w:val="0011780A"/>
    <w:rsid w:val="00120061"/>
    <w:rsid w:val="00120E1C"/>
    <w:rsid w:val="00121592"/>
    <w:rsid w:val="0012165A"/>
    <w:rsid w:val="0012183F"/>
    <w:rsid w:val="001222CB"/>
    <w:rsid w:val="00122673"/>
    <w:rsid w:val="00123934"/>
    <w:rsid w:val="001239ED"/>
    <w:rsid w:val="001239FA"/>
    <w:rsid w:val="00123A7E"/>
    <w:rsid w:val="001245E8"/>
    <w:rsid w:val="0012485C"/>
    <w:rsid w:val="00125CE4"/>
    <w:rsid w:val="001266B3"/>
    <w:rsid w:val="001267F2"/>
    <w:rsid w:val="001270FA"/>
    <w:rsid w:val="00127ECA"/>
    <w:rsid w:val="00127F60"/>
    <w:rsid w:val="00130057"/>
    <w:rsid w:val="00130135"/>
    <w:rsid w:val="0013060E"/>
    <w:rsid w:val="00130676"/>
    <w:rsid w:val="00130EA2"/>
    <w:rsid w:val="0013132E"/>
    <w:rsid w:val="001315BE"/>
    <w:rsid w:val="00131AF1"/>
    <w:rsid w:val="00131C96"/>
    <w:rsid w:val="00132083"/>
    <w:rsid w:val="0013277F"/>
    <w:rsid w:val="00133266"/>
    <w:rsid w:val="00133487"/>
    <w:rsid w:val="001335A2"/>
    <w:rsid w:val="00133925"/>
    <w:rsid w:val="00133A2C"/>
    <w:rsid w:val="00133F7A"/>
    <w:rsid w:val="0013424B"/>
    <w:rsid w:val="00134505"/>
    <w:rsid w:val="001345C2"/>
    <w:rsid w:val="00134839"/>
    <w:rsid w:val="00135338"/>
    <w:rsid w:val="00135878"/>
    <w:rsid w:val="00135B54"/>
    <w:rsid w:val="001364A1"/>
    <w:rsid w:val="00136A35"/>
    <w:rsid w:val="00136F83"/>
    <w:rsid w:val="00137332"/>
    <w:rsid w:val="00137ABB"/>
    <w:rsid w:val="00137B55"/>
    <w:rsid w:val="00137CEC"/>
    <w:rsid w:val="00140905"/>
    <w:rsid w:val="00141279"/>
    <w:rsid w:val="001412B2"/>
    <w:rsid w:val="00141962"/>
    <w:rsid w:val="00142189"/>
    <w:rsid w:val="00142446"/>
    <w:rsid w:val="00142E47"/>
    <w:rsid w:val="00142F13"/>
    <w:rsid w:val="00143005"/>
    <w:rsid w:val="00143151"/>
    <w:rsid w:val="001437C9"/>
    <w:rsid w:val="00143D3C"/>
    <w:rsid w:val="00143F43"/>
    <w:rsid w:val="0014431D"/>
    <w:rsid w:val="00144EA8"/>
    <w:rsid w:val="0014503D"/>
    <w:rsid w:val="00145DBF"/>
    <w:rsid w:val="001468E4"/>
    <w:rsid w:val="00146A02"/>
    <w:rsid w:val="00146A86"/>
    <w:rsid w:val="00146CC0"/>
    <w:rsid w:val="00146F14"/>
    <w:rsid w:val="00147427"/>
    <w:rsid w:val="00150E09"/>
    <w:rsid w:val="00151264"/>
    <w:rsid w:val="0015129B"/>
    <w:rsid w:val="00151436"/>
    <w:rsid w:val="00152809"/>
    <w:rsid w:val="00152B01"/>
    <w:rsid w:val="00152B65"/>
    <w:rsid w:val="0015331D"/>
    <w:rsid w:val="00153A9E"/>
    <w:rsid w:val="00153EAB"/>
    <w:rsid w:val="00153FBD"/>
    <w:rsid w:val="001546E9"/>
    <w:rsid w:val="00155407"/>
    <w:rsid w:val="001555E9"/>
    <w:rsid w:val="00155C9B"/>
    <w:rsid w:val="00156155"/>
    <w:rsid w:val="0015619F"/>
    <w:rsid w:val="00156DC4"/>
    <w:rsid w:val="00156F59"/>
    <w:rsid w:val="00156FA3"/>
    <w:rsid w:val="001572CC"/>
    <w:rsid w:val="001574F5"/>
    <w:rsid w:val="00161697"/>
    <w:rsid w:val="001627F5"/>
    <w:rsid w:val="00163299"/>
    <w:rsid w:val="00163352"/>
    <w:rsid w:val="001636A5"/>
    <w:rsid w:val="00163ADC"/>
    <w:rsid w:val="00163B51"/>
    <w:rsid w:val="00163F42"/>
    <w:rsid w:val="0016417F"/>
    <w:rsid w:val="00164528"/>
    <w:rsid w:val="00164700"/>
    <w:rsid w:val="001649E9"/>
    <w:rsid w:val="00164BB1"/>
    <w:rsid w:val="0016524A"/>
    <w:rsid w:val="00165B70"/>
    <w:rsid w:val="001660A2"/>
    <w:rsid w:val="001676B5"/>
    <w:rsid w:val="00167BA2"/>
    <w:rsid w:val="00170050"/>
    <w:rsid w:val="001700CE"/>
    <w:rsid w:val="00170121"/>
    <w:rsid w:val="001706D4"/>
    <w:rsid w:val="001708D1"/>
    <w:rsid w:val="00171457"/>
    <w:rsid w:val="001714D8"/>
    <w:rsid w:val="00171641"/>
    <w:rsid w:val="001719E4"/>
    <w:rsid w:val="00173395"/>
    <w:rsid w:val="0017384F"/>
    <w:rsid w:val="00173E37"/>
    <w:rsid w:val="0017500C"/>
    <w:rsid w:val="001758AB"/>
    <w:rsid w:val="00175A84"/>
    <w:rsid w:val="00175B80"/>
    <w:rsid w:val="00175EA5"/>
    <w:rsid w:val="001775B7"/>
    <w:rsid w:val="00177CBC"/>
    <w:rsid w:val="00177DDF"/>
    <w:rsid w:val="001811EC"/>
    <w:rsid w:val="00181740"/>
    <w:rsid w:val="00181758"/>
    <w:rsid w:val="00181C04"/>
    <w:rsid w:val="001820EB"/>
    <w:rsid w:val="00182C5E"/>
    <w:rsid w:val="0018378B"/>
    <w:rsid w:val="00183B16"/>
    <w:rsid w:val="00183BB2"/>
    <w:rsid w:val="00184100"/>
    <w:rsid w:val="00184273"/>
    <w:rsid w:val="0018474B"/>
    <w:rsid w:val="001847D0"/>
    <w:rsid w:val="001848F5"/>
    <w:rsid w:val="00184BEB"/>
    <w:rsid w:val="00184C88"/>
    <w:rsid w:val="001851F4"/>
    <w:rsid w:val="001868F2"/>
    <w:rsid w:val="0018693F"/>
    <w:rsid w:val="00186B57"/>
    <w:rsid w:val="00186C5F"/>
    <w:rsid w:val="0018716A"/>
    <w:rsid w:val="00187692"/>
    <w:rsid w:val="00187A2E"/>
    <w:rsid w:val="0019019E"/>
    <w:rsid w:val="00190F16"/>
    <w:rsid w:val="00191728"/>
    <w:rsid w:val="00192371"/>
    <w:rsid w:val="0019283F"/>
    <w:rsid w:val="00192A49"/>
    <w:rsid w:val="00192D94"/>
    <w:rsid w:val="0019309A"/>
    <w:rsid w:val="001931A2"/>
    <w:rsid w:val="001931B8"/>
    <w:rsid w:val="00193692"/>
    <w:rsid w:val="00193B64"/>
    <w:rsid w:val="00193CB9"/>
    <w:rsid w:val="001941A0"/>
    <w:rsid w:val="00194DC3"/>
    <w:rsid w:val="00194F53"/>
    <w:rsid w:val="00195001"/>
    <w:rsid w:val="001959A8"/>
    <w:rsid w:val="00195DF7"/>
    <w:rsid w:val="001966AB"/>
    <w:rsid w:val="001968B0"/>
    <w:rsid w:val="00196CD5"/>
    <w:rsid w:val="00196D55"/>
    <w:rsid w:val="0019786E"/>
    <w:rsid w:val="00197BD4"/>
    <w:rsid w:val="00197C02"/>
    <w:rsid w:val="00197E73"/>
    <w:rsid w:val="001A054C"/>
    <w:rsid w:val="001A087A"/>
    <w:rsid w:val="001A1895"/>
    <w:rsid w:val="001A1D1A"/>
    <w:rsid w:val="001A1F30"/>
    <w:rsid w:val="001A20D8"/>
    <w:rsid w:val="001A210C"/>
    <w:rsid w:val="001A2BD7"/>
    <w:rsid w:val="001A2CBD"/>
    <w:rsid w:val="001A3331"/>
    <w:rsid w:val="001A4F83"/>
    <w:rsid w:val="001A51F8"/>
    <w:rsid w:val="001A5A53"/>
    <w:rsid w:val="001A5E22"/>
    <w:rsid w:val="001A603A"/>
    <w:rsid w:val="001A60F7"/>
    <w:rsid w:val="001A6C10"/>
    <w:rsid w:val="001A700A"/>
    <w:rsid w:val="001A7270"/>
    <w:rsid w:val="001A741C"/>
    <w:rsid w:val="001A7B37"/>
    <w:rsid w:val="001B0C13"/>
    <w:rsid w:val="001B15C7"/>
    <w:rsid w:val="001B1855"/>
    <w:rsid w:val="001B1874"/>
    <w:rsid w:val="001B1B91"/>
    <w:rsid w:val="001B1C89"/>
    <w:rsid w:val="001B1E5C"/>
    <w:rsid w:val="001B277B"/>
    <w:rsid w:val="001B27EC"/>
    <w:rsid w:val="001B2C6E"/>
    <w:rsid w:val="001B3207"/>
    <w:rsid w:val="001B3555"/>
    <w:rsid w:val="001B3C5D"/>
    <w:rsid w:val="001B415C"/>
    <w:rsid w:val="001B42B8"/>
    <w:rsid w:val="001B46C0"/>
    <w:rsid w:val="001B549F"/>
    <w:rsid w:val="001B603A"/>
    <w:rsid w:val="001B6A95"/>
    <w:rsid w:val="001B6A9E"/>
    <w:rsid w:val="001B758C"/>
    <w:rsid w:val="001B7C92"/>
    <w:rsid w:val="001B7D5D"/>
    <w:rsid w:val="001C016A"/>
    <w:rsid w:val="001C0FF3"/>
    <w:rsid w:val="001C11FD"/>
    <w:rsid w:val="001C1900"/>
    <w:rsid w:val="001C1FB5"/>
    <w:rsid w:val="001C24CB"/>
    <w:rsid w:val="001C29E6"/>
    <w:rsid w:val="001C2A56"/>
    <w:rsid w:val="001C2A9E"/>
    <w:rsid w:val="001C2B43"/>
    <w:rsid w:val="001C2B5A"/>
    <w:rsid w:val="001C2D21"/>
    <w:rsid w:val="001C3870"/>
    <w:rsid w:val="001C3AD4"/>
    <w:rsid w:val="001C4000"/>
    <w:rsid w:val="001C4168"/>
    <w:rsid w:val="001C567C"/>
    <w:rsid w:val="001C5B3F"/>
    <w:rsid w:val="001C67D8"/>
    <w:rsid w:val="001C6872"/>
    <w:rsid w:val="001C6B2F"/>
    <w:rsid w:val="001C7433"/>
    <w:rsid w:val="001C75E8"/>
    <w:rsid w:val="001C776A"/>
    <w:rsid w:val="001D0691"/>
    <w:rsid w:val="001D0C39"/>
    <w:rsid w:val="001D1268"/>
    <w:rsid w:val="001D1954"/>
    <w:rsid w:val="001D1C89"/>
    <w:rsid w:val="001D1DD9"/>
    <w:rsid w:val="001D2508"/>
    <w:rsid w:val="001D2673"/>
    <w:rsid w:val="001D2ACE"/>
    <w:rsid w:val="001D2F1C"/>
    <w:rsid w:val="001D38AE"/>
    <w:rsid w:val="001D43AA"/>
    <w:rsid w:val="001D46C4"/>
    <w:rsid w:val="001D4814"/>
    <w:rsid w:val="001D52E3"/>
    <w:rsid w:val="001D6165"/>
    <w:rsid w:val="001D63E0"/>
    <w:rsid w:val="001D69C2"/>
    <w:rsid w:val="001D74FD"/>
    <w:rsid w:val="001D7708"/>
    <w:rsid w:val="001D7F54"/>
    <w:rsid w:val="001E0357"/>
    <w:rsid w:val="001E0A6E"/>
    <w:rsid w:val="001E0E3D"/>
    <w:rsid w:val="001E1758"/>
    <w:rsid w:val="001E1BE1"/>
    <w:rsid w:val="001E1D95"/>
    <w:rsid w:val="001E33E0"/>
    <w:rsid w:val="001E363F"/>
    <w:rsid w:val="001E37E8"/>
    <w:rsid w:val="001E3DD7"/>
    <w:rsid w:val="001E3F74"/>
    <w:rsid w:val="001E42CA"/>
    <w:rsid w:val="001E45F0"/>
    <w:rsid w:val="001E46BD"/>
    <w:rsid w:val="001E4A52"/>
    <w:rsid w:val="001E4D5C"/>
    <w:rsid w:val="001E5463"/>
    <w:rsid w:val="001E5908"/>
    <w:rsid w:val="001E641E"/>
    <w:rsid w:val="001E6496"/>
    <w:rsid w:val="001E73C5"/>
    <w:rsid w:val="001E790B"/>
    <w:rsid w:val="001F0173"/>
    <w:rsid w:val="001F0F0D"/>
    <w:rsid w:val="001F0F44"/>
    <w:rsid w:val="001F1122"/>
    <w:rsid w:val="001F2007"/>
    <w:rsid w:val="001F208C"/>
    <w:rsid w:val="001F28DF"/>
    <w:rsid w:val="001F2E4A"/>
    <w:rsid w:val="001F30C5"/>
    <w:rsid w:val="001F389F"/>
    <w:rsid w:val="001F3E23"/>
    <w:rsid w:val="001F4504"/>
    <w:rsid w:val="001F4617"/>
    <w:rsid w:val="001F4A83"/>
    <w:rsid w:val="001F4E7D"/>
    <w:rsid w:val="001F537D"/>
    <w:rsid w:val="001F5639"/>
    <w:rsid w:val="001F6368"/>
    <w:rsid w:val="001F6540"/>
    <w:rsid w:val="001F6B6E"/>
    <w:rsid w:val="001F7260"/>
    <w:rsid w:val="00202976"/>
    <w:rsid w:val="00203459"/>
    <w:rsid w:val="0020359A"/>
    <w:rsid w:val="00204034"/>
    <w:rsid w:val="00204A42"/>
    <w:rsid w:val="00205693"/>
    <w:rsid w:val="00205C76"/>
    <w:rsid w:val="002067BF"/>
    <w:rsid w:val="00206D4E"/>
    <w:rsid w:val="00206F71"/>
    <w:rsid w:val="00210B5F"/>
    <w:rsid w:val="00210EF9"/>
    <w:rsid w:val="002113C9"/>
    <w:rsid w:val="00211D41"/>
    <w:rsid w:val="0021308A"/>
    <w:rsid w:val="002137B1"/>
    <w:rsid w:val="002143B3"/>
    <w:rsid w:val="002154EB"/>
    <w:rsid w:val="00215A59"/>
    <w:rsid w:val="00215D52"/>
    <w:rsid w:val="0021646B"/>
    <w:rsid w:val="00216823"/>
    <w:rsid w:val="002168FB"/>
    <w:rsid w:val="00216C2F"/>
    <w:rsid w:val="00216E40"/>
    <w:rsid w:val="002177BC"/>
    <w:rsid w:val="002179AC"/>
    <w:rsid w:val="0022042B"/>
    <w:rsid w:val="0022065F"/>
    <w:rsid w:val="00220D61"/>
    <w:rsid w:val="0022125E"/>
    <w:rsid w:val="00221261"/>
    <w:rsid w:val="00221B58"/>
    <w:rsid w:val="0022268F"/>
    <w:rsid w:val="00222A10"/>
    <w:rsid w:val="00222C02"/>
    <w:rsid w:val="00222C0A"/>
    <w:rsid w:val="00223A77"/>
    <w:rsid w:val="002243D9"/>
    <w:rsid w:val="00224E07"/>
    <w:rsid w:val="00224E57"/>
    <w:rsid w:val="002251CD"/>
    <w:rsid w:val="002251D1"/>
    <w:rsid w:val="002260B9"/>
    <w:rsid w:val="0022612F"/>
    <w:rsid w:val="002265E1"/>
    <w:rsid w:val="002266CF"/>
    <w:rsid w:val="00226A05"/>
    <w:rsid w:val="00226AB7"/>
    <w:rsid w:val="0022709F"/>
    <w:rsid w:val="00227F19"/>
    <w:rsid w:val="002312FA"/>
    <w:rsid w:val="002315D3"/>
    <w:rsid w:val="002316DF"/>
    <w:rsid w:val="00231899"/>
    <w:rsid w:val="00231970"/>
    <w:rsid w:val="002322B5"/>
    <w:rsid w:val="00232AF3"/>
    <w:rsid w:val="00232EA9"/>
    <w:rsid w:val="002331D2"/>
    <w:rsid w:val="00233496"/>
    <w:rsid w:val="00233B4D"/>
    <w:rsid w:val="00234AAF"/>
    <w:rsid w:val="002352C0"/>
    <w:rsid w:val="00235F3C"/>
    <w:rsid w:val="00235F7C"/>
    <w:rsid w:val="0023608E"/>
    <w:rsid w:val="00240534"/>
    <w:rsid w:val="00240672"/>
    <w:rsid w:val="00240956"/>
    <w:rsid w:val="00241451"/>
    <w:rsid w:val="00241F6C"/>
    <w:rsid w:val="0024263C"/>
    <w:rsid w:val="002427D7"/>
    <w:rsid w:val="00242D78"/>
    <w:rsid w:val="002430B9"/>
    <w:rsid w:val="002432A9"/>
    <w:rsid w:val="00243CA3"/>
    <w:rsid w:val="00243EAD"/>
    <w:rsid w:val="00243EFB"/>
    <w:rsid w:val="00243F51"/>
    <w:rsid w:val="00244071"/>
    <w:rsid w:val="002440F8"/>
    <w:rsid w:val="002443AA"/>
    <w:rsid w:val="00244757"/>
    <w:rsid w:val="0024481B"/>
    <w:rsid w:val="0024496A"/>
    <w:rsid w:val="0024512A"/>
    <w:rsid w:val="00245138"/>
    <w:rsid w:val="00245257"/>
    <w:rsid w:val="00246BF2"/>
    <w:rsid w:val="0024703A"/>
    <w:rsid w:val="00247990"/>
    <w:rsid w:val="00250F1A"/>
    <w:rsid w:val="00251A0A"/>
    <w:rsid w:val="00251F9A"/>
    <w:rsid w:val="002529BE"/>
    <w:rsid w:val="002535C4"/>
    <w:rsid w:val="00253EF6"/>
    <w:rsid w:val="002546F6"/>
    <w:rsid w:val="002549DB"/>
    <w:rsid w:val="00254B1E"/>
    <w:rsid w:val="00255A03"/>
    <w:rsid w:val="00255A91"/>
    <w:rsid w:val="0025652A"/>
    <w:rsid w:val="00256686"/>
    <w:rsid w:val="00256D33"/>
    <w:rsid w:val="00256E6F"/>
    <w:rsid w:val="002575BB"/>
    <w:rsid w:val="0025777D"/>
    <w:rsid w:val="00260701"/>
    <w:rsid w:val="00260A06"/>
    <w:rsid w:val="00261314"/>
    <w:rsid w:val="002613E6"/>
    <w:rsid w:val="00261827"/>
    <w:rsid w:val="0026182A"/>
    <w:rsid w:val="0026184C"/>
    <w:rsid w:val="00261D0C"/>
    <w:rsid w:val="00261F6C"/>
    <w:rsid w:val="0026202A"/>
    <w:rsid w:val="0026262F"/>
    <w:rsid w:val="00262833"/>
    <w:rsid w:val="002628BF"/>
    <w:rsid w:val="00263005"/>
    <w:rsid w:val="00263329"/>
    <w:rsid w:val="0026353D"/>
    <w:rsid w:val="002637F8"/>
    <w:rsid w:val="00263828"/>
    <w:rsid w:val="002638A2"/>
    <w:rsid w:val="00263912"/>
    <w:rsid w:val="00263913"/>
    <w:rsid w:val="00263E24"/>
    <w:rsid w:val="00263FE2"/>
    <w:rsid w:val="00264AF0"/>
    <w:rsid w:val="00265385"/>
    <w:rsid w:val="002656AB"/>
    <w:rsid w:val="002663F8"/>
    <w:rsid w:val="00266474"/>
    <w:rsid w:val="00266566"/>
    <w:rsid w:val="0026688C"/>
    <w:rsid w:val="00266CC3"/>
    <w:rsid w:val="0026710B"/>
    <w:rsid w:val="00267475"/>
    <w:rsid w:val="00267C6D"/>
    <w:rsid w:val="0027023E"/>
    <w:rsid w:val="00270960"/>
    <w:rsid w:val="00270EEB"/>
    <w:rsid w:val="00271ADF"/>
    <w:rsid w:val="00271E61"/>
    <w:rsid w:val="00272F13"/>
    <w:rsid w:val="002733DE"/>
    <w:rsid w:val="0027459D"/>
    <w:rsid w:val="00274CDA"/>
    <w:rsid w:val="00274D0F"/>
    <w:rsid w:val="00275C00"/>
    <w:rsid w:val="002765C0"/>
    <w:rsid w:val="00276D32"/>
    <w:rsid w:val="002776C6"/>
    <w:rsid w:val="00277F91"/>
    <w:rsid w:val="00280CEE"/>
    <w:rsid w:val="00281878"/>
    <w:rsid w:val="00281996"/>
    <w:rsid w:val="00281C99"/>
    <w:rsid w:val="00281CBE"/>
    <w:rsid w:val="00281D50"/>
    <w:rsid w:val="002827CA"/>
    <w:rsid w:val="00282FCD"/>
    <w:rsid w:val="00283261"/>
    <w:rsid w:val="00284129"/>
    <w:rsid w:val="0028501F"/>
    <w:rsid w:val="00285F98"/>
    <w:rsid w:val="0028671F"/>
    <w:rsid w:val="002877FA"/>
    <w:rsid w:val="002879FC"/>
    <w:rsid w:val="00287D87"/>
    <w:rsid w:val="00287E2B"/>
    <w:rsid w:val="00290423"/>
    <w:rsid w:val="0029056A"/>
    <w:rsid w:val="00290DD7"/>
    <w:rsid w:val="002919C0"/>
    <w:rsid w:val="00291C40"/>
    <w:rsid w:val="00291FC7"/>
    <w:rsid w:val="002925EC"/>
    <w:rsid w:val="00292A7F"/>
    <w:rsid w:val="00292CC9"/>
    <w:rsid w:val="00292FCF"/>
    <w:rsid w:val="00292FDB"/>
    <w:rsid w:val="0029369B"/>
    <w:rsid w:val="0029372C"/>
    <w:rsid w:val="00293A26"/>
    <w:rsid w:val="00293F48"/>
    <w:rsid w:val="00294DA1"/>
    <w:rsid w:val="00295160"/>
    <w:rsid w:val="00295349"/>
    <w:rsid w:val="00295589"/>
    <w:rsid w:val="00295DE2"/>
    <w:rsid w:val="00296A57"/>
    <w:rsid w:val="00297178"/>
    <w:rsid w:val="002977C5"/>
    <w:rsid w:val="002A030F"/>
    <w:rsid w:val="002A062E"/>
    <w:rsid w:val="002A095C"/>
    <w:rsid w:val="002A0B3C"/>
    <w:rsid w:val="002A1162"/>
    <w:rsid w:val="002A1613"/>
    <w:rsid w:val="002A16DA"/>
    <w:rsid w:val="002A18D3"/>
    <w:rsid w:val="002A19B5"/>
    <w:rsid w:val="002A26A2"/>
    <w:rsid w:val="002A29B3"/>
    <w:rsid w:val="002A2B26"/>
    <w:rsid w:val="002A3040"/>
    <w:rsid w:val="002A32D2"/>
    <w:rsid w:val="002A34EF"/>
    <w:rsid w:val="002A3E88"/>
    <w:rsid w:val="002A407D"/>
    <w:rsid w:val="002A4278"/>
    <w:rsid w:val="002A4B4D"/>
    <w:rsid w:val="002A4B6A"/>
    <w:rsid w:val="002A4D92"/>
    <w:rsid w:val="002A5874"/>
    <w:rsid w:val="002A6329"/>
    <w:rsid w:val="002A66B3"/>
    <w:rsid w:val="002A7335"/>
    <w:rsid w:val="002A73FB"/>
    <w:rsid w:val="002A751E"/>
    <w:rsid w:val="002B0147"/>
    <w:rsid w:val="002B024E"/>
    <w:rsid w:val="002B0488"/>
    <w:rsid w:val="002B0C77"/>
    <w:rsid w:val="002B0FAF"/>
    <w:rsid w:val="002B17AB"/>
    <w:rsid w:val="002B1A3F"/>
    <w:rsid w:val="002B1ACD"/>
    <w:rsid w:val="002B20C4"/>
    <w:rsid w:val="002B2779"/>
    <w:rsid w:val="002B28D4"/>
    <w:rsid w:val="002B343C"/>
    <w:rsid w:val="002B36C0"/>
    <w:rsid w:val="002B3755"/>
    <w:rsid w:val="002B3C4C"/>
    <w:rsid w:val="002B42B7"/>
    <w:rsid w:val="002B4419"/>
    <w:rsid w:val="002B4507"/>
    <w:rsid w:val="002B4B35"/>
    <w:rsid w:val="002B4EE3"/>
    <w:rsid w:val="002B5089"/>
    <w:rsid w:val="002B543F"/>
    <w:rsid w:val="002B5DA6"/>
    <w:rsid w:val="002B60F2"/>
    <w:rsid w:val="002B610F"/>
    <w:rsid w:val="002B61BD"/>
    <w:rsid w:val="002B6D05"/>
    <w:rsid w:val="002B6EB3"/>
    <w:rsid w:val="002B70EF"/>
    <w:rsid w:val="002B7B56"/>
    <w:rsid w:val="002B7BDD"/>
    <w:rsid w:val="002C0063"/>
    <w:rsid w:val="002C02AC"/>
    <w:rsid w:val="002C045E"/>
    <w:rsid w:val="002C066B"/>
    <w:rsid w:val="002C076D"/>
    <w:rsid w:val="002C0B7C"/>
    <w:rsid w:val="002C0BD5"/>
    <w:rsid w:val="002C15CA"/>
    <w:rsid w:val="002C185A"/>
    <w:rsid w:val="002C1FA9"/>
    <w:rsid w:val="002C2566"/>
    <w:rsid w:val="002C2F99"/>
    <w:rsid w:val="002C3C0A"/>
    <w:rsid w:val="002C3C32"/>
    <w:rsid w:val="002C3D16"/>
    <w:rsid w:val="002C45DF"/>
    <w:rsid w:val="002C4740"/>
    <w:rsid w:val="002C4948"/>
    <w:rsid w:val="002C4961"/>
    <w:rsid w:val="002C4FDA"/>
    <w:rsid w:val="002C5178"/>
    <w:rsid w:val="002C64F7"/>
    <w:rsid w:val="002C6E69"/>
    <w:rsid w:val="002C78C8"/>
    <w:rsid w:val="002D0799"/>
    <w:rsid w:val="002D0F7B"/>
    <w:rsid w:val="002D170D"/>
    <w:rsid w:val="002D2171"/>
    <w:rsid w:val="002D23C7"/>
    <w:rsid w:val="002D2A38"/>
    <w:rsid w:val="002D2A8B"/>
    <w:rsid w:val="002D2F6E"/>
    <w:rsid w:val="002D3BB3"/>
    <w:rsid w:val="002D43C9"/>
    <w:rsid w:val="002D4D47"/>
    <w:rsid w:val="002D5DFF"/>
    <w:rsid w:val="002D5E7B"/>
    <w:rsid w:val="002D6073"/>
    <w:rsid w:val="002D620D"/>
    <w:rsid w:val="002D639A"/>
    <w:rsid w:val="002D6BF6"/>
    <w:rsid w:val="002D73AF"/>
    <w:rsid w:val="002D73D6"/>
    <w:rsid w:val="002D7882"/>
    <w:rsid w:val="002D7BEE"/>
    <w:rsid w:val="002D7D3C"/>
    <w:rsid w:val="002E05DF"/>
    <w:rsid w:val="002E0A19"/>
    <w:rsid w:val="002E0C96"/>
    <w:rsid w:val="002E137D"/>
    <w:rsid w:val="002E14F0"/>
    <w:rsid w:val="002E19E8"/>
    <w:rsid w:val="002E1F55"/>
    <w:rsid w:val="002E24FD"/>
    <w:rsid w:val="002E3038"/>
    <w:rsid w:val="002E327A"/>
    <w:rsid w:val="002E3981"/>
    <w:rsid w:val="002E3F95"/>
    <w:rsid w:val="002E48DE"/>
    <w:rsid w:val="002E4AA6"/>
    <w:rsid w:val="002E56C5"/>
    <w:rsid w:val="002E5E82"/>
    <w:rsid w:val="002E5FC4"/>
    <w:rsid w:val="002E600C"/>
    <w:rsid w:val="002E7387"/>
    <w:rsid w:val="002E7463"/>
    <w:rsid w:val="002E7474"/>
    <w:rsid w:val="002F0830"/>
    <w:rsid w:val="002F0A47"/>
    <w:rsid w:val="002F0FF7"/>
    <w:rsid w:val="002F12CE"/>
    <w:rsid w:val="002F182B"/>
    <w:rsid w:val="002F2129"/>
    <w:rsid w:val="002F284D"/>
    <w:rsid w:val="002F2E5B"/>
    <w:rsid w:val="002F2FF5"/>
    <w:rsid w:val="002F334A"/>
    <w:rsid w:val="002F3353"/>
    <w:rsid w:val="002F360A"/>
    <w:rsid w:val="002F3DFA"/>
    <w:rsid w:val="002F3EF1"/>
    <w:rsid w:val="002F44B5"/>
    <w:rsid w:val="002F51F8"/>
    <w:rsid w:val="002F5233"/>
    <w:rsid w:val="002F545E"/>
    <w:rsid w:val="002F5C51"/>
    <w:rsid w:val="002F6655"/>
    <w:rsid w:val="002F6E85"/>
    <w:rsid w:val="00300053"/>
    <w:rsid w:val="003006E4"/>
    <w:rsid w:val="00300BEF"/>
    <w:rsid w:val="00300E78"/>
    <w:rsid w:val="00300F86"/>
    <w:rsid w:val="003012DE"/>
    <w:rsid w:val="003014E9"/>
    <w:rsid w:val="00301760"/>
    <w:rsid w:val="00301AAF"/>
    <w:rsid w:val="00303AF6"/>
    <w:rsid w:val="00303C5B"/>
    <w:rsid w:val="00303F86"/>
    <w:rsid w:val="00304560"/>
    <w:rsid w:val="003053C3"/>
    <w:rsid w:val="00305C0D"/>
    <w:rsid w:val="00305E6D"/>
    <w:rsid w:val="00306173"/>
    <w:rsid w:val="003068E3"/>
    <w:rsid w:val="00306B99"/>
    <w:rsid w:val="00307360"/>
    <w:rsid w:val="00307DCF"/>
    <w:rsid w:val="0031023B"/>
    <w:rsid w:val="0031124D"/>
    <w:rsid w:val="0031134C"/>
    <w:rsid w:val="003127D4"/>
    <w:rsid w:val="00312A60"/>
    <w:rsid w:val="00312CDC"/>
    <w:rsid w:val="003135C6"/>
    <w:rsid w:val="003138E3"/>
    <w:rsid w:val="00313C9F"/>
    <w:rsid w:val="0031413C"/>
    <w:rsid w:val="003149E7"/>
    <w:rsid w:val="00314C09"/>
    <w:rsid w:val="00314C0D"/>
    <w:rsid w:val="00314E02"/>
    <w:rsid w:val="00315292"/>
    <w:rsid w:val="00315342"/>
    <w:rsid w:val="00315576"/>
    <w:rsid w:val="0031582F"/>
    <w:rsid w:val="00315856"/>
    <w:rsid w:val="0031590E"/>
    <w:rsid w:val="00315CEF"/>
    <w:rsid w:val="00315F82"/>
    <w:rsid w:val="00316701"/>
    <w:rsid w:val="00316FCF"/>
    <w:rsid w:val="003174F0"/>
    <w:rsid w:val="003175A4"/>
    <w:rsid w:val="003177A7"/>
    <w:rsid w:val="00317F74"/>
    <w:rsid w:val="00320552"/>
    <w:rsid w:val="00320A32"/>
    <w:rsid w:val="00320F9D"/>
    <w:rsid w:val="00321355"/>
    <w:rsid w:val="003216BD"/>
    <w:rsid w:val="00321A39"/>
    <w:rsid w:val="00321C98"/>
    <w:rsid w:val="0032260A"/>
    <w:rsid w:val="00322806"/>
    <w:rsid w:val="00323269"/>
    <w:rsid w:val="003238ED"/>
    <w:rsid w:val="0032392E"/>
    <w:rsid w:val="00323C82"/>
    <w:rsid w:val="00323EC2"/>
    <w:rsid w:val="00324343"/>
    <w:rsid w:val="00324CEF"/>
    <w:rsid w:val="00324FD0"/>
    <w:rsid w:val="0032575A"/>
    <w:rsid w:val="00325823"/>
    <w:rsid w:val="00325CB2"/>
    <w:rsid w:val="00325EBA"/>
    <w:rsid w:val="003261E9"/>
    <w:rsid w:val="00326A33"/>
    <w:rsid w:val="00327393"/>
    <w:rsid w:val="0032792D"/>
    <w:rsid w:val="003300EF"/>
    <w:rsid w:val="00331999"/>
    <w:rsid w:val="003322C6"/>
    <w:rsid w:val="0033273D"/>
    <w:rsid w:val="00332B42"/>
    <w:rsid w:val="00332F89"/>
    <w:rsid w:val="0033313C"/>
    <w:rsid w:val="0033329A"/>
    <w:rsid w:val="003332A4"/>
    <w:rsid w:val="00333689"/>
    <w:rsid w:val="003343A0"/>
    <w:rsid w:val="00334E86"/>
    <w:rsid w:val="00335084"/>
    <w:rsid w:val="00335CF8"/>
    <w:rsid w:val="00335D76"/>
    <w:rsid w:val="003362A5"/>
    <w:rsid w:val="00336368"/>
    <w:rsid w:val="003376B1"/>
    <w:rsid w:val="0033773C"/>
    <w:rsid w:val="00337C9B"/>
    <w:rsid w:val="00337F06"/>
    <w:rsid w:val="00340B0B"/>
    <w:rsid w:val="0034167B"/>
    <w:rsid w:val="00342053"/>
    <w:rsid w:val="00342573"/>
    <w:rsid w:val="00342A47"/>
    <w:rsid w:val="0034477F"/>
    <w:rsid w:val="0034533C"/>
    <w:rsid w:val="0034592D"/>
    <w:rsid w:val="00345B4C"/>
    <w:rsid w:val="0034665D"/>
    <w:rsid w:val="003472E1"/>
    <w:rsid w:val="00347332"/>
    <w:rsid w:val="0034794C"/>
    <w:rsid w:val="003479AF"/>
    <w:rsid w:val="00347B23"/>
    <w:rsid w:val="00350057"/>
    <w:rsid w:val="00350244"/>
    <w:rsid w:val="003502D6"/>
    <w:rsid w:val="00350CAE"/>
    <w:rsid w:val="00350DBC"/>
    <w:rsid w:val="00350DC0"/>
    <w:rsid w:val="00351B2A"/>
    <w:rsid w:val="00351D64"/>
    <w:rsid w:val="00352418"/>
    <w:rsid w:val="00352596"/>
    <w:rsid w:val="00352A37"/>
    <w:rsid w:val="00354171"/>
    <w:rsid w:val="00354250"/>
    <w:rsid w:val="00354307"/>
    <w:rsid w:val="00354792"/>
    <w:rsid w:val="00354CFC"/>
    <w:rsid w:val="003557A2"/>
    <w:rsid w:val="00355ED6"/>
    <w:rsid w:val="00355F63"/>
    <w:rsid w:val="003563D8"/>
    <w:rsid w:val="003564E8"/>
    <w:rsid w:val="003573D9"/>
    <w:rsid w:val="00357C6D"/>
    <w:rsid w:val="00357D6D"/>
    <w:rsid w:val="003600D9"/>
    <w:rsid w:val="00360101"/>
    <w:rsid w:val="0036036B"/>
    <w:rsid w:val="00360ABF"/>
    <w:rsid w:val="0036143C"/>
    <w:rsid w:val="0036146B"/>
    <w:rsid w:val="003618F8"/>
    <w:rsid w:val="00362254"/>
    <w:rsid w:val="0036272B"/>
    <w:rsid w:val="00362877"/>
    <w:rsid w:val="003628AF"/>
    <w:rsid w:val="0036290C"/>
    <w:rsid w:val="003636E0"/>
    <w:rsid w:val="00363CC0"/>
    <w:rsid w:val="00364840"/>
    <w:rsid w:val="00364A24"/>
    <w:rsid w:val="003662A3"/>
    <w:rsid w:val="003667AC"/>
    <w:rsid w:val="0036712B"/>
    <w:rsid w:val="0036721C"/>
    <w:rsid w:val="00367288"/>
    <w:rsid w:val="003673B6"/>
    <w:rsid w:val="003720D7"/>
    <w:rsid w:val="003721C1"/>
    <w:rsid w:val="003725BE"/>
    <w:rsid w:val="00372CE5"/>
    <w:rsid w:val="003730C2"/>
    <w:rsid w:val="00373532"/>
    <w:rsid w:val="00373982"/>
    <w:rsid w:val="00373A1F"/>
    <w:rsid w:val="00373C0D"/>
    <w:rsid w:val="00373EB2"/>
    <w:rsid w:val="00374524"/>
    <w:rsid w:val="00374667"/>
    <w:rsid w:val="00374B3A"/>
    <w:rsid w:val="00374B40"/>
    <w:rsid w:val="00375EBF"/>
    <w:rsid w:val="003760BB"/>
    <w:rsid w:val="0037637E"/>
    <w:rsid w:val="00376438"/>
    <w:rsid w:val="00377CE2"/>
    <w:rsid w:val="00377D84"/>
    <w:rsid w:val="00380134"/>
    <w:rsid w:val="00380881"/>
    <w:rsid w:val="00380B82"/>
    <w:rsid w:val="00380BC1"/>
    <w:rsid w:val="00382E7E"/>
    <w:rsid w:val="00383411"/>
    <w:rsid w:val="00383DD5"/>
    <w:rsid w:val="00383FF2"/>
    <w:rsid w:val="0038411C"/>
    <w:rsid w:val="00384EE7"/>
    <w:rsid w:val="003859DF"/>
    <w:rsid w:val="00386305"/>
    <w:rsid w:val="00386664"/>
    <w:rsid w:val="003869AD"/>
    <w:rsid w:val="00386D44"/>
    <w:rsid w:val="00387AFC"/>
    <w:rsid w:val="00390103"/>
    <w:rsid w:val="003903F2"/>
    <w:rsid w:val="00390447"/>
    <w:rsid w:val="00390740"/>
    <w:rsid w:val="00390B67"/>
    <w:rsid w:val="0039109D"/>
    <w:rsid w:val="003913AC"/>
    <w:rsid w:val="003913D4"/>
    <w:rsid w:val="003915B6"/>
    <w:rsid w:val="00392E97"/>
    <w:rsid w:val="003933EE"/>
    <w:rsid w:val="00393D64"/>
    <w:rsid w:val="00393E92"/>
    <w:rsid w:val="00394405"/>
    <w:rsid w:val="00394534"/>
    <w:rsid w:val="003949B7"/>
    <w:rsid w:val="00394C0E"/>
    <w:rsid w:val="0039517F"/>
    <w:rsid w:val="00395513"/>
    <w:rsid w:val="003956DA"/>
    <w:rsid w:val="00395841"/>
    <w:rsid w:val="00395B7B"/>
    <w:rsid w:val="003969B2"/>
    <w:rsid w:val="00396A31"/>
    <w:rsid w:val="00396E69"/>
    <w:rsid w:val="003977B8"/>
    <w:rsid w:val="00397870"/>
    <w:rsid w:val="003A09BE"/>
    <w:rsid w:val="003A0BF3"/>
    <w:rsid w:val="003A0E2D"/>
    <w:rsid w:val="003A1047"/>
    <w:rsid w:val="003A16BE"/>
    <w:rsid w:val="003A19C4"/>
    <w:rsid w:val="003A2880"/>
    <w:rsid w:val="003A2ADF"/>
    <w:rsid w:val="003A2E08"/>
    <w:rsid w:val="003A4888"/>
    <w:rsid w:val="003A58F0"/>
    <w:rsid w:val="003A6C23"/>
    <w:rsid w:val="003A78B8"/>
    <w:rsid w:val="003A7E64"/>
    <w:rsid w:val="003B029D"/>
    <w:rsid w:val="003B0498"/>
    <w:rsid w:val="003B0A64"/>
    <w:rsid w:val="003B1849"/>
    <w:rsid w:val="003B1A85"/>
    <w:rsid w:val="003B2001"/>
    <w:rsid w:val="003B297D"/>
    <w:rsid w:val="003B2DAF"/>
    <w:rsid w:val="003B366F"/>
    <w:rsid w:val="003B3D34"/>
    <w:rsid w:val="003B4952"/>
    <w:rsid w:val="003B49C9"/>
    <w:rsid w:val="003B4FEF"/>
    <w:rsid w:val="003B52D4"/>
    <w:rsid w:val="003B53D9"/>
    <w:rsid w:val="003B5B22"/>
    <w:rsid w:val="003B5ED2"/>
    <w:rsid w:val="003B668B"/>
    <w:rsid w:val="003B6723"/>
    <w:rsid w:val="003B6DF1"/>
    <w:rsid w:val="003B6F28"/>
    <w:rsid w:val="003B6F3F"/>
    <w:rsid w:val="003B705E"/>
    <w:rsid w:val="003B7BEF"/>
    <w:rsid w:val="003C0187"/>
    <w:rsid w:val="003C11EE"/>
    <w:rsid w:val="003C1BEC"/>
    <w:rsid w:val="003C1E58"/>
    <w:rsid w:val="003C25B9"/>
    <w:rsid w:val="003C2DEC"/>
    <w:rsid w:val="003C3002"/>
    <w:rsid w:val="003C3AA4"/>
    <w:rsid w:val="003C5242"/>
    <w:rsid w:val="003C579F"/>
    <w:rsid w:val="003C57D0"/>
    <w:rsid w:val="003C590B"/>
    <w:rsid w:val="003C5E67"/>
    <w:rsid w:val="003C68AE"/>
    <w:rsid w:val="003D0064"/>
    <w:rsid w:val="003D079C"/>
    <w:rsid w:val="003D08D7"/>
    <w:rsid w:val="003D0B48"/>
    <w:rsid w:val="003D0E23"/>
    <w:rsid w:val="003D168C"/>
    <w:rsid w:val="003D1BD7"/>
    <w:rsid w:val="003D30A9"/>
    <w:rsid w:val="003D3173"/>
    <w:rsid w:val="003D3428"/>
    <w:rsid w:val="003D3AA8"/>
    <w:rsid w:val="003D3EDF"/>
    <w:rsid w:val="003D4D3B"/>
    <w:rsid w:val="003D4FF8"/>
    <w:rsid w:val="003D5012"/>
    <w:rsid w:val="003D5124"/>
    <w:rsid w:val="003D5CC6"/>
    <w:rsid w:val="003D5E64"/>
    <w:rsid w:val="003D5EC1"/>
    <w:rsid w:val="003D6B32"/>
    <w:rsid w:val="003D759B"/>
    <w:rsid w:val="003D7A5B"/>
    <w:rsid w:val="003D7A96"/>
    <w:rsid w:val="003E0631"/>
    <w:rsid w:val="003E0976"/>
    <w:rsid w:val="003E097F"/>
    <w:rsid w:val="003E0F73"/>
    <w:rsid w:val="003E14B1"/>
    <w:rsid w:val="003E1C1E"/>
    <w:rsid w:val="003E2113"/>
    <w:rsid w:val="003E24F5"/>
    <w:rsid w:val="003E2A54"/>
    <w:rsid w:val="003E33B0"/>
    <w:rsid w:val="003E3DB5"/>
    <w:rsid w:val="003E400B"/>
    <w:rsid w:val="003E4275"/>
    <w:rsid w:val="003E4977"/>
    <w:rsid w:val="003E4AB7"/>
    <w:rsid w:val="003E4E62"/>
    <w:rsid w:val="003E527E"/>
    <w:rsid w:val="003E55C8"/>
    <w:rsid w:val="003E57BC"/>
    <w:rsid w:val="003E67A4"/>
    <w:rsid w:val="003E6EA6"/>
    <w:rsid w:val="003E7F0E"/>
    <w:rsid w:val="003F03D2"/>
    <w:rsid w:val="003F074B"/>
    <w:rsid w:val="003F0A29"/>
    <w:rsid w:val="003F0F5E"/>
    <w:rsid w:val="003F11D4"/>
    <w:rsid w:val="003F1214"/>
    <w:rsid w:val="003F193D"/>
    <w:rsid w:val="003F1E41"/>
    <w:rsid w:val="003F1EF8"/>
    <w:rsid w:val="003F21D8"/>
    <w:rsid w:val="003F280F"/>
    <w:rsid w:val="003F2B04"/>
    <w:rsid w:val="003F2C13"/>
    <w:rsid w:val="003F2F65"/>
    <w:rsid w:val="003F313F"/>
    <w:rsid w:val="003F3FC4"/>
    <w:rsid w:val="003F44A1"/>
    <w:rsid w:val="003F476E"/>
    <w:rsid w:val="003F4EDD"/>
    <w:rsid w:val="003F53AF"/>
    <w:rsid w:val="003F5D47"/>
    <w:rsid w:val="003F6D66"/>
    <w:rsid w:val="003F6ED5"/>
    <w:rsid w:val="003F730D"/>
    <w:rsid w:val="003F733D"/>
    <w:rsid w:val="003F79DE"/>
    <w:rsid w:val="003F7EC4"/>
    <w:rsid w:val="00400688"/>
    <w:rsid w:val="0040195E"/>
    <w:rsid w:val="00401D7F"/>
    <w:rsid w:val="0040205B"/>
    <w:rsid w:val="004024F8"/>
    <w:rsid w:val="004026AE"/>
    <w:rsid w:val="004026EF"/>
    <w:rsid w:val="004029C2"/>
    <w:rsid w:val="00402F11"/>
    <w:rsid w:val="004036B4"/>
    <w:rsid w:val="00403AE6"/>
    <w:rsid w:val="00403DB2"/>
    <w:rsid w:val="00403F85"/>
    <w:rsid w:val="00404491"/>
    <w:rsid w:val="00404751"/>
    <w:rsid w:val="004063F5"/>
    <w:rsid w:val="00406797"/>
    <w:rsid w:val="00406AF4"/>
    <w:rsid w:val="0040728E"/>
    <w:rsid w:val="0040771D"/>
    <w:rsid w:val="0040788C"/>
    <w:rsid w:val="00407B53"/>
    <w:rsid w:val="00407B7A"/>
    <w:rsid w:val="00407E50"/>
    <w:rsid w:val="00407F68"/>
    <w:rsid w:val="004103DC"/>
    <w:rsid w:val="0041057E"/>
    <w:rsid w:val="0041112A"/>
    <w:rsid w:val="004112A8"/>
    <w:rsid w:val="0041189C"/>
    <w:rsid w:val="0041198D"/>
    <w:rsid w:val="004120A3"/>
    <w:rsid w:val="004127E7"/>
    <w:rsid w:val="00412F9B"/>
    <w:rsid w:val="004132CB"/>
    <w:rsid w:val="004134C6"/>
    <w:rsid w:val="004140EA"/>
    <w:rsid w:val="004146D1"/>
    <w:rsid w:val="0041491A"/>
    <w:rsid w:val="004154CF"/>
    <w:rsid w:val="00415ED6"/>
    <w:rsid w:val="0041738B"/>
    <w:rsid w:val="00417C72"/>
    <w:rsid w:val="00420B90"/>
    <w:rsid w:val="00420DFC"/>
    <w:rsid w:val="0042261A"/>
    <w:rsid w:val="0042281C"/>
    <w:rsid w:val="00422C2B"/>
    <w:rsid w:val="00422E0C"/>
    <w:rsid w:val="00423BF3"/>
    <w:rsid w:val="00423EAF"/>
    <w:rsid w:val="004249A2"/>
    <w:rsid w:val="0042541D"/>
    <w:rsid w:val="00425E9C"/>
    <w:rsid w:val="0042629C"/>
    <w:rsid w:val="004268C0"/>
    <w:rsid w:val="00426D01"/>
    <w:rsid w:val="00426E26"/>
    <w:rsid w:val="00427DC3"/>
    <w:rsid w:val="00431063"/>
    <w:rsid w:val="004311FB"/>
    <w:rsid w:val="00431ACB"/>
    <w:rsid w:val="0043245A"/>
    <w:rsid w:val="00433156"/>
    <w:rsid w:val="0043343B"/>
    <w:rsid w:val="0043366F"/>
    <w:rsid w:val="004343A9"/>
    <w:rsid w:val="00434659"/>
    <w:rsid w:val="004346E9"/>
    <w:rsid w:val="0043632B"/>
    <w:rsid w:val="00436A98"/>
    <w:rsid w:val="00436ABB"/>
    <w:rsid w:val="00437564"/>
    <w:rsid w:val="00437705"/>
    <w:rsid w:val="00437EC5"/>
    <w:rsid w:val="00441478"/>
    <w:rsid w:val="00441CC9"/>
    <w:rsid w:val="00442D88"/>
    <w:rsid w:val="00442D8B"/>
    <w:rsid w:val="004440C9"/>
    <w:rsid w:val="004442D4"/>
    <w:rsid w:val="00444CE3"/>
    <w:rsid w:val="0044735D"/>
    <w:rsid w:val="0044750A"/>
    <w:rsid w:val="0044793F"/>
    <w:rsid w:val="004500E8"/>
    <w:rsid w:val="0045054F"/>
    <w:rsid w:val="004506F1"/>
    <w:rsid w:val="004507A7"/>
    <w:rsid w:val="004510B7"/>
    <w:rsid w:val="0045129A"/>
    <w:rsid w:val="00452795"/>
    <w:rsid w:val="004530D0"/>
    <w:rsid w:val="00453865"/>
    <w:rsid w:val="00453FA7"/>
    <w:rsid w:val="0045438E"/>
    <w:rsid w:val="00454420"/>
    <w:rsid w:val="00454A4D"/>
    <w:rsid w:val="0045535E"/>
    <w:rsid w:val="00457525"/>
    <w:rsid w:val="00461281"/>
    <w:rsid w:val="004612C4"/>
    <w:rsid w:val="004618FA"/>
    <w:rsid w:val="004619A8"/>
    <w:rsid w:val="00461AB1"/>
    <w:rsid w:val="00461C04"/>
    <w:rsid w:val="00461CFC"/>
    <w:rsid w:val="0046245E"/>
    <w:rsid w:val="004625CC"/>
    <w:rsid w:val="0046301C"/>
    <w:rsid w:val="0046307F"/>
    <w:rsid w:val="00463317"/>
    <w:rsid w:val="00463371"/>
    <w:rsid w:val="0046337A"/>
    <w:rsid w:val="00463544"/>
    <w:rsid w:val="00464074"/>
    <w:rsid w:val="004643CB"/>
    <w:rsid w:val="00465179"/>
    <w:rsid w:val="00465A01"/>
    <w:rsid w:val="004666D9"/>
    <w:rsid w:val="004667A6"/>
    <w:rsid w:val="00466CE8"/>
    <w:rsid w:val="004670FB"/>
    <w:rsid w:val="00467240"/>
    <w:rsid w:val="004673E4"/>
    <w:rsid w:val="00467411"/>
    <w:rsid w:val="0046764A"/>
    <w:rsid w:val="00467868"/>
    <w:rsid w:val="00467FCC"/>
    <w:rsid w:val="004704A1"/>
    <w:rsid w:val="00471121"/>
    <w:rsid w:val="00471349"/>
    <w:rsid w:val="00471E57"/>
    <w:rsid w:val="00471E7F"/>
    <w:rsid w:val="00472B00"/>
    <w:rsid w:val="0047334D"/>
    <w:rsid w:val="00474098"/>
    <w:rsid w:val="004743ED"/>
    <w:rsid w:val="00474589"/>
    <w:rsid w:val="004748CE"/>
    <w:rsid w:val="004753F1"/>
    <w:rsid w:val="00475803"/>
    <w:rsid w:val="00475862"/>
    <w:rsid w:val="00475C9A"/>
    <w:rsid w:val="00475DCB"/>
    <w:rsid w:val="00476E4F"/>
    <w:rsid w:val="00476EEB"/>
    <w:rsid w:val="00476F2D"/>
    <w:rsid w:val="004770FC"/>
    <w:rsid w:val="0047729F"/>
    <w:rsid w:val="00477A0F"/>
    <w:rsid w:val="00477C82"/>
    <w:rsid w:val="00480732"/>
    <w:rsid w:val="00481D10"/>
    <w:rsid w:val="00481E4A"/>
    <w:rsid w:val="0048266D"/>
    <w:rsid w:val="00482F1C"/>
    <w:rsid w:val="00482F29"/>
    <w:rsid w:val="00483819"/>
    <w:rsid w:val="00484653"/>
    <w:rsid w:val="004848D8"/>
    <w:rsid w:val="004858F5"/>
    <w:rsid w:val="00485AC0"/>
    <w:rsid w:val="00486D44"/>
    <w:rsid w:val="004873B8"/>
    <w:rsid w:val="0048772E"/>
    <w:rsid w:val="00487F82"/>
    <w:rsid w:val="004900D1"/>
    <w:rsid w:val="004904D0"/>
    <w:rsid w:val="0049054F"/>
    <w:rsid w:val="004905B3"/>
    <w:rsid w:val="00490611"/>
    <w:rsid w:val="0049087E"/>
    <w:rsid w:val="00490A3B"/>
    <w:rsid w:val="00490C75"/>
    <w:rsid w:val="00491011"/>
    <w:rsid w:val="00491097"/>
    <w:rsid w:val="004913A4"/>
    <w:rsid w:val="00491D94"/>
    <w:rsid w:val="0049291E"/>
    <w:rsid w:val="004929A4"/>
    <w:rsid w:val="004930DD"/>
    <w:rsid w:val="0049392E"/>
    <w:rsid w:val="00493EF4"/>
    <w:rsid w:val="00494749"/>
    <w:rsid w:val="00494757"/>
    <w:rsid w:val="0049490D"/>
    <w:rsid w:val="00494BE0"/>
    <w:rsid w:val="00494D54"/>
    <w:rsid w:val="004957C6"/>
    <w:rsid w:val="004959A4"/>
    <w:rsid w:val="00495F17"/>
    <w:rsid w:val="00496030"/>
    <w:rsid w:val="004966CA"/>
    <w:rsid w:val="00497AE3"/>
    <w:rsid w:val="004A06B8"/>
    <w:rsid w:val="004A080B"/>
    <w:rsid w:val="004A16C9"/>
    <w:rsid w:val="004A248C"/>
    <w:rsid w:val="004A2734"/>
    <w:rsid w:val="004A29D0"/>
    <w:rsid w:val="004A347C"/>
    <w:rsid w:val="004A3947"/>
    <w:rsid w:val="004A3D41"/>
    <w:rsid w:val="004A4107"/>
    <w:rsid w:val="004A4A90"/>
    <w:rsid w:val="004A4D2E"/>
    <w:rsid w:val="004A4EB3"/>
    <w:rsid w:val="004A50A0"/>
    <w:rsid w:val="004A539A"/>
    <w:rsid w:val="004A5FCD"/>
    <w:rsid w:val="004A6988"/>
    <w:rsid w:val="004A77EE"/>
    <w:rsid w:val="004A7B8A"/>
    <w:rsid w:val="004A7F09"/>
    <w:rsid w:val="004B09DC"/>
    <w:rsid w:val="004B0BBA"/>
    <w:rsid w:val="004B1611"/>
    <w:rsid w:val="004B1A91"/>
    <w:rsid w:val="004B2555"/>
    <w:rsid w:val="004B2627"/>
    <w:rsid w:val="004B291A"/>
    <w:rsid w:val="004B3A58"/>
    <w:rsid w:val="004B3A6A"/>
    <w:rsid w:val="004B3AC6"/>
    <w:rsid w:val="004B3CEE"/>
    <w:rsid w:val="004B3DB6"/>
    <w:rsid w:val="004B4B39"/>
    <w:rsid w:val="004B4D28"/>
    <w:rsid w:val="004B4D2F"/>
    <w:rsid w:val="004B50F5"/>
    <w:rsid w:val="004B5A98"/>
    <w:rsid w:val="004B5B9B"/>
    <w:rsid w:val="004B5FF9"/>
    <w:rsid w:val="004B68F8"/>
    <w:rsid w:val="004B6C2B"/>
    <w:rsid w:val="004B6E50"/>
    <w:rsid w:val="004B755F"/>
    <w:rsid w:val="004C16A7"/>
    <w:rsid w:val="004C16E7"/>
    <w:rsid w:val="004C277A"/>
    <w:rsid w:val="004C2D10"/>
    <w:rsid w:val="004C3300"/>
    <w:rsid w:val="004C3481"/>
    <w:rsid w:val="004C3B13"/>
    <w:rsid w:val="004C3D54"/>
    <w:rsid w:val="004C3ED2"/>
    <w:rsid w:val="004C44C2"/>
    <w:rsid w:val="004C49AD"/>
    <w:rsid w:val="004C50DB"/>
    <w:rsid w:val="004C528A"/>
    <w:rsid w:val="004C641D"/>
    <w:rsid w:val="004C6719"/>
    <w:rsid w:val="004C6B4F"/>
    <w:rsid w:val="004C7023"/>
    <w:rsid w:val="004C7429"/>
    <w:rsid w:val="004C78C0"/>
    <w:rsid w:val="004C78E3"/>
    <w:rsid w:val="004D0152"/>
    <w:rsid w:val="004D0200"/>
    <w:rsid w:val="004D0861"/>
    <w:rsid w:val="004D1926"/>
    <w:rsid w:val="004D21F8"/>
    <w:rsid w:val="004D234D"/>
    <w:rsid w:val="004D2C55"/>
    <w:rsid w:val="004D2D7B"/>
    <w:rsid w:val="004D3077"/>
    <w:rsid w:val="004D37E5"/>
    <w:rsid w:val="004D3AB0"/>
    <w:rsid w:val="004D3AD3"/>
    <w:rsid w:val="004D54BA"/>
    <w:rsid w:val="004D6ACA"/>
    <w:rsid w:val="004D6B50"/>
    <w:rsid w:val="004D6CF7"/>
    <w:rsid w:val="004D711C"/>
    <w:rsid w:val="004D79ED"/>
    <w:rsid w:val="004D7EFF"/>
    <w:rsid w:val="004E022D"/>
    <w:rsid w:val="004E06C8"/>
    <w:rsid w:val="004E11D7"/>
    <w:rsid w:val="004E1D3D"/>
    <w:rsid w:val="004E1E36"/>
    <w:rsid w:val="004E1F5B"/>
    <w:rsid w:val="004E2979"/>
    <w:rsid w:val="004E2A3A"/>
    <w:rsid w:val="004E2E00"/>
    <w:rsid w:val="004E3325"/>
    <w:rsid w:val="004E3A77"/>
    <w:rsid w:val="004E4386"/>
    <w:rsid w:val="004E48B3"/>
    <w:rsid w:val="004E5531"/>
    <w:rsid w:val="004E5B36"/>
    <w:rsid w:val="004E5C63"/>
    <w:rsid w:val="004E6AD0"/>
    <w:rsid w:val="004E79B1"/>
    <w:rsid w:val="004F0566"/>
    <w:rsid w:val="004F05D1"/>
    <w:rsid w:val="004F0E83"/>
    <w:rsid w:val="004F12E5"/>
    <w:rsid w:val="004F17E7"/>
    <w:rsid w:val="004F1BBB"/>
    <w:rsid w:val="004F1BDA"/>
    <w:rsid w:val="004F1CFF"/>
    <w:rsid w:val="004F2493"/>
    <w:rsid w:val="004F2666"/>
    <w:rsid w:val="004F28C7"/>
    <w:rsid w:val="004F2C83"/>
    <w:rsid w:val="004F2E9C"/>
    <w:rsid w:val="004F3AEB"/>
    <w:rsid w:val="004F51B0"/>
    <w:rsid w:val="004F5DC5"/>
    <w:rsid w:val="004F6274"/>
    <w:rsid w:val="004F6293"/>
    <w:rsid w:val="004F659A"/>
    <w:rsid w:val="004F6625"/>
    <w:rsid w:val="004F6766"/>
    <w:rsid w:val="004F7372"/>
    <w:rsid w:val="004F7D90"/>
    <w:rsid w:val="004F7F0D"/>
    <w:rsid w:val="00500A99"/>
    <w:rsid w:val="00500FF0"/>
    <w:rsid w:val="0050113C"/>
    <w:rsid w:val="0050132F"/>
    <w:rsid w:val="00501E32"/>
    <w:rsid w:val="0050233D"/>
    <w:rsid w:val="005028AF"/>
    <w:rsid w:val="00502C13"/>
    <w:rsid w:val="00502F70"/>
    <w:rsid w:val="0050362F"/>
    <w:rsid w:val="00503702"/>
    <w:rsid w:val="00503994"/>
    <w:rsid w:val="005042D5"/>
    <w:rsid w:val="0050456D"/>
    <w:rsid w:val="00504827"/>
    <w:rsid w:val="00504BA8"/>
    <w:rsid w:val="0050535E"/>
    <w:rsid w:val="00505885"/>
    <w:rsid w:val="00505E8C"/>
    <w:rsid w:val="005060E0"/>
    <w:rsid w:val="00506198"/>
    <w:rsid w:val="00506ACD"/>
    <w:rsid w:val="00506E09"/>
    <w:rsid w:val="00507172"/>
    <w:rsid w:val="005076B7"/>
    <w:rsid w:val="005078B1"/>
    <w:rsid w:val="00507A45"/>
    <w:rsid w:val="00507B99"/>
    <w:rsid w:val="00507DB0"/>
    <w:rsid w:val="0051021E"/>
    <w:rsid w:val="0051090F"/>
    <w:rsid w:val="00510C85"/>
    <w:rsid w:val="00510F0D"/>
    <w:rsid w:val="00511D18"/>
    <w:rsid w:val="00511FD4"/>
    <w:rsid w:val="0051215E"/>
    <w:rsid w:val="00512686"/>
    <w:rsid w:val="00512693"/>
    <w:rsid w:val="00512A02"/>
    <w:rsid w:val="0051321A"/>
    <w:rsid w:val="00513B02"/>
    <w:rsid w:val="005140BF"/>
    <w:rsid w:val="005140DC"/>
    <w:rsid w:val="00514148"/>
    <w:rsid w:val="00514671"/>
    <w:rsid w:val="00514E11"/>
    <w:rsid w:val="005150F6"/>
    <w:rsid w:val="00515890"/>
    <w:rsid w:val="0051613C"/>
    <w:rsid w:val="005166DE"/>
    <w:rsid w:val="00516A51"/>
    <w:rsid w:val="00517E95"/>
    <w:rsid w:val="0052017F"/>
    <w:rsid w:val="005206A1"/>
    <w:rsid w:val="00520A5B"/>
    <w:rsid w:val="0052128A"/>
    <w:rsid w:val="0052172C"/>
    <w:rsid w:val="00522438"/>
    <w:rsid w:val="00522631"/>
    <w:rsid w:val="005227B4"/>
    <w:rsid w:val="005231E8"/>
    <w:rsid w:val="005231ED"/>
    <w:rsid w:val="0052470B"/>
    <w:rsid w:val="00524758"/>
    <w:rsid w:val="00524AA2"/>
    <w:rsid w:val="00524C13"/>
    <w:rsid w:val="00524FAC"/>
    <w:rsid w:val="005258DE"/>
    <w:rsid w:val="00525B82"/>
    <w:rsid w:val="00526163"/>
    <w:rsid w:val="00526431"/>
    <w:rsid w:val="005269E1"/>
    <w:rsid w:val="00526BBE"/>
    <w:rsid w:val="00527002"/>
    <w:rsid w:val="00527921"/>
    <w:rsid w:val="005279AD"/>
    <w:rsid w:val="00527EF1"/>
    <w:rsid w:val="00531371"/>
    <w:rsid w:val="00531BCA"/>
    <w:rsid w:val="0053205C"/>
    <w:rsid w:val="005321C5"/>
    <w:rsid w:val="00532357"/>
    <w:rsid w:val="00532393"/>
    <w:rsid w:val="00532652"/>
    <w:rsid w:val="005329DE"/>
    <w:rsid w:val="005339BD"/>
    <w:rsid w:val="00533AA3"/>
    <w:rsid w:val="00533AB5"/>
    <w:rsid w:val="00533B46"/>
    <w:rsid w:val="00533F61"/>
    <w:rsid w:val="00534291"/>
    <w:rsid w:val="005345F5"/>
    <w:rsid w:val="005347C8"/>
    <w:rsid w:val="00535A38"/>
    <w:rsid w:val="00536640"/>
    <w:rsid w:val="00536965"/>
    <w:rsid w:val="00536B8F"/>
    <w:rsid w:val="0053700F"/>
    <w:rsid w:val="00537A6C"/>
    <w:rsid w:val="00540741"/>
    <w:rsid w:val="00541438"/>
    <w:rsid w:val="00541E2D"/>
    <w:rsid w:val="0054222D"/>
    <w:rsid w:val="005425C2"/>
    <w:rsid w:val="005431E2"/>
    <w:rsid w:val="00543683"/>
    <w:rsid w:val="00543877"/>
    <w:rsid w:val="00543A89"/>
    <w:rsid w:val="00543F1A"/>
    <w:rsid w:val="00544043"/>
    <w:rsid w:val="005444E2"/>
    <w:rsid w:val="0054546A"/>
    <w:rsid w:val="00545B0A"/>
    <w:rsid w:val="005460A9"/>
    <w:rsid w:val="005460FB"/>
    <w:rsid w:val="0054740A"/>
    <w:rsid w:val="005474B8"/>
    <w:rsid w:val="00547DCB"/>
    <w:rsid w:val="00547EE1"/>
    <w:rsid w:val="00547F86"/>
    <w:rsid w:val="0055064B"/>
    <w:rsid w:val="005517E0"/>
    <w:rsid w:val="00551C53"/>
    <w:rsid w:val="00551DE0"/>
    <w:rsid w:val="00552AB3"/>
    <w:rsid w:val="00554350"/>
    <w:rsid w:val="0055441F"/>
    <w:rsid w:val="005546F9"/>
    <w:rsid w:val="00554789"/>
    <w:rsid w:val="00554B85"/>
    <w:rsid w:val="00554FCC"/>
    <w:rsid w:val="00555645"/>
    <w:rsid w:val="00555E3D"/>
    <w:rsid w:val="00556367"/>
    <w:rsid w:val="00556BDD"/>
    <w:rsid w:val="00556F5E"/>
    <w:rsid w:val="00556FBB"/>
    <w:rsid w:val="00557064"/>
    <w:rsid w:val="00557102"/>
    <w:rsid w:val="005571D5"/>
    <w:rsid w:val="00557816"/>
    <w:rsid w:val="0056015F"/>
    <w:rsid w:val="00560516"/>
    <w:rsid w:val="0056092B"/>
    <w:rsid w:val="00560E00"/>
    <w:rsid w:val="00560E30"/>
    <w:rsid w:val="005610F6"/>
    <w:rsid w:val="0056186E"/>
    <w:rsid w:val="00561F45"/>
    <w:rsid w:val="00561F9F"/>
    <w:rsid w:val="005628A0"/>
    <w:rsid w:val="005630DE"/>
    <w:rsid w:val="0056312F"/>
    <w:rsid w:val="00563196"/>
    <w:rsid w:val="00563486"/>
    <w:rsid w:val="005634A5"/>
    <w:rsid w:val="00563994"/>
    <w:rsid w:val="005643D2"/>
    <w:rsid w:val="00564501"/>
    <w:rsid w:val="0056463C"/>
    <w:rsid w:val="00564AA3"/>
    <w:rsid w:val="00565C6C"/>
    <w:rsid w:val="00565DE6"/>
    <w:rsid w:val="00566A33"/>
    <w:rsid w:val="00566C3B"/>
    <w:rsid w:val="00566CE3"/>
    <w:rsid w:val="00567424"/>
    <w:rsid w:val="00567575"/>
    <w:rsid w:val="00567E60"/>
    <w:rsid w:val="00567F18"/>
    <w:rsid w:val="0057024B"/>
    <w:rsid w:val="0057041E"/>
    <w:rsid w:val="00570847"/>
    <w:rsid w:val="00570B7A"/>
    <w:rsid w:val="00570E74"/>
    <w:rsid w:val="005719D3"/>
    <w:rsid w:val="005727A3"/>
    <w:rsid w:val="00573D39"/>
    <w:rsid w:val="00573EF2"/>
    <w:rsid w:val="005749E5"/>
    <w:rsid w:val="00574B8F"/>
    <w:rsid w:val="00574FB3"/>
    <w:rsid w:val="00575165"/>
    <w:rsid w:val="00575C70"/>
    <w:rsid w:val="00575D07"/>
    <w:rsid w:val="00575DEF"/>
    <w:rsid w:val="00576070"/>
    <w:rsid w:val="00576EFB"/>
    <w:rsid w:val="00577136"/>
    <w:rsid w:val="0057778A"/>
    <w:rsid w:val="00580499"/>
    <w:rsid w:val="00580F96"/>
    <w:rsid w:val="005816F7"/>
    <w:rsid w:val="00581E80"/>
    <w:rsid w:val="005821F1"/>
    <w:rsid w:val="005822BE"/>
    <w:rsid w:val="00582B3B"/>
    <w:rsid w:val="00582E09"/>
    <w:rsid w:val="00584123"/>
    <w:rsid w:val="00585204"/>
    <w:rsid w:val="00585741"/>
    <w:rsid w:val="00585963"/>
    <w:rsid w:val="00585A47"/>
    <w:rsid w:val="00585A5A"/>
    <w:rsid w:val="00586ACF"/>
    <w:rsid w:val="00586EFC"/>
    <w:rsid w:val="005871E2"/>
    <w:rsid w:val="00587206"/>
    <w:rsid w:val="00590268"/>
    <w:rsid w:val="005905A0"/>
    <w:rsid w:val="005905E4"/>
    <w:rsid w:val="00590932"/>
    <w:rsid w:val="0059103C"/>
    <w:rsid w:val="005914A4"/>
    <w:rsid w:val="005918CB"/>
    <w:rsid w:val="00591BA7"/>
    <w:rsid w:val="00591F7A"/>
    <w:rsid w:val="005923F9"/>
    <w:rsid w:val="0059242A"/>
    <w:rsid w:val="0059263C"/>
    <w:rsid w:val="005926DF"/>
    <w:rsid w:val="00592CA7"/>
    <w:rsid w:val="00592F50"/>
    <w:rsid w:val="00592F60"/>
    <w:rsid w:val="005930E4"/>
    <w:rsid w:val="00593D1F"/>
    <w:rsid w:val="00593E32"/>
    <w:rsid w:val="005941EC"/>
    <w:rsid w:val="00594727"/>
    <w:rsid w:val="005947A5"/>
    <w:rsid w:val="005950D9"/>
    <w:rsid w:val="0059524D"/>
    <w:rsid w:val="00595668"/>
    <w:rsid w:val="005958B0"/>
    <w:rsid w:val="00596148"/>
    <w:rsid w:val="005962CB"/>
    <w:rsid w:val="00597940"/>
    <w:rsid w:val="00597BC2"/>
    <w:rsid w:val="005A0A53"/>
    <w:rsid w:val="005A0CBE"/>
    <w:rsid w:val="005A0EA7"/>
    <w:rsid w:val="005A1107"/>
    <w:rsid w:val="005A1229"/>
    <w:rsid w:val="005A1268"/>
    <w:rsid w:val="005A17B0"/>
    <w:rsid w:val="005A187E"/>
    <w:rsid w:val="005A1881"/>
    <w:rsid w:val="005A1C63"/>
    <w:rsid w:val="005A1C83"/>
    <w:rsid w:val="005A1CD9"/>
    <w:rsid w:val="005A29B9"/>
    <w:rsid w:val="005A3D6D"/>
    <w:rsid w:val="005A4419"/>
    <w:rsid w:val="005A6387"/>
    <w:rsid w:val="005A6FC7"/>
    <w:rsid w:val="005A709A"/>
    <w:rsid w:val="005A7638"/>
    <w:rsid w:val="005A7715"/>
    <w:rsid w:val="005A7871"/>
    <w:rsid w:val="005A787B"/>
    <w:rsid w:val="005A7894"/>
    <w:rsid w:val="005A7904"/>
    <w:rsid w:val="005B0029"/>
    <w:rsid w:val="005B01B8"/>
    <w:rsid w:val="005B09BA"/>
    <w:rsid w:val="005B0BB8"/>
    <w:rsid w:val="005B1785"/>
    <w:rsid w:val="005B18DC"/>
    <w:rsid w:val="005B1C6C"/>
    <w:rsid w:val="005B247E"/>
    <w:rsid w:val="005B2699"/>
    <w:rsid w:val="005B37C2"/>
    <w:rsid w:val="005B3862"/>
    <w:rsid w:val="005B3993"/>
    <w:rsid w:val="005B44F8"/>
    <w:rsid w:val="005B476F"/>
    <w:rsid w:val="005B4CD0"/>
    <w:rsid w:val="005B54F6"/>
    <w:rsid w:val="005B5C91"/>
    <w:rsid w:val="005B5E86"/>
    <w:rsid w:val="005B6858"/>
    <w:rsid w:val="005B6CC4"/>
    <w:rsid w:val="005B6E37"/>
    <w:rsid w:val="005B7776"/>
    <w:rsid w:val="005B7EB7"/>
    <w:rsid w:val="005C021D"/>
    <w:rsid w:val="005C0429"/>
    <w:rsid w:val="005C1808"/>
    <w:rsid w:val="005C1AB5"/>
    <w:rsid w:val="005C2EC4"/>
    <w:rsid w:val="005C33D9"/>
    <w:rsid w:val="005C3984"/>
    <w:rsid w:val="005C465F"/>
    <w:rsid w:val="005C5A5A"/>
    <w:rsid w:val="005C5A68"/>
    <w:rsid w:val="005C6C72"/>
    <w:rsid w:val="005C7DC8"/>
    <w:rsid w:val="005C7E88"/>
    <w:rsid w:val="005D04A0"/>
    <w:rsid w:val="005D09F0"/>
    <w:rsid w:val="005D0F96"/>
    <w:rsid w:val="005D1795"/>
    <w:rsid w:val="005D1BE4"/>
    <w:rsid w:val="005D1C1F"/>
    <w:rsid w:val="005D2D60"/>
    <w:rsid w:val="005D2E95"/>
    <w:rsid w:val="005D365C"/>
    <w:rsid w:val="005D3CAF"/>
    <w:rsid w:val="005D42D2"/>
    <w:rsid w:val="005D46DB"/>
    <w:rsid w:val="005D4703"/>
    <w:rsid w:val="005D488D"/>
    <w:rsid w:val="005D5833"/>
    <w:rsid w:val="005D6011"/>
    <w:rsid w:val="005D69FE"/>
    <w:rsid w:val="005D6B86"/>
    <w:rsid w:val="005D710B"/>
    <w:rsid w:val="005D747E"/>
    <w:rsid w:val="005D79DA"/>
    <w:rsid w:val="005E06DA"/>
    <w:rsid w:val="005E110B"/>
    <w:rsid w:val="005E194D"/>
    <w:rsid w:val="005E1B56"/>
    <w:rsid w:val="005E1F53"/>
    <w:rsid w:val="005E29C1"/>
    <w:rsid w:val="005E2CDB"/>
    <w:rsid w:val="005E358A"/>
    <w:rsid w:val="005E37B3"/>
    <w:rsid w:val="005E391E"/>
    <w:rsid w:val="005E3F95"/>
    <w:rsid w:val="005E4F17"/>
    <w:rsid w:val="005E5323"/>
    <w:rsid w:val="005E555E"/>
    <w:rsid w:val="005E5F95"/>
    <w:rsid w:val="005E644D"/>
    <w:rsid w:val="005E653E"/>
    <w:rsid w:val="005E6E0F"/>
    <w:rsid w:val="005E71E3"/>
    <w:rsid w:val="005E74DC"/>
    <w:rsid w:val="005E7AD9"/>
    <w:rsid w:val="005E7D42"/>
    <w:rsid w:val="005E7E39"/>
    <w:rsid w:val="005F0BAE"/>
    <w:rsid w:val="005F128F"/>
    <w:rsid w:val="005F221F"/>
    <w:rsid w:val="005F2225"/>
    <w:rsid w:val="005F2D32"/>
    <w:rsid w:val="005F312C"/>
    <w:rsid w:val="005F3A7A"/>
    <w:rsid w:val="005F408F"/>
    <w:rsid w:val="005F4CEE"/>
    <w:rsid w:val="005F4DA3"/>
    <w:rsid w:val="005F54BC"/>
    <w:rsid w:val="005F54E4"/>
    <w:rsid w:val="005F5589"/>
    <w:rsid w:val="005F57DA"/>
    <w:rsid w:val="005F675D"/>
    <w:rsid w:val="005F6D83"/>
    <w:rsid w:val="005F720F"/>
    <w:rsid w:val="005F731B"/>
    <w:rsid w:val="005F7848"/>
    <w:rsid w:val="005F7B5C"/>
    <w:rsid w:val="005F7E98"/>
    <w:rsid w:val="00600CD9"/>
    <w:rsid w:val="0060127D"/>
    <w:rsid w:val="006017E4"/>
    <w:rsid w:val="00601977"/>
    <w:rsid w:val="006019AB"/>
    <w:rsid w:val="00601B30"/>
    <w:rsid w:val="00602C02"/>
    <w:rsid w:val="00602FFB"/>
    <w:rsid w:val="00603071"/>
    <w:rsid w:val="006033CC"/>
    <w:rsid w:val="0060340B"/>
    <w:rsid w:val="0060424F"/>
    <w:rsid w:val="0060434E"/>
    <w:rsid w:val="00604D1A"/>
    <w:rsid w:val="00605AC1"/>
    <w:rsid w:val="00605D2A"/>
    <w:rsid w:val="00606668"/>
    <w:rsid w:val="00606CC9"/>
    <w:rsid w:val="00606F0B"/>
    <w:rsid w:val="00606F64"/>
    <w:rsid w:val="0060784E"/>
    <w:rsid w:val="006078DA"/>
    <w:rsid w:val="00610BBD"/>
    <w:rsid w:val="0061178E"/>
    <w:rsid w:val="006126EF"/>
    <w:rsid w:val="00612E25"/>
    <w:rsid w:val="0061312A"/>
    <w:rsid w:val="0061320C"/>
    <w:rsid w:val="00613396"/>
    <w:rsid w:val="00613611"/>
    <w:rsid w:val="00613B1C"/>
    <w:rsid w:val="00613B86"/>
    <w:rsid w:val="00613E7D"/>
    <w:rsid w:val="00613F78"/>
    <w:rsid w:val="00614F9D"/>
    <w:rsid w:val="00615C75"/>
    <w:rsid w:val="00616326"/>
    <w:rsid w:val="00616373"/>
    <w:rsid w:val="00616732"/>
    <w:rsid w:val="00616F1F"/>
    <w:rsid w:val="00616FC0"/>
    <w:rsid w:val="00617ED2"/>
    <w:rsid w:val="006203A1"/>
    <w:rsid w:val="00620554"/>
    <w:rsid w:val="00620D26"/>
    <w:rsid w:val="00620DBA"/>
    <w:rsid w:val="00620EE9"/>
    <w:rsid w:val="00621732"/>
    <w:rsid w:val="00621DE7"/>
    <w:rsid w:val="00622DF5"/>
    <w:rsid w:val="00622F93"/>
    <w:rsid w:val="00624B74"/>
    <w:rsid w:val="00624BD5"/>
    <w:rsid w:val="00625072"/>
    <w:rsid w:val="0062533B"/>
    <w:rsid w:val="0062601B"/>
    <w:rsid w:val="006262F5"/>
    <w:rsid w:val="006263A5"/>
    <w:rsid w:val="00626A04"/>
    <w:rsid w:val="00626F33"/>
    <w:rsid w:val="00627598"/>
    <w:rsid w:val="00627A95"/>
    <w:rsid w:val="00630255"/>
    <w:rsid w:val="0063058D"/>
    <w:rsid w:val="006305D6"/>
    <w:rsid w:val="00630840"/>
    <w:rsid w:val="00630E50"/>
    <w:rsid w:val="00631218"/>
    <w:rsid w:val="00631481"/>
    <w:rsid w:val="006322DE"/>
    <w:rsid w:val="00632623"/>
    <w:rsid w:val="0063285A"/>
    <w:rsid w:val="0063296B"/>
    <w:rsid w:val="00632EAE"/>
    <w:rsid w:val="006330EE"/>
    <w:rsid w:val="006336C9"/>
    <w:rsid w:val="00633FA4"/>
    <w:rsid w:val="00634647"/>
    <w:rsid w:val="006350D5"/>
    <w:rsid w:val="00635877"/>
    <w:rsid w:val="00635FFA"/>
    <w:rsid w:val="00635FFB"/>
    <w:rsid w:val="00636290"/>
    <w:rsid w:val="00636533"/>
    <w:rsid w:val="00636698"/>
    <w:rsid w:val="0063687B"/>
    <w:rsid w:val="00636CF7"/>
    <w:rsid w:val="006374C5"/>
    <w:rsid w:val="00640EFE"/>
    <w:rsid w:val="00641135"/>
    <w:rsid w:val="00641711"/>
    <w:rsid w:val="00642058"/>
    <w:rsid w:val="00642307"/>
    <w:rsid w:val="006423D9"/>
    <w:rsid w:val="006426E0"/>
    <w:rsid w:val="006426F3"/>
    <w:rsid w:val="00643406"/>
    <w:rsid w:val="00643A6F"/>
    <w:rsid w:val="00644280"/>
    <w:rsid w:val="00645395"/>
    <w:rsid w:val="0064581A"/>
    <w:rsid w:val="00646711"/>
    <w:rsid w:val="006469A3"/>
    <w:rsid w:val="00646A8E"/>
    <w:rsid w:val="00646B86"/>
    <w:rsid w:val="00650463"/>
    <w:rsid w:val="00650DAD"/>
    <w:rsid w:val="00651B8A"/>
    <w:rsid w:val="006520E8"/>
    <w:rsid w:val="0065296C"/>
    <w:rsid w:val="00654A6D"/>
    <w:rsid w:val="00655574"/>
    <w:rsid w:val="00655838"/>
    <w:rsid w:val="00655C94"/>
    <w:rsid w:val="00656731"/>
    <w:rsid w:val="00656928"/>
    <w:rsid w:val="00657839"/>
    <w:rsid w:val="006601C1"/>
    <w:rsid w:val="006608E7"/>
    <w:rsid w:val="00660A82"/>
    <w:rsid w:val="00660E38"/>
    <w:rsid w:val="00660E5C"/>
    <w:rsid w:val="00661E3E"/>
    <w:rsid w:val="00661F0B"/>
    <w:rsid w:val="00661F82"/>
    <w:rsid w:val="006620FF"/>
    <w:rsid w:val="00662268"/>
    <w:rsid w:val="0066230F"/>
    <w:rsid w:val="006627D8"/>
    <w:rsid w:val="00663BFC"/>
    <w:rsid w:val="00663E9C"/>
    <w:rsid w:val="0066424F"/>
    <w:rsid w:val="00664368"/>
    <w:rsid w:val="006643BB"/>
    <w:rsid w:val="00664F07"/>
    <w:rsid w:val="00664F46"/>
    <w:rsid w:val="0066535E"/>
    <w:rsid w:val="00665B8F"/>
    <w:rsid w:val="00666727"/>
    <w:rsid w:val="0066712B"/>
    <w:rsid w:val="006677B2"/>
    <w:rsid w:val="0067175B"/>
    <w:rsid w:val="00671A60"/>
    <w:rsid w:val="00671B25"/>
    <w:rsid w:val="006729F0"/>
    <w:rsid w:val="00672CB1"/>
    <w:rsid w:val="00672D30"/>
    <w:rsid w:val="00672FEB"/>
    <w:rsid w:val="006735A5"/>
    <w:rsid w:val="00673782"/>
    <w:rsid w:val="006737A6"/>
    <w:rsid w:val="006737B5"/>
    <w:rsid w:val="00673962"/>
    <w:rsid w:val="006741E0"/>
    <w:rsid w:val="00674986"/>
    <w:rsid w:val="0067525F"/>
    <w:rsid w:val="00675AEF"/>
    <w:rsid w:val="0067687E"/>
    <w:rsid w:val="006775A7"/>
    <w:rsid w:val="00680689"/>
    <w:rsid w:val="00680EDC"/>
    <w:rsid w:val="00681058"/>
    <w:rsid w:val="00681A94"/>
    <w:rsid w:val="00682140"/>
    <w:rsid w:val="006825C3"/>
    <w:rsid w:val="00683914"/>
    <w:rsid w:val="00683A39"/>
    <w:rsid w:val="00683A70"/>
    <w:rsid w:val="00683B22"/>
    <w:rsid w:val="00683D7E"/>
    <w:rsid w:val="006840F1"/>
    <w:rsid w:val="00684950"/>
    <w:rsid w:val="00684994"/>
    <w:rsid w:val="006850C6"/>
    <w:rsid w:val="006852AF"/>
    <w:rsid w:val="00685372"/>
    <w:rsid w:val="006853ED"/>
    <w:rsid w:val="00685EDB"/>
    <w:rsid w:val="00686014"/>
    <w:rsid w:val="006863B1"/>
    <w:rsid w:val="0068775A"/>
    <w:rsid w:val="00687ABF"/>
    <w:rsid w:val="00687C51"/>
    <w:rsid w:val="00687F4A"/>
    <w:rsid w:val="006905EB"/>
    <w:rsid w:val="0069063F"/>
    <w:rsid w:val="0069074A"/>
    <w:rsid w:val="00690EB5"/>
    <w:rsid w:val="00691643"/>
    <w:rsid w:val="00691D51"/>
    <w:rsid w:val="00692430"/>
    <w:rsid w:val="006924B0"/>
    <w:rsid w:val="006924F1"/>
    <w:rsid w:val="0069285F"/>
    <w:rsid w:val="00692980"/>
    <w:rsid w:val="00693CDB"/>
    <w:rsid w:val="00694021"/>
    <w:rsid w:val="00694AF7"/>
    <w:rsid w:val="00694CB5"/>
    <w:rsid w:val="00694E19"/>
    <w:rsid w:val="00695323"/>
    <w:rsid w:val="00695533"/>
    <w:rsid w:val="006957CF"/>
    <w:rsid w:val="006964DB"/>
    <w:rsid w:val="006970F2"/>
    <w:rsid w:val="006971B6"/>
    <w:rsid w:val="006974AC"/>
    <w:rsid w:val="00697F18"/>
    <w:rsid w:val="006A0627"/>
    <w:rsid w:val="006A0A6C"/>
    <w:rsid w:val="006A0B84"/>
    <w:rsid w:val="006A12DD"/>
    <w:rsid w:val="006A140E"/>
    <w:rsid w:val="006A27A8"/>
    <w:rsid w:val="006A2850"/>
    <w:rsid w:val="006A3482"/>
    <w:rsid w:val="006A3653"/>
    <w:rsid w:val="006A5CF1"/>
    <w:rsid w:val="006A61AD"/>
    <w:rsid w:val="006A6DBA"/>
    <w:rsid w:val="006A717B"/>
    <w:rsid w:val="006A743D"/>
    <w:rsid w:val="006A7D4E"/>
    <w:rsid w:val="006B01E7"/>
    <w:rsid w:val="006B098B"/>
    <w:rsid w:val="006B0C51"/>
    <w:rsid w:val="006B133F"/>
    <w:rsid w:val="006B18BC"/>
    <w:rsid w:val="006B1B8D"/>
    <w:rsid w:val="006B1E9A"/>
    <w:rsid w:val="006B2E67"/>
    <w:rsid w:val="006B3034"/>
    <w:rsid w:val="006B313C"/>
    <w:rsid w:val="006B3496"/>
    <w:rsid w:val="006B3CDE"/>
    <w:rsid w:val="006B5978"/>
    <w:rsid w:val="006B627D"/>
    <w:rsid w:val="006B6406"/>
    <w:rsid w:val="006B6CAA"/>
    <w:rsid w:val="006B72B4"/>
    <w:rsid w:val="006B761B"/>
    <w:rsid w:val="006C018C"/>
    <w:rsid w:val="006C0C9F"/>
    <w:rsid w:val="006C0CED"/>
    <w:rsid w:val="006C1F23"/>
    <w:rsid w:val="006C2175"/>
    <w:rsid w:val="006C2AE1"/>
    <w:rsid w:val="006C334B"/>
    <w:rsid w:val="006C384E"/>
    <w:rsid w:val="006C39A2"/>
    <w:rsid w:val="006C3CD7"/>
    <w:rsid w:val="006C3F90"/>
    <w:rsid w:val="006C47CE"/>
    <w:rsid w:val="006C51D2"/>
    <w:rsid w:val="006C55B3"/>
    <w:rsid w:val="006C5653"/>
    <w:rsid w:val="006C595A"/>
    <w:rsid w:val="006C6848"/>
    <w:rsid w:val="006C696E"/>
    <w:rsid w:val="006C7887"/>
    <w:rsid w:val="006D0857"/>
    <w:rsid w:val="006D0BA9"/>
    <w:rsid w:val="006D1A49"/>
    <w:rsid w:val="006D1B65"/>
    <w:rsid w:val="006D26F6"/>
    <w:rsid w:val="006D2CB3"/>
    <w:rsid w:val="006D33CD"/>
    <w:rsid w:val="006D3467"/>
    <w:rsid w:val="006D36EF"/>
    <w:rsid w:val="006D3C89"/>
    <w:rsid w:val="006D4793"/>
    <w:rsid w:val="006D4CFB"/>
    <w:rsid w:val="006D4F81"/>
    <w:rsid w:val="006D517D"/>
    <w:rsid w:val="006D5445"/>
    <w:rsid w:val="006D5DAF"/>
    <w:rsid w:val="006D6470"/>
    <w:rsid w:val="006D6774"/>
    <w:rsid w:val="006D6ECC"/>
    <w:rsid w:val="006D7D5F"/>
    <w:rsid w:val="006D7E9E"/>
    <w:rsid w:val="006E0008"/>
    <w:rsid w:val="006E071F"/>
    <w:rsid w:val="006E0DF5"/>
    <w:rsid w:val="006E0F09"/>
    <w:rsid w:val="006E13E8"/>
    <w:rsid w:val="006E1A48"/>
    <w:rsid w:val="006E1BC4"/>
    <w:rsid w:val="006E2357"/>
    <w:rsid w:val="006E25E0"/>
    <w:rsid w:val="006E2965"/>
    <w:rsid w:val="006E2A8A"/>
    <w:rsid w:val="006E3016"/>
    <w:rsid w:val="006E35FF"/>
    <w:rsid w:val="006E3830"/>
    <w:rsid w:val="006E3919"/>
    <w:rsid w:val="006E3C11"/>
    <w:rsid w:val="006E3D65"/>
    <w:rsid w:val="006E3EB1"/>
    <w:rsid w:val="006E426F"/>
    <w:rsid w:val="006E4448"/>
    <w:rsid w:val="006E4AD0"/>
    <w:rsid w:val="006E52B7"/>
    <w:rsid w:val="006E5301"/>
    <w:rsid w:val="006E5944"/>
    <w:rsid w:val="006E5A9C"/>
    <w:rsid w:val="006E69B0"/>
    <w:rsid w:val="006E6F71"/>
    <w:rsid w:val="006F01E0"/>
    <w:rsid w:val="006F0CCB"/>
    <w:rsid w:val="006F0F00"/>
    <w:rsid w:val="006F130D"/>
    <w:rsid w:val="006F1FC8"/>
    <w:rsid w:val="006F253C"/>
    <w:rsid w:val="006F309A"/>
    <w:rsid w:val="006F33A1"/>
    <w:rsid w:val="006F3480"/>
    <w:rsid w:val="006F3507"/>
    <w:rsid w:val="006F3BCA"/>
    <w:rsid w:val="006F45DE"/>
    <w:rsid w:val="006F48B6"/>
    <w:rsid w:val="006F4F86"/>
    <w:rsid w:val="006F517C"/>
    <w:rsid w:val="006F5539"/>
    <w:rsid w:val="006F5D0A"/>
    <w:rsid w:val="006F5F35"/>
    <w:rsid w:val="006F6065"/>
    <w:rsid w:val="006F6462"/>
    <w:rsid w:val="006F6A22"/>
    <w:rsid w:val="006F6A53"/>
    <w:rsid w:val="006F7CC1"/>
    <w:rsid w:val="006F7D48"/>
    <w:rsid w:val="006F7D6C"/>
    <w:rsid w:val="00700B4E"/>
    <w:rsid w:val="00700E80"/>
    <w:rsid w:val="007021B8"/>
    <w:rsid w:val="0070245C"/>
    <w:rsid w:val="00702CC6"/>
    <w:rsid w:val="00702F83"/>
    <w:rsid w:val="007038F8"/>
    <w:rsid w:val="0070392A"/>
    <w:rsid w:val="00703C49"/>
    <w:rsid w:val="007043C5"/>
    <w:rsid w:val="00704CF9"/>
    <w:rsid w:val="00705137"/>
    <w:rsid w:val="00705637"/>
    <w:rsid w:val="00706F7C"/>
    <w:rsid w:val="00707195"/>
    <w:rsid w:val="007072D9"/>
    <w:rsid w:val="00707477"/>
    <w:rsid w:val="0071059B"/>
    <w:rsid w:val="007107D5"/>
    <w:rsid w:val="007109F5"/>
    <w:rsid w:val="00710AEC"/>
    <w:rsid w:val="00710BA1"/>
    <w:rsid w:val="00711415"/>
    <w:rsid w:val="00711CBB"/>
    <w:rsid w:val="00711E38"/>
    <w:rsid w:val="00711FE4"/>
    <w:rsid w:val="00712314"/>
    <w:rsid w:val="007127BF"/>
    <w:rsid w:val="00712D53"/>
    <w:rsid w:val="00713258"/>
    <w:rsid w:val="0071327E"/>
    <w:rsid w:val="0071353A"/>
    <w:rsid w:val="007139BF"/>
    <w:rsid w:val="00713AD6"/>
    <w:rsid w:val="00714541"/>
    <w:rsid w:val="00714A14"/>
    <w:rsid w:val="00714C4C"/>
    <w:rsid w:val="00715142"/>
    <w:rsid w:val="00715A7C"/>
    <w:rsid w:val="00715BB9"/>
    <w:rsid w:val="0071615B"/>
    <w:rsid w:val="00716168"/>
    <w:rsid w:val="007163C3"/>
    <w:rsid w:val="00716769"/>
    <w:rsid w:val="00716F64"/>
    <w:rsid w:val="00717085"/>
    <w:rsid w:val="00717557"/>
    <w:rsid w:val="00717B30"/>
    <w:rsid w:val="00717E88"/>
    <w:rsid w:val="00720408"/>
    <w:rsid w:val="007208D4"/>
    <w:rsid w:val="007219A5"/>
    <w:rsid w:val="00721F4D"/>
    <w:rsid w:val="007224C6"/>
    <w:rsid w:val="00722D15"/>
    <w:rsid w:val="00723439"/>
    <w:rsid w:val="0072373E"/>
    <w:rsid w:val="007238CA"/>
    <w:rsid w:val="00723A54"/>
    <w:rsid w:val="00723E31"/>
    <w:rsid w:val="007242BC"/>
    <w:rsid w:val="00724C94"/>
    <w:rsid w:val="00725DA6"/>
    <w:rsid w:val="007264C8"/>
    <w:rsid w:val="007267BF"/>
    <w:rsid w:val="007267C0"/>
    <w:rsid w:val="00726A41"/>
    <w:rsid w:val="00726B04"/>
    <w:rsid w:val="00727366"/>
    <w:rsid w:val="00727B35"/>
    <w:rsid w:val="00727EED"/>
    <w:rsid w:val="007307B9"/>
    <w:rsid w:val="00730E7A"/>
    <w:rsid w:val="00731C30"/>
    <w:rsid w:val="00732883"/>
    <w:rsid w:val="007329D5"/>
    <w:rsid w:val="00732B13"/>
    <w:rsid w:val="00732F8C"/>
    <w:rsid w:val="007330A2"/>
    <w:rsid w:val="007334FC"/>
    <w:rsid w:val="00733FCF"/>
    <w:rsid w:val="00734333"/>
    <w:rsid w:val="007349C1"/>
    <w:rsid w:val="00735295"/>
    <w:rsid w:val="007353EB"/>
    <w:rsid w:val="00735A59"/>
    <w:rsid w:val="00736197"/>
    <w:rsid w:val="00736935"/>
    <w:rsid w:val="00736D8D"/>
    <w:rsid w:val="00740286"/>
    <w:rsid w:val="00740400"/>
    <w:rsid w:val="00740543"/>
    <w:rsid w:val="00740D07"/>
    <w:rsid w:val="00740F7C"/>
    <w:rsid w:val="007410CB"/>
    <w:rsid w:val="007412BD"/>
    <w:rsid w:val="0074139F"/>
    <w:rsid w:val="007427E1"/>
    <w:rsid w:val="00744AC8"/>
    <w:rsid w:val="00744AF6"/>
    <w:rsid w:val="00744EBE"/>
    <w:rsid w:val="00745127"/>
    <w:rsid w:val="00745169"/>
    <w:rsid w:val="00745368"/>
    <w:rsid w:val="0074582B"/>
    <w:rsid w:val="00746453"/>
    <w:rsid w:val="00746550"/>
    <w:rsid w:val="00746A29"/>
    <w:rsid w:val="00746B59"/>
    <w:rsid w:val="00747DA2"/>
    <w:rsid w:val="00750504"/>
    <w:rsid w:val="00750A66"/>
    <w:rsid w:val="00750BF1"/>
    <w:rsid w:val="007512CB"/>
    <w:rsid w:val="00751439"/>
    <w:rsid w:val="00751801"/>
    <w:rsid w:val="0075193E"/>
    <w:rsid w:val="00751A60"/>
    <w:rsid w:val="00751D1F"/>
    <w:rsid w:val="00752B34"/>
    <w:rsid w:val="00753307"/>
    <w:rsid w:val="00753D12"/>
    <w:rsid w:val="00754869"/>
    <w:rsid w:val="00754C49"/>
    <w:rsid w:val="00754E9D"/>
    <w:rsid w:val="00754F8A"/>
    <w:rsid w:val="00755279"/>
    <w:rsid w:val="00755492"/>
    <w:rsid w:val="007554AB"/>
    <w:rsid w:val="00755CEE"/>
    <w:rsid w:val="0075635D"/>
    <w:rsid w:val="00756877"/>
    <w:rsid w:val="00756E17"/>
    <w:rsid w:val="00757F36"/>
    <w:rsid w:val="007602F6"/>
    <w:rsid w:val="007603DF"/>
    <w:rsid w:val="0076075D"/>
    <w:rsid w:val="00761190"/>
    <w:rsid w:val="007617E6"/>
    <w:rsid w:val="00761B72"/>
    <w:rsid w:val="00761EF9"/>
    <w:rsid w:val="00762392"/>
    <w:rsid w:val="00762988"/>
    <w:rsid w:val="00763109"/>
    <w:rsid w:val="00763635"/>
    <w:rsid w:val="00763915"/>
    <w:rsid w:val="00763DFC"/>
    <w:rsid w:val="00763F2C"/>
    <w:rsid w:val="007648F2"/>
    <w:rsid w:val="00764EFD"/>
    <w:rsid w:val="0076546B"/>
    <w:rsid w:val="00765864"/>
    <w:rsid w:val="00766718"/>
    <w:rsid w:val="00767668"/>
    <w:rsid w:val="007678FA"/>
    <w:rsid w:val="007700C9"/>
    <w:rsid w:val="00770293"/>
    <w:rsid w:val="0077045B"/>
    <w:rsid w:val="007708EA"/>
    <w:rsid w:val="0077090E"/>
    <w:rsid w:val="007711F7"/>
    <w:rsid w:val="00771BCB"/>
    <w:rsid w:val="00771E73"/>
    <w:rsid w:val="0077219F"/>
    <w:rsid w:val="007723AE"/>
    <w:rsid w:val="00772FC5"/>
    <w:rsid w:val="00773FAC"/>
    <w:rsid w:val="007748DF"/>
    <w:rsid w:val="00774ED9"/>
    <w:rsid w:val="007751A3"/>
    <w:rsid w:val="00775E60"/>
    <w:rsid w:val="00776B04"/>
    <w:rsid w:val="00777552"/>
    <w:rsid w:val="00777A02"/>
    <w:rsid w:val="00777D02"/>
    <w:rsid w:val="007800D4"/>
    <w:rsid w:val="00780B31"/>
    <w:rsid w:val="00780FBC"/>
    <w:rsid w:val="0078174A"/>
    <w:rsid w:val="00781753"/>
    <w:rsid w:val="0078177B"/>
    <w:rsid w:val="00781F9B"/>
    <w:rsid w:val="00783673"/>
    <w:rsid w:val="00783B25"/>
    <w:rsid w:val="00783C1D"/>
    <w:rsid w:val="00785D3B"/>
    <w:rsid w:val="00785E6A"/>
    <w:rsid w:val="00786A5A"/>
    <w:rsid w:val="00786BAC"/>
    <w:rsid w:val="00787034"/>
    <w:rsid w:val="0078711E"/>
    <w:rsid w:val="00787A17"/>
    <w:rsid w:val="00787BDA"/>
    <w:rsid w:val="00787C46"/>
    <w:rsid w:val="0079180F"/>
    <w:rsid w:val="00792958"/>
    <w:rsid w:val="00792A24"/>
    <w:rsid w:val="00793004"/>
    <w:rsid w:val="0079467F"/>
    <w:rsid w:val="00794814"/>
    <w:rsid w:val="00794993"/>
    <w:rsid w:val="00794D0F"/>
    <w:rsid w:val="007964A9"/>
    <w:rsid w:val="007964D5"/>
    <w:rsid w:val="007968E4"/>
    <w:rsid w:val="00796927"/>
    <w:rsid w:val="00796C7C"/>
    <w:rsid w:val="00796E4B"/>
    <w:rsid w:val="00796FB3"/>
    <w:rsid w:val="00796FFD"/>
    <w:rsid w:val="00797058"/>
    <w:rsid w:val="00797372"/>
    <w:rsid w:val="0079741F"/>
    <w:rsid w:val="00797935"/>
    <w:rsid w:val="00797F27"/>
    <w:rsid w:val="007A08D1"/>
    <w:rsid w:val="007A1C09"/>
    <w:rsid w:val="007A2B9E"/>
    <w:rsid w:val="007A3649"/>
    <w:rsid w:val="007A3B83"/>
    <w:rsid w:val="007A3B8C"/>
    <w:rsid w:val="007A3DD3"/>
    <w:rsid w:val="007A3F45"/>
    <w:rsid w:val="007A464F"/>
    <w:rsid w:val="007A48C2"/>
    <w:rsid w:val="007A492A"/>
    <w:rsid w:val="007A4951"/>
    <w:rsid w:val="007A5706"/>
    <w:rsid w:val="007A59EE"/>
    <w:rsid w:val="007A5C33"/>
    <w:rsid w:val="007A5D25"/>
    <w:rsid w:val="007A5E54"/>
    <w:rsid w:val="007A62DB"/>
    <w:rsid w:val="007A67EE"/>
    <w:rsid w:val="007A6B37"/>
    <w:rsid w:val="007A7BAC"/>
    <w:rsid w:val="007B0238"/>
    <w:rsid w:val="007B0867"/>
    <w:rsid w:val="007B087D"/>
    <w:rsid w:val="007B0F84"/>
    <w:rsid w:val="007B1701"/>
    <w:rsid w:val="007B1E5D"/>
    <w:rsid w:val="007B2748"/>
    <w:rsid w:val="007B3179"/>
    <w:rsid w:val="007B3D16"/>
    <w:rsid w:val="007B4C38"/>
    <w:rsid w:val="007B50C5"/>
    <w:rsid w:val="007B52FB"/>
    <w:rsid w:val="007B5FD8"/>
    <w:rsid w:val="007B63B1"/>
    <w:rsid w:val="007B6536"/>
    <w:rsid w:val="007B67F7"/>
    <w:rsid w:val="007B6AD8"/>
    <w:rsid w:val="007B6D36"/>
    <w:rsid w:val="007B71AB"/>
    <w:rsid w:val="007B7472"/>
    <w:rsid w:val="007B78DD"/>
    <w:rsid w:val="007B79E2"/>
    <w:rsid w:val="007C08AA"/>
    <w:rsid w:val="007C0B5B"/>
    <w:rsid w:val="007C0E8B"/>
    <w:rsid w:val="007C0EC0"/>
    <w:rsid w:val="007C1805"/>
    <w:rsid w:val="007C1827"/>
    <w:rsid w:val="007C1F35"/>
    <w:rsid w:val="007C3281"/>
    <w:rsid w:val="007C346E"/>
    <w:rsid w:val="007C473E"/>
    <w:rsid w:val="007C5104"/>
    <w:rsid w:val="007C5418"/>
    <w:rsid w:val="007C56D7"/>
    <w:rsid w:val="007C6991"/>
    <w:rsid w:val="007C7F02"/>
    <w:rsid w:val="007C7F25"/>
    <w:rsid w:val="007D034E"/>
    <w:rsid w:val="007D0E1D"/>
    <w:rsid w:val="007D16E9"/>
    <w:rsid w:val="007D1C93"/>
    <w:rsid w:val="007D1D6D"/>
    <w:rsid w:val="007D1DDB"/>
    <w:rsid w:val="007D256E"/>
    <w:rsid w:val="007D26AD"/>
    <w:rsid w:val="007D2F8B"/>
    <w:rsid w:val="007D378C"/>
    <w:rsid w:val="007D4080"/>
    <w:rsid w:val="007D418C"/>
    <w:rsid w:val="007D433A"/>
    <w:rsid w:val="007D4CB6"/>
    <w:rsid w:val="007D519D"/>
    <w:rsid w:val="007D5DE7"/>
    <w:rsid w:val="007D5E3E"/>
    <w:rsid w:val="007D6C09"/>
    <w:rsid w:val="007D6CF4"/>
    <w:rsid w:val="007D6D23"/>
    <w:rsid w:val="007D7333"/>
    <w:rsid w:val="007D7631"/>
    <w:rsid w:val="007D7912"/>
    <w:rsid w:val="007D7AE9"/>
    <w:rsid w:val="007D7C74"/>
    <w:rsid w:val="007E03D7"/>
    <w:rsid w:val="007E096C"/>
    <w:rsid w:val="007E0D3A"/>
    <w:rsid w:val="007E0E5C"/>
    <w:rsid w:val="007E1021"/>
    <w:rsid w:val="007E115A"/>
    <w:rsid w:val="007E12FA"/>
    <w:rsid w:val="007E1412"/>
    <w:rsid w:val="007E17CA"/>
    <w:rsid w:val="007E2E9F"/>
    <w:rsid w:val="007E2EF2"/>
    <w:rsid w:val="007E3233"/>
    <w:rsid w:val="007E3776"/>
    <w:rsid w:val="007E3E9C"/>
    <w:rsid w:val="007E4183"/>
    <w:rsid w:val="007E41E2"/>
    <w:rsid w:val="007E44E6"/>
    <w:rsid w:val="007E463A"/>
    <w:rsid w:val="007E4AC8"/>
    <w:rsid w:val="007E5840"/>
    <w:rsid w:val="007E6035"/>
    <w:rsid w:val="007E620C"/>
    <w:rsid w:val="007E62A2"/>
    <w:rsid w:val="007E652A"/>
    <w:rsid w:val="007E6716"/>
    <w:rsid w:val="007E7171"/>
    <w:rsid w:val="007E7256"/>
    <w:rsid w:val="007E74AC"/>
    <w:rsid w:val="007E7585"/>
    <w:rsid w:val="007E7601"/>
    <w:rsid w:val="007F103B"/>
    <w:rsid w:val="007F1381"/>
    <w:rsid w:val="007F16EC"/>
    <w:rsid w:val="007F280F"/>
    <w:rsid w:val="007F2BA4"/>
    <w:rsid w:val="007F3549"/>
    <w:rsid w:val="007F3731"/>
    <w:rsid w:val="007F3983"/>
    <w:rsid w:val="007F3B29"/>
    <w:rsid w:val="007F4806"/>
    <w:rsid w:val="007F49FE"/>
    <w:rsid w:val="007F5027"/>
    <w:rsid w:val="007F52FC"/>
    <w:rsid w:val="007F570E"/>
    <w:rsid w:val="007F5D61"/>
    <w:rsid w:val="007F5F4B"/>
    <w:rsid w:val="007F6141"/>
    <w:rsid w:val="007F626D"/>
    <w:rsid w:val="007F65E3"/>
    <w:rsid w:val="007F6BFA"/>
    <w:rsid w:val="007F6D72"/>
    <w:rsid w:val="007F7E31"/>
    <w:rsid w:val="0080039C"/>
    <w:rsid w:val="00800EE8"/>
    <w:rsid w:val="008020D7"/>
    <w:rsid w:val="00802BBC"/>
    <w:rsid w:val="00802D4F"/>
    <w:rsid w:val="008035B5"/>
    <w:rsid w:val="00803886"/>
    <w:rsid w:val="00804006"/>
    <w:rsid w:val="008042A6"/>
    <w:rsid w:val="008043DA"/>
    <w:rsid w:val="008047CF"/>
    <w:rsid w:val="00804825"/>
    <w:rsid w:val="00804DF7"/>
    <w:rsid w:val="00804FD7"/>
    <w:rsid w:val="008050A5"/>
    <w:rsid w:val="0080511E"/>
    <w:rsid w:val="008056DA"/>
    <w:rsid w:val="00805E00"/>
    <w:rsid w:val="008060BF"/>
    <w:rsid w:val="00806A02"/>
    <w:rsid w:val="00806A5E"/>
    <w:rsid w:val="00806DA5"/>
    <w:rsid w:val="00806DBD"/>
    <w:rsid w:val="00806E50"/>
    <w:rsid w:val="00806EB6"/>
    <w:rsid w:val="00807A4B"/>
    <w:rsid w:val="00807AAE"/>
    <w:rsid w:val="00807C11"/>
    <w:rsid w:val="0081062C"/>
    <w:rsid w:val="00810F40"/>
    <w:rsid w:val="00811762"/>
    <w:rsid w:val="008121D0"/>
    <w:rsid w:val="00812B09"/>
    <w:rsid w:val="00812EC5"/>
    <w:rsid w:val="00813374"/>
    <w:rsid w:val="008136F1"/>
    <w:rsid w:val="00813AD6"/>
    <w:rsid w:val="00814873"/>
    <w:rsid w:val="008150D4"/>
    <w:rsid w:val="00815497"/>
    <w:rsid w:val="0081596B"/>
    <w:rsid w:val="00815E1C"/>
    <w:rsid w:val="00815F4C"/>
    <w:rsid w:val="00816EAA"/>
    <w:rsid w:val="008176F7"/>
    <w:rsid w:val="00817D08"/>
    <w:rsid w:val="00817F1B"/>
    <w:rsid w:val="00820ACF"/>
    <w:rsid w:val="00820DB3"/>
    <w:rsid w:val="008216FA"/>
    <w:rsid w:val="00821EF9"/>
    <w:rsid w:val="0082201A"/>
    <w:rsid w:val="00822590"/>
    <w:rsid w:val="00822A64"/>
    <w:rsid w:val="008233D8"/>
    <w:rsid w:val="008234DE"/>
    <w:rsid w:val="008235FB"/>
    <w:rsid w:val="0082386D"/>
    <w:rsid w:val="00823AEE"/>
    <w:rsid w:val="008247E7"/>
    <w:rsid w:val="0082532A"/>
    <w:rsid w:val="0082537A"/>
    <w:rsid w:val="00825CA8"/>
    <w:rsid w:val="00826CB0"/>
    <w:rsid w:val="00826ED7"/>
    <w:rsid w:val="00827914"/>
    <w:rsid w:val="00827AA0"/>
    <w:rsid w:val="0082D923"/>
    <w:rsid w:val="008307AE"/>
    <w:rsid w:val="00830F10"/>
    <w:rsid w:val="00831C8C"/>
    <w:rsid w:val="00831F99"/>
    <w:rsid w:val="00832389"/>
    <w:rsid w:val="00832840"/>
    <w:rsid w:val="00833327"/>
    <w:rsid w:val="008334D4"/>
    <w:rsid w:val="0083406D"/>
    <w:rsid w:val="008348EF"/>
    <w:rsid w:val="0083554E"/>
    <w:rsid w:val="00835697"/>
    <w:rsid w:val="008357AC"/>
    <w:rsid w:val="0083593D"/>
    <w:rsid w:val="008361AF"/>
    <w:rsid w:val="00836226"/>
    <w:rsid w:val="00836822"/>
    <w:rsid w:val="00836B12"/>
    <w:rsid w:val="00837244"/>
    <w:rsid w:val="00837540"/>
    <w:rsid w:val="00837A0D"/>
    <w:rsid w:val="00837F6A"/>
    <w:rsid w:val="008404FA"/>
    <w:rsid w:val="00840744"/>
    <w:rsid w:val="00840E46"/>
    <w:rsid w:val="00842021"/>
    <w:rsid w:val="00842324"/>
    <w:rsid w:val="008437BD"/>
    <w:rsid w:val="00844135"/>
    <w:rsid w:val="008444E3"/>
    <w:rsid w:val="00844892"/>
    <w:rsid w:val="0084604B"/>
    <w:rsid w:val="008463E4"/>
    <w:rsid w:val="00847507"/>
    <w:rsid w:val="00847684"/>
    <w:rsid w:val="00847ECE"/>
    <w:rsid w:val="00850099"/>
    <w:rsid w:val="0085043E"/>
    <w:rsid w:val="00850705"/>
    <w:rsid w:val="00850CC7"/>
    <w:rsid w:val="00850EC1"/>
    <w:rsid w:val="0085210E"/>
    <w:rsid w:val="008526F8"/>
    <w:rsid w:val="00852B53"/>
    <w:rsid w:val="00852C81"/>
    <w:rsid w:val="00853461"/>
    <w:rsid w:val="00853BF6"/>
    <w:rsid w:val="00854A9B"/>
    <w:rsid w:val="00854C14"/>
    <w:rsid w:val="00854E27"/>
    <w:rsid w:val="00855454"/>
    <w:rsid w:val="008556CC"/>
    <w:rsid w:val="0085588D"/>
    <w:rsid w:val="00856F3F"/>
    <w:rsid w:val="00857E40"/>
    <w:rsid w:val="00860702"/>
    <w:rsid w:val="008610CD"/>
    <w:rsid w:val="00862326"/>
    <w:rsid w:val="00863260"/>
    <w:rsid w:val="008632D1"/>
    <w:rsid w:val="00864429"/>
    <w:rsid w:val="00865171"/>
    <w:rsid w:val="008651A9"/>
    <w:rsid w:val="00870952"/>
    <w:rsid w:val="00870980"/>
    <w:rsid w:val="00871300"/>
    <w:rsid w:val="008714B8"/>
    <w:rsid w:val="00871953"/>
    <w:rsid w:val="00871B1E"/>
    <w:rsid w:val="008721DB"/>
    <w:rsid w:val="00873437"/>
    <w:rsid w:val="00873BC3"/>
    <w:rsid w:val="008742F4"/>
    <w:rsid w:val="0087457C"/>
    <w:rsid w:val="00874956"/>
    <w:rsid w:val="008749CD"/>
    <w:rsid w:val="008758AE"/>
    <w:rsid w:val="00875918"/>
    <w:rsid w:val="008759AB"/>
    <w:rsid w:val="008763C0"/>
    <w:rsid w:val="00876FE7"/>
    <w:rsid w:val="00877444"/>
    <w:rsid w:val="008777B7"/>
    <w:rsid w:val="008778B7"/>
    <w:rsid w:val="00877CF8"/>
    <w:rsid w:val="008802AE"/>
    <w:rsid w:val="00880EA5"/>
    <w:rsid w:val="008811DA"/>
    <w:rsid w:val="008813D8"/>
    <w:rsid w:val="0088197F"/>
    <w:rsid w:val="00881F2C"/>
    <w:rsid w:val="00882963"/>
    <w:rsid w:val="00882A09"/>
    <w:rsid w:val="00882B94"/>
    <w:rsid w:val="0088338A"/>
    <w:rsid w:val="00884506"/>
    <w:rsid w:val="00884B47"/>
    <w:rsid w:val="00884BC2"/>
    <w:rsid w:val="00885E89"/>
    <w:rsid w:val="00885EA1"/>
    <w:rsid w:val="008865A0"/>
    <w:rsid w:val="0088686E"/>
    <w:rsid w:val="008872C7"/>
    <w:rsid w:val="0088739D"/>
    <w:rsid w:val="00887AFD"/>
    <w:rsid w:val="00890040"/>
    <w:rsid w:val="00890F33"/>
    <w:rsid w:val="008910CD"/>
    <w:rsid w:val="0089159F"/>
    <w:rsid w:val="008915C8"/>
    <w:rsid w:val="00891624"/>
    <w:rsid w:val="00892A46"/>
    <w:rsid w:val="00892ABC"/>
    <w:rsid w:val="00892DBA"/>
    <w:rsid w:val="0089307F"/>
    <w:rsid w:val="0089341B"/>
    <w:rsid w:val="0089387A"/>
    <w:rsid w:val="008939AF"/>
    <w:rsid w:val="00893CC7"/>
    <w:rsid w:val="00893E00"/>
    <w:rsid w:val="00893E9C"/>
    <w:rsid w:val="00894B48"/>
    <w:rsid w:val="00895056"/>
    <w:rsid w:val="008950DC"/>
    <w:rsid w:val="00896CE5"/>
    <w:rsid w:val="0089717D"/>
    <w:rsid w:val="00897A78"/>
    <w:rsid w:val="00897D8B"/>
    <w:rsid w:val="008A037C"/>
    <w:rsid w:val="008A051F"/>
    <w:rsid w:val="008A0888"/>
    <w:rsid w:val="008A0ED5"/>
    <w:rsid w:val="008A105B"/>
    <w:rsid w:val="008A1711"/>
    <w:rsid w:val="008A178E"/>
    <w:rsid w:val="008A17B7"/>
    <w:rsid w:val="008A1851"/>
    <w:rsid w:val="008A2342"/>
    <w:rsid w:val="008A278C"/>
    <w:rsid w:val="008A3111"/>
    <w:rsid w:val="008A346E"/>
    <w:rsid w:val="008A3D54"/>
    <w:rsid w:val="008A4006"/>
    <w:rsid w:val="008A4592"/>
    <w:rsid w:val="008A466A"/>
    <w:rsid w:val="008A4A64"/>
    <w:rsid w:val="008A4CFB"/>
    <w:rsid w:val="008A5320"/>
    <w:rsid w:val="008A58A5"/>
    <w:rsid w:val="008A5D63"/>
    <w:rsid w:val="008A5F43"/>
    <w:rsid w:val="008A5F94"/>
    <w:rsid w:val="008A6121"/>
    <w:rsid w:val="008A65A3"/>
    <w:rsid w:val="008A684B"/>
    <w:rsid w:val="008A7484"/>
    <w:rsid w:val="008A774C"/>
    <w:rsid w:val="008B0DA7"/>
    <w:rsid w:val="008B103F"/>
    <w:rsid w:val="008B17EA"/>
    <w:rsid w:val="008B1C8F"/>
    <w:rsid w:val="008B2387"/>
    <w:rsid w:val="008B4EC0"/>
    <w:rsid w:val="008B598E"/>
    <w:rsid w:val="008B5A58"/>
    <w:rsid w:val="008B645F"/>
    <w:rsid w:val="008B646E"/>
    <w:rsid w:val="008B67A1"/>
    <w:rsid w:val="008B72F1"/>
    <w:rsid w:val="008B7311"/>
    <w:rsid w:val="008B732A"/>
    <w:rsid w:val="008C1151"/>
    <w:rsid w:val="008C1232"/>
    <w:rsid w:val="008C228C"/>
    <w:rsid w:val="008C2E49"/>
    <w:rsid w:val="008C33F4"/>
    <w:rsid w:val="008C3DA3"/>
    <w:rsid w:val="008C3F3C"/>
    <w:rsid w:val="008C50D4"/>
    <w:rsid w:val="008C54F2"/>
    <w:rsid w:val="008C6353"/>
    <w:rsid w:val="008C64CA"/>
    <w:rsid w:val="008C699B"/>
    <w:rsid w:val="008C70EC"/>
    <w:rsid w:val="008C7284"/>
    <w:rsid w:val="008C7D92"/>
    <w:rsid w:val="008D00CA"/>
    <w:rsid w:val="008D02BB"/>
    <w:rsid w:val="008D0834"/>
    <w:rsid w:val="008D0D0D"/>
    <w:rsid w:val="008D0D21"/>
    <w:rsid w:val="008D17FD"/>
    <w:rsid w:val="008D18F5"/>
    <w:rsid w:val="008D1921"/>
    <w:rsid w:val="008D1E57"/>
    <w:rsid w:val="008D1E9A"/>
    <w:rsid w:val="008D2053"/>
    <w:rsid w:val="008D340A"/>
    <w:rsid w:val="008D34B6"/>
    <w:rsid w:val="008D38EB"/>
    <w:rsid w:val="008D3D29"/>
    <w:rsid w:val="008D41B2"/>
    <w:rsid w:val="008D47F7"/>
    <w:rsid w:val="008D4F4E"/>
    <w:rsid w:val="008D5451"/>
    <w:rsid w:val="008D55B4"/>
    <w:rsid w:val="008D592E"/>
    <w:rsid w:val="008D6495"/>
    <w:rsid w:val="008D6577"/>
    <w:rsid w:val="008D7495"/>
    <w:rsid w:val="008D7A55"/>
    <w:rsid w:val="008E06DB"/>
    <w:rsid w:val="008E0C3D"/>
    <w:rsid w:val="008E269C"/>
    <w:rsid w:val="008E2D95"/>
    <w:rsid w:val="008E2EA0"/>
    <w:rsid w:val="008E2F2F"/>
    <w:rsid w:val="008E3FFE"/>
    <w:rsid w:val="008E4931"/>
    <w:rsid w:val="008E4B5B"/>
    <w:rsid w:val="008E52FE"/>
    <w:rsid w:val="008E5322"/>
    <w:rsid w:val="008E5511"/>
    <w:rsid w:val="008E6538"/>
    <w:rsid w:val="008E65F6"/>
    <w:rsid w:val="008E662E"/>
    <w:rsid w:val="008E66C7"/>
    <w:rsid w:val="008E7BA5"/>
    <w:rsid w:val="008E7D30"/>
    <w:rsid w:val="008F04FB"/>
    <w:rsid w:val="008F06A3"/>
    <w:rsid w:val="008F072D"/>
    <w:rsid w:val="008F080A"/>
    <w:rsid w:val="008F1495"/>
    <w:rsid w:val="008F17C2"/>
    <w:rsid w:val="008F2460"/>
    <w:rsid w:val="008F25A0"/>
    <w:rsid w:val="008F27A8"/>
    <w:rsid w:val="008F358A"/>
    <w:rsid w:val="008F36CB"/>
    <w:rsid w:val="008F3ED6"/>
    <w:rsid w:val="008F4056"/>
    <w:rsid w:val="008F441C"/>
    <w:rsid w:val="008F45BA"/>
    <w:rsid w:val="008F4676"/>
    <w:rsid w:val="008F4703"/>
    <w:rsid w:val="008F4E33"/>
    <w:rsid w:val="008F5138"/>
    <w:rsid w:val="008F5A22"/>
    <w:rsid w:val="008F5C9F"/>
    <w:rsid w:val="008F6FB3"/>
    <w:rsid w:val="008F72AC"/>
    <w:rsid w:val="008F7771"/>
    <w:rsid w:val="008F77C9"/>
    <w:rsid w:val="008F7904"/>
    <w:rsid w:val="008F7AC7"/>
    <w:rsid w:val="008F7C51"/>
    <w:rsid w:val="008F7D65"/>
    <w:rsid w:val="009002C7"/>
    <w:rsid w:val="00900E21"/>
    <w:rsid w:val="00901737"/>
    <w:rsid w:val="00901C28"/>
    <w:rsid w:val="00901F1B"/>
    <w:rsid w:val="009028ED"/>
    <w:rsid w:val="00902CED"/>
    <w:rsid w:val="00903193"/>
    <w:rsid w:val="009034AA"/>
    <w:rsid w:val="009037E7"/>
    <w:rsid w:val="009039D1"/>
    <w:rsid w:val="009040F9"/>
    <w:rsid w:val="00904150"/>
    <w:rsid w:val="00904743"/>
    <w:rsid w:val="00904950"/>
    <w:rsid w:val="00904BFD"/>
    <w:rsid w:val="00904CBD"/>
    <w:rsid w:val="00904D2A"/>
    <w:rsid w:val="00904F08"/>
    <w:rsid w:val="00904F5A"/>
    <w:rsid w:val="00905635"/>
    <w:rsid w:val="009056B1"/>
    <w:rsid w:val="00906118"/>
    <w:rsid w:val="00906356"/>
    <w:rsid w:val="00906740"/>
    <w:rsid w:val="009070AC"/>
    <w:rsid w:val="009078B2"/>
    <w:rsid w:val="00907AFF"/>
    <w:rsid w:val="0091046A"/>
    <w:rsid w:val="009105BD"/>
    <w:rsid w:val="00910BC2"/>
    <w:rsid w:val="00911830"/>
    <w:rsid w:val="00911C17"/>
    <w:rsid w:val="0091209D"/>
    <w:rsid w:val="00912315"/>
    <w:rsid w:val="00912D20"/>
    <w:rsid w:val="0091300B"/>
    <w:rsid w:val="009132F6"/>
    <w:rsid w:val="009142B1"/>
    <w:rsid w:val="00915388"/>
    <w:rsid w:val="0091576F"/>
    <w:rsid w:val="00915C0D"/>
    <w:rsid w:val="009161CA"/>
    <w:rsid w:val="009164F8"/>
    <w:rsid w:val="00916B39"/>
    <w:rsid w:val="00916FF9"/>
    <w:rsid w:val="0092050A"/>
    <w:rsid w:val="0092062A"/>
    <w:rsid w:val="009219CC"/>
    <w:rsid w:val="00921DAB"/>
    <w:rsid w:val="009222D3"/>
    <w:rsid w:val="0092254C"/>
    <w:rsid w:val="009237E9"/>
    <w:rsid w:val="0092407A"/>
    <w:rsid w:val="0092419D"/>
    <w:rsid w:val="0092426B"/>
    <w:rsid w:val="00925052"/>
    <w:rsid w:val="00925B10"/>
    <w:rsid w:val="00925CEB"/>
    <w:rsid w:val="0092649E"/>
    <w:rsid w:val="009266D1"/>
    <w:rsid w:val="00927758"/>
    <w:rsid w:val="00930CDC"/>
    <w:rsid w:val="00930EEA"/>
    <w:rsid w:val="00931CC0"/>
    <w:rsid w:val="009320DB"/>
    <w:rsid w:val="00932F19"/>
    <w:rsid w:val="00933297"/>
    <w:rsid w:val="00933407"/>
    <w:rsid w:val="009346A1"/>
    <w:rsid w:val="00934D32"/>
    <w:rsid w:val="009365D6"/>
    <w:rsid w:val="009367BC"/>
    <w:rsid w:val="00936B4B"/>
    <w:rsid w:val="00940016"/>
    <w:rsid w:val="009403CB"/>
    <w:rsid w:val="009407C8"/>
    <w:rsid w:val="00940D79"/>
    <w:rsid w:val="0094113F"/>
    <w:rsid w:val="0094132D"/>
    <w:rsid w:val="00941697"/>
    <w:rsid w:val="00941CFC"/>
    <w:rsid w:val="00942134"/>
    <w:rsid w:val="00942F80"/>
    <w:rsid w:val="0094313B"/>
    <w:rsid w:val="00943177"/>
    <w:rsid w:val="009433CD"/>
    <w:rsid w:val="00943C41"/>
    <w:rsid w:val="0094400B"/>
    <w:rsid w:val="00944359"/>
    <w:rsid w:val="00944D71"/>
    <w:rsid w:val="0094565D"/>
    <w:rsid w:val="0094582F"/>
    <w:rsid w:val="009463B1"/>
    <w:rsid w:val="009464D0"/>
    <w:rsid w:val="00946B71"/>
    <w:rsid w:val="00946D51"/>
    <w:rsid w:val="00946F38"/>
    <w:rsid w:val="00947C6E"/>
    <w:rsid w:val="00950288"/>
    <w:rsid w:val="00950931"/>
    <w:rsid w:val="00950F92"/>
    <w:rsid w:val="009510DE"/>
    <w:rsid w:val="009513B4"/>
    <w:rsid w:val="009514B6"/>
    <w:rsid w:val="0095175F"/>
    <w:rsid w:val="00951E15"/>
    <w:rsid w:val="0095217C"/>
    <w:rsid w:val="009525DC"/>
    <w:rsid w:val="00952990"/>
    <w:rsid w:val="00953719"/>
    <w:rsid w:val="009538D0"/>
    <w:rsid w:val="0095404F"/>
    <w:rsid w:val="00954105"/>
    <w:rsid w:val="00954A85"/>
    <w:rsid w:val="00955455"/>
    <w:rsid w:val="0095552F"/>
    <w:rsid w:val="00955A08"/>
    <w:rsid w:val="00955EF7"/>
    <w:rsid w:val="0095632A"/>
    <w:rsid w:val="00956AE1"/>
    <w:rsid w:val="00956C22"/>
    <w:rsid w:val="00956D40"/>
    <w:rsid w:val="00956ECA"/>
    <w:rsid w:val="009572E1"/>
    <w:rsid w:val="00957783"/>
    <w:rsid w:val="00957DDB"/>
    <w:rsid w:val="00960658"/>
    <w:rsid w:val="00961173"/>
    <w:rsid w:val="00962229"/>
    <w:rsid w:val="009626EB"/>
    <w:rsid w:val="0096292A"/>
    <w:rsid w:val="00963331"/>
    <w:rsid w:val="0096411D"/>
    <w:rsid w:val="009642D4"/>
    <w:rsid w:val="0096455E"/>
    <w:rsid w:val="00964E17"/>
    <w:rsid w:val="00964FAB"/>
    <w:rsid w:val="00965968"/>
    <w:rsid w:val="00965A29"/>
    <w:rsid w:val="00965D7C"/>
    <w:rsid w:val="009660BE"/>
    <w:rsid w:val="0096624C"/>
    <w:rsid w:val="0096687C"/>
    <w:rsid w:val="009673FB"/>
    <w:rsid w:val="009674AC"/>
    <w:rsid w:val="00967A36"/>
    <w:rsid w:val="00967F7B"/>
    <w:rsid w:val="0097041F"/>
    <w:rsid w:val="00970A00"/>
    <w:rsid w:val="00970A99"/>
    <w:rsid w:val="00970EC3"/>
    <w:rsid w:val="00971539"/>
    <w:rsid w:val="009718ED"/>
    <w:rsid w:val="00971CC2"/>
    <w:rsid w:val="009732AA"/>
    <w:rsid w:val="00973323"/>
    <w:rsid w:val="009733AE"/>
    <w:rsid w:val="00973772"/>
    <w:rsid w:val="009742B0"/>
    <w:rsid w:val="00974F7D"/>
    <w:rsid w:val="00974FD8"/>
    <w:rsid w:val="009751EE"/>
    <w:rsid w:val="00975476"/>
    <w:rsid w:val="009756F5"/>
    <w:rsid w:val="009760AA"/>
    <w:rsid w:val="0097617D"/>
    <w:rsid w:val="00976359"/>
    <w:rsid w:val="009766FA"/>
    <w:rsid w:val="00976771"/>
    <w:rsid w:val="00976828"/>
    <w:rsid w:val="00977CBE"/>
    <w:rsid w:val="00977ED2"/>
    <w:rsid w:val="00980887"/>
    <w:rsid w:val="00980AC1"/>
    <w:rsid w:val="0098133E"/>
    <w:rsid w:val="00981680"/>
    <w:rsid w:val="00981A12"/>
    <w:rsid w:val="00981B9C"/>
    <w:rsid w:val="00981E2F"/>
    <w:rsid w:val="00981EE6"/>
    <w:rsid w:val="00982428"/>
    <w:rsid w:val="009830FD"/>
    <w:rsid w:val="0098338B"/>
    <w:rsid w:val="009839FD"/>
    <w:rsid w:val="009840D3"/>
    <w:rsid w:val="009845E6"/>
    <w:rsid w:val="00984AA6"/>
    <w:rsid w:val="00984CCF"/>
    <w:rsid w:val="00985EA8"/>
    <w:rsid w:val="009860E2"/>
    <w:rsid w:val="0098652C"/>
    <w:rsid w:val="00986715"/>
    <w:rsid w:val="00986A24"/>
    <w:rsid w:val="00987ED8"/>
    <w:rsid w:val="00990A77"/>
    <w:rsid w:val="009915FC"/>
    <w:rsid w:val="0099163E"/>
    <w:rsid w:val="00991753"/>
    <w:rsid w:val="00991D78"/>
    <w:rsid w:val="0099257E"/>
    <w:rsid w:val="009925EC"/>
    <w:rsid w:val="00992618"/>
    <w:rsid w:val="00992650"/>
    <w:rsid w:val="00992E08"/>
    <w:rsid w:val="00993051"/>
    <w:rsid w:val="00993707"/>
    <w:rsid w:val="009939E6"/>
    <w:rsid w:val="00994365"/>
    <w:rsid w:val="00995443"/>
    <w:rsid w:val="00996DD6"/>
    <w:rsid w:val="00997060"/>
    <w:rsid w:val="0099712F"/>
    <w:rsid w:val="009971A5"/>
    <w:rsid w:val="009973D0"/>
    <w:rsid w:val="0099795B"/>
    <w:rsid w:val="009979D0"/>
    <w:rsid w:val="00997E86"/>
    <w:rsid w:val="009A07C5"/>
    <w:rsid w:val="009A0B42"/>
    <w:rsid w:val="009A1695"/>
    <w:rsid w:val="009A1911"/>
    <w:rsid w:val="009A1FE8"/>
    <w:rsid w:val="009A2C04"/>
    <w:rsid w:val="009A2E62"/>
    <w:rsid w:val="009A2F48"/>
    <w:rsid w:val="009A3258"/>
    <w:rsid w:val="009A384E"/>
    <w:rsid w:val="009A38F3"/>
    <w:rsid w:val="009A4E17"/>
    <w:rsid w:val="009A5120"/>
    <w:rsid w:val="009A6FBC"/>
    <w:rsid w:val="009A77D0"/>
    <w:rsid w:val="009A7986"/>
    <w:rsid w:val="009A7D5C"/>
    <w:rsid w:val="009A7F3D"/>
    <w:rsid w:val="009B0348"/>
    <w:rsid w:val="009B09AD"/>
    <w:rsid w:val="009B0AD4"/>
    <w:rsid w:val="009B0E2B"/>
    <w:rsid w:val="009B183E"/>
    <w:rsid w:val="009B1B14"/>
    <w:rsid w:val="009B2FB1"/>
    <w:rsid w:val="009B361A"/>
    <w:rsid w:val="009B3764"/>
    <w:rsid w:val="009B3CD1"/>
    <w:rsid w:val="009B3D52"/>
    <w:rsid w:val="009B4822"/>
    <w:rsid w:val="009B4CC6"/>
    <w:rsid w:val="009B53A6"/>
    <w:rsid w:val="009B653F"/>
    <w:rsid w:val="009B665B"/>
    <w:rsid w:val="009B6988"/>
    <w:rsid w:val="009B72BD"/>
    <w:rsid w:val="009B73F5"/>
    <w:rsid w:val="009B7A3A"/>
    <w:rsid w:val="009B7B10"/>
    <w:rsid w:val="009C0366"/>
    <w:rsid w:val="009C09A6"/>
    <w:rsid w:val="009C195A"/>
    <w:rsid w:val="009C1FC3"/>
    <w:rsid w:val="009C2584"/>
    <w:rsid w:val="009C274D"/>
    <w:rsid w:val="009C2961"/>
    <w:rsid w:val="009C3A0A"/>
    <w:rsid w:val="009C4129"/>
    <w:rsid w:val="009C458C"/>
    <w:rsid w:val="009C498F"/>
    <w:rsid w:val="009C4DD1"/>
    <w:rsid w:val="009C5181"/>
    <w:rsid w:val="009C5202"/>
    <w:rsid w:val="009C56D3"/>
    <w:rsid w:val="009C5EEB"/>
    <w:rsid w:val="009C64C5"/>
    <w:rsid w:val="009C6A12"/>
    <w:rsid w:val="009C6F2A"/>
    <w:rsid w:val="009C7210"/>
    <w:rsid w:val="009C724D"/>
    <w:rsid w:val="009D0238"/>
    <w:rsid w:val="009D0723"/>
    <w:rsid w:val="009D0765"/>
    <w:rsid w:val="009D0858"/>
    <w:rsid w:val="009D202D"/>
    <w:rsid w:val="009D20B0"/>
    <w:rsid w:val="009D285E"/>
    <w:rsid w:val="009D2D90"/>
    <w:rsid w:val="009D3B06"/>
    <w:rsid w:val="009D3BB5"/>
    <w:rsid w:val="009D484A"/>
    <w:rsid w:val="009D49DD"/>
    <w:rsid w:val="009D4A42"/>
    <w:rsid w:val="009D4E16"/>
    <w:rsid w:val="009D5142"/>
    <w:rsid w:val="009D5EE3"/>
    <w:rsid w:val="009D5FB1"/>
    <w:rsid w:val="009D676D"/>
    <w:rsid w:val="009D6A9F"/>
    <w:rsid w:val="009D6B22"/>
    <w:rsid w:val="009D6BF9"/>
    <w:rsid w:val="009D7B31"/>
    <w:rsid w:val="009E0451"/>
    <w:rsid w:val="009E0D7A"/>
    <w:rsid w:val="009E2590"/>
    <w:rsid w:val="009E3A64"/>
    <w:rsid w:val="009E41E4"/>
    <w:rsid w:val="009E43AC"/>
    <w:rsid w:val="009E452F"/>
    <w:rsid w:val="009E453C"/>
    <w:rsid w:val="009E4B71"/>
    <w:rsid w:val="009E52A7"/>
    <w:rsid w:val="009E5440"/>
    <w:rsid w:val="009E56A8"/>
    <w:rsid w:val="009E5FD2"/>
    <w:rsid w:val="009E6462"/>
    <w:rsid w:val="009E751B"/>
    <w:rsid w:val="009E76C8"/>
    <w:rsid w:val="009E7C4C"/>
    <w:rsid w:val="009E7CA4"/>
    <w:rsid w:val="009E7DD2"/>
    <w:rsid w:val="009F001D"/>
    <w:rsid w:val="009F0180"/>
    <w:rsid w:val="009F0628"/>
    <w:rsid w:val="009F0BD3"/>
    <w:rsid w:val="009F0C13"/>
    <w:rsid w:val="009F0C25"/>
    <w:rsid w:val="009F0DE1"/>
    <w:rsid w:val="009F160E"/>
    <w:rsid w:val="009F16AC"/>
    <w:rsid w:val="009F1789"/>
    <w:rsid w:val="009F1BB7"/>
    <w:rsid w:val="009F1BD7"/>
    <w:rsid w:val="009F1EDC"/>
    <w:rsid w:val="009F2055"/>
    <w:rsid w:val="009F269D"/>
    <w:rsid w:val="009F2824"/>
    <w:rsid w:val="009F29B1"/>
    <w:rsid w:val="009F349E"/>
    <w:rsid w:val="009F3A8D"/>
    <w:rsid w:val="009F4968"/>
    <w:rsid w:val="009F4C1E"/>
    <w:rsid w:val="009F4ECB"/>
    <w:rsid w:val="009F6535"/>
    <w:rsid w:val="009F68D2"/>
    <w:rsid w:val="009F6F41"/>
    <w:rsid w:val="009F734B"/>
    <w:rsid w:val="009F7B22"/>
    <w:rsid w:val="009F7B80"/>
    <w:rsid w:val="00A00273"/>
    <w:rsid w:val="00A002BE"/>
    <w:rsid w:val="00A00307"/>
    <w:rsid w:val="00A003FF"/>
    <w:rsid w:val="00A0154F"/>
    <w:rsid w:val="00A019D4"/>
    <w:rsid w:val="00A0285D"/>
    <w:rsid w:val="00A0291C"/>
    <w:rsid w:val="00A035DF"/>
    <w:rsid w:val="00A03CF5"/>
    <w:rsid w:val="00A040D6"/>
    <w:rsid w:val="00A04188"/>
    <w:rsid w:val="00A04195"/>
    <w:rsid w:val="00A04429"/>
    <w:rsid w:val="00A044A5"/>
    <w:rsid w:val="00A04F78"/>
    <w:rsid w:val="00A056A1"/>
    <w:rsid w:val="00A057CC"/>
    <w:rsid w:val="00A05FC6"/>
    <w:rsid w:val="00A05FE3"/>
    <w:rsid w:val="00A062B3"/>
    <w:rsid w:val="00A06912"/>
    <w:rsid w:val="00A06A1B"/>
    <w:rsid w:val="00A0702E"/>
    <w:rsid w:val="00A07B39"/>
    <w:rsid w:val="00A07BC5"/>
    <w:rsid w:val="00A10219"/>
    <w:rsid w:val="00A10300"/>
    <w:rsid w:val="00A1099A"/>
    <w:rsid w:val="00A113F2"/>
    <w:rsid w:val="00A114EB"/>
    <w:rsid w:val="00A118B2"/>
    <w:rsid w:val="00A11AAA"/>
    <w:rsid w:val="00A12CA8"/>
    <w:rsid w:val="00A1305E"/>
    <w:rsid w:val="00A139A3"/>
    <w:rsid w:val="00A1439D"/>
    <w:rsid w:val="00A14B93"/>
    <w:rsid w:val="00A14E10"/>
    <w:rsid w:val="00A15138"/>
    <w:rsid w:val="00A15C3E"/>
    <w:rsid w:val="00A15CDA"/>
    <w:rsid w:val="00A1689D"/>
    <w:rsid w:val="00A16D70"/>
    <w:rsid w:val="00A16F53"/>
    <w:rsid w:val="00A17C62"/>
    <w:rsid w:val="00A17D77"/>
    <w:rsid w:val="00A2024F"/>
    <w:rsid w:val="00A20A40"/>
    <w:rsid w:val="00A214D3"/>
    <w:rsid w:val="00A22353"/>
    <w:rsid w:val="00A22AF5"/>
    <w:rsid w:val="00A2463F"/>
    <w:rsid w:val="00A246A6"/>
    <w:rsid w:val="00A249A7"/>
    <w:rsid w:val="00A24AD1"/>
    <w:rsid w:val="00A25B95"/>
    <w:rsid w:val="00A2675E"/>
    <w:rsid w:val="00A2694C"/>
    <w:rsid w:val="00A26C48"/>
    <w:rsid w:val="00A3103B"/>
    <w:rsid w:val="00A310B3"/>
    <w:rsid w:val="00A31778"/>
    <w:rsid w:val="00A32081"/>
    <w:rsid w:val="00A321C5"/>
    <w:rsid w:val="00A33302"/>
    <w:rsid w:val="00A35361"/>
    <w:rsid w:val="00A35A69"/>
    <w:rsid w:val="00A360B8"/>
    <w:rsid w:val="00A36C0B"/>
    <w:rsid w:val="00A3755F"/>
    <w:rsid w:val="00A3768A"/>
    <w:rsid w:val="00A37A32"/>
    <w:rsid w:val="00A40BCD"/>
    <w:rsid w:val="00A41767"/>
    <w:rsid w:val="00A4179E"/>
    <w:rsid w:val="00A42D32"/>
    <w:rsid w:val="00A43182"/>
    <w:rsid w:val="00A431E1"/>
    <w:rsid w:val="00A43AAF"/>
    <w:rsid w:val="00A443CA"/>
    <w:rsid w:val="00A44970"/>
    <w:rsid w:val="00A44A6B"/>
    <w:rsid w:val="00A44C1B"/>
    <w:rsid w:val="00A44E84"/>
    <w:rsid w:val="00A45426"/>
    <w:rsid w:val="00A454BD"/>
    <w:rsid w:val="00A45C47"/>
    <w:rsid w:val="00A45C4E"/>
    <w:rsid w:val="00A45DC7"/>
    <w:rsid w:val="00A45DDB"/>
    <w:rsid w:val="00A4621E"/>
    <w:rsid w:val="00A46628"/>
    <w:rsid w:val="00A4676C"/>
    <w:rsid w:val="00A46928"/>
    <w:rsid w:val="00A469D0"/>
    <w:rsid w:val="00A46FC3"/>
    <w:rsid w:val="00A47269"/>
    <w:rsid w:val="00A47659"/>
    <w:rsid w:val="00A477D0"/>
    <w:rsid w:val="00A47832"/>
    <w:rsid w:val="00A5018D"/>
    <w:rsid w:val="00A50E08"/>
    <w:rsid w:val="00A510E7"/>
    <w:rsid w:val="00A52306"/>
    <w:rsid w:val="00A5249C"/>
    <w:rsid w:val="00A524AD"/>
    <w:rsid w:val="00A52C5C"/>
    <w:rsid w:val="00A52E09"/>
    <w:rsid w:val="00A53125"/>
    <w:rsid w:val="00A5367B"/>
    <w:rsid w:val="00A53C45"/>
    <w:rsid w:val="00A5425B"/>
    <w:rsid w:val="00A568FB"/>
    <w:rsid w:val="00A56B34"/>
    <w:rsid w:val="00A56E7E"/>
    <w:rsid w:val="00A57504"/>
    <w:rsid w:val="00A57847"/>
    <w:rsid w:val="00A57B0D"/>
    <w:rsid w:val="00A57BEC"/>
    <w:rsid w:val="00A57E39"/>
    <w:rsid w:val="00A60944"/>
    <w:rsid w:val="00A61625"/>
    <w:rsid w:val="00A61FDD"/>
    <w:rsid w:val="00A63397"/>
    <w:rsid w:val="00A63631"/>
    <w:rsid w:val="00A63A26"/>
    <w:rsid w:val="00A63C30"/>
    <w:rsid w:val="00A64191"/>
    <w:rsid w:val="00A64206"/>
    <w:rsid w:val="00A64C7E"/>
    <w:rsid w:val="00A650ED"/>
    <w:rsid w:val="00A66480"/>
    <w:rsid w:val="00A66559"/>
    <w:rsid w:val="00A673D8"/>
    <w:rsid w:val="00A677E4"/>
    <w:rsid w:val="00A67B22"/>
    <w:rsid w:val="00A67BFE"/>
    <w:rsid w:val="00A7039F"/>
    <w:rsid w:val="00A70924"/>
    <w:rsid w:val="00A70A80"/>
    <w:rsid w:val="00A7103A"/>
    <w:rsid w:val="00A719B1"/>
    <w:rsid w:val="00A71EA5"/>
    <w:rsid w:val="00A724A4"/>
    <w:rsid w:val="00A72C8A"/>
    <w:rsid w:val="00A73D3C"/>
    <w:rsid w:val="00A74094"/>
    <w:rsid w:val="00A75BA1"/>
    <w:rsid w:val="00A75EC1"/>
    <w:rsid w:val="00A75F58"/>
    <w:rsid w:val="00A76083"/>
    <w:rsid w:val="00A764E3"/>
    <w:rsid w:val="00A772FF"/>
    <w:rsid w:val="00A77520"/>
    <w:rsid w:val="00A7759E"/>
    <w:rsid w:val="00A7775A"/>
    <w:rsid w:val="00A77880"/>
    <w:rsid w:val="00A779F9"/>
    <w:rsid w:val="00A80490"/>
    <w:rsid w:val="00A80C1D"/>
    <w:rsid w:val="00A80C71"/>
    <w:rsid w:val="00A81301"/>
    <w:rsid w:val="00A8139E"/>
    <w:rsid w:val="00A813BC"/>
    <w:rsid w:val="00A815EF"/>
    <w:rsid w:val="00A81663"/>
    <w:rsid w:val="00A82833"/>
    <w:rsid w:val="00A82C82"/>
    <w:rsid w:val="00A8380A"/>
    <w:rsid w:val="00A83B27"/>
    <w:rsid w:val="00A83F63"/>
    <w:rsid w:val="00A84771"/>
    <w:rsid w:val="00A85C1D"/>
    <w:rsid w:val="00A8706B"/>
    <w:rsid w:val="00A87DCB"/>
    <w:rsid w:val="00A9025F"/>
    <w:rsid w:val="00A9060B"/>
    <w:rsid w:val="00A907C6"/>
    <w:rsid w:val="00A90E0C"/>
    <w:rsid w:val="00A91A9F"/>
    <w:rsid w:val="00A91F5E"/>
    <w:rsid w:val="00A92089"/>
    <w:rsid w:val="00A92C10"/>
    <w:rsid w:val="00A936D7"/>
    <w:rsid w:val="00A93ED0"/>
    <w:rsid w:val="00A9423A"/>
    <w:rsid w:val="00A94D29"/>
    <w:rsid w:val="00A94D95"/>
    <w:rsid w:val="00A9514B"/>
    <w:rsid w:val="00A951DA"/>
    <w:rsid w:val="00A95971"/>
    <w:rsid w:val="00A962DE"/>
    <w:rsid w:val="00A96593"/>
    <w:rsid w:val="00A96BC5"/>
    <w:rsid w:val="00A977AC"/>
    <w:rsid w:val="00A9795D"/>
    <w:rsid w:val="00A97AC0"/>
    <w:rsid w:val="00A97E75"/>
    <w:rsid w:val="00AA00FC"/>
    <w:rsid w:val="00AA06B9"/>
    <w:rsid w:val="00AA0920"/>
    <w:rsid w:val="00AA100D"/>
    <w:rsid w:val="00AA115A"/>
    <w:rsid w:val="00AA18F1"/>
    <w:rsid w:val="00AA19CE"/>
    <w:rsid w:val="00AA232D"/>
    <w:rsid w:val="00AA2599"/>
    <w:rsid w:val="00AA4588"/>
    <w:rsid w:val="00AA4684"/>
    <w:rsid w:val="00AA5897"/>
    <w:rsid w:val="00AA5D76"/>
    <w:rsid w:val="00AA64CA"/>
    <w:rsid w:val="00AA6620"/>
    <w:rsid w:val="00AA73A1"/>
    <w:rsid w:val="00AB0946"/>
    <w:rsid w:val="00AB0A14"/>
    <w:rsid w:val="00AB11DF"/>
    <w:rsid w:val="00AB2388"/>
    <w:rsid w:val="00AB2D98"/>
    <w:rsid w:val="00AB2E8C"/>
    <w:rsid w:val="00AB378C"/>
    <w:rsid w:val="00AB4230"/>
    <w:rsid w:val="00AB4D63"/>
    <w:rsid w:val="00AB4F61"/>
    <w:rsid w:val="00AB5A86"/>
    <w:rsid w:val="00AB5D16"/>
    <w:rsid w:val="00AB5F03"/>
    <w:rsid w:val="00AB66FB"/>
    <w:rsid w:val="00AB6F66"/>
    <w:rsid w:val="00AB798A"/>
    <w:rsid w:val="00AC0A34"/>
    <w:rsid w:val="00AC103A"/>
    <w:rsid w:val="00AC179A"/>
    <w:rsid w:val="00AC1CEC"/>
    <w:rsid w:val="00AC2292"/>
    <w:rsid w:val="00AC2620"/>
    <w:rsid w:val="00AC320E"/>
    <w:rsid w:val="00AC365B"/>
    <w:rsid w:val="00AC4137"/>
    <w:rsid w:val="00AC4194"/>
    <w:rsid w:val="00AC4319"/>
    <w:rsid w:val="00AC4586"/>
    <w:rsid w:val="00AC4A2B"/>
    <w:rsid w:val="00AC4C8E"/>
    <w:rsid w:val="00AC4E18"/>
    <w:rsid w:val="00AC5310"/>
    <w:rsid w:val="00AC54E3"/>
    <w:rsid w:val="00AC57B8"/>
    <w:rsid w:val="00AC6A2A"/>
    <w:rsid w:val="00AC6BDA"/>
    <w:rsid w:val="00AC6EA8"/>
    <w:rsid w:val="00AC7BC2"/>
    <w:rsid w:val="00AD0476"/>
    <w:rsid w:val="00AD067F"/>
    <w:rsid w:val="00AD0A5C"/>
    <w:rsid w:val="00AD0EEB"/>
    <w:rsid w:val="00AD10EE"/>
    <w:rsid w:val="00AD12B7"/>
    <w:rsid w:val="00AD1880"/>
    <w:rsid w:val="00AD204E"/>
    <w:rsid w:val="00AD20BF"/>
    <w:rsid w:val="00AD2A50"/>
    <w:rsid w:val="00AD3426"/>
    <w:rsid w:val="00AD353D"/>
    <w:rsid w:val="00AD3DDF"/>
    <w:rsid w:val="00AD4122"/>
    <w:rsid w:val="00AD4DDF"/>
    <w:rsid w:val="00AD5702"/>
    <w:rsid w:val="00AD5747"/>
    <w:rsid w:val="00AD5960"/>
    <w:rsid w:val="00AD5A0E"/>
    <w:rsid w:val="00AD62D5"/>
    <w:rsid w:val="00AD6599"/>
    <w:rsid w:val="00AD65D0"/>
    <w:rsid w:val="00AD6753"/>
    <w:rsid w:val="00AD6BC8"/>
    <w:rsid w:val="00AD7F29"/>
    <w:rsid w:val="00AE06B7"/>
    <w:rsid w:val="00AE0E43"/>
    <w:rsid w:val="00AE109E"/>
    <w:rsid w:val="00AE18E2"/>
    <w:rsid w:val="00AE1CB5"/>
    <w:rsid w:val="00AE1D49"/>
    <w:rsid w:val="00AE1D7B"/>
    <w:rsid w:val="00AE2FD4"/>
    <w:rsid w:val="00AE3011"/>
    <w:rsid w:val="00AE308C"/>
    <w:rsid w:val="00AE368E"/>
    <w:rsid w:val="00AE3BD2"/>
    <w:rsid w:val="00AE3C33"/>
    <w:rsid w:val="00AE3F88"/>
    <w:rsid w:val="00AE45FC"/>
    <w:rsid w:val="00AE480E"/>
    <w:rsid w:val="00AE4D77"/>
    <w:rsid w:val="00AE5433"/>
    <w:rsid w:val="00AE55D4"/>
    <w:rsid w:val="00AE5E3B"/>
    <w:rsid w:val="00AE6AB9"/>
    <w:rsid w:val="00AE6CC7"/>
    <w:rsid w:val="00AF01F7"/>
    <w:rsid w:val="00AF0542"/>
    <w:rsid w:val="00AF08D7"/>
    <w:rsid w:val="00AF0DB7"/>
    <w:rsid w:val="00AF123B"/>
    <w:rsid w:val="00AF1780"/>
    <w:rsid w:val="00AF1816"/>
    <w:rsid w:val="00AF2A31"/>
    <w:rsid w:val="00AF2A63"/>
    <w:rsid w:val="00AF2FB0"/>
    <w:rsid w:val="00AF30EC"/>
    <w:rsid w:val="00AF4B0C"/>
    <w:rsid w:val="00AF5184"/>
    <w:rsid w:val="00AF569D"/>
    <w:rsid w:val="00AF5C89"/>
    <w:rsid w:val="00AF7099"/>
    <w:rsid w:val="00AF7255"/>
    <w:rsid w:val="00AF7CAC"/>
    <w:rsid w:val="00AF7D7D"/>
    <w:rsid w:val="00B00558"/>
    <w:rsid w:val="00B00D25"/>
    <w:rsid w:val="00B010BC"/>
    <w:rsid w:val="00B0144D"/>
    <w:rsid w:val="00B0165A"/>
    <w:rsid w:val="00B01910"/>
    <w:rsid w:val="00B02EF6"/>
    <w:rsid w:val="00B031D4"/>
    <w:rsid w:val="00B034B6"/>
    <w:rsid w:val="00B03681"/>
    <w:rsid w:val="00B036B2"/>
    <w:rsid w:val="00B03890"/>
    <w:rsid w:val="00B040D7"/>
    <w:rsid w:val="00B04841"/>
    <w:rsid w:val="00B05B5C"/>
    <w:rsid w:val="00B05C54"/>
    <w:rsid w:val="00B069EB"/>
    <w:rsid w:val="00B06E56"/>
    <w:rsid w:val="00B07831"/>
    <w:rsid w:val="00B07D47"/>
    <w:rsid w:val="00B10951"/>
    <w:rsid w:val="00B11000"/>
    <w:rsid w:val="00B11270"/>
    <w:rsid w:val="00B113F4"/>
    <w:rsid w:val="00B1195A"/>
    <w:rsid w:val="00B12340"/>
    <w:rsid w:val="00B129DC"/>
    <w:rsid w:val="00B12B85"/>
    <w:rsid w:val="00B12D8B"/>
    <w:rsid w:val="00B12DA9"/>
    <w:rsid w:val="00B12E3E"/>
    <w:rsid w:val="00B12EC8"/>
    <w:rsid w:val="00B12F5C"/>
    <w:rsid w:val="00B14422"/>
    <w:rsid w:val="00B14F77"/>
    <w:rsid w:val="00B15693"/>
    <w:rsid w:val="00B15F4B"/>
    <w:rsid w:val="00B16249"/>
    <w:rsid w:val="00B16F90"/>
    <w:rsid w:val="00B17137"/>
    <w:rsid w:val="00B176C1"/>
    <w:rsid w:val="00B200B5"/>
    <w:rsid w:val="00B20698"/>
    <w:rsid w:val="00B2173F"/>
    <w:rsid w:val="00B22BB8"/>
    <w:rsid w:val="00B22E59"/>
    <w:rsid w:val="00B237DF"/>
    <w:rsid w:val="00B2388B"/>
    <w:rsid w:val="00B23A40"/>
    <w:rsid w:val="00B23AC6"/>
    <w:rsid w:val="00B23C14"/>
    <w:rsid w:val="00B24218"/>
    <w:rsid w:val="00B24E97"/>
    <w:rsid w:val="00B24EC6"/>
    <w:rsid w:val="00B25118"/>
    <w:rsid w:val="00B25B41"/>
    <w:rsid w:val="00B262E9"/>
    <w:rsid w:val="00B2639B"/>
    <w:rsid w:val="00B264BB"/>
    <w:rsid w:val="00B26ED6"/>
    <w:rsid w:val="00B26ED9"/>
    <w:rsid w:val="00B26F40"/>
    <w:rsid w:val="00B27979"/>
    <w:rsid w:val="00B27AE4"/>
    <w:rsid w:val="00B27CB0"/>
    <w:rsid w:val="00B3007A"/>
    <w:rsid w:val="00B3045B"/>
    <w:rsid w:val="00B3118E"/>
    <w:rsid w:val="00B31215"/>
    <w:rsid w:val="00B31319"/>
    <w:rsid w:val="00B31923"/>
    <w:rsid w:val="00B31925"/>
    <w:rsid w:val="00B31CA8"/>
    <w:rsid w:val="00B31EC7"/>
    <w:rsid w:val="00B32ACC"/>
    <w:rsid w:val="00B3323E"/>
    <w:rsid w:val="00B334CD"/>
    <w:rsid w:val="00B34040"/>
    <w:rsid w:val="00B3536C"/>
    <w:rsid w:val="00B353CD"/>
    <w:rsid w:val="00B3551F"/>
    <w:rsid w:val="00B35A58"/>
    <w:rsid w:val="00B35E42"/>
    <w:rsid w:val="00B3622C"/>
    <w:rsid w:val="00B3729E"/>
    <w:rsid w:val="00B37945"/>
    <w:rsid w:val="00B37A7F"/>
    <w:rsid w:val="00B37AAE"/>
    <w:rsid w:val="00B4022D"/>
    <w:rsid w:val="00B4050F"/>
    <w:rsid w:val="00B40A57"/>
    <w:rsid w:val="00B4125A"/>
    <w:rsid w:val="00B4176E"/>
    <w:rsid w:val="00B41DCD"/>
    <w:rsid w:val="00B423ED"/>
    <w:rsid w:val="00B42A47"/>
    <w:rsid w:val="00B42A98"/>
    <w:rsid w:val="00B42E76"/>
    <w:rsid w:val="00B4304E"/>
    <w:rsid w:val="00B434DF"/>
    <w:rsid w:val="00B44447"/>
    <w:rsid w:val="00B44463"/>
    <w:rsid w:val="00B445B8"/>
    <w:rsid w:val="00B44800"/>
    <w:rsid w:val="00B449EF"/>
    <w:rsid w:val="00B44C2B"/>
    <w:rsid w:val="00B451FC"/>
    <w:rsid w:val="00B4556F"/>
    <w:rsid w:val="00B456D7"/>
    <w:rsid w:val="00B456E2"/>
    <w:rsid w:val="00B45F1E"/>
    <w:rsid w:val="00B4601D"/>
    <w:rsid w:val="00B46D33"/>
    <w:rsid w:val="00B46E95"/>
    <w:rsid w:val="00B47430"/>
    <w:rsid w:val="00B478D3"/>
    <w:rsid w:val="00B502BA"/>
    <w:rsid w:val="00B5034E"/>
    <w:rsid w:val="00B5085A"/>
    <w:rsid w:val="00B50AE3"/>
    <w:rsid w:val="00B50CA6"/>
    <w:rsid w:val="00B518A9"/>
    <w:rsid w:val="00B518B0"/>
    <w:rsid w:val="00B52448"/>
    <w:rsid w:val="00B525FF"/>
    <w:rsid w:val="00B52AA8"/>
    <w:rsid w:val="00B54610"/>
    <w:rsid w:val="00B558D6"/>
    <w:rsid w:val="00B5593C"/>
    <w:rsid w:val="00B568ED"/>
    <w:rsid w:val="00B56AE8"/>
    <w:rsid w:val="00B572F9"/>
    <w:rsid w:val="00B57A92"/>
    <w:rsid w:val="00B57F50"/>
    <w:rsid w:val="00B60B60"/>
    <w:rsid w:val="00B6130B"/>
    <w:rsid w:val="00B61B21"/>
    <w:rsid w:val="00B61D96"/>
    <w:rsid w:val="00B6209A"/>
    <w:rsid w:val="00B6285D"/>
    <w:rsid w:val="00B629E8"/>
    <w:rsid w:val="00B62A34"/>
    <w:rsid w:val="00B6331A"/>
    <w:rsid w:val="00B64086"/>
    <w:rsid w:val="00B64602"/>
    <w:rsid w:val="00B64D54"/>
    <w:rsid w:val="00B65919"/>
    <w:rsid w:val="00B661E1"/>
    <w:rsid w:val="00B667F9"/>
    <w:rsid w:val="00B66A42"/>
    <w:rsid w:val="00B670B4"/>
    <w:rsid w:val="00B6758D"/>
    <w:rsid w:val="00B67700"/>
    <w:rsid w:val="00B67B1A"/>
    <w:rsid w:val="00B67D8C"/>
    <w:rsid w:val="00B67EB1"/>
    <w:rsid w:val="00B72BF7"/>
    <w:rsid w:val="00B73769"/>
    <w:rsid w:val="00B758AA"/>
    <w:rsid w:val="00B75A5A"/>
    <w:rsid w:val="00B75C12"/>
    <w:rsid w:val="00B766AB"/>
    <w:rsid w:val="00B766FF"/>
    <w:rsid w:val="00B77269"/>
    <w:rsid w:val="00B7781E"/>
    <w:rsid w:val="00B77915"/>
    <w:rsid w:val="00B805E1"/>
    <w:rsid w:val="00B80DC3"/>
    <w:rsid w:val="00B82BA5"/>
    <w:rsid w:val="00B83A24"/>
    <w:rsid w:val="00B83E34"/>
    <w:rsid w:val="00B84197"/>
    <w:rsid w:val="00B8431F"/>
    <w:rsid w:val="00B84488"/>
    <w:rsid w:val="00B846E0"/>
    <w:rsid w:val="00B84934"/>
    <w:rsid w:val="00B84F20"/>
    <w:rsid w:val="00B85268"/>
    <w:rsid w:val="00B85F04"/>
    <w:rsid w:val="00B861D6"/>
    <w:rsid w:val="00B867A2"/>
    <w:rsid w:val="00B87380"/>
    <w:rsid w:val="00B87CAB"/>
    <w:rsid w:val="00B90052"/>
    <w:rsid w:val="00B90556"/>
    <w:rsid w:val="00B9087C"/>
    <w:rsid w:val="00B90996"/>
    <w:rsid w:val="00B91173"/>
    <w:rsid w:val="00B912EE"/>
    <w:rsid w:val="00B91480"/>
    <w:rsid w:val="00B9206E"/>
    <w:rsid w:val="00B92B36"/>
    <w:rsid w:val="00B932A4"/>
    <w:rsid w:val="00B93B87"/>
    <w:rsid w:val="00B940B2"/>
    <w:rsid w:val="00B94539"/>
    <w:rsid w:val="00B94A4F"/>
    <w:rsid w:val="00B94B32"/>
    <w:rsid w:val="00B96069"/>
    <w:rsid w:val="00B96084"/>
    <w:rsid w:val="00B96210"/>
    <w:rsid w:val="00BA035C"/>
    <w:rsid w:val="00BA07A9"/>
    <w:rsid w:val="00BA08A4"/>
    <w:rsid w:val="00BA0CB6"/>
    <w:rsid w:val="00BA15D8"/>
    <w:rsid w:val="00BA1936"/>
    <w:rsid w:val="00BA19F2"/>
    <w:rsid w:val="00BA2A95"/>
    <w:rsid w:val="00BA2F08"/>
    <w:rsid w:val="00BA3573"/>
    <w:rsid w:val="00BA3CC0"/>
    <w:rsid w:val="00BA411C"/>
    <w:rsid w:val="00BA442E"/>
    <w:rsid w:val="00BA5AC6"/>
    <w:rsid w:val="00BA5C57"/>
    <w:rsid w:val="00BA6941"/>
    <w:rsid w:val="00BA6C12"/>
    <w:rsid w:val="00BA6C6C"/>
    <w:rsid w:val="00BA6F1A"/>
    <w:rsid w:val="00BA7137"/>
    <w:rsid w:val="00BA7CC1"/>
    <w:rsid w:val="00BA7E72"/>
    <w:rsid w:val="00BA7EE4"/>
    <w:rsid w:val="00BB13A8"/>
    <w:rsid w:val="00BB13FA"/>
    <w:rsid w:val="00BB18E9"/>
    <w:rsid w:val="00BB1C13"/>
    <w:rsid w:val="00BB2674"/>
    <w:rsid w:val="00BB31E9"/>
    <w:rsid w:val="00BB3735"/>
    <w:rsid w:val="00BB3D65"/>
    <w:rsid w:val="00BB4211"/>
    <w:rsid w:val="00BB4D2D"/>
    <w:rsid w:val="00BB4D7A"/>
    <w:rsid w:val="00BB4E94"/>
    <w:rsid w:val="00BB5238"/>
    <w:rsid w:val="00BB565B"/>
    <w:rsid w:val="00BB5944"/>
    <w:rsid w:val="00BB5C35"/>
    <w:rsid w:val="00BB5E52"/>
    <w:rsid w:val="00BB5E6A"/>
    <w:rsid w:val="00BB6BFA"/>
    <w:rsid w:val="00BB790D"/>
    <w:rsid w:val="00BC03B6"/>
    <w:rsid w:val="00BC0420"/>
    <w:rsid w:val="00BC095E"/>
    <w:rsid w:val="00BC1CC8"/>
    <w:rsid w:val="00BC23C1"/>
    <w:rsid w:val="00BC3E04"/>
    <w:rsid w:val="00BC4656"/>
    <w:rsid w:val="00BC4712"/>
    <w:rsid w:val="00BC48A5"/>
    <w:rsid w:val="00BC4EC5"/>
    <w:rsid w:val="00BC5285"/>
    <w:rsid w:val="00BC5D2A"/>
    <w:rsid w:val="00BC5EC0"/>
    <w:rsid w:val="00BC626E"/>
    <w:rsid w:val="00BC6487"/>
    <w:rsid w:val="00BC68D4"/>
    <w:rsid w:val="00BC70DC"/>
    <w:rsid w:val="00BD083E"/>
    <w:rsid w:val="00BD169F"/>
    <w:rsid w:val="00BD1C0E"/>
    <w:rsid w:val="00BD20C7"/>
    <w:rsid w:val="00BD2546"/>
    <w:rsid w:val="00BD37F9"/>
    <w:rsid w:val="00BD3C6F"/>
    <w:rsid w:val="00BD4562"/>
    <w:rsid w:val="00BD48F0"/>
    <w:rsid w:val="00BD4A84"/>
    <w:rsid w:val="00BD53AC"/>
    <w:rsid w:val="00BD591F"/>
    <w:rsid w:val="00BD6C62"/>
    <w:rsid w:val="00BD6D2C"/>
    <w:rsid w:val="00BD77BD"/>
    <w:rsid w:val="00BD7933"/>
    <w:rsid w:val="00BD7BD9"/>
    <w:rsid w:val="00BE0319"/>
    <w:rsid w:val="00BE0610"/>
    <w:rsid w:val="00BE0B69"/>
    <w:rsid w:val="00BE0DEB"/>
    <w:rsid w:val="00BE0F09"/>
    <w:rsid w:val="00BE11B1"/>
    <w:rsid w:val="00BE13C9"/>
    <w:rsid w:val="00BE1949"/>
    <w:rsid w:val="00BE1F42"/>
    <w:rsid w:val="00BE1F5D"/>
    <w:rsid w:val="00BE2182"/>
    <w:rsid w:val="00BE2C1F"/>
    <w:rsid w:val="00BE2DF4"/>
    <w:rsid w:val="00BE2F17"/>
    <w:rsid w:val="00BE30F5"/>
    <w:rsid w:val="00BE3283"/>
    <w:rsid w:val="00BE3430"/>
    <w:rsid w:val="00BE3D59"/>
    <w:rsid w:val="00BE4435"/>
    <w:rsid w:val="00BE447C"/>
    <w:rsid w:val="00BE564E"/>
    <w:rsid w:val="00BE6118"/>
    <w:rsid w:val="00BE614B"/>
    <w:rsid w:val="00BE62AF"/>
    <w:rsid w:val="00BE6355"/>
    <w:rsid w:val="00BE6F81"/>
    <w:rsid w:val="00BE72B0"/>
    <w:rsid w:val="00BE7BD8"/>
    <w:rsid w:val="00BF04FA"/>
    <w:rsid w:val="00BF1203"/>
    <w:rsid w:val="00BF1274"/>
    <w:rsid w:val="00BF14FE"/>
    <w:rsid w:val="00BF1521"/>
    <w:rsid w:val="00BF1A6A"/>
    <w:rsid w:val="00BF20DF"/>
    <w:rsid w:val="00BF29F5"/>
    <w:rsid w:val="00BF3D0C"/>
    <w:rsid w:val="00BF4657"/>
    <w:rsid w:val="00BF4D75"/>
    <w:rsid w:val="00BF53A5"/>
    <w:rsid w:val="00BF5F50"/>
    <w:rsid w:val="00BF7300"/>
    <w:rsid w:val="00BF7655"/>
    <w:rsid w:val="00BF7A78"/>
    <w:rsid w:val="00BF7CD8"/>
    <w:rsid w:val="00C00003"/>
    <w:rsid w:val="00C002CA"/>
    <w:rsid w:val="00C005B2"/>
    <w:rsid w:val="00C00663"/>
    <w:rsid w:val="00C00C43"/>
    <w:rsid w:val="00C01BB3"/>
    <w:rsid w:val="00C01C3D"/>
    <w:rsid w:val="00C02285"/>
    <w:rsid w:val="00C02635"/>
    <w:rsid w:val="00C02AA1"/>
    <w:rsid w:val="00C03109"/>
    <w:rsid w:val="00C036B3"/>
    <w:rsid w:val="00C03FE2"/>
    <w:rsid w:val="00C042CF"/>
    <w:rsid w:val="00C04478"/>
    <w:rsid w:val="00C055B4"/>
    <w:rsid w:val="00C05906"/>
    <w:rsid w:val="00C063A6"/>
    <w:rsid w:val="00C06866"/>
    <w:rsid w:val="00C06E1B"/>
    <w:rsid w:val="00C06F52"/>
    <w:rsid w:val="00C071DE"/>
    <w:rsid w:val="00C07900"/>
    <w:rsid w:val="00C07C85"/>
    <w:rsid w:val="00C07DEA"/>
    <w:rsid w:val="00C07E09"/>
    <w:rsid w:val="00C101D0"/>
    <w:rsid w:val="00C10496"/>
    <w:rsid w:val="00C10772"/>
    <w:rsid w:val="00C10A17"/>
    <w:rsid w:val="00C10A86"/>
    <w:rsid w:val="00C1157C"/>
    <w:rsid w:val="00C117C1"/>
    <w:rsid w:val="00C13A72"/>
    <w:rsid w:val="00C13B7F"/>
    <w:rsid w:val="00C17427"/>
    <w:rsid w:val="00C1753E"/>
    <w:rsid w:val="00C175B7"/>
    <w:rsid w:val="00C20A6D"/>
    <w:rsid w:val="00C20AB3"/>
    <w:rsid w:val="00C213F2"/>
    <w:rsid w:val="00C21462"/>
    <w:rsid w:val="00C2149C"/>
    <w:rsid w:val="00C2162F"/>
    <w:rsid w:val="00C216EA"/>
    <w:rsid w:val="00C21ADA"/>
    <w:rsid w:val="00C21BBB"/>
    <w:rsid w:val="00C21CDE"/>
    <w:rsid w:val="00C22431"/>
    <w:rsid w:val="00C2255A"/>
    <w:rsid w:val="00C22849"/>
    <w:rsid w:val="00C24188"/>
    <w:rsid w:val="00C24197"/>
    <w:rsid w:val="00C24401"/>
    <w:rsid w:val="00C24499"/>
    <w:rsid w:val="00C2459F"/>
    <w:rsid w:val="00C24D18"/>
    <w:rsid w:val="00C252E9"/>
    <w:rsid w:val="00C26754"/>
    <w:rsid w:val="00C2688B"/>
    <w:rsid w:val="00C26962"/>
    <w:rsid w:val="00C26BDF"/>
    <w:rsid w:val="00C26DFC"/>
    <w:rsid w:val="00C2723F"/>
    <w:rsid w:val="00C2739F"/>
    <w:rsid w:val="00C2787D"/>
    <w:rsid w:val="00C27B1E"/>
    <w:rsid w:val="00C30993"/>
    <w:rsid w:val="00C30BC2"/>
    <w:rsid w:val="00C316D9"/>
    <w:rsid w:val="00C31B18"/>
    <w:rsid w:val="00C31CBB"/>
    <w:rsid w:val="00C325CE"/>
    <w:rsid w:val="00C32BE8"/>
    <w:rsid w:val="00C32C3C"/>
    <w:rsid w:val="00C3353F"/>
    <w:rsid w:val="00C33690"/>
    <w:rsid w:val="00C33968"/>
    <w:rsid w:val="00C33ABD"/>
    <w:rsid w:val="00C33F7E"/>
    <w:rsid w:val="00C3420D"/>
    <w:rsid w:val="00C3440E"/>
    <w:rsid w:val="00C34DE4"/>
    <w:rsid w:val="00C34FE6"/>
    <w:rsid w:val="00C3575B"/>
    <w:rsid w:val="00C3578F"/>
    <w:rsid w:val="00C35C8F"/>
    <w:rsid w:val="00C36678"/>
    <w:rsid w:val="00C369CA"/>
    <w:rsid w:val="00C36B36"/>
    <w:rsid w:val="00C36E12"/>
    <w:rsid w:val="00C3710D"/>
    <w:rsid w:val="00C371C3"/>
    <w:rsid w:val="00C371E4"/>
    <w:rsid w:val="00C377D4"/>
    <w:rsid w:val="00C37C57"/>
    <w:rsid w:val="00C40945"/>
    <w:rsid w:val="00C40EE7"/>
    <w:rsid w:val="00C41CEF"/>
    <w:rsid w:val="00C41D7A"/>
    <w:rsid w:val="00C42007"/>
    <w:rsid w:val="00C42572"/>
    <w:rsid w:val="00C436FF"/>
    <w:rsid w:val="00C43934"/>
    <w:rsid w:val="00C43A2C"/>
    <w:rsid w:val="00C440A2"/>
    <w:rsid w:val="00C44122"/>
    <w:rsid w:val="00C4433B"/>
    <w:rsid w:val="00C44ECA"/>
    <w:rsid w:val="00C44F1D"/>
    <w:rsid w:val="00C455F1"/>
    <w:rsid w:val="00C45AF6"/>
    <w:rsid w:val="00C4624A"/>
    <w:rsid w:val="00C46254"/>
    <w:rsid w:val="00C46272"/>
    <w:rsid w:val="00C46B52"/>
    <w:rsid w:val="00C46EB3"/>
    <w:rsid w:val="00C46F0F"/>
    <w:rsid w:val="00C47285"/>
    <w:rsid w:val="00C47ADF"/>
    <w:rsid w:val="00C47BA5"/>
    <w:rsid w:val="00C47D9F"/>
    <w:rsid w:val="00C501A1"/>
    <w:rsid w:val="00C5046E"/>
    <w:rsid w:val="00C50CE4"/>
    <w:rsid w:val="00C50DD9"/>
    <w:rsid w:val="00C51C52"/>
    <w:rsid w:val="00C51E9E"/>
    <w:rsid w:val="00C51F27"/>
    <w:rsid w:val="00C53463"/>
    <w:rsid w:val="00C5382E"/>
    <w:rsid w:val="00C53B47"/>
    <w:rsid w:val="00C53DFE"/>
    <w:rsid w:val="00C542BD"/>
    <w:rsid w:val="00C543F8"/>
    <w:rsid w:val="00C5444E"/>
    <w:rsid w:val="00C54E2B"/>
    <w:rsid w:val="00C55E66"/>
    <w:rsid w:val="00C564D3"/>
    <w:rsid w:val="00C567DE"/>
    <w:rsid w:val="00C56C37"/>
    <w:rsid w:val="00C5771E"/>
    <w:rsid w:val="00C57787"/>
    <w:rsid w:val="00C57888"/>
    <w:rsid w:val="00C602A6"/>
    <w:rsid w:val="00C60AB8"/>
    <w:rsid w:val="00C6173C"/>
    <w:rsid w:val="00C61B0F"/>
    <w:rsid w:val="00C61D6A"/>
    <w:rsid w:val="00C623B5"/>
    <w:rsid w:val="00C62522"/>
    <w:rsid w:val="00C62AA8"/>
    <w:rsid w:val="00C6382C"/>
    <w:rsid w:val="00C63C49"/>
    <w:rsid w:val="00C641DF"/>
    <w:rsid w:val="00C6426F"/>
    <w:rsid w:val="00C64761"/>
    <w:rsid w:val="00C65246"/>
    <w:rsid w:val="00C659DC"/>
    <w:rsid w:val="00C65C45"/>
    <w:rsid w:val="00C65E2C"/>
    <w:rsid w:val="00C67258"/>
    <w:rsid w:val="00C67BFB"/>
    <w:rsid w:val="00C67C1C"/>
    <w:rsid w:val="00C70305"/>
    <w:rsid w:val="00C709CC"/>
    <w:rsid w:val="00C70A03"/>
    <w:rsid w:val="00C70B2A"/>
    <w:rsid w:val="00C70FD9"/>
    <w:rsid w:val="00C7109F"/>
    <w:rsid w:val="00C71F6F"/>
    <w:rsid w:val="00C725C4"/>
    <w:rsid w:val="00C72BCE"/>
    <w:rsid w:val="00C7541A"/>
    <w:rsid w:val="00C7587D"/>
    <w:rsid w:val="00C761C6"/>
    <w:rsid w:val="00C763C7"/>
    <w:rsid w:val="00C76A34"/>
    <w:rsid w:val="00C76A6C"/>
    <w:rsid w:val="00C76F66"/>
    <w:rsid w:val="00C77286"/>
    <w:rsid w:val="00C77A58"/>
    <w:rsid w:val="00C77B1F"/>
    <w:rsid w:val="00C77CE4"/>
    <w:rsid w:val="00C77CEC"/>
    <w:rsid w:val="00C77D6B"/>
    <w:rsid w:val="00C77FE4"/>
    <w:rsid w:val="00C801D0"/>
    <w:rsid w:val="00C809F2"/>
    <w:rsid w:val="00C81084"/>
    <w:rsid w:val="00C811D8"/>
    <w:rsid w:val="00C813DE"/>
    <w:rsid w:val="00C81782"/>
    <w:rsid w:val="00C82129"/>
    <w:rsid w:val="00C82C08"/>
    <w:rsid w:val="00C82E16"/>
    <w:rsid w:val="00C83830"/>
    <w:rsid w:val="00C83B2E"/>
    <w:rsid w:val="00C83E76"/>
    <w:rsid w:val="00C84018"/>
    <w:rsid w:val="00C8433D"/>
    <w:rsid w:val="00C84F18"/>
    <w:rsid w:val="00C85406"/>
    <w:rsid w:val="00C85992"/>
    <w:rsid w:val="00C860BF"/>
    <w:rsid w:val="00C868E7"/>
    <w:rsid w:val="00C8693E"/>
    <w:rsid w:val="00C87A9A"/>
    <w:rsid w:val="00C87F61"/>
    <w:rsid w:val="00C904CD"/>
    <w:rsid w:val="00C90ADC"/>
    <w:rsid w:val="00C90BD8"/>
    <w:rsid w:val="00C90D3E"/>
    <w:rsid w:val="00C928D0"/>
    <w:rsid w:val="00C92965"/>
    <w:rsid w:val="00C92C3D"/>
    <w:rsid w:val="00C92CA8"/>
    <w:rsid w:val="00C92EA1"/>
    <w:rsid w:val="00C9349D"/>
    <w:rsid w:val="00C93BDC"/>
    <w:rsid w:val="00C949AB"/>
    <w:rsid w:val="00C95D4D"/>
    <w:rsid w:val="00C962FF"/>
    <w:rsid w:val="00C96519"/>
    <w:rsid w:val="00C96B48"/>
    <w:rsid w:val="00C973CB"/>
    <w:rsid w:val="00C97A7C"/>
    <w:rsid w:val="00CA01FA"/>
    <w:rsid w:val="00CA04AF"/>
    <w:rsid w:val="00CA06EA"/>
    <w:rsid w:val="00CA0FAC"/>
    <w:rsid w:val="00CA1132"/>
    <w:rsid w:val="00CA14F6"/>
    <w:rsid w:val="00CA17A3"/>
    <w:rsid w:val="00CA22E4"/>
    <w:rsid w:val="00CA2437"/>
    <w:rsid w:val="00CA302E"/>
    <w:rsid w:val="00CA3280"/>
    <w:rsid w:val="00CA3427"/>
    <w:rsid w:val="00CA3E93"/>
    <w:rsid w:val="00CA4A18"/>
    <w:rsid w:val="00CA4A52"/>
    <w:rsid w:val="00CA524B"/>
    <w:rsid w:val="00CA52CA"/>
    <w:rsid w:val="00CA531A"/>
    <w:rsid w:val="00CA5621"/>
    <w:rsid w:val="00CA58C9"/>
    <w:rsid w:val="00CA5956"/>
    <w:rsid w:val="00CA5B0B"/>
    <w:rsid w:val="00CA5BEF"/>
    <w:rsid w:val="00CA5BF6"/>
    <w:rsid w:val="00CA65C7"/>
    <w:rsid w:val="00CA6795"/>
    <w:rsid w:val="00CA681B"/>
    <w:rsid w:val="00CA7580"/>
    <w:rsid w:val="00CA7C3E"/>
    <w:rsid w:val="00CB0440"/>
    <w:rsid w:val="00CB0844"/>
    <w:rsid w:val="00CB08C0"/>
    <w:rsid w:val="00CB131B"/>
    <w:rsid w:val="00CB1C16"/>
    <w:rsid w:val="00CB2660"/>
    <w:rsid w:val="00CB2D59"/>
    <w:rsid w:val="00CB2E3D"/>
    <w:rsid w:val="00CB3392"/>
    <w:rsid w:val="00CB33FE"/>
    <w:rsid w:val="00CB3714"/>
    <w:rsid w:val="00CB3745"/>
    <w:rsid w:val="00CB3771"/>
    <w:rsid w:val="00CB4443"/>
    <w:rsid w:val="00CB477E"/>
    <w:rsid w:val="00CB5460"/>
    <w:rsid w:val="00CB5577"/>
    <w:rsid w:val="00CB5B00"/>
    <w:rsid w:val="00CB5FF9"/>
    <w:rsid w:val="00CB61B2"/>
    <w:rsid w:val="00CB6758"/>
    <w:rsid w:val="00CB69A1"/>
    <w:rsid w:val="00CB6A14"/>
    <w:rsid w:val="00CB6EA6"/>
    <w:rsid w:val="00CB70A5"/>
    <w:rsid w:val="00CB7145"/>
    <w:rsid w:val="00CB7678"/>
    <w:rsid w:val="00CB7BBC"/>
    <w:rsid w:val="00CB7D32"/>
    <w:rsid w:val="00CB7D48"/>
    <w:rsid w:val="00CB7D5A"/>
    <w:rsid w:val="00CC01D6"/>
    <w:rsid w:val="00CC10B4"/>
    <w:rsid w:val="00CC1102"/>
    <w:rsid w:val="00CC1CDC"/>
    <w:rsid w:val="00CC1CE0"/>
    <w:rsid w:val="00CC1D6F"/>
    <w:rsid w:val="00CC2697"/>
    <w:rsid w:val="00CC2D65"/>
    <w:rsid w:val="00CC362A"/>
    <w:rsid w:val="00CC38EA"/>
    <w:rsid w:val="00CC4E7C"/>
    <w:rsid w:val="00CC5320"/>
    <w:rsid w:val="00CC5554"/>
    <w:rsid w:val="00CC561A"/>
    <w:rsid w:val="00CC6000"/>
    <w:rsid w:val="00CC6579"/>
    <w:rsid w:val="00CC7409"/>
    <w:rsid w:val="00CC7D75"/>
    <w:rsid w:val="00CC7F67"/>
    <w:rsid w:val="00CD00A8"/>
    <w:rsid w:val="00CD03C1"/>
    <w:rsid w:val="00CD0BB8"/>
    <w:rsid w:val="00CD0BBA"/>
    <w:rsid w:val="00CD0D7F"/>
    <w:rsid w:val="00CD16BA"/>
    <w:rsid w:val="00CD1DCA"/>
    <w:rsid w:val="00CD3069"/>
    <w:rsid w:val="00CD367B"/>
    <w:rsid w:val="00CD3790"/>
    <w:rsid w:val="00CD37A0"/>
    <w:rsid w:val="00CD3B72"/>
    <w:rsid w:val="00CD3C8B"/>
    <w:rsid w:val="00CD4559"/>
    <w:rsid w:val="00CD48FD"/>
    <w:rsid w:val="00CD6305"/>
    <w:rsid w:val="00CD630D"/>
    <w:rsid w:val="00CD6AE5"/>
    <w:rsid w:val="00CD6B71"/>
    <w:rsid w:val="00CD6BD6"/>
    <w:rsid w:val="00CD73BB"/>
    <w:rsid w:val="00CD7970"/>
    <w:rsid w:val="00CD7BF4"/>
    <w:rsid w:val="00CE0162"/>
    <w:rsid w:val="00CE0AAE"/>
    <w:rsid w:val="00CE0AD7"/>
    <w:rsid w:val="00CE0CF0"/>
    <w:rsid w:val="00CE15C3"/>
    <w:rsid w:val="00CE178B"/>
    <w:rsid w:val="00CE17AB"/>
    <w:rsid w:val="00CE1AF4"/>
    <w:rsid w:val="00CE1B09"/>
    <w:rsid w:val="00CE233D"/>
    <w:rsid w:val="00CE2ABD"/>
    <w:rsid w:val="00CE32A9"/>
    <w:rsid w:val="00CE3A26"/>
    <w:rsid w:val="00CE4463"/>
    <w:rsid w:val="00CE4A34"/>
    <w:rsid w:val="00CE51D7"/>
    <w:rsid w:val="00CE52B1"/>
    <w:rsid w:val="00CE563F"/>
    <w:rsid w:val="00CE58F1"/>
    <w:rsid w:val="00CE5B47"/>
    <w:rsid w:val="00CE5BEC"/>
    <w:rsid w:val="00CE624A"/>
    <w:rsid w:val="00CE635A"/>
    <w:rsid w:val="00CE6BBF"/>
    <w:rsid w:val="00CE79CD"/>
    <w:rsid w:val="00CE7BC8"/>
    <w:rsid w:val="00CE7C65"/>
    <w:rsid w:val="00CE7EA8"/>
    <w:rsid w:val="00CF0183"/>
    <w:rsid w:val="00CF0227"/>
    <w:rsid w:val="00CF1650"/>
    <w:rsid w:val="00CF1E2E"/>
    <w:rsid w:val="00CF29C7"/>
    <w:rsid w:val="00CF3324"/>
    <w:rsid w:val="00CF3BA3"/>
    <w:rsid w:val="00CF43B1"/>
    <w:rsid w:val="00CF49E6"/>
    <w:rsid w:val="00CF4F61"/>
    <w:rsid w:val="00CF500F"/>
    <w:rsid w:val="00CF506C"/>
    <w:rsid w:val="00CF5187"/>
    <w:rsid w:val="00CF5905"/>
    <w:rsid w:val="00CF7392"/>
    <w:rsid w:val="00CF7C8B"/>
    <w:rsid w:val="00CF7D64"/>
    <w:rsid w:val="00D00068"/>
    <w:rsid w:val="00D01D2C"/>
    <w:rsid w:val="00D02431"/>
    <w:rsid w:val="00D0291A"/>
    <w:rsid w:val="00D02941"/>
    <w:rsid w:val="00D03234"/>
    <w:rsid w:val="00D03630"/>
    <w:rsid w:val="00D03A20"/>
    <w:rsid w:val="00D03FE1"/>
    <w:rsid w:val="00D040D4"/>
    <w:rsid w:val="00D0445E"/>
    <w:rsid w:val="00D04AEF"/>
    <w:rsid w:val="00D04B45"/>
    <w:rsid w:val="00D04B4B"/>
    <w:rsid w:val="00D05261"/>
    <w:rsid w:val="00D05338"/>
    <w:rsid w:val="00D05B0F"/>
    <w:rsid w:val="00D05E78"/>
    <w:rsid w:val="00D05EB5"/>
    <w:rsid w:val="00D06A8F"/>
    <w:rsid w:val="00D06FCA"/>
    <w:rsid w:val="00D073FA"/>
    <w:rsid w:val="00D079AF"/>
    <w:rsid w:val="00D117E0"/>
    <w:rsid w:val="00D11C6F"/>
    <w:rsid w:val="00D1298B"/>
    <w:rsid w:val="00D129E0"/>
    <w:rsid w:val="00D12B1F"/>
    <w:rsid w:val="00D1363B"/>
    <w:rsid w:val="00D13641"/>
    <w:rsid w:val="00D13C8E"/>
    <w:rsid w:val="00D14CF9"/>
    <w:rsid w:val="00D15834"/>
    <w:rsid w:val="00D15B82"/>
    <w:rsid w:val="00D16394"/>
    <w:rsid w:val="00D16667"/>
    <w:rsid w:val="00D1708B"/>
    <w:rsid w:val="00D17880"/>
    <w:rsid w:val="00D2016A"/>
    <w:rsid w:val="00D20193"/>
    <w:rsid w:val="00D210DF"/>
    <w:rsid w:val="00D21428"/>
    <w:rsid w:val="00D21648"/>
    <w:rsid w:val="00D21A6B"/>
    <w:rsid w:val="00D21DBE"/>
    <w:rsid w:val="00D21F0A"/>
    <w:rsid w:val="00D236F5"/>
    <w:rsid w:val="00D23778"/>
    <w:rsid w:val="00D23AF4"/>
    <w:rsid w:val="00D23D4C"/>
    <w:rsid w:val="00D23ED3"/>
    <w:rsid w:val="00D24AA2"/>
    <w:rsid w:val="00D24D05"/>
    <w:rsid w:val="00D24E09"/>
    <w:rsid w:val="00D25494"/>
    <w:rsid w:val="00D256E7"/>
    <w:rsid w:val="00D2656C"/>
    <w:rsid w:val="00D26919"/>
    <w:rsid w:val="00D26DC5"/>
    <w:rsid w:val="00D2701F"/>
    <w:rsid w:val="00D2704B"/>
    <w:rsid w:val="00D274EE"/>
    <w:rsid w:val="00D278D5"/>
    <w:rsid w:val="00D27FE4"/>
    <w:rsid w:val="00D303E0"/>
    <w:rsid w:val="00D30413"/>
    <w:rsid w:val="00D308CB"/>
    <w:rsid w:val="00D30F2B"/>
    <w:rsid w:val="00D30FC5"/>
    <w:rsid w:val="00D315E1"/>
    <w:rsid w:val="00D31B23"/>
    <w:rsid w:val="00D31CEE"/>
    <w:rsid w:val="00D31D63"/>
    <w:rsid w:val="00D31E53"/>
    <w:rsid w:val="00D321C8"/>
    <w:rsid w:val="00D32B8E"/>
    <w:rsid w:val="00D33401"/>
    <w:rsid w:val="00D33979"/>
    <w:rsid w:val="00D33C66"/>
    <w:rsid w:val="00D33CB8"/>
    <w:rsid w:val="00D34D42"/>
    <w:rsid w:val="00D35AD4"/>
    <w:rsid w:val="00D35DFD"/>
    <w:rsid w:val="00D365BA"/>
    <w:rsid w:val="00D37883"/>
    <w:rsid w:val="00D379A9"/>
    <w:rsid w:val="00D401BB"/>
    <w:rsid w:val="00D40AD0"/>
    <w:rsid w:val="00D41309"/>
    <w:rsid w:val="00D416EA"/>
    <w:rsid w:val="00D42C94"/>
    <w:rsid w:val="00D43098"/>
    <w:rsid w:val="00D43BDB"/>
    <w:rsid w:val="00D43BDD"/>
    <w:rsid w:val="00D43E49"/>
    <w:rsid w:val="00D4419F"/>
    <w:rsid w:val="00D4427B"/>
    <w:rsid w:val="00D444C3"/>
    <w:rsid w:val="00D44F25"/>
    <w:rsid w:val="00D45560"/>
    <w:rsid w:val="00D457E3"/>
    <w:rsid w:val="00D45930"/>
    <w:rsid w:val="00D45A10"/>
    <w:rsid w:val="00D46512"/>
    <w:rsid w:val="00D46E65"/>
    <w:rsid w:val="00D46FF6"/>
    <w:rsid w:val="00D476D0"/>
    <w:rsid w:val="00D47755"/>
    <w:rsid w:val="00D47968"/>
    <w:rsid w:val="00D505EE"/>
    <w:rsid w:val="00D505F4"/>
    <w:rsid w:val="00D50874"/>
    <w:rsid w:val="00D50A78"/>
    <w:rsid w:val="00D5203E"/>
    <w:rsid w:val="00D525CD"/>
    <w:rsid w:val="00D526FF"/>
    <w:rsid w:val="00D53ECF"/>
    <w:rsid w:val="00D54217"/>
    <w:rsid w:val="00D5570F"/>
    <w:rsid w:val="00D56906"/>
    <w:rsid w:val="00D56EAF"/>
    <w:rsid w:val="00D60029"/>
    <w:rsid w:val="00D6003F"/>
    <w:rsid w:val="00D602B3"/>
    <w:rsid w:val="00D603A5"/>
    <w:rsid w:val="00D60519"/>
    <w:rsid w:val="00D60760"/>
    <w:rsid w:val="00D61436"/>
    <w:rsid w:val="00D61838"/>
    <w:rsid w:val="00D6189F"/>
    <w:rsid w:val="00D61A83"/>
    <w:rsid w:val="00D6204D"/>
    <w:rsid w:val="00D6274B"/>
    <w:rsid w:val="00D63031"/>
    <w:rsid w:val="00D6316C"/>
    <w:rsid w:val="00D635EA"/>
    <w:rsid w:val="00D63FF5"/>
    <w:rsid w:val="00D64659"/>
    <w:rsid w:val="00D64873"/>
    <w:rsid w:val="00D64F41"/>
    <w:rsid w:val="00D64FB8"/>
    <w:rsid w:val="00D65D62"/>
    <w:rsid w:val="00D65DC6"/>
    <w:rsid w:val="00D6619F"/>
    <w:rsid w:val="00D66646"/>
    <w:rsid w:val="00D66B96"/>
    <w:rsid w:val="00D66DBD"/>
    <w:rsid w:val="00D6716D"/>
    <w:rsid w:val="00D67842"/>
    <w:rsid w:val="00D678E3"/>
    <w:rsid w:val="00D67A8C"/>
    <w:rsid w:val="00D703BE"/>
    <w:rsid w:val="00D70485"/>
    <w:rsid w:val="00D704EA"/>
    <w:rsid w:val="00D7058F"/>
    <w:rsid w:val="00D7073A"/>
    <w:rsid w:val="00D70AE0"/>
    <w:rsid w:val="00D70CE2"/>
    <w:rsid w:val="00D70D17"/>
    <w:rsid w:val="00D71357"/>
    <w:rsid w:val="00D714BA"/>
    <w:rsid w:val="00D71D41"/>
    <w:rsid w:val="00D72160"/>
    <w:rsid w:val="00D725C0"/>
    <w:rsid w:val="00D72628"/>
    <w:rsid w:val="00D72641"/>
    <w:rsid w:val="00D72E34"/>
    <w:rsid w:val="00D72EB8"/>
    <w:rsid w:val="00D73742"/>
    <w:rsid w:val="00D73C9C"/>
    <w:rsid w:val="00D73E40"/>
    <w:rsid w:val="00D74C6D"/>
    <w:rsid w:val="00D74DE6"/>
    <w:rsid w:val="00D74E0A"/>
    <w:rsid w:val="00D74E50"/>
    <w:rsid w:val="00D75743"/>
    <w:rsid w:val="00D76085"/>
    <w:rsid w:val="00D769BE"/>
    <w:rsid w:val="00D76AC2"/>
    <w:rsid w:val="00D7734D"/>
    <w:rsid w:val="00D777DE"/>
    <w:rsid w:val="00D77B1F"/>
    <w:rsid w:val="00D8067E"/>
    <w:rsid w:val="00D81037"/>
    <w:rsid w:val="00D81589"/>
    <w:rsid w:val="00D81778"/>
    <w:rsid w:val="00D822D2"/>
    <w:rsid w:val="00D83506"/>
    <w:rsid w:val="00D83A00"/>
    <w:rsid w:val="00D83C1E"/>
    <w:rsid w:val="00D8439D"/>
    <w:rsid w:val="00D843B7"/>
    <w:rsid w:val="00D844A7"/>
    <w:rsid w:val="00D844D6"/>
    <w:rsid w:val="00D84C89"/>
    <w:rsid w:val="00D854F8"/>
    <w:rsid w:val="00D85E39"/>
    <w:rsid w:val="00D8601C"/>
    <w:rsid w:val="00D86982"/>
    <w:rsid w:val="00D87321"/>
    <w:rsid w:val="00D90428"/>
    <w:rsid w:val="00D90468"/>
    <w:rsid w:val="00D90C2F"/>
    <w:rsid w:val="00D91DB4"/>
    <w:rsid w:val="00D92098"/>
    <w:rsid w:val="00D9327F"/>
    <w:rsid w:val="00D93474"/>
    <w:rsid w:val="00D93864"/>
    <w:rsid w:val="00D9399A"/>
    <w:rsid w:val="00D94395"/>
    <w:rsid w:val="00D94655"/>
    <w:rsid w:val="00D94D31"/>
    <w:rsid w:val="00D95732"/>
    <w:rsid w:val="00D95BC1"/>
    <w:rsid w:val="00D96F8A"/>
    <w:rsid w:val="00D9702E"/>
    <w:rsid w:val="00D971A3"/>
    <w:rsid w:val="00D971F4"/>
    <w:rsid w:val="00D9749B"/>
    <w:rsid w:val="00D974FB"/>
    <w:rsid w:val="00D97609"/>
    <w:rsid w:val="00D97FE7"/>
    <w:rsid w:val="00DA09C8"/>
    <w:rsid w:val="00DA0FEE"/>
    <w:rsid w:val="00DA1EC3"/>
    <w:rsid w:val="00DA22F0"/>
    <w:rsid w:val="00DA3668"/>
    <w:rsid w:val="00DA3895"/>
    <w:rsid w:val="00DA3E13"/>
    <w:rsid w:val="00DA4080"/>
    <w:rsid w:val="00DA457E"/>
    <w:rsid w:val="00DA478A"/>
    <w:rsid w:val="00DA4A07"/>
    <w:rsid w:val="00DA4A1C"/>
    <w:rsid w:val="00DA4AB8"/>
    <w:rsid w:val="00DA52FE"/>
    <w:rsid w:val="00DA5471"/>
    <w:rsid w:val="00DA5540"/>
    <w:rsid w:val="00DA5962"/>
    <w:rsid w:val="00DA61AA"/>
    <w:rsid w:val="00DA6A7E"/>
    <w:rsid w:val="00DA718D"/>
    <w:rsid w:val="00DB0D44"/>
    <w:rsid w:val="00DB0E8B"/>
    <w:rsid w:val="00DB10EE"/>
    <w:rsid w:val="00DB1D3B"/>
    <w:rsid w:val="00DB2337"/>
    <w:rsid w:val="00DB25D6"/>
    <w:rsid w:val="00DB2B34"/>
    <w:rsid w:val="00DB30E0"/>
    <w:rsid w:val="00DB35AA"/>
    <w:rsid w:val="00DB38F1"/>
    <w:rsid w:val="00DB4094"/>
    <w:rsid w:val="00DB43FD"/>
    <w:rsid w:val="00DB4728"/>
    <w:rsid w:val="00DB4F86"/>
    <w:rsid w:val="00DB53E7"/>
    <w:rsid w:val="00DB5B3D"/>
    <w:rsid w:val="00DB5DD2"/>
    <w:rsid w:val="00DB5E24"/>
    <w:rsid w:val="00DB5FC6"/>
    <w:rsid w:val="00DB6013"/>
    <w:rsid w:val="00DB6311"/>
    <w:rsid w:val="00DB64C4"/>
    <w:rsid w:val="00DB66DC"/>
    <w:rsid w:val="00DB673F"/>
    <w:rsid w:val="00DC0020"/>
    <w:rsid w:val="00DC019F"/>
    <w:rsid w:val="00DC0823"/>
    <w:rsid w:val="00DC16E7"/>
    <w:rsid w:val="00DC1AE7"/>
    <w:rsid w:val="00DC1BBD"/>
    <w:rsid w:val="00DC20A8"/>
    <w:rsid w:val="00DC279F"/>
    <w:rsid w:val="00DC2FE8"/>
    <w:rsid w:val="00DC3379"/>
    <w:rsid w:val="00DC34A1"/>
    <w:rsid w:val="00DC3B93"/>
    <w:rsid w:val="00DC3F0B"/>
    <w:rsid w:val="00DC4535"/>
    <w:rsid w:val="00DC456B"/>
    <w:rsid w:val="00DC4E15"/>
    <w:rsid w:val="00DC53F2"/>
    <w:rsid w:val="00DC5A68"/>
    <w:rsid w:val="00DC5CCF"/>
    <w:rsid w:val="00DC5D46"/>
    <w:rsid w:val="00DC64E7"/>
    <w:rsid w:val="00DC6EE4"/>
    <w:rsid w:val="00DC7A7C"/>
    <w:rsid w:val="00DC7EF5"/>
    <w:rsid w:val="00DD0141"/>
    <w:rsid w:val="00DD0447"/>
    <w:rsid w:val="00DD0A70"/>
    <w:rsid w:val="00DD0CD7"/>
    <w:rsid w:val="00DD12C9"/>
    <w:rsid w:val="00DD15BB"/>
    <w:rsid w:val="00DD2415"/>
    <w:rsid w:val="00DD2586"/>
    <w:rsid w:val="00DD2C13"/>
    <w:rsid w:val="00DD2DFB"/>
    <w:rsid w:val="00DD2FFE"/>
    <w:rsid w:val="00DD32D2"/>
    <w:rsid w:val="00DD3F1F"/>
    <w:rsid w:val="00DD3F70"/>
    <w:rsid w:val="00DD3FD1"/>
    <w:rsid w:val="00DD4642"/>
    <w:rsid w:val="00DD46AF"/>
    <w:rsid w:val="00DD4A17"/>
    <w:rsid w:val="00DD5503"/>
    <w:rsid w:val="00DD5B8A"/>
    <w:rsid w:val="00DD5F0F"/>
    <w:rsid w:val="00DD6419"/>
    <w:rsid w:val="00DD7202"/>
    <w:rsid w:val="00DD7322"/>
    <w:rsid w:val="00DD7692"/>
    <w:rsid w:val="00DD76D0"/>
    <w:rsid w:val="00DE0141"/>
    <w:rsid w:val="00DE043F"/>
    <w:rsid w:val="00DE0F69"/>
    <w:rsid w:val="00DE1784"/>
    <w:rsid w:val="00DE1A1E"/>
    <w:rsid w:val="00DE1A4B"/>
    <w:rsid w:val="00DE1D1B"/>
    <w:rsid w:val="00DE1D5C"/>
    <w:rsid w:val="00DE24A7"/>
    <w:rsid w:val="00DE25CC"/>
    <w:rsid w:val="00DE28EF"/>
    <w:rsid w:val="00DE3BD2"/>
    <w:rsid w:val="00DE4204"/>
    <w:rsid w:val="00DE4415"/>
    <w:rsid w:val="00DE45AA"/>
    <w:rsid w:val="00DE570A"/>
    <w:rsid w:val="00DE6193"/>
    <w:rsid w:val="00DE62AF"/>
    <w:rsid w:val="00DE75DC"/>
    <w:rsid w:val="00DE7676"/>
    <w:rsid w:val="00DE79FF"/>
    <w:rsid w:val="00DF0118"/>
    <w:rsid w:val="00DF03D1"/>
    <w:rsid w:val="00DF1445"/>
    <w:rsid w:val="00DF1E73"/>
    <w:rsid w:val="00DF2CB8"/>
    <w:rsid w:val="00DF2FEF"/>
    <w:rsid w:val="00DF3EA6"/>
    <w:rsid w:val="00DF42E3"/>
    <w:rsid w:val="00DF48B3"/>
    <w:rsid w:val="00DF4904"/>
    <w:rsid w:val="00DF533C"/>
    <w:rsid w:val="00DF5BF5"/>
    <w:rsid w:val="00DF5FB1"/>
    <w:rsid w:val="00DF6AF8"/>
    <w:rsid w:val="00DF7020"/>
    <w:rsid w:val="00DF7378"/>
    <w:rsid w:val="00DF740C"/>
    <w:rsid w:val="00DF75D9"/>
    <w:rsid w:val="00DF795F"/>
    <w:rsid w:val="00DF7A3A"/>
    <w:rsid w:val="00DF7BDC"/>
    <w:rsid w:val="00DF7D88"/>
    <w:rsid w:val="00E00691"/>
    <w:rsid w:val="00E00751"/>
    <w:rsid w:val="00E00BB8"/>
    <w:rsid w:val="00E00F5A"/>
    <w:rsid w:val="00E01065"/>
    <w:rsid w:val="00E015C2"/>
    <w:rsid w:val="00E0204A"/>
    <w:rsid w:val="00E0226D"/>
    <w:rsid w:val="00E02544"/>
    <w:rsid w:val="00E0267E"/>
    <w:rsid w:val="00E0386A"/>
    <w:rsid w:val="00E044D6"/>
    <w:rsid w:val="00E04AB2"/>
    <w:rsid w:val="00E04D81"/>
    <w:rsid w:val="00E0539B"/>
    <w:rsid w:val="00E05FBF"/>
    <w:rsid w:val="00E07941"/>
    <w:rsid w:val="00E10327"/>
    <w:rsid w:val="00E105F0"/>
    <w:rsid w:val="00E106E7"/>
    <w:rsid w:val="00E109B5"/>
    <w:rsid w:val="00E124D6"/>
    <w:rsid w:val="00E12E81"/>
    <w:rsid w:val="00E13A73"/>
    <w:rsid w:val="00E13F02"/>
    <w:rsid w:val="00E15082"/>
    <w:rsid w:val="00E152E6"/>
    <w:rsid w:val="00E15361"/>
    <w:rsid w:val="00E16357"/>
    <w:rsid w:val="00E16701"/>
    <w:rsid w:val="00E2006B"/>
    <w:rsid w:val="00E20725"/>
    <w:rsid w:val="00E20B51"/>
    <w:rsid w:val="00E21574"/>
    <w:rsid w:val="00E21A23"/>
    <w:rsid w:val="00E2292D"/>
    <w:rsid w:val="00E233FB"/>
    <w:rsid w:val="00E23710"/>
    <w:rsid w:val="00E23A3C"/>
    <w:rsid w:val="00E23B02"/>
    <w:rsid w:val="00E23DF0"/>
    <w:rsid w:val="00E2444F"/>
    <w:rsid w:val="00E24C3D"/>
    <w:rsid w:val="00E24DB4"/>
    <w:rsid w:val="00E24E00"/>
    <w:rsid w:val="00E2530F"/>
    <w:rsid w:val="00E25A02"/>
    <w:rsid w:val="00E25F48"/>
    <w:rsid w:val="00E25F8E"/>
    <w:rsid w:val="00E26926"/>
    <w:rsid w:val="00E26C6C"/>
    <w:rsid w:val="00E26CDD"/>
    <w:rsid w:val="00E30A0B"/>
    <w:rsid w:val="00E30F7C"/>
    <w:rsid w:val="00E31662"/>
    <w:rsid w:val="00E3257D"/>
    <w:rsid w:val="00E3270F"/>
    <w:rsid w:val="00E33177"/>
    <w:rsid w:val="00E3342A"/>
    <w:rsid w:val="00E33483"/>
    <w:rsid w:val="00E33728"/>
    <w:rsid w:val="00E3423C"/>
    <w:rsid w:val="00E35882"/>
    <w:rsid w:val="00E35C6C"/>
    <w:rsid w:val="00E35F33"/>
    <w:rsid w:val="00E360D2"/>
    <w:rsid w:val="00E368F3"/>
    <w:rsid w:val="00E37913"/>
    <w:rsid w:val="00E37AA8"/>
    <w:rsid w:val="00E401E6"/>
    <w:rsid w:val="00E40C72"/>
    <w:rsid w:val="00E4194C"/>
    <w:rsid w:val="00E420B9"/>
    <w:rsid w:val="00E4325D"/>
    <w:rsid w:val="00E4339F"/>
    <w:rsid w:val="00E43D07"/>
    <w:rsid w:val="00E43E84"/>
    <w:rsid w:val="00E444D4"/>
    <w:rsid w:val="00E44583"/>
    <w:rsid w:val="00E4458C"/>
    <w:rsid w:val="00E44E42"/>
    <w:rsid w:val="00E456DA"/>
    <w:rsid w:val="00E45E44"/>
    <w:rsid w:val="00E466F0"/>
    <w:rsid w:val="00E4762E"/>
    <w:rsid w:val="00E50400"/>
    <w:rsid w:val="00E5057D"/>
    <w:rsid w:val="00E51124"/>
    <w:rsid w:val="00E51500"/>
    <w:rsid w:val="00E51C0B"/>
    <w:rsid w:val="00E51C0F"/>
    <w:rsid w:val="00E54078"/>
    <w:rsid w:val="00E5408F"/>
    <w:rsid w:val="00E544B4"/>
    <w:rsid w:val="00E54C13"/>
    <w:rsid w:val="00E551F3"/>
    <w:rsid w:val="00E55D88"/>
    <w:rsid w:val="00E56140"/>
    <w:rsid w:val="00E56310"/>
    <w:rsid w:val="00E56876"/>
    <w:rsid w:val="00E61071"/>
    <w:rsid w:val="00E61274"/>
    <w:rsid w:val="00E61C8D"/>
    <w:rsid w:val="00E62366"/>
    <w:rsid w:val="00E62EF6"/>
    <w:rsid w:val="00E63B73"/>
    <w:rsid w:val="00E63D13"/>
    <w:rsid w:val="00E642ED"/>
    <w:rsid w:val="00E64A5E"/>
    <w:rsid w:val="00E655F4"/>
    <w:rsid w:val="00E6588C"/>
    <w:rsid w:val="00E65B10"/>
    <w:rsid w:val="00E667A4"/>
    <w:rsid w:val="00E66B96"/>
    <w:rsid w:val="00E66EF9"/>
    <w:rsid w:val="00E677F9"/>
    <w:rsid w:val="00E6799F"/>
    <w:rsid w:val="00E67FBB"/>
    <w:rsid w:val="00E7012D"/>
    <w:rsid w:val="00E70437"/>
    <w:rsid w:val="00E70526"/>
    <w:rsid w:val="00E7062D"/>
    <w:rsid w:val="00E70ACE"/>
    <w:rsid w:val="00E70B34"/>
    <w:rsid w:val="00E70B5E"/>
    <w:rsid w:val="00E70C88"/>
    <w:rsid w:val="00E71C45"/>
    <w:rsid w:val="00E71E95"/>
    <w:rsid w:val="00E7208F"/>
    <w:rsid w:val="00E72357"/>
    <w:rsid w:val="00E7367C"/>
    <w:rsid w:val="00E73831"/>
    <w:rsid w:val="00E73912"/>
    <w:rsid w:val="00E73FE9"/>
    <w:rsid w:val="00E74350"/>
    <w:rsid w:val="00E745A7"/>
    <w:rsid w:val="00E74822"/>
    <w:rsid w:val="00E74A41"/>
    <w:rsid w:val="00E74C70"/>
    <w:rsid w:val="00E74EA8"/>
    <w:rsid w:val="00E74F1A"/>
    <w:rsid w:val="00E74FE7"/>
    <w:rsid w:val="00E7529A"/>
    <w:rsid w:val="00E7589D"/>
    <w:rsid w:val="00E75C1F"/>
    <w:rsid w:val="00E76E53"/>
    <w:rsid w:val="00E770A5"/>
    <w:rsid w:val="00E770A8"/>
    <w:rsid w:val="00E77516"/>
    <w:rsid w:val="00E77578"/>
    <w:rsid w:val="00E778BB"/>
    <w:rsid w:val="00E779A2"/>
    <w:rsid w:val="00E77D5B"/>
    <w:rsid w:val="00E80A94"/>
    <w:rsid w:val="00E81731"/>
    <w:rsid w:val="00E81AC0"/>
    <w:rsid w:val="00E81D4D"/>
    <w:rsid w:val="00E823B2"/>
    <w:rsid w:val="00E826AE"/>
    <w:rsid w:val="00E82E56"/>
    <w:rsid w:val="00E830DD"/>
    <w:rsid w:val="00E836C1"/>
    <w:rsid w:val="00E83CFB"/>
    <w:rsid w:val="00E84803"/>
    <w:rsid w:val="00E853C7"/>
    <w:rsid w:val="00E855CA"/>
    <w:rsid w:val="00E8565B"/>
    <w:rsid w:val="00E85A35"/>
    <w:rsid w:val="00E85E16"/>
    <w:rsid w:val="00E85F07"/>
    <w:rsid w:val="00E8723F"/>
    <w:rsid w:val="00E876D8"/>
    <w:rsid w:val="00E87DEF"/>
    <w:rsid w:val="00E90834"/>
    <w:rsid w:val="00E90E33"/>
    <w:rsid w:val="00E91384"/>
    <w:rsid w:val="00E91B64"/>
    <w:rsid w:val="00E91B8F"/>
    <w:rsid w:val="00E922B1"/>
    <w:rsid w:val="00E92315"/>
    <w:rsid w:val="00E92EA2"/>
    <w:rsid w:val="00E92EEF"/>
    <w:rsid w:val="00E932C4"/>
    <w:rsid w:val="00E93432"/>
    <w:rsid w:val="00E93CA6"/>
    <w:rsid w:val="00E94601"/>
    <w:rsid w:val="00E95775"/>
    <w:rsid w:val="00E95D2B"/>
    <w:rsid w:val="00E9641C"/>
    <w:rsid w:val="00E96E33"/>
    <w:rsid w:val="00E96E53"/>
    <w:rsid w:val="00E97760"/>
    <w:rsid w:val="00EA01E7"/>
    <w:rsid w:val="00EA04E1"/>
    <w:rsid w:val="00EA086D"/>
    <w:rsid w:val="00EA125A"/>
    <w:rsid w:val="00EA1318"/>
    <w:rsid w:val="00EA1578"/>
    <w:rsid w:val="00EA15F2"/>
    <w:rsid w:val="00EA1A2D"/>
    <w:rsid w:val="00EA1B93"/>
    <w:rsid w:val="00EA1DD5"/>
    <w:rsid w:val="00EA2229"/>
    <w:rsid w:val="00EA25AE"/>
    <w:rsid w:val="00EA2CAE"/>
    <w:rsid w:val="00EA31AA"/>
    <w:rsid w:val="00EA3A50"/>
    <w:rsid w:val="00EA47D8"/>
    <w:rsid w:val="00EA49FB"/>
    <w:rsid w:val="00EA510C"/>
    <w:rsid w:val="00EA56EA"/>
    <w:rsid w:val="00EA597D"/>
    <w:rsid w:val="00EA5BC9"/>
    <w:rsid w:val="00EA6C70"/>
    <w:rsid w:val="00EA6C72"/>
    <w:rsid w:val="00EA7643"/>
    <w:rsid w:val="00EA7B44"/>
    <w:rsid w:val="00EA7CC5"/>
    <w:rsid w:val="00EB05FC"/>
    <w:rsid w:val="00EB069D"/>
    <w:rsid w:val="00EB098C"/>
    <w:rsid w:val="00EB15F1"/>
    <w:rsid w:val="00EB1B40"/>
    <w:rsid w:val="00EB1F35"/>
    <w:rsid w:val="00EB206D"/>
    <w:rsid w:val="00EB274A"/>
    <w:rsid w:val="00EB27B0"/>
    <w:rsid w:val="00EB298A"/>
    <w:rsid w:val="00EB29B6"/>
    <w:rsid w:val="00EB2ADD"/>
    <w:rsid w:val="00EB3143"/>
    <w:rsid w:val="00EB33F0"/>
    <w:rsid w:val="00EB39AD"/>
    <w:rsid w:val="00EB3E0F"/>
    <w:rsid w:val="00EB4367"/>
    <w:rsid w:val="00EB4C52"/>
    <w:rsid w:val="00EB521C"/>
    <w:rsid w:val="00EB555E"/>
    <w:rsid w:val="00EB5D25"/>
    <w:rsid w:val="00EB5FE7"/>
    <w:rsid w:val="00EB660F"/>
    <w:rsid w:val="00EB7776"/>
    <w:rsid w:val="00EC03C1"/>
    <w:rsid w:val="00EC03D0"/>
    <w:rsid w:val="00EC172B"/>
    <w:rsid w:val="00EC17F4"/>
    <w:rsid w:val="00EC2E17"/>
    <w:rsid w:val="00EC33DB"/>
    <w:rsid w:val="00EC394D"/>
    <w:rsid w:val="00EC3C6B"/>
    <w:rsid w:val="00EC4419"/>
    <w:rsid w:val="00EC5171"/>
    <w:rsid w:val="00EC53DD"/>
    <w:rsid w:val="00EC5F17"/>
    <w:rsid w:val="00EC625E"/>
    <w:rsid w:val="00EC6A5D"/>
    <w:rsid w:val="00EC71DE"/>
    <w:rsid w:val="00EC78F8"/>
    <w:rsid w:val="00EC7A1E"/>
    <w:rsid w:val="00EC7BE8"/>
    <w:rsid w:val="00ED166B"/>
    <w:rsid w:val="00ED1841"/>
    <w:rsid w:val="00ED1CA3"/>
    <w:rsid w:val="00ED2244"/>
    <w:rsid w:val="00ED231C"/>
    <w:rsid w:val="00ED2376"/>
    <w:rsid w:val="00ED29B7"/>
    <w:rsid w:val="00ED3781"/>
    <w:rsid w:val="00ED3B60"/>
    <w:rsid w:val="00ED3D6C"/>
    <w:rsid w:val="00ED3DE9"/>
    <w:rsid w:val="00ED3E22"/>
    <w:rsid w:val="00ED4ED1"/>
    <w:rsid w:val="00ED5BA5"/>
    <w:rsid w:val="00ED611C"/>
    <w:rsid w:val="00ED6383"/>
    <w:rsid w:val="00ED6A3E"/>
    <w:rsid w:val="00ED6EFF"/>
    <w:rsid w:val="00ED769B"/>
    <w:rsid w:val="00ED7CD1"/>
    <w:rsid w:val="00EE0584"/>
    <w:rsid w:val="00EE0EA2"/>
    <w:rsid w:val="00EE16CF"/>
    <w:rsid w:val="00EE1747"/>
    <w:rsid w:val="00EE300F"/>
    <w:rsid w:val="00EE3D2B"/>
    <w:rsid w:val="00EE3E78"/>
    <w:rsid w:val="00EE44A8"/>
    <w:rsid w:val="00EE4509"/>
    <w:rsid w:val="00EE4C77"/>
    <w:rsid w:val="00EE4E3E"/>
    <w:rsid w:val="00EE52C6"/>
    <w:rsid w:val="00EE58B7"/>
    <w:rsid w:val="00EE68C5"/>
    <w:rsid w:val="00EE6976"/>
    <w:rsid w:val="00EE6B5A"/>
    <w:rsid w:val="00EE6EEC"/>
    <w:rsid w:val="00EE71B0"/>
    <w:rsid w:val="00EE7E63"/>
    <w:rsid w:val="00EE7F04"/>
    <w:rsid w:val="00EF0662"/>
    <w:rsid w:val="00EF159B"/>
    <w:rsid w:val="00EF18F0"/>
    <w:rsid w:val="00EF1B83"/>
    <w:rsid w:val="00EF1C82"/>
    <w:rsid w:val="00EF1CE3"/>
    <w:rsid w:val="00EF2050"/>
    <w:rsid w:val="00EF2123"/>
    <w:rsid w:val="00EF2741"/>
    <w:rsid w:val="00EF2EEF"/>
    <w:rsid w:val="00EF2F03"/>
    <w:rsid w:val="00EF2F33"/>
    <w:rsid w:val="00EF2F48"/>
    <w:rsid w:val="00EF36CD"/>
    <w:rsid w:val="00EF3D14"/>
    <w:rsid w:val="00EF3DCA"/>
    <w:rsid w:val="00EF4266"/>
    <w:rsid w:val="00EF461C"/>
    <w:rsid w:val="00EF46CF"/>
    <w:rsid w:val="00EF4744"/>
    <w:rsid w:val="00EF50AF"/>
    <w:rsid w:val="00EF6A8F"/>
    <w:rsid w:val="00EF6D68"/>
    <w:rsid w:val="00EF6F88"/>
    <w:rsid w:val="00EF76B6"/>
    <w:rsid w:val="00F00400"/>
    <w:rsid w:val="00F00B81"/>
    <w:rsid w:val="00F00C16"/>
    <w:rsid w:val="00F00F0E"/>
    <w:rsid w:val="00F0168D"/>
    <w:rsid w:val="00F01792"/>
    <w:rsid w:val="00F0268D"/>
    <w:rsid w:val="00F034EA"/>
    <w:rsid w:val="00F0487A"/>
    <w:rsid w:val="00F04922"/>
    <w:rsid w:val="00F049AC"/>
    <w:rsid w:val="00F04F80"/>
    <w:rsid w:val="00F0521C"/>
    <w:rsid w:val="00F05EFD"/>
    <w:rsid w:val="00F06193"/>
    <w:rsid w:val="00F06334"/>
    <w:rsid w:val="00F06735"/>
    <w:rsid w:val="00F0693B"/>
    <w:rsid w:val="00F06D48"/>
    <w:rsid w:val="00F07002"/>
    <w:rsid w:val="00F0718C"/>
    <w:rsid w:val="00F07407"/>
    <w:rsid w:val="00F10050"/>
    <w:rsid w:val="00F10128"/>
    <w:rsid w:val="00F105A6"/>
    <w:rsid w:val="00F10C68"/>
    <w:rsid w:val="00F10CBC"/>
    <w:rsid w:val="00F10D8B"/>
    <w:rsid w:val="00F11395"/>
    <w:rsid w:val="00F117B2"/>
    <w:rsid w:val="00F11BE7"/>
    <w:rsid w:val="00F11E82"/>
    <w:rsid w:val="00F12C3D"/>
    <w:rsid w:val="00F13247"/>
    <w:rsid w:val="00F13D30"/>
    <w:rsid w:val="00F1413E"/>
    <w:rsid w:val="00F14EC8"/>
    <w:rsid w:val="00F1513B"/>
    <w:rsid w:val="00F1520E"/>
    <w:rsid w:val="00F161B9"/>
    <w:rsid w:val="00F16328"/>
    <w:rsid w:val="00F16F19"/>
    <w:rsid w:val="00F174CC"/>
    <w:rsid w:val="00F200BE"/>
    <w:rsid w:val="00F202E3"/>
    <w:rsid w:val="00F209B5"/>
    <w:rsid w:val="00F20FFA"/>
    <w:rsid w:val="00F214A7"/>
    <w:rsid w:val="00F217AC"/>
    <w:rsid w:val="00F21BF4"/>
    <w:rsid w:val="00F21F44"/>
    <w:rsid w:val="00F22A22"/>
    <w:rsid w:val="00F22DF3"/>
    <w:rsid w:val="00F230D4"/>
    <w:rsid w:val="00F23766"/>
    <w:rsid w:val="00F238C7"/>
    <w:rsid w:val="00F242D2"/>
    <w:rsid w:val="00F247D0"/>
    <w:rsid w:val="00F2490E"/>
    <w:rsid w:val="00F24A88"/>
    <w:rsid w:val="00F255AD"/>
    <w:rsid w:val="00F256C6"/>
    <w:rsid w:val="00F25D76"/>
    <w:rsid w:val="00F2673A"/>
    <w:rsid w:val="00F26A2D"/>
    <w:rsid w:val="00F26E55"/>
    <w:rsid w:val="00F27246"/>
    <w:rsid w:val="00F27B78"/>
    <w:rsid w:val="00F3016F"/>
    <w:rsid w:val="00F30782"/>
    <w:rsid w:val="00F308DC"/>
    <w:rsid w:val="00F30CF6"/>
    <w:rsid w:val="00F30E9F"/>
    <w:rsid w:val="00F3110B"/>
    <w:rsid w:val="00F314F7"/>
    <w:rsid w:val="00F322BE"/>
    <w:rsid w:val="00F32563"/>
    <w:rsid w:val="00F32593"/>
    <w:rsid w:val="00F326EA"/>
    <w:rsid w:val="00F326EB"/>
    <w:rsid w:val="00F3276D"/>
    <w:rsid w:val="00F32909"/>
    <w:rsid w:val="00F32F6C"/>
    <w:rsid w:val="00F32F9D"/>
    <w:rsid w:val="00F33237"/>
    <w:rsid w:val="00F33329"/>
    <w:rsid w:val="00F33F92"/>
    <w:rsid w:val="00F3440E"/>
    <w:rsid w:val="00F34E73"/>
    <w:rsid w:val="00F350B0"/>
    <w:rsid w:val="00F352CE"/>
    <w:rsid w:val="00F357CB"/>
    <w:rsid w:val="00F358C6"/>
    <w:rsid w:val="00F36226"/>
    <w:rsid w:val="00F36572"/>
    <w:rsid w:val="00F365F4"/>
    <w:rsid w:val="00F36E4D"/>
    <w:rsid w:val="00F41B4C"/>
    <w:rsid w:val="00F41C8A"/>
    <w:rsid w:val="00F41ED0"/>
    <w:rsid w:val="00F421D0"/>
    <w:rsid w:val="00F425C5"/>
    <w:rsid w:val="00F43046"/>
    <w:rsid w:val="00F43204"/>
    <w:rsid w:val="00F4331A"/>
    <w:rsid w:val="00F43A11"/>
    <w:rsid w:val="00F44238"/>
    <w:rsid w:val="00F444FF"/>
    <w:rsid w:val="00F44871"/>
    <w:rsid w:val="00F44C4E"/>
    <w:rsid w:val="00F4504C"/>
    <w:rsid w:val="00F4569E"/>
    <w:rsid w:val="00F45A2E"/>
    <w:rsid w:val="00F462B9"/>
    <w:rsid w:val="00F469A4"/>
    <w:rsid w:val="00F46A33"/>
    <w:rsid w:val="00F46C11"/>
    <w:rsid w:val="00F46ED5"/>
    <w:rsid w:val="00F50BEA"/>
    <w:rsid w:val="00F51EDE"/>
    <w:rsid w:val="00F5221F"/>
    <w:rsid w:val="00F523E1"/>
    <w:rsid w:val="00F52A40"/>
    <w:rsid w:val="00F53091"/>
    <w:rsid w:val="00F53685"/>
    <w:rsid w:val="00F53C8A"/>
    <w:rsid w:val="00F53CB7"/>
    <w:rsid w:val="00F53EB4"/>
    <w:rsid w:val="00F54C05"/>
    <w:rsid w:val="00F54D77"/>
    <w:rsid w:val="00F55218"/>
    <w:rsid w:val="00F56468"/>
    <w:rsid w:val="00F56B7F"/>
    <w:rsid w:val="00F56F2F"/>
    <w:rsid w:val="00F57094"/>
    <w:rsid w:val="00F57355"/>
    <w:rsid w:val="00F606C0"/>
    <w:rsid w:val="00F6192F"/>
    <w:rsid w:val="00F61A84"/>
    <w:rsid w:val="00F6371E"/>
    <w:rsid w:val="00F6392B"/>
    <w:rsid w:val="00F64259"/>
    <w:rsid w:val="00F64A81"/>
    <w:rsid w:val="00F651F9"/>
    <w:rsid w:val="00F658A5"/>
    <w:rsid w:val="00F65E33"/>
    <w:rsid w:val="00F65F61"/>
    <w:rsid w:val="00F66138"/>
    <w:rsid w:val="00F666C8"/>
    <w:rsid w:val="00F66B88"/>
    <w:rsid w:val="00F66F9B"/>
    <w:rsid w:val="00F67F0C"/>
    <w:rsid w:val="00F7039B"/>
    <w:rsid w:val="00F70847"/>
    <w:rsid w:val="00F70AEB"/>
    <w:rsid w:val="00F70F30"/>
    <w:rsid w:val="00F71149"/>
    <w:rsid w:val="00F718D4"/>
    <w:rsid w:val="00F7230F"/>
    <w:rsid w:val="00F72583"/>
    <w:rsid w:val="00F72BD1"/>
    <w:rsid w:val="00F73081"/>
    <w:rsid w:val="00F74380"/>
    <w:rsid w:val="00F746F1"/>
    <w:rsid w:val="00F74F4B"/>
    <w:rsid w:val="00F75172"/>
    <w:rsid w:val="00F75729"/>
    <w:rsid w:val="00F75A8C"/>
    <w:rsid w:val="00F75F86"/>
    <w:rsid w:val="00F76E8D"/>
    <w:rsid w:val="00F77003"/>
    <w:rsid w:val="00F77703"/>
    <w:rsid w:val="00F80465"/>
    <w:rsid w:val="00F80A20"/>
    <w:rsid w:val="00F81205"/>
    <w:rsid w:val="00F81E50"/>
    <w:rsid w:val="00F82E03"/>
    <w:rsid w:val="00F83216"/>
    <w:rsid w:val="00F83221"/>
    <w:rsid w:val="00F83231"/>
    <w:rsid w:val="00F833B7"/>
    <w:rsid w:val="00F835A2"/>
    <w:rsid w:val="00F83951"/>
    <w:rsid w:val="00F84D5C"/>
    <w:rsid w:val="00F84FD4"/>
    <w:rsid w:val="00F863D5"/>
    <w:rsid w:val="00F86715"/>
    <w:rsid w:val="00F872D6"/>
    <w:rsid w:val="00F87546"/>
    <w:rsid w:val="00F87861"/>
    <w:rsid w:val="00F87DF8"/>
    <w:rsid w:val="00F9004B"/>
    <w:rsid w:val="00F903AF"/>
    <w:rsid w:val="00F90555"/>
    <w:rsid w:val="00F90ED9"/>
    <w:rsid w:val="00F91150"/>
    <w:rsid w:val="00F91687"/>
    <w:rsid w:val="00F92625"/>
    <w:rsid w:val="00F94CD4"/>
    <w:rsid w:val="00F94ED2"/>
    <w:rsid w:val="00F952C4"/>
    <w:rsid w:val="00F95921"/>
    <w:rsid w:val="00F95D8E"/>
    <w:rsid w:val="00F969F5"/>
    <w:rsid w:val="00F96FFF"/>
    <w:rsid w:val="00F97CEA"/>
    <w:rsid w:val="00FA02E3"/>
    <w:rsid w:val="00FA0AD4"/>
    <w:rsid w:val="00FA0B9A"/>
    <w:rsid w:val="00FA138B"/>
    <w:rsid w:val="00FA1674"/>
    <w:rsid w:val="00FA227D"/>
    <w:rsid w:val="00FA234A"/>
    <w:rsid w:val="00FA23A2"/>
    <w:rsid w:val="00FA2913"/>
    <w:rsid w:val="00FA295A"/>
    <w:rsid w:val="00FA2980"/>
    <w:rsid w:val="00FA2BD9"/>
    <w:rsid w:val="00FA2E89"/>
    <w:rsid w:val="00FA346A"/>
    <w:rsid w:val="00FA3891"/>
    <w:rsid w:val="00FA3C95"/>
    <w:rsid w:val="00FA4840"/>
    <w:rsid w:val="00FA4FF5"/>
    <w:rsid w:val="00FA504B"/>
    <w:rsid w:val="00FA5A6C"/>
    <w:rsid w:val="00FA6429"/>
    <w:rsid w:val="00FA6F27"/>
    <w:rsid w:val="00FA72AB"/>
    <w:rsid w:val="00FA79F6"/>
    <w:rsid w:val="00FA7F47"/>
    <w:rsid w:val="00FB0200"/>
    <w:rsid w:val="00FB0719"/>
    <w:rsid w:val="00FB0D55"/>
    <w:rsid w:val="00FB0E19"/>
    <w:rsid w:val="00FB1671"/>
    <w:rsid w:val="00FB1AD4"/>
    <w:rsid w:val="00FB1E33"/>
    <w:rsid w:val="00FB288D"/>
    <w:rsid w:val="00FB3244"/>
    <w:rsid w:val="00FB38DB"/>
    <w:rsid w:val="00FB3A9F"/>
    <w:rsid w:val="00FB411C"/>
    <w:rsid w:val="00FB41D2"/>
    <w:rsid w:val="00FB552B"/>
    <w:rsid w:val="00FB6276"/>
    <w:rsid w:val="00FB67FC"/>
    <w:rsid w:val="00FC0C7F"/>
    <w:rsid w:val="00FC0D00"/>
    <w:rsid w:val="00FC0D9D"/>
    <w:rsid w:val="00FC0ECE"/>
    <w:rsid w:val="00FC1117"/>
    <w:rsid w:val="00FC1E3E"/>
    <w:rsid w:val="00FC20B0"/>
    <w:rsid w:val="00FC2A11"/>
    <w:rsid w:val="00FC31BE"/>
    <w:rsid w:val="00FC63CE"/>
    <w:rsid w:val="00FC69C9"/>
    <w:rsid w:val="00FC7037"/>
    <w:rsid w:val="00FC70D1"/>
    <w:rsid w:val="00FC733D"/>
    <w:rsid w:val="00FC738A"/>
    <w:rsid w:val="00FC7478"/>
    <w:rsid w:val="00FC7535"/>
    <w:rsid w:val="00FC7B83"/>
    <w:rsid w:val="00FC7D5D"/>
    <w:rsid w:val="00FD0296"/>
    <w:rsid w:val="00FD0450"/>
    <w:rsid w:val="00FD0679"/>
    <w:rsid w:val="00FD1AF6"/>
    <w:rsid w:val="00FD1B31"/>
    <w:rsid w:val="00FD2ACB"/>
    <w:rsid w:val="00FD2B03"/>
    <w:rsid w:val="00FD2B8E"/>
    <w:rsid w:val="00FD32F8"/>
    <w:rsid w:val="00FD3B50"/>
    <w:rsid w:val="00FD3EA1"/>
    <w:rsid w:val="00FD3FB9"/>
    <w:rsid w:val="00FD44D9"/>
    <w:rsid w:val="00FD4C85"/>
    <w:rsid w:val="00FD4E00"/>
    <w:rsid w:val="00FD58B1"/>
    <w:rsid w:val="00FD5B67"/>
    <w:rsid w:val="00FD5D43"/>
    <w:rsid w:val="00FD600A"/>
    <w:rsid w:val="00FD613E"/>
    <w:rsid w:val="00FD6807"/>
    <w:rsid w:val="00FD7282"/>
    <w:rsid w:val="00FD72F6"/>
    <w:rsid w:val="00FD7800"/>
    <w:rsid w:val="00FD7814"/>
    <w:rsid w:val="00FD78E3"/>
    <w:rsid w:val="00FD7E3E"/>
    <w:rsid w:val="00FE053C"/>
    <w:rsid w:val="00FE0BBE"/>
    <w:rsid w:val="00FE0E59"/>
    <w:rsid w:val="00FE12FD"/>
    <w:rsid w:val="00FE135A"/>
    <w:rsid w:val="00FE1D77"/>
    <w:rsid w:val="00FE1E6A"/>
    <w:rsid w:val="00FE2121"/>
    <w:rsid w:val="00FE2A38"/>
    <w:rsid w:val="00FE2EA6"/>
    <w:rsid w:val="00FE32F0"/>
    <w:rsid w:val="00FE3560"/>
    <w:rsid w:val="00FE3A0E"/>
    <w:rsid w:val="00FE3D2B"/>
    <w:rsid w:val="00FE401C"/>
    <w:rsid w:val="00FE4170"/>
    <w:rsid w:val="00FE4AF1"/>
    <w:rsid w:val="00FE4EFF"/>
    <w:rsid w:val="00FE6101"/>
    <w:rsid w:val="00FE65E0"/>
    <w:rsid w:val="00FE78CF"/>
    <w:rsid w:val="00FE7C12"/>
    <w:rsid w:val="00FF02AC"/>
    <w:rsid w:val="00FF0A55"/>
    <w:rsid w:val="00FF0BA5"/>
    <w:rsid w:val="00FF0CA6"/>
    <w:rsid w:val="00FF147A"/>
    <w:rsid w:val="00FF180F"/>
    <w:rsid w:val="00FF1FA7"/>
    <w:rsid w:val="00FF2935"/>
    <w:rsid w:val="00FF2FAA"/>
    <w:rsid w:val="00FF3155"/>
    <w:rsid w:val="00FF38A7"/>
    <w:rsid w:val="00FF41FD"/>
    <w:rsid w:val="00FF4597"/>
    <w:rsid w:val="00FF4CB6"/>
    <w:rsid w:val="00FF4CC0"/>
    <w:rsid w:val="00FF5587"/>
    <w:rsid w:val="00FF5862"/>
    <w:rsid w:val="00FF5864"/>
    <w:rsid w:val="00FF5EC0"/>
    <w:rsid w:val="00FF5F7E"/>
    <w:rsid w:val="00FF77DE"/>
    <w:rsid w:val="00FF7984"/>
    <w:rsid w:val="01251CDA"/>
    <w:rsid w:val="0151B499"/>
    <w:rsid w:val="01980D6A"/>
    <w:rsid w:val="01BBBD40"/>
    <w:rsid w:val="01C0B714"/>
    <w:rsid w:val="01C49AE1"/>
    <w:rsid w:val="01CE0E0D"/>
    <w:rsid w:val="0223CAF6"/>
    <w:rsid w:val="024AE3CE"/>
    <w:rsid w:val="0259DF7D"/>
    <w:rsid w:val="026B81AA"/>
    <w:rsid w:val="028EC931"/>
    <w:rsid w:val="02A3E983"/>
    <w:rsid w:val="02E0BAC2"/>
    <w:rsid w:val="02EE76D1"/>
    <w:rsid w:val="03026FC7"/>
    <w:rsid w:val="03068FCD"/>
    <w:rsid w:val="030C9782"/>
    <w:rsid w:val="032AAFEB"/>
    <w:rsid w:val="03340640"/>
    <w:rsid w:val="033B4D55"/>
    <w:rsid w:val="0348DF06"/>
    <w:rsid w:val="035BAF2B"/>
    <w:rsid w:val="03745C15"/>
    <w:rsid w:val="0381EB91"/>
    <w:rsid w:val="03A0A36B"/>
    <w:rsid w:val="03AD4EBC"/>
    <w:rsid w:val="03EDD7FF"/>
    <w:rsid w:val="03F30203"/>
    <w:rsid w:val="048112D1"/>
    <w:rsid w:val="049775B3"/>
    <w:rsid w:val="04B61E41"/>
    <w:rsid w:val="04EB13B9"/>
    <w:rsid w:val="04F01C3F"/>
    <w:rsid w:val="04F6E814"/>
    <w:rsid w:val="04FADBA9"/>
    <w:rsid w:val="05317808"/>
    <w:rsid w:val="05A7CCA6"/>
    <w:rsid w:val="05CDEE5B"/>
    <w:rsid w:val="05DA87E9"/>
    <w:rsid w:val="060CEB27"/>
    <w:rsid w:val="061932C4"/>
    <w:rsid w:val="062BE45D"/>
    <w:rsid w:val="06433B04"/>
    <w:rsid w:val="066C3D72"/>
    <w:rsid w:val="06A294A4"/>
    <w:rsid w:val="06F9A23A"/>
    <w:rsid w:val="070E4851"/>
    <w:rsid w:val="070E80D1"/>
    <w:rsid w:val="073A962B"/>
    <w:rsid w:val="076CA557"/>
    <w:rsid w:val="0788D29E"/>
    <w:rsid w:val="07AD385D"/>
    <w:rsid w:val="07F8BE44"/>
    <w:rsid w:val="080E9D2F"/>
    <w:rsid w:val="0838BCB3"/>
    <w:rsid w:val="085221D0"/>
    <w:rsid w:val="08A59E05"/>
    <w:rsid w:val="08AFAF99"/>
    <w:rsid w:val="08B377FB"/>
    <w:rsid w:val="08EBC3E4"/>
    <w:rsid w:val="08F626BF"/>
    <w:rsid w:val="0922ADBA"/>
    <w:rsid w:val="094C61A4"/>
    <w:rsid w:val="094F5CB9"/>
    <w:rsid w:val="0998ADA6"/>
    <w:rsid w:val="09B00D35"/>
    <w:rsid w:val="0A2D541C"/>
    <w:rsid w:val="0A495C3E"/>
    <w:rsid w:val="0A593C2D"/>
    <w:rsid w:val="0A8D00CB"/>
    <w:rsid w:val="0AC33CE8"/>
    <w:rsid w:val="0AC9AA86"/>
    <w:rsid w:val="0AD1C197"/>
    <w:rsid w:val="0B103736"/>
    <w:rsid w:val="0B423BED"/>
    <w:rsid w:val="0B5276BB"/>
    <w:rsid w:val="0B6F6F68"/>
    <w:rsid w:val="0BDECC58"/>
    <w:rsid w:val="0BE59395"/>
    <w:rsid w:val="0C04BDBB"/>
    <w:rsid w:val="0C3CD5A5"/>
    <w:rsid w:val="0C769B0E"/>
    <w:rsid w:val="0C98F8E2"/>
    <w:rsid w:val="0CE9C760"/>
    <w:rsid w:val="0CF83B3C"/>
    <w:rsid w:val="0CFF92D3"/>
    <w:rsid w:val="0D028D89"/>
    <w:rsid w:val="0D2D4930"/>
    <w:rsid w:val="0D3A4040"/>
    <w:rsid w:val="0D79F039"/>
    <w:rsid w:val="0D85ED6C"/>
    <w:rsid w:val="0DA0DB8C"/>
    <w:rsid w:val="0DD41D42"/>
    <w:rsid w:val="0E07D95A"/>
    <w:rsid w:val="0E6E7CA9"/>
    <w:rsid w:val="0E9E2FC4"/>
    <w:rsid w:val="0EB4B071"/>
    <w:rsid w:val="0EB9033E"/>
    <w:rsid w:val="0F0CB51C"/>
    <w:rsid w:val="0F4190C6"/>
    <w:rsid w:val="0F42E285"/>
    <w:rsid w:val="0F72B17F"/>
    <w:rsid w:val="0F966F35"/>
    <w:rsid w:val="0FE92B0B"/>
    <w:rsid w:val="101AA79C"/>
    <w:rsid w:val="103CB591"/>
    <w:rsid w:val="105DD823"/>
    <w:rsid w:val="10725F33"/>
    <w:rsid w:val="108ED703"/>
    <w:rsid w:val="10E69711"/>
    <w:rsid w:val="11229765"/>
    <w:rsid w:val="113BFF89"/>
    <w:rsid w:val="1151465E"/>
    <w:rsid w:val="1165C7EA"/>
    <w:rsid w:val="11818045"/>
    <w:rsid w:val="118E3DD6"/>
    <w:rsid w:val="119009D7"/>
    <w:rsid w:val="11B149CD"/>
    <w:rsid w:val="11C495E0"/>
    <w:rsid w:val="11EE0765"/>
    <w:rsid w:val="12048DFE"/>
    <w:rsid w:val="123010B7"/>
    <w:rsid w:val="123683D8"/>
    <w:rsid w:val="123C4193"/>
    <w:rsid w:val="125DBC1D"/>
    <w:rsid w:val="12A1514B"/>
    <w:rsid w:val="12EE5AA0"/>
    <w:rsid w:val="12F9C494"/>
    <w:rsid w:val="1320FC8A"/>
    <w:rsid w:val="13537AE5"/>
    <w:rsid w:val="13619E4C"/>
    <w:rsid w:val="137D7282"/>
    <w:rsid w:val="13BBAED5"/>
    <w:rsid w:val="13F8E715"/>
    <w:rsid w:val="1433B3A5"/>
    <w:rsid w:val="1490C3BC"/>
    <w:rsid w:val="14CE8A78"/>
    <w:rsid w:val="14D6888B"/>
    <w:rsid w:val="15034FA5"/>
    <w:rsid w:val="1517BC42"/>
    <w:rsid w:val="1530F293"/>
    <w:rsid w:val="1540BEB0"/>
    <w:rsid w:val="154B0CB2"/>
    <w:rsid w:val="15B93C61"/>
    <w:rsid w:val="15BA2625"/>
    <w:rsid w:val="15DBBFF8"/>
    <w:rsid w:val="15F55FE9"/>
    <w:rsid w:val="160211D3"/>
    <w:rsid w:val="16827738"/>
    <w:rsid w:val="169099C5"/>
    <w:rsid w:val="16C3A414"/>
    <w:rsid w:val="16C6D9AB"/>
    <w:rsid w:val="172F66D8"/>
    <w:rsid w:val="17504C86"/>
    <w:rsid w:val="1762BD4E"/>
    <w:rsid w:val="17C03F99"/>
    <w:rsid w:val="17EDCD26"/>
    <w:rsid w:val="17F1B379"/>
    <w:rsid w:val="1804AA96"/>
    <w:rsid w:val="18314DCB"/>
    <w:rsid w:val="186C6C5D"/>
    <w:rsid w:val="188AF1D2"/>
    <w:rsid w:val="18BB3FFC"/>
    <w:rsid w:val="190807CB"/>
    <w:rsid w:val="197452A5"/>
    <w:rsid w:val="1979FE1B"/>
    <w:rsid w:val="198AD26C"/>
    <w:rsid w:val="19C57EF0"/>
    <w:rsid w:val="19D7CCAE"/>
    <w:rsid w:val="1A5151E5"/>
    <w:rsid w:val="1A585817"/>
    <w:rsid w:val="1AA1DEF3"/>
    <w:rsid w:val="1AC29739"/>
    <w:rsid w:val="1AC54BC6"/>
    <w:rsid w:val="1AEB09C9"/>
    <w:rsid w:val="1B059C6B"/>
    <w:rsid w:val="1B440D01"/>
    <w:rsid w:val="1B5A9E54"/>
    <w:rsid w:val="1B7CDC3E"/>
    <w:rsid w:val="1B86664E"/>
    <w:rsid w:val="1B8A54A7"/>
    <w:rsid w:val="1BA09E33"/>
    <w:rsid w:val="1BC6C7BD"/>
    <w:rsid w:val="1C2D9A5D"/>
    <w:rsid w:val="1C84681B"/>
    <w:rsid w:val="1C87293D"/>
    <w:rsid w:val="1CBAC692"/>
    <w:rsid w:val="1D00A0BE"/>
    <w:rsid w:val="1D20300C"/>
    <w:rsid w:val="1D394E35"/>
    <w:rsid w:val="1D413204"/>
    <w:rsid w:val="1D80232A"/>
    <w:rsid w:val="1DD4282E"/>
    <w:rsid w:val="1DE02723"/>
    <w:rsid w:val="1E0E3EED"/>
    <w:rsid w:val="1E0F890D"/>
    <w:rsid w:val="1E1C7E66"/>
    <w:rsid w:val="1E280991"/>
    <w:rsid w:val="1E36126B"/>
    <w:rsid w:val="1E43A22F"/>
    <w:rsid w:val="1E54C552"/>
    <w:rsid w:val="1E6BDCDD"/>
    <w:rsid w:val="1E865B48"/>
    <w:rsid w:val="1E8992AC"/>
    <w:rsid w:val="1E8AE36B"/>
    <w:rsid w:val="1E8E72D7"/>
    <w:rsid w:val="1EA74F5A"/>
    <w:rsid w:val="1EB15512"/>
    <w:rsid w:val="1EB7FAC5"/>
    <w:rsid w:val="1ECAA265"/>
    <w:rsid w:val="1ED29CCB"/>
    <w:rsid w:val="1EE4F214"/>
    <w:rsid w:val="1F1F9505"/>
    <w:rsid w:val="1F1F99E4"/>
    <w:rsid w:val="1F471EC4"/>
    <w:rsid w:val="1F7357D8"/>
    <w:rsid w:val="2008E46C"/>
    <w:rsid w:val="20363F32"/>
    <w:rsid w:val="2039FC86"/>
    <w:rsid w:val="206816EA"/>
    <w:rsid w:val="206A5CB1"/>
    <w:rsid w:val="207AF8B8"/>
    <w:rsid w:val="20877440"/>
    <w:rsid w:val="208DBF59"/>
    <w:rsid w:val="2090F8EC"/>
    <w:rsid w:val="209646E8"/>
    <w:rsid w:val="20A99317"/>
    <w:rsid w:val="20CE5C93"/>
    <w:rsid w:val="20EB6B8D"/>
    <w:rsid w:val="20F4CE3A"/>
    <w:rsid w:val="20F9AD8F"/>
    <w:rsid w:val="2134BBF9"/>
    <w:rsid w:val="213E48B6"/>
    <w:rsid w:val="21A00079"/>
    <w:rsid w:val="21ED2EDC"/>
    <w:rsid w:val="222A2732"/>
    <w:rsid w:val="223A883F"/>
    <w:rsid w:val="22514FB9"/>
    <w:rsid w:val="22B3DD2F"/>
    <w:rsid w:val="22B7106E"/>
    <w:rsid w:val="22BB3550"/>
    <w:rsid w:val="22C71D3A"/>
    <w:rsid w:val="22D06E38"/>
    <w:rsid w:val="2310D8A1"/>
    <w:rsid w:val="23B86AE6"/>
    <w:rsid w:val="23D587AA"/>
    <w:rsid w:val="23F3BBBE"/>
    <w:rsid w:val="23F94E09"/>
    <w:rsid w:val="24135219"/>
    <w:rsid w:val="2417993C"/>
    <w:rsid w:val="2430F266"/>
    <w:rsid w:val="2431E73B"/>
    <w:rsid w:val="2455BB4F"/>
    <w:rsid w:val="248A1E50"/>
    <w:rsid w:val="248C0FB8"/>
    <w:rsid w:val="248C8E37"/>
    <w:rsid w:val="249FF1DF"/>
    <w:rsid w:val="24BCB5CE"/>
    <w:rsid w:val="24C08A86"/>
    <w:rsid w:val="24DB274B"/>
    <w:rsid w:val="24DD9B92"/>
    <w:rsid w:val="24DFF972"/>
    <w:rsid w:val="24E8E21C"/>
    <w:rsid w:val="24ECFD9B"/>
    <w:rsid w:val="24FA8996"/>
    <w:rsid w:val="250E67AA"/>
    <w:rsid w:val="25165102"/>
    <w:rsid w:val="2521DA46"/>
    <w:rsid w:val="252C39AA"/>
    <w:rsid w:val="2535A625"/>
    <w:rsid w:val="254E4585"/>
    <w:rsid w:val="256E236A"/>
    <w:rsid w:val="25A43C7D"/>
    <w:rsid w:val="25D24C56"/>
    <w:rsid w:val="25DA4F81"/>
    <w:rsid w:val="25E5BA95"/>
    <w:rsid w:val="25F79585"/>
    <w:rsid w:val="2602F765"/>
    <w:rsid w:val="2608EE74"/>
    <w:rsid w:val="261C845F"/>
    <w:rsid w:val="262CFAAF"/>
    <w:rsid w:val="265C33A9"/>
    <w:rsid w:val="2668CC4D"/>
    <w:rsid w:val="267F2ABD"/>
    <w:rsid w:val="26EEBD3E"/>
    <w:rsid w:val="26FBECDC"/>
    <w:rsid w:val="273619CA"/>
    <w:rsid w:val="274FE317"/>
    <w:rsid w:val="27A0E767"/>
    <w:rsid w:val="27F15A4D"/>
    <w:rsid w:val="281E57CF"/>
    <w:rsid w:val="283DE021"/>
    <w:rsid w:val="2843048F"/>
    <w:rsid w:val="284BE856"/>
    <w:rsid w:val="28CC8666"/>
    <w:rsid w:val="296B6DC1"/>
    <w:rsid w:val="296F554A"/>
    <w:rsid w:val="297BEC2A"/>
    <w:rsid w:val="29AD2E9E"/>
    <w:rsid w:val="29CEFA6F"/>
    <w:rsid w:val="29E54B70"/>
    <w:rsid w:val="2A443A96"/>
    <w:rsid w:val="2A9868F7"/>
    <w:rsid w:val="2AA0CEE1"/>
    <w:rsid w:val="2AA1A4CD"/>
    <w:rsid w:val="2AE0D3FF"/>
    <w:rsid w:val="2AF8AA38"/>
    <w:rsid w:val="2B578C28"/>
    <w:rsid w:val="2B5A7FDA"/>
    <w:rsid w:val="2BA20A52"/>
    <w:rsid w:val="2BE9936D"/>
    <w:rsid w:val="2C1AD52E"/>
    <w:rsid w:val="2C256FF4"/>
    <w:rsid w:val="2C5187BE"/>
    <w:rsid w:val="2C581DCA"/>
    <w:rsid w:val="2C64A359"/>
    <w:rsid w:val="2CBCD7D9"/>
    <w:rsid w:val="2CBEDE24"/>
    <w:rsid w:val="2CBF4D58"/>
    <w:rsid w:val="2CC39B50"/>
    <w:rsid w:val="2CCF8360"/>
    <w:rsid w:val="2CD32842"/>
    <w:rsid w:val="2CE4280B"/>
    <w:rsid w:val="2CEA73DF"/>
    <w:rsid w:val="2D026C80"/>
    <w:rsid w:val="2D79271A"/>
    <w:rsid w:val="2D7D8E1B"/>
    <w:rsid w:val="2D7F800E"/>
    <w:rsid w:val="2DA0CE4F"/>
    <w:rsid w:val="2DAA36A3"/>
    <w:rsid w:val="2DDD9F5A"/>
    <w:rsid w:val="2E1A248D"/>
    <w:rsid w:val="2E2A3CDB"/>
    <w:rsid w:val="2E6878DB"/>
    <w:rsid w:val="2E85C96E"/>
    <w:rsid w:val="2EB3AAD1"/>
    <w:rsid w:val="2EE129AD"/>
    <w:rsid w:val="2EF6E895"/>
    <w:rsid w:val="2F1F94E3"/>
    <w:rsid w:val="2F56B5B4"/>
    <w:rsid w:val="2F8D9399"/>
    <w:rsid w:val="2FD23BCF"/>
    <w:rsid w:val="2FD39648"/>
    <w:rsid w:val="2FE78654"/>
    <w:rsid w:val="30204E39"/>
    <w:rsid w:val="30587B6A"/>
    <w:rsid w:val="308D13AF"/>
    <w:rsid w:val="30B9E6BB"/>
    <w:rsid w:val="30C3836C"/>
    <w:rsid w:val="30E77851"/>
    <w:rsid w:val="310AF5B1"/>
    <w:rsid w:val="310CFAAE"/>
    <w:rsid w:val="313374DE"/>
    <w:rsid w:val="31392223"/>
    <w:rsid w:val="313F2A98"/>
    <w:rsid w:val="314E22A1"/>
    <w:rsid w:val="31AB12FD"/>
    <w:rsid w:val="31B43447"/>
    <w:rsid w:val="31CF7451"/>
    <w:rsid w:val="31D2EFC1"/>
    <w:rsid w:val="31DF9D5C"/>
    <w:rsid w:val="31EAA15C"/>
    <w:rsid w:val="31F69F28"/>
    <w:rsid w:val="31FF9556"/>
    <w:rsid w:val="32043B60"/>
    <w:rsid w:val="3234F2EA"/>
    <w:rsid w:val="327E9E67"/>
    <w:rsid w:val="32E39577"/>
    <w:rsid w:val="32EF4FD7"/>
    <w:rsid w:val="33272F3C"/>
    <w:rsid w:val="3335811A"/>
    <w:rsid w:val="33A998CD"/>
    <w:rsid w:val="33B73428"/>
    <w:rsid w:val="33B9C496"/>
    <w:rsid w:val="33D6F824"/>
    <w:rsid w:val="33E87EDC"/>
    <w:rsid w:val="33FCC240"/>
    <w:rsid w:val="34389DF4"/>
    <w:rsid w:val="345FB9E4"/>
    <w:rsid w:val="34A9B2BA"/>
    <w:rsid w:val="3508C46C"/>
    <w:rsid w:val="35557515"/>
    <w:rsid w:val="35564C0E"/>
    <w:rsid w:val="35597432"/>
    <w:rsid w:val="356CD348"/>
    <w:rsid w:val="35713429"/>
    <w:rsid w:val="35909054"/>
    <w:rsid w:val="35B79070"/>
    <w:rsid w:val="35FA06D7"/>
    <w:rsid w:val="360B6C23"/>
    <w:rsid w:val="362BC103"/>
    <w:rsid w:val="3637FAE2"/>
    <w:rsid w:val="3652B791"/>
    <w:rsid w:val="365C72E3"/>
    <w:rsid w:val="365D9418"/>
    <w:rsid w:val="36F8EF9E"/>
    <w:rsid w:val="372E1B06"/>
    <w:rsid w:val="373E9E2B"/>
    <w:rsid w:val="374D68D7"/>
    <w:rsid w:val="37874EBF"/>
    <w:rsid w:val="37CB8CF0"/>
    <w:rsid w:val="37CD95E7"/>
    <w:rsid w:val="37F9DAA8"/>
    <w:rsid w:val="3805AE69"/>
    <w:rsid w:val="385E9465"/>
    <w:rsid w:val="3874531C"/>
    <w:rsid w:val="3894F923"/>
    <w:rsid w:val="38954E50"/>
    <w:rsid w:val="38B69FD7"/>
    <w:rsid w:val="38C71C19"/>
    <w:rsid w:val="3900F44A"/>
    <w:rsid w:val="3906A135"/>
    <w:rsid w:val="3918F137"/>
    <w:rsid w:val="3922E8B8"/>
    <w:rsid w:val="3948AC7B"/>
    <w:rsid w:val="3976EF6F"/>
    <w:rsid w:val="39F9939E"/>
    <w:rsid w:val="3A466B9E"/>
    <w:rsid w:val="3A75FB71"/>
    <w:rsid w:val="3A831076"/>
    <w:rsid w:val="3A8DE60E"/>
    <w:rsid w:val="3AA5F6E2"/>
    <w:rsid w:val="3AFCBF9C"/>
    <w:rsid w:val="3B0E7500"/>
    <w:rsid w:val="3B3048E3"/>
    <w:rsid w:val="3B40738B"/>
    <w:rsid w:val="3B8B601F"/>
    <w:rsid w:val="3B93B713"/>
    <w:rsid w:val="3B9FC39A"/>
    <w:rsid w:val="3C0DDA69"/>
    <w:rsid w:val="3C1DEBBC"/>
    <w:rsid w:val="3C5D361C"/>
    <w:rsid w:val="3C6AB6F0"/>
    <w:rsid w:val="3C8950FB"/>
    <w:rsid w:val="3C94C9F1"/>
    <w:rsid w:val="3CA2CCDE"/>
    <w:rsid w:val="3CA86DA5"/>
    <w:rsid w:val="3CCB4EFB"/>
    <w:rsid w:val="3CEAC356"/>
    <w:rsid w:val="3CF28FC4"/>
    <w:rsid w:val="3D00378D"/>
    <w:rsid w:val="3D469A85"/>
    <w:rsid w:val="3DE4872D"/>
    <w:rsid w:val="3E2E12CE"/>
    <w:rsid w:val="3E433AA0"/>
    <w:rsid w:val="3E90BCD9"/>
    <w:rsid w:val="3EB3EC20"/>
    <w:rsid w:val="3ED1B7B9"/>
    <w:rsid w:val="3EE8D443"/>
    <w:rsid w:val="3F4481AF"/>
    <w:rsid w:val="3FD2AA20"/>
    <w:rsid w:val="3FE0C800"/>
    <w:rsid w:val="3FEA9965"/>
    <w:rsid w:val="3FF0E497"/>
    <w:rsid w:val="402A906A"/>
    <w:rsid w:val="402F7F9E"/>
    <w:rsid w:val="403B560F"/>
    <w:rsid w:val="40466846"/>
    <w:rsid w:val="4056E94B"/>
    <w:rsid w:val="40885C94"/>
    <w:rsid w:val="408FACE8"/>
    <w:rsid w:val="40C3811A"/>
    <w:rsid w:val="40D194C3"/>
    <w:rsid w:val="40D8F7C7"/>
    <w:rsid w:val="40E5D57F"/>
    <w:rsid w:val="4103ED44"/>
    <w:rsid w:val="41326E45"/>
    <w:rsid w:val="415BCDCC"/>
    <w:rsid w:val="416B0898"/>
    <w:rsid w:val="4181436A"/>
    <w:rsid w:val="41A7124B"/>
    <w:rsid w:val="41A9A5CC"/>
    <w:rsid w:val="41FB77F3"/>
    <w:rsid w:val="41FCE8B0"/>
    <w:rsid w:val="4233CE14"/>
    <w:rsid w:val="427504D2"/>
    <w:rsid w:val="428EE94F"/>
    <w:rsid w:val="42B36D97"/>
    <w:rsid w:val="42F6A697"/>
    <w:rsid w:val="43075EE9"/>
    <w:rsid w:val="4366D8BE"/>
    <w:rsid w:val="4376DCF9"/>
    <w:rsid w:val="4395BA73"/>
    <w:rsid w:val="43A23384"/>
    <w:rsid w:val="4403B6EF"/>
    <w:rsid w:val="44226B84"/>
    <w:rsid w:val="442398EE"/>
    <w:rsid w:val="44331878"/>
    <w:rsid w:val="445D2938"/>
    <w:rsid w:val="4478A22A"/>
    <w:rsid w:val="44A7314E"/>
    <w:rsid w:val="44C1B47C"/>
    <w:rsid w:val="44E257B0"/>
    <w:rsid w:val="44F10EC4"/>
    <w:rsid w:val="45045840"/>
    <w:rsid w:val="450DA123"/>
    <w:rsid w:val="45910E7D"/>
    <w:rsid w:val="459AACF6"/>
    <w:rsid w:val="45A14D35"/>
    <w:rsid w:val="45B2214D"/>
    <w:rsid w:val="45FDA353"/>
    <w:rsid w:val="466A44B6"/>
    <w:rsid w:val="469478B0"/>
    <w:rsid w:val="46CCEF37"/>
    <w:rsid w:val="46F40418"/>
    <w:rsid w:val="4702B6B6"/>
    <w:rsid w:val="47045E03"/>
    <w:rsid w:val="47999675"/>
    <w:rsid w:val="47B3A1F7"/>
    <w:rsid w:val="47B74979"/>
    <w:rsid w:val="47EFAF6C"/>
    <w:rsid w:val="47F5230D"/>
    <w:rsid w:val="4826FBFD"/>
    <w:rsid w:val="483F85B5"/>
    <w:rsid w:val="4842ABDA"/>
    <w:rsid w:val="48529781"/>
    <w:rsid w:val="48A720A6"/>
    <w:rsid w:val="48BB143A"/>
    <w:rsid w:val="48BD324D"/>
    <w:rsid w:val="48EE902E"/>
    <w:rsid w:val="49251EFE"/>
    <w:rsid w:val="4929A377"/>
    <w:rsid w:val="492BCC5F"/>
    <w:rsid w:val="4954DAAE"/>
    <w:rsid w:val="4962A904"/>
    <w:rsid w:val="496ACCF1"/>
    <w:rsid w:val="49899D09"/>
    <w:rsid w:val="499070CF"/>
    <w:rsid w:val="499AEC0A"/>
    <w:rsid w:val="49B89319"/>
    <w:rsid w:val="49BF668F"/>
    <w:rsid w:val="49C1F5E0"/>
    <w:rsid w:val="49EF9CF7"/>
    <w:rsid w:val="4A0A03CA"/>
    <w:rsid w:val="4A850411"/>
    <w:rsid w:val="4AC96388"/>
    <w:rsid w:val="4AD9D511"/>
    <w:rsid w:val="4B45C83F"/>
    <w:rsid w:val="4B61D6EE"/>
    <w:rsid w:val="4B699B62"/>
    <w:rsid w:val="4B7B0AFB"/>
    <w:rsid w:val="4BA0E598"/>
    <w:rsid w:val="4BB51525"/>
    <w:rsid w:val="4BCC7504"/>
    <w:rsid w:val="4BEC9D18"/>
    <w:rsid w:val="4C330DD7"/>
    <w:rsid w:val="4C358B71"/>
    <w:rsid w:val="4C5328C3"/>
    <w:rsid w:val="4CB9D773"/>
    <w:rsid w:val="4CDBC1A5"/>
    <w:rsid w:val="4D0CD5AF"/>
    <w:rsid w:val="4D3DCB93"/>
    <w:rsid w:val="4D6A8755"/>
    <w:rsid w:val="4D8BC0E7"/>
    <w:rsid w:val="4DB863EB"/>
    <w:rsid w:val="4DF0EA97"/>
    <w:rsid w:val="4DF76E64"/>
    <w:rsid w:val="4E1709D9"/>
    <w:rsid w:val="4E464EA9"/>
    <w:rsid w:val="4E98713D"/>
    <w:rsid w:val="4EB32A4D"/>
    <w:rsid w:val="4EBD2BAE"/>
    <w:rsid w:val="4EC13DE0"/>
    <w:rsid w:val="4EDCB505"/>
    <w:rsid w:val="4EF6B285"/>
    <w:rsid w:val="4F1470FF"/>
    <w:rsid w:val="4F9BD3EC"/>
    <w:rsid w:val="4FCE9184"/>
    <w:rsid w:val="4FFD8965"/>
    <w:rsid w:val="50023C14"/>
    <w:rsid w:val="5068C4A3"/>
    <w:rsid w:val="509CF083"/>
    <w:rsid w:val="50BE0427"/>
    <w:rsid w:val="50C6E36C"/>
    <w:rsid w:val="50CB5576"/>
    <w:rsid w:val="50E1134C"/>
    <w:rsid w:val="50F6A375"/>
    <w:rsid w:val="50FD131C"/>
    <w:rsid w:val="511F17B1"/>
    <w:rsid w:val="514525BB"/>
    <w:rsid w:val="514695AC"/>
    <w:rsid w:val="5158548E"/>
    <w:rsid w:val="5198DFCC"/>
    <w:rsid w:val="51A2AF8E"/>
    <w:rsid w:val="51CB2DE4"/>
    <w:rsid w:val="51DD708F"/>
    <w:rsid w:val="51DDF0BB"/>
    <w:rsid w:val="51F5B089"/>
    <w:rsid w:val="521FE7ED"/>
    <w:rsid w:val="523F50E5"/>
    <w:rsid w:val="528B1DB3"/>
    <w:rsid w:val="52B552BD"/>
    <w:rsid w:val="52DF09A0"/>
    <w:rsid w:val="52F34820"/>
    <w:rsid w:val="532AC580"/>
    <w:rsid w:val="533132F8"/>
    <w:rsid w:val="533535F4"/>
    <w:rsid w:val="5338EDAD"/>
    <w:rsid w:val="5346D096"/>
    <w:rsid w:val="53950F1D"/>
    <w:rsid w:val="539D64C0"/>
    <w:rsid w:val="53B9A22A"/>
    <w:rsid w:val="53E7B9B1"/>
    <w:rsid w:val="541436B2"/>
    <w:rsid w:val="5476A7E3"/>
    <w:rsid w:val="54EEC092"/>
    <w:rsid w:val="54FC9B6B"/>
    <w:rsid w:val="551625A7"/>
    <w:rsid w:val="554DB9E2"/>
    <w:rsid w:val="557E2D3D"/>
    <w:rsid w:val="55A2A6BC"/>
    <w:rsid w:val="55DB9B18"/>
    <w:rsid w:val="55E1768D"/>
    <w:rsid w:val="561938C6"/>
    <w:rsid w:val="5681038F"/>
    <w:rsid w:val="56E7481D"/>
    <w:rsid w:val="5715D350"/>
    <w:rsid w:val="571B61FB"/>
    <w:rsid w:val="57A1D94A"/>
    <w:rsid w:val="57C9611A"/>
    <w:rsid w:val="580443E6"/>
    <w:rsid w:val="580E4A18"/>
    <w:rsid w:val="5819116C"/>
    <w:rsid w:val="584EBF08"/>
    <w:rsid w:val="5859FF9D"/>
    <w:rsid w:val="587530C5"/>
    <w:rsid w:val="58ABA874"/>
    <w:rsid w:val="58E40C48"/>
    <w:rsid w:val="58E789DD"/>
    <w:rsid w:val="58EED5FD"/>
    <w:rsid w:val="591D894C"/>
    <w:rsid w:val="597E2BD9"/>
    <w:rsid w:val="5A0314DB"/>
    <w:rsid w:val="5A23A030"/>
    <w:rsid w:val="5A86275D"/>
    <w:rsid w:val="5A916F56"/>
    <w:rsid w:val="5AC6180E"/>
    <w:rsid w:val="5AD2ADFD"/>
    <w:rsid w:val="5ADDBAE4"/>
    <w:rsid w:val="5ADF32D2"/>
    <w:rsid w:val="5B05EAF3"/>
    <w:rsid w:val="5B3DA1C3"/>
    <w:rsid w:val="5B5FFB89"/>
    <w:rsid w:val="5B8334EF"/>
    <w:rsid w:val="5BAB2700"/>
    <w:rsid w:val="5BAC3EBA"/>
    <w:rsid w:val="5BC81BBC"/>
    <w:rsid w:val="5BE2B8AE"/>
    <w:rsid w:val="5BFB2927"/>
    <w:rsid w:val="5C18D138"/>
    <w:rsid w:val="5C419166"/>
    <w:rsid w:val="5C52243B"/>
    <w:rsid w:val="5C55A511"/>
    <w:rsid w:val="5C893285"/>
    <w:rsid w:val="5C9D8E95"/>
    <w:rsid w:val="5CE39A0B"/>
    <w:rsid w:val="5CE5F010"/>
    <w:rsid w:val="5D0FA5A1"/>
    <w:rsid w:val="5D1C74B5"/>
    <w:rsid w:val="5D235C7A"/>
    <w:rsid w:val="5D2C654B"/>
    <w:rsid w:val="5D776CD3"/>
    <w:rsid w:val="5D8537A0"/>
    <w:rsid w:val="5DA69858"/>
    <w:rsid w:val="5DF2CEB1"/>
    <w:rsid w:val="5DFC1CC2"/>
    <w:rsid w:val="5E0B4ADE"/>
    <w:rsid w:val="5E0B5BA6"/>
    <w:rsid w:val="5E7CF424"/>
    <w:rsid w:val="5E8FD41A"/>
    <w:rsid w:val="5ED96FA3"/>
    <w:rsid w:val="5F30EB27"/>
    <w:rsid w:val="5F3B4288"/>
    <w:rsid w:val="5FC8387B"/>
    <w:rsid w:val="604050D9"/>
    <w:rsid w:val="6053B0D0"/>
    <w:rsid w:val="6060AFA9"/>
    <w:rsid w:val="613253D4"/>
    <w:rsid w:val="61572C8E"/>
    <w:rsid w:val="615E49A4"/>
    <w:rsid w:val="616D4E08"/>
    <w:rsid w:val="6178F66B"/>
    <w:rsid w:val="61B0D640"/>
    <w:rsid w:val="61D178F2"/>
    <w:rsid w:val="622ABE2C"/>
    <w:rsid w:val="62358143"/>
    <w:rsid w:val="623908D6"/>
    <w:rsid w:val="624F0685"/>
    <w:rsid w:val="625CB5E4"/>
    <w:rsid w:val="626135DB"/>
    <w:rsid w:val="62E31153"/>
    <w:rsid w:val="62E3DB9C"/>
    <w:rsid w:val="63280141"/>
    <w:rsid w:val="636F2611"/>
    <w:rsid w:val="63810020"/>
    <w:rsid w:val="6384AAF8"/>
    <w:rsid w:val="63B22796"/>
    <w:rsid w:val="63CBDC13"/>
    <w:rsid w:val="63E02858"/>
    <w:rsid w:val="63E52FD7"/>
    <w:rsid w:val="63F4396F"/>
    <w:rsid w:val="642BA8DD"/>
    <w:rsid w:val="642DAB4A"/>
    <w:rsid w:val="643DCE63"/>
    <w:rsid w:val="6473E610"/>
    <w:rsid w:val="647CEC44"/>
    <w:rsid w:val="64C70C29"/>
    <w:rsid w:val="64DC5BBE"/>
    <w:rsid w:val="64E38677"/>
    <w:rsid w:val="6504A544"/>
    <w:rsid w:val="650768EB"/>
    <w:rsid w:val="65215906"/>
    <w:rsid w:val="6550D9AF"/>
    <w:rsid w:val="6550F3B9"/>
    <w:rsid w:val="65560ABD"/>
    <w:rsid w:val="65898A99"/>
    <w:rsid w:val="669628C0"/>
    <w:rsid w:val="66C90FC3"/>
    <w:rsid w:val="66ED13E1"/>
    <w:rsid w:val="67036DA9"/>
    <w:rsid w:val="676598E3"/>
    <w:rsid w:val="677C8921"/>
    <w:rsid w:val="67A37A27"/>
    <w:rsid w:val="67AA2B41"/>
    <w:rsid w:val="67BDFC98"/>
    <w:rsid w:val="67D70A17"/>
    <w:rsid w:val="680FDFFC"/>
    <w:rsid w:val="68446D3D"/>
    <w:rsid w:val="68A61D85"/>
    <w:rsid w:val="68AC6273"/>
    <w:rsid w:val="68D8FC5D"/>
    <w:rsid w:val="68E85281"/>
    <w:rsid w:val="6903A8F5"/>
    <w:rsid w:val="691369FD"/>
    <w:rsid w:val="693669BA"/>
    <w:rsid w:val="69450977"/>
    <w:rsid w:val="696557AD"/>
    <w:rsid w:val="6A02968A"/>
    <w:rsid w:val="6A08E4F4"/>
    <w:rsid w:val="6A24EADA"/>
    <w:rsid w:val="6A4C903C"/>
    <w:rsid w:val="6AA68A03"/>
    <w:rsid w:val="6ACBB4A9"/>
    <w:rsid w:val="6AF5EE29"/>
    <w:rsid w:val="6B01BF86"/>
    <w:rsid w:val="6B2193E8"/>
    <w:rsid w:val="6B23318D"/>
    <w:rsid w:val="6B25D0C7"/>
    <w:rsid w:val="6B90DBB1"/>
    <w:rsid w:val="6B99C2FB"/>
    <w:rsid w:val="6BA1AD98"/>
    <w:rsid w:val="6BAC837E"/>
    <w:rsid w:val="6BE0BBEC"/>
    <w:rsid w:val="6BF075D4"/>
    <w:rsid w:val="6C1169E4"/>
    <w:rsid w:val="6C3EC896"/>
    <w:rsid w:val="6C5C51A9"/>
    <w:rsid w:val="6C602D9B"/>
    <w:rsid w:val="6C6C0D20"/>
    <w:rsid w:val="6C925121"/>
    <w:rsid w:val="6C925433"/>
    <w:rsid w:val="6C9BDC3A"/>
    <w:rsid w:val="6CCC9C47"/>
    <w:rsid w:val="6CCFC1C6"/>
    <w:rsid w:val="6CF09413"/>
    <w:rsid w:val="6CF64B6E"/>
    <w:rsid w:val="6D137CD0"/>
    <w:rsid w:val="6D28E80C"/>
    <w:rsid w:val="6D4E216A"/>
    <w:rsid w:val="6D658448"/>
    <w:rsid w:val="6D966C51"/>
    <w:rsid w:val="6D9BCD52"/>
    <w:rsid w:val="6DCDFF69"/>
    <w:rsid w:val="6E05725A"/>
    <w:rsid w:val="6E2078CD"/>
    <w:rsid w:val="6E27FF9A"/>
    <w:rsid w:val="6E5112BB"/>
    <w:rsid w:val="6E570CE3"/>
    <w:rsid w:val="6E7A0FF1"/>
    <w:rsid w:val="6E80C265"/>
    <w:rsid w:val="6E8848DA"/>
    <w:rsid w:val="6E9BB4BB"/>
    <w:rsid w:val="6EBBA57F"/>
    <w:rsid w:val="6EC1B49A"/>
    <w:rsid w:val="6EEFE701"/>
    <w:rsid w:val="6F02B56F"/>
    <w:rsid w:val="6F1DF307"/>
    <w:rsid w:val="6F1F7439"/>
    <w:rsid w:val="6F30954B"/>
    <w:rsid w:val="6F972431"/>
    <w:rsid w:val="6FAB97BE"/>
    <w:rsid w:val="6FBFE4EA"/>
    <w:rsid w:val="6FE1766E"/>
    <w:rsid w:val="6FF6F041"/>
    <w:rsid w:val="703B6467"/>
    <w:rsid w:val="7051F780"/>
    <w:rsid w:val="70776D20"/>
    <w:rsid w:val="708B4FBA"/>
    <w:rsid w:val="711769AB"/>
    <w:rsid w:val="7149894A"/>
    <w:rsid w:val="7157DF57"/>
    <w:rsid w:val="717465A1"/>
    <w:rsid w:val="71D842D2"/>
    <w:rsid w:val="71DDBF2D"/>
    <w:rsid w:val="71E5633C"/>
    <w:rsid w:val="71E5DA92"/>
    <w:rsid w:val="71F63AB8"/>
    <w:rsid w:val="71F8244A"/>
    <w:rsid w:val="720B9247"/>
    <w:rsid w:val="721EC3EC"/>
    <w:rsid w:val="727830E4"/>
    <w:rsid w:val="72B43FDD"/>
    <w:rsid w:val="72BDD239"/>
    <w:rsid w:val="72C594AB"/>
    <w:rsid w:val="72C68938"/>
    <w:rsid w:val="72DE1766"/>
    <w:rsid w:val="72DEB5F3"/>
    <w:rsid w:val="72E92CCD"/>
    <w:rsid w:val="72FA9A75"/>
    <w:rsid w:val="7361E426"/>
    <w:rsid w:val="738B82E2"/>
    <w:rsid w:val="738FA6A4"/>
    <w:rsid w:val="7419F592"/>
    <w:rsid w:val="74809C78"/>
    <w:rsid w:val="7481AA8D"/>
    <w:rsid w:val="74ACD0AC"/>
    <w:rsid w:val="74CBE1F5"/>
    <w:rsid w:val="74F68260"/>
    <w:rsid w:val="75128D45"/>
    <w:rsid w:val="754BBF95"/>
    <w:rsid w:val="758A1C41"/>
    <w:rsid w:val="7592E0F0"/>
    <w:rsid w:val="75BC543B"/>
    <w:rsid w:val="75BDA695"/>
    <w:rsid w:val="75E50FA1"/>
    <w:rsid w:val="75EC11C1"/>
    <w:rsid w:val="760C87CA"/>
    <w:rsid w:val="76ACFE80"/>
    <w:rsid w:val="76ADAFCA"/>
    <w:rsid w:val="76B841C5"/>
    <w:rsid w:val="77014142"/>
    <w:rsid w:val="77273B13"/>
    <w:rsid w:val="7742DE3D"/>
    <w:rsid w:val="7768AEB5"/>
    <w:rsid w:val="77B7AD8F"/>
    <w:rsid w:val="77F840D3"/>
    <w:rsid w:val="781B0272"/>
    <w:rsid w:val="7840453F"/>
    <w:rsid w:val="78636255"/>
    <w:rsid w:val="786AD5CE"/>
    <w:rsid w:val="7879A4DB"/>
    <w:rsid w:val="7885C813"/>
    <w:rsid w:val="788782CB"/>
    <w:rsid w:val="788E1273"/>
    <w:rsid w:val="78AA7A43"/>
    <w:rsid w:val="78EB4DE8"/>
    <w:rsid w:val="78FB3E10"/>
    <w:rsid w:val="790B93BE"/>
    <w:rsid w:val="791B1E98"/>
    <w:rsid w:val="795F8B55"/>
    <w:rsid w:val="79BAE1BF"/>
    <w:rsid w:val="7A000750"/>
    <w:rsid w:val="7A05F956"/>
    <w:rsid w:val="7A51D1FD"/>
    <w:rsid w:val="7A5BA5B3"/>
    <w:rsid w:val="7A69A971"/>
    <w:rsid w:val="7A8E3A51"/>
    <w:rsid w:val="7ACE60D6"/>
    <w:rsid w:val="7AE772A4"/>
    <w:rsid w:val="7AF0EC2C"/>
    <w:rsid w:val="7AFC1AB0"/>
    <w:rsid w:val="7B01C3B0"/>
    <w:rsid w:val="7B13696E"/>
    <w:rsid w:val="7B3902D0"/>
    <w:rsid w:val="7B54236B"/>
    <w:rsid w:val="7B9AB9D3"/>
    <w:rsid w:val="7BEEB4A8"/>
    <w:rsid w:val="7BFE7408"/>
    <w:rsid w:val="7C059BCB"/>
    <w:rsid w:val="7C929FB6"/>
    <w:rsid w:val="7CAFCBBE"/>
    <w:rsid w:val="7CB1BA4A"/>
    <w:rsid w:val="7CB87FB8"/>
    <w:rsid w:val="7CEC790A"/>
    <w:rsid w:val="7D1BE539"/>
    <w:rsid w:val="7D293BDD"/>
    <w:rsid w:val="7D3DAB61"/>
    <w:rsid w:val="7DB9BB4F"/>
    <w:rsid w:val="7DBA8415"/>
    <w:rsid w:val="7DC0D7D8"/>
    <w:rsid w:val="7DCE5409"/>
    <w:rsid w:val="7DDFE78C"/>
    <w:rsid w:val="7E15A68F"/>
    <w:rsid w:val="7E2529A6"/>
    <w:rsid w:val="7E2E6F2A"/>
    <w:rsid w:val="7E570BF6"/>
    <w:rsid w:val="7E723CBD"/>
    <w:rsid w:val="7EB89882"/>
    <w:rsid w:val="7EC2CDC7"/>
    <w:rsid w:val="7EE2946C"/>
    <w:rsid w:val="7EEA8D56"/>
    <w:rsid w:val="7EFA8AA9"/>
    <w:rsid w:val="7F1EBEFD"/>
    <w:rsid w:val="7F3013F0"/>
    <w:rsid w:val="7F55FFE1"/>
    <w:rsid w:val="7F92D6DE"/>
    <w:rsid w:val="7FB2EA3B"/>
    <w:rsid w:val="7FC868A8"/>
    <w:rsid w:val="7FF541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813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703"/>
    <w:pPr>
      <w:spacing w:after="120" w:line="240" w:lineRule="auto"/>
    </w:pPr>
    <w:rPr>
      <w:rFonts w:ascii="Arial" w:hAnsi="Arial"/>
      <w:sz w:val="24"/>
    </w:rPr>
  </w:style>
  <w:style w:type="paragraph" w:styleId="Heading1">
    <w:name w:val="heading 1"/>
    <w:basedOn w:val="Normal"/>
    <w:next w:val="Normal"/>
    <w:link w:val="Heading1Char"/>
    <w:uiPriority w:val="9"/>
    <w:qFormat/>
    <w:rsid w:val="00AB798A"/>
    <w:pPr>
      <w:keepNext/>
      <w:keepLines/>
      <w:spacing w:before="2160" w:after="2160"/>
      <w:jc w:val="center"/>
      <w:outlineLvl w:val="0"/>
    </w:pPr>
    <w:rPr>
      <w:rFonts w:eastAsiaTheme="majorEastAsia" w:cstheme="majorBidi"/>
      <w:b/>
      <w:color w:val="000000" w:themeColor="text1"/>
      <w:sz w:val="56"/>
      <w:szCs w:val="56"/>
    </w:rPr>
  </w:style>
  <w:style w:type="paragraph" w:styleId="Heading2">
    <w:name w:val="heading 2"/>
    <w:basedOn w:val="Normal"/>
    <w:next w:val="Normal"/>
    <w:link w:val="Heading2Char"/>
    <w:uiPriority w:val="9"/>
    <w:unhideWhenUsed/>
    <w:qFormat/>
    <w:rsid w:val="00564501"/>
    <w:pPr>
      <w:keepNext/>
      <w:keepLines/>
      <w:pBdr>
        <w:bottom w:val="single" w:sz="4" w:space="1" w:color="262626" w:themeColor="text1" w:themeTint="D9"/>
      </w:pBdr>
      <w:spacing w:before="160"/>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A05FE3"/>
    <w:pPr>
      <w:keepNext/>
      <w:keepLines/>
      <w:shd w:val="clear" w:color="auto" w:fill="F2F2F2" w:themeFill="background1" w:themeFillShade="F2"/>
      <w:spacing w:before="240" w:after="240"/>
      <w:outlineLvl w:val="2"/>
    </w:pPr>
    <w:rPr>
      <w:rFonts w:eastAsiaTheme="majorEastAsia" w:cstheme="majorBidi"/>
      <w:b/>
      <w:sz w:val="32"/>
      <w:szCs w:val="24"/>
    </w:rPr>
  </w:style>
  <w:style w:type="paragraph" w:styleId="Heading4">
    <w:name w:val="heading 4"/>
    <w:basedOn w:val="Normal"/>
    <w:next w:val="Normal"/>
    <w:link w:val="Heading4Char"/>
    <w:uiPriority w:val="9"/>
    <w:unhideWhenUsed/>
    <w:qFormat/>
    <w:rsid w:val="00A52C5C"/>
    <w:pPr>
      <w:keepNext/>
      <w:keepLines/>
      <w:spacing w:after="0"/>
      <w:ind w:right="1440"/>
      <w:outlineLvl w:val="3"/>
    </w:pPr>
    <w:rPr>
      <w:rFonts w:eastAsiaTheme="majorEastAsia" w:cstheme="majorBidi"/>
      <w:b/>
      <w:iCs/>
    </w:rPr>
  </w:style>
  <w:style w:type="paragraph" w:styleId="Heading5">
    <w:name w:val="heading 5"/>
    <w:basedOn w:val="Normal"/>
    <w:next w:val="Normal"/>
    <w:link w:val="Heading5Char"/>
    <w:uiPriority w:val="9"/>
    <w:unhideWhenUsed/>
    <w:qFormat/>
    <w:rsid w:val="001F0F44"/>
    <w:pPr>
      <w:keepNext/>
      <w:keepLines/>
      <w:spacing w:before="240" w:after="0"/>
      <w:outlineLvl w:val="4"/>
    </w:pPr>
    <w:rPr>
      <w:rFonts w:eastAsiaTheme="majorEastAsia" w:cs="Arial"/>
      <w:b/>
      <w:bCs/>
      <w:i/>
      <w:iCs/>
    </w:rPr>
  </w:style>
  <w:style w:type="paragraph" w:styleId="Heading6">
    <w:name w:val="heading 6"/>
    <w:basedOn w:val="Normal"/>
    <w:next w:val="Normal"/>
    <w:link w:val="Heading6Char"/>
    <w:uiPriority w:val="9"/>
    <w:unhideWhenUsed/>
    <w:qFormat/>
    <w:rsid w:val="00B4556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0951"/>
    <w:rPr>
      <w:rFonts w:ascii="Arial" w:eastAsiaTheme="majorEastAsia" w:hAnsi="Arial" w:cstheme="majorBidi"/>
      <w:b/>
      <w:color w:val="000000" w:themeColor="text1"/>
      <w:sz w:val="56"/>
      <w:szCs w:val="56"/>
    </w:rPr>
  </w:style>
  <w:style w:type="character" w:customStyle="1" w:styleId="Heading2Char">
    <w:name w:val="Heading 2 Char"/>
    <w:basedOn w:val="DefaultParagraphFont"/>
    <w:link w:val="Heading2"/>
    <w:uiPriority w:val="9"/>
    <w:rsid w:val="00B10951"/>
    <w:rPr>
      <w:rFonts w:ascii="Arial" w:eastAsiaTheme="majorEastAsia" w:hAnsi="Arial" w:cstheme="majorBidi"/>
      <w:b/>
      <w:sz w:val="36"/>
      <w:szCs w:val="26"/>
    </w:rPr>
  </w:style>
  <w:style w:type="character" w:customStyle="1" w:styleId="Heading3Char">
    <w:name w:val="Heading 3 Char"/>
    <w:basedOn w:val="DefaultParagraphFont"/>
    <w:link w:val="Heading3"/>
    <w:uiPriority w:val="9"/>
    <w:rsid w:val="00B10951"/>
    <w:rPr>
      <w:rFonts w:ascii="Arial" w:eastAsiaTheme="majorEastAsia" w:hAnsi="Arial" w:cstheme="majorBidi"/>
      <w:b/>
      <w:sz w:val="32"/>
      <w:szCs w:val="24"/>
      <w:shd w:val="clear" w:color="auto" w:fill="F2F2F2" w:themeFill="background1" w:themeFillShade="F2"/>
    </w:rPr>
  </w:style>
  <w:style w:type="character" w:customStyle="1" w:styleId="Heading4Char">
    <w:name w:val="Heading 4 Char"/>
    <w:basedOn w:val="DefaultParagraphFont"/>
    <w:link w:val="Heading4"/>
    <w:uiPriority w:val="9"/>
    <w:rsid w:val="00A52C5C"/>
    <w:rPr>
      <w:rFonts w:ascii="Arial" w:eastAsiaTheme="majorEastAsia" w:hAnsi="Arial" w:cstheme="majorBidi"/>
      <w:b/>
      <w:iCs/>
      <w:sz w:val="24"/>
    </w:rPr>
  </w:style>
  <w:style w:type="character" w:styleId="CommentReference">
    <w:name w:val="annotation reference"/>
    <w:basedOn w:val="DefaultParagraphFont"/>
    <w:uiPriority w:val="99"/>
    <w:semiHidden/>
    <w:unhideWhenUsed/>
    <w:rsid w:val="009674AC"/>
    <w:rPr>
      <w:sz w:val="16"/>
      <w:szCs w:val="16"/>
    </w:rPr>
  </w:style>
  <w:style w:type="paragraph" w:styleId="CommentText">
    <w:name w:val="annotation text"/>
    <w:basedOn w:val="Normal"/>
    <w:link w:val="CommentTextChar"/>
    <w:uiPriority w:val="99"/>
    <w:unhideWhenUsed/>
    <w:rsid w:val="009674AC"/>
    <w:rPr>
      <w:sz w:val="20"/>
      <w:szCs w:val="20"/>
    </w:rPr>
  </w:style>
  <w:style w:type="character" w:customStyle="1" w:styleId="CommentTextChar">
    <w:name w:val="Comment Text Char"/>
    <w:basedOn w:val="DefaultParagraphFont"/>
    <w:link w:val="CommentText"/>
    <w:uiPriority w:val="99"/>
    <w:rsid w:val="009674AC"/>
    <w:rPr>
      <w:rFonts w:ascii="Arial" w:hAnsi="Arial"/>
      <w:sz w:val="20"/>
      <w:szCs w:val="20"/>
    </w:rPr>
  </w:style>
  <w:style w:type="character" w:styleId="Mention">
    <w:name w:val="Mention"/>
    <w:basedOn w:val="DefaultParagraphFont"/>
    <w:uiPriority w:val="99"/>
    <w:unhideWhenUsed/>
    <w:rsid w:val="009674AC"/>
    <w:rPr>
      <w:color w:val="2B579A"/>
      <w:shd w:val="clear" w:color="auto" w:fill="E1DFDD"/>
    </w:rPr>
  </w:style>
  <w:style w:type="table" w:styleId="TableGrid">
    <w:name w:val="Table Grid"/>
    <w:basedOn w:val="TableNormal"/>
    <w:uiPriority w:val="39"/>
    <w:rsid w:val="00266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776A"/>
    <w:pPr>
      <w:tabs>
        <w:tab w:val="center" w:pos="4680"/>
        <w:tab w:val="right" w:pos="9360"/>
      </w:tabs>
      <w:spacing w:after="0"/>
    </w:pPr>
  </w:style>
  <w:style w:type="character" w:customStyle="1" w:styleId="HeaderChar">
    <w:name w:val="Header Char"/>
    <w:basedOn w:val="DefaultParagraphFont"/>
    <w:link w:val="Header"/>
    <w:uiPriority w:val="99"/>
    <w:rsid w:val="001C776A"/>
    <w:rPr>
      <w:rFonts w:ascii="Arial" w:hAnsi="Arial"/>
      <w:sz w:val="24"/>
    </w:rPr>
  </w:style>
  <w:style w:type="paragraph" w:styleId="Footer">
    <w:name w:val="footer"/>
    <w:basedOn w:val="Normal"/>
    <w:link w:val="FooterChar"/>
    <w:uiPriority w:val="99"/>
    <w:unhideWhenUsed/>
    <w:rsid w:val="001C776A"/>
    <w:pPr>
      <w:tabs>
        <w:tab w:val="center" w:pos="4680"/>
        <w:tab w:val="right" w:pos="9360"/>
      </w:tabs>
      <w:spacing w:after="0"/>
    </w:pPr>
  </w:style>
  <w:style w:type="character" w:customStyle="1" w:styleId="FooterChar">
    <w:name w:val="Footer Char"/>
    <w:basedOn w:val="DefaultParagraphFont"/>
    <w:link w:val="Footer"/>
    <w:uiPriority w:val="99"/>
    <w:rsid w:val="001C776A"/>
    <w:rPr>
      <w:rFonts w:ascii="Arial" w:hAnsi="Arial"/>
      <w:sz w:val="24"/>
    </w:rPr>
  </w:style>
  <w:style w:type="paragraph" w:styleId="EndnoteText">
    <w:name w:val="endnote text"/>
    <w:basedOn w:val="Normal"/>
    <w:link w:val="EndnoteTextChar"/>
    <w:uiPriority w:val="99"/>
    <w:semiHidden/>
    <w:unhideWhenUsed/>
    <w:rsid w:val="001C776A"/>
    <w:pPr>
      <w:spacing w:after="0"/>
    </w:pPr>
    <w:rPr>
      <w:sz w:val="20"/>
      <w:szCs w:val="20"/>
    </w:rPr>
  </w:style>
  <w:style w:type="character" w:customStyle="1" w:styleId="EndnoteTextChar">
    <w:name w:val="Endnote Text Char"/>
    <w:basedOn w:val="DefaultParagraphFont"/>
    <w:link w:val="EndnoteText"/>
    <w:uiPriority w:val="99"/>
    <w:semiHidden/>
    <w:rsid w:val="001C776A"/>
    <w:rPr>
      <w:rFonts w:ascii="Arial" w:hAnsi="Arial"/>
      <w:sz w:val="20"/>
      <w:szCs w:val="20"/>
    </w:rPr>
  </w:style>
  <w:style w:type="character" w:styleId="EndnoteReference">
    <w:name w:val="endnote reference"/>
    <w:basedOn w:val="DefaultParagraphFont"/>
    <w:uiPriority w:val="99"/>
    <w:semiHidden/>
    <w:unhideWhenUsed/>
    <w:rsid w:val="001C776A"/>
    <w:rPr>
      <w:vertAlign w:val="superscript"/>
    </w:rPr>
  </w:style>
  <w:style w:type="paragraph" w:styleId="FootnoteText">
    <w:name w:val="footnote text"/>
    <w:basedOn w:val="Normal"/>
    <w:link w:val="FootnoteTextChar"/>
    <w:uiPriority w:val="99"/>
    <w:semiHidden/>
    <w:unhideWhenUsed/>
    <w:rsid w:val="00075B28"/>
    <w:pPr>
      <w:spacing w:after="0"/>
    </w:pPr>
    <w:rPr>
      <w:sz w:val="20"/>
      <w:szCs w:val="20"/>
    </w:rPr>
  </w:style>
  <w:style w:type="character" w:customStyle="1" w:styleId="FootnoteTextChar">
    <w:name w:val="Footnote Text Char"/>
    <w:basedOn w:val="DefaultParagraphFont"/>
    <w:link w:val="FootnoteText"/>
    <w:uiPriority w:val="99"/>
    <w:semiHidden/>
    <w:rsid w:val="00075B28"/>
    <w:rPr>
      <w:rFonts w:ascii="Arial" w:hAnsi="Arial"/>
      <w:sz w:val="20"/>
      <w:szCs w:val="20"/>
    </w:rPr>
  </w:style>
  <w:style w:type="character" w:styleId="FootnoteReference">
    <w:name w:val="footnote reference"/>
    <w:basedOn w:val="DefaultParagraphFont"/>
    <w:uiPriority w:val="99"/>
    <w:semiHidden/>
    <w:unhideWhenUsed/>
    <w:rsid w:val="00057F18"/>
    <w:rPr>
      <w:rFonts w:ascii="Arial" w:hAnsi="Arial"/>
      <w:sz w:val="24"/>
      <w:vertAlign w:val="superscript"/>
    </w:rPr>
  </w:style>
  <w:style w:type="character" w:styleId="Hyperlink">
    <w:name w:val="Hyperlink"/>
    <w:basedOn w:val="DefaultParagraphFont"/>
    <w:uiPriority w:val="99"/>
    <w:unhideWhenUsed/>
    <w:rsid w:val="008E2D95"/>
    <w:rPr>
      <w:color w:val="0000FF" w:themeColor="hyperlink"/>
      <w:u w:val="single"/>
    </w:rPr>
  </w:style>
  <w:style w:type="character" w:styleId="UnresolvedMention">
    <w:name w:val="Unresolved Mention"/>
    <w:basedOn w:val="DefaultParagraphFont"/>
    <w:uiPriority w:val="99"/>
    <w:unhideWhenUsed/>
    <w:rsid w:val="008E2D9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270FA"/>
    <w:rPr>
      <w:b/>
      <w:bCs/>
    </w:rPr>
  </w:style>
  <w:style w:type="character" w:customStyle="1" w:styleId="CommentSubjectChar">
    <w:name w:val="Comment Subject Char"/>
    <w:basedOn w:val="CommentTextChar"/>
    <w:link w:val="CommentSubject"/>
    <w:uiPriority w:val="99"/>
    <w:semiHidden/>
    <w:rsid w:val="001270FA"/>
    <w:rPr>
      <w:rFonts w:ascii="Arial" w:hAnsi="Arial"/>
      <w:b/>
      <w:bCs/>
      <w:sz w:val="20"/>
      <w:szCs w:val="20"/>
    </w:rPr>
  </w:style>
  <w:style w:type="table" w:styleId="GridTable1Light">
    <w:name w:val="Grid Table 1 Light"/>
    <w:basedOn w:val="TableNormal"/>
    <w:uiPriority w:val="46"/>
    <w:rsid w:val="0071059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5Char">
    <w:name w:val="Heading 5 Char"/>
    <w:basedOn w:val="DefaultParagraphFont"/>
    <w:link w:val="Heading5"/>
    <w:uiPriority w:val="9"/>
    <w:rsid w:val="008915C8"/>
    <w:rPr>
      <w:rFonts w:ascii="Arial" w:eastAsiaTheme="majorEastAsia" w:hAnsi="Arial" w:cs="Arial"/>
      <w:b/>
      <w:bCs/>
      <w:i/>
      <w:iCs/>
      <w:sz w:val="24"/>
    </w:rPr>
  </w:style>
  <w:style w:type="character" w:styleId="PlaceholderText">
    <w:name w:val="Placeholder Text"/>
    <w:basedOn w:val="DefaultParagraphFont"/>
    <w:uiPriority w:val="99"/>
    <w:semiHidden/>
    <w:rsid w:val="002D73D6"/>
    <w:rPr>
      <w:color w:val="808080"/>
    </w:rPr>
  </w:style>
  <w:style w:type="character" w:customStyle="1" w:styleId="Heading6Char">
    <w:name w:val="Heading 6 Char"/>
    <w:basedOn w:val="DefaultParagraphFont"/>
    <w:link w:val="Heading6"/>
    <w:uiPriority w:val="9"/>
    <w:rsid w:val="00B4556F"/>
    <w:rPr>
      <w:rFonts w:asciiTheme="majorHAnsi" w:eastAsiaTheme="majorEastAsia" w:hAnsiTheme="majorHAnsi" w:cstheme="majorBidi"/>
      <w:color w:val="1F4D78" w:themeColor="accent1" w:themeShade="7F"/>
      <w:sz w:val="24"/>
    </w:rPr>
  </w:style>
  <w:style w:type="paragraph" w:styleId="NoSpacing">
    <w:name w:val="No Spacing"/>
    <w:uiPriority w:val="1"/>
    <w:qFormat/>
    <w:rsid w:val="00B4556F"/>
    <w:pPr>
      <w:spacing w:after="0" w:line="240" w:lineRule="auto"/>
    </w:pPr>
    <w:rPr>
      <w:rFonts w:ascii="DengXian Light" w:hAnsi="DengXian Light"/>
      <w:sz w:val="24"/>
    </w:rPr>
  </w:style>
  <w:style w:type="paragraph" w:styleId="Date">
    <w:name w:val="Date"/>
    <w:basedOn w:val="Normal"/>
    <w:next w:val="Normal"/>
    <w:link w:val="DateChar"/>
    <w:uiPriority w:val="99"/>
    <w:unhideWhenUsed/>
    <w:rsid w:val="00B4556F"/>
  </w:style>
  <w:style w:type="character" w:customStyle="1" w:styleId="DateChar">
    <w:name w:val="Date Char"/>
    <w:basedOn w:val="DefaultParagraphFont"/>
    <w:link w:val="Date"/>
    <w:uiPriority w:val="99"/>
    <w:rsid w:val="00B4556F"/>
    <w:rPr>
      <w:rFonts w:ascii="Arial" w:hAnsi="Arial"/>
      <w:sz w:val="24"/>
    </w:rPr>
  </w:style>
  <w:style w:type="paragraph" w:styleId="BodyText">
    <w:name w:val="Body Text"/>
    <w:basedOn w:val="Normal"/>
    <w:link w:val="BodyTextChar"/>
    <w:uiPriority w:val="99"/>
    <w:unhideWhenUsed/>
    <w:rsid w:val="00B4556F"/>
  </w:style>
  <w:style w:type="character" w:customStyle="1" w:styleId="BodyTextChar">
    <w:name w:val="Body Text Char"/>
    <w:basedOn w:val="DefaultParagraphFont"/>
    <w:link w:val="BodyText"/>
    <w:uiPriority w:val="99"/>
    <w:rsid w:val="00B4556F"/>
    <w:rPr>
      <w:rFonts w:ascii="Arial" w:hAnsi="Arial"/>
      <w:sz w:val="24"/>
    </w:rPr>
  </w:style>
  <w:style w:type="paragraph" w:styleId="BodyTextIndent">
    <w:name w:val="Body Text Indent"/>
    <w:basedOn w:val="Normal"/>
    <w:link w:val="BodyTextIndentChar"/>
    <w:uiPriority w:val="99"/>
    <w:semiHidden/>
    <w:unhideWhenUsed/>
    <w:rsid w:val="00B4556F"/>
    <w:pPr>
      <w:ind w:left="360"/>
    </w:pPr>
  </w:style>
  <w:style w:type="character" w:customStyle="1" w:styleId="BodyTextIndentChar">
    <w:name w:val="Body Text Indent Char"/>
    <w:basedOn w:val="DefaultParagraphFont"/>
    <w:link w:val="BodyTextIndent"/>
    <w:uiPriority w:val="99"/>
    <w:semiHidden/>
    <w:rsid w:val="00B4556F"/>
    <w:rPr>
      <w:rFonts w:ascii="Arial" w:hAnsi="Arial"/>
      <w:sz w:val="24"/>
    </w:rPr>
  </w:style>
  <w:style w:type="paragraph" w:styleId="BodyTextFirstIndent2">
    <w:name w:val="Body Text First Indent 2"/>
    <w:basedOn w:val="BodyTextIndent"/>
    <w:link w:val="BodyTextFirstIndent2Char"/>
    <w:uiPriority w:val="99"/>
    <w:unhideWhenUsed/>
    <w:rsid w:val="00B4556F"/>
    <w:pPr>
      <w:spacing w:after="160"/>
      <w:ind w:firstLine="360"/>
    </w:pPr>
  </w:style>
  <w:style w:type="character" w:customStyle="1" w:styleId="BodyTextFirstIndent2Char">
    <w:name w:val="Body Text First Indent 2 Char"/>
    <w:basedOn w:val="BodyTextIndentChar"/>
    <w:link w:val="BodyTextFirstIndent2"/>
    <w:uiPriority w:val="99"/>
    <w:rsid w:val="00B4556F"/>
    <w:rPr>
      <w:rFonts w:ascii="Arial" w:hAnsi="Arial"/>
      <w:sz w:val="24"/>
    </w:rPr>
  </w:style>
  <w:style w:type="paragraph" w:styleId="Revision">
    <w:name w:val="Revision"/>
    <w:hidden/>
    <w:uiPriority w:val="99"/>
    <w:semiHidden/>
    <w:rsid w:val="00EF2F33"/>
    <w:pPr>
      <w:spacing w:after="0" w:line="240" w:lineRule="auto"/>
    </w:pPr>
    <w:rPr>
      <w:rFonts w:ascii="Wingdings" w:hAnsi="Wingdings"/>
      <w:sz w:val="24"/>
    </w:rPr>
  </w:style>
  <w:style w:type="paragraph" w:styleId="Caption">
    <w:name w:val="caption"/>
    <w:next w:val="Normal"/>
    <w:uiPriority w:val="35"/>
    <w:unhideWhenUsed/>
    <w:qFormat/>
    <w:rsid w:val="00DF1E73"/>
    <w:pPr>
      <w:keepNext/>
      <w:spacing w:before="240" w:after="60" w:line="240" w:lineRule="auto"/>
    </w:pPr>
    <w:rPr>
      <w:rFonts w:ascii="Arial" w:hAnsi="Arial"/>
      <w:sz w:val="24"/>
    </w:rPr>
  </w:style>
  <w:style w:type="paragraph" w:styleId="BalloonText">
    <w:name w:val="Balloon Text"/>
    <w:basedOn w:val="Normal"/>
    <w:link w:val="BalloonTextChar"/>
    <w:uiPriority w:val="99"/>
    <w:semiHidden/>
    <w:unhideWhenUsed/>
    <w:rsid w:val="00E7062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62D"/>
    <w:rPr>
      <w:rFonts w:ascii="Segoe UI" w:hAnsi="Segoe UI" w:cs="Segoe UI"/>
      <w:sz w:val="18"/>
      <w:szCs w:val="18"/>
    </w:rPr>
  </w:style>
  <w:style w:type="paragraph" w:customStyle="1" w:styleId="BulletedList">
    <w:name w:val="Bulleted List"/>
    <w:basedOn w:val="Normal"/>
    <w:link w:val="BulletedListChar"/>
    <w:qFormat/>
    <w:rsid w:val="000F69B7"/>
    <w:pPr>
      <w:numPr>
        <w:numId w:val="2"/>
      </w:numPr>
    </w:pPr>
    <w:rPr>
      <w:rFonts w:cs="Arial"/>
      <w:bCs/>
    </w:rPr>
  </w:style>
  <w:style w:type="character" w:customStyle="1" w:styleId="Cross-Reference">
    <w:name w:val="Cross-Reference"/>
    <w:basedOn w:val="DefaultParagraphFont"/>
    <w:uiPriority w:val="1"/>
    <w:rsid w:val="006F0CCB"/>
    <w:rPr>
      <w:color w:val="0000FF"/>
      <w:u w:val="single"/>
    </w:rPr>
  </w:style>
  <w:style w:type="character" w:customStyle="1" w:styleId="BulletedListChar">
    <w:name w:val="Bulleted List Char"/>
    <w:basedOn w:val="DefaultParagraphFont"/>
    <w:link w:val="BulletedList"/>
    <w:rsid w:val="003667AC"/>
    <w:rPr>
      <w:rFonts w:ascii="Arial" w:hAnsi="Arial" w:cs="Arial"/>
      <w:bCs/>
      <w:sz w:val="24"/>
    </w:rPr>
  </w:style>
  <w:style w:type="paragraph" w:styleId="TOCHeading">
    <w:name w:val="TOC Heading"/>
    <w:basedOn w:val="Heading1"/>
    <w:next w:val="Normal"/>
    <w:uiPriority w:val="39"/>
    <w:unhideWhenUsed/>
    <w:qFormat/>
    <w:rsid w:val="00906356"/>
    <w:pPr>
      <w:spacing w:before="240" w:after="0" w:line="259" w:lineRule="auto"/>
      <w:jc w:val="left"/>
      <w:outlineLvl w:val="9"/>
    </w:pPr>
    <w:rPr>
      <w:rFonts w:asciiTheme="majorHAnsi" w:hAnsiTheme="majorHAnsi"/>
      <w:b w:val="0"/>
      <w:color w:val="2E74B5" w:themeColor="accent1" w:themeShade="BF"/>
      <w:sz w:val="32"/>
      <w:szCs w:val="32"/>
    </w:rPr>
  </w:style>
  <w:style w:type="paragraph" w:styleId="TOC1">
    <w:name w:val="toc 1"/>
    <w:basedOn w:val="Normal"/>
    <w:next w:val="Normal"/>
    <w:autoRedefine/>
    <w:uiPriority w:val="39"/>
    <w:unhideWhenUsed/>
    <w:rsid w:val="004510B7"/>
    <w:pPr>
      <w:tabs>
        <w:tab w:val="right" w:leader="dot" w:pos="10214"/>
      </w:tabs>
      <w:spacing w:before="120" w:after="60"/>
    </w:pPr>
  </w:style>
  <w:style w:type="paragraph" w:styleId="TOC2">
    <w:name w:val="toc 2"/>
    <w:basedOn w:val="Normal"/>
    <w:next w:val="Normal"/>
    <w:autoRedefine/>
    <w:uiPriority w:val="39"/>
    <w:unhideWhenUsed/>
    <w:rsid w:val="0011337E"/>
    <w:pPr>
      <w:spacing w:before="60" w:after="20"/>
      <w:ind w:left="245"/>
    </w:pPr>
  </w:style>
  <w:style w:type="paragraph" w:styleId="TOC3">
    <w:name w:val="toc 3"/>
    <w:basedOn w:val="Normal"/>
    <w:next w:val="Normal"/>
    <w:autoRedefine/>
    <w:uiPriority w:val="39"/>
    <w:unhideWhenUsed/>
    <w:rsid w:val="004510B7"/>
    <w:pPr>
      <w:spacing w:after="20"/>
      <w:ind w:left="475"/>
    </w:pPr>
  </w:style>
  <w:style w:type="character" w:styleId="FollowedHyperlink">
    <w:name w:val="FollowedHyperlink"/>
    <w:basedOn w:val="DefaultParagraphFont"/>
    <w:uiPriority w:val="99"/>
    <w:semiHidden/>
    <w:unhideWhenUsed/>
    <w:rsid w:val="008A1711"/>
    <w:rPr>
      <w:color w:val="954F72" w:themeColor="followedHyperlink"/>
      <w:u w:val="single"/>
    </w:rPr>
  </w:style>
  <w:style w:type="paragraph" w:customStyle="1" w:styleId="TableHead">
    <w:name w:val="TableHead"/>
    <w:basedOn w:val="Normal"/>
    <w:qFormat/>
    <w:rsid w:val="00635FFA"/>
    <w:pPr>
      <w:spacing w:after="0"/>
      <w:jc w:val="center"/>
    </w:pPr>
    <w:rPr>
      <w:rFonts w:ascii="Arial Bold" w:hAnsi="Arial Bold" w:cs="Arial"/>
      <w:b/>
      <w:lang w:eastAsia="zh-CN"/>
    </w:rPr>
  </w:style>
  <w:style w:type="paragraph" w:customStyle="1" w:styleId="Captionwide">
    <w:name w:val="Captionwide"/>
    <w:basedOn w:val="Normal"/>
    <w:qFormat/>
    <w:rsid w:val="00CF5905"/>
    <w:pPr>
      <w:spacing w:before="60" w:after="360"/>
    </w:pPr>
  </w:style>
  <w:style w:type="paragraph" w:styleId="TableofFigures">
    <w:name w:val="table of figures"/>
    <w:basedOn w:val="Normal"/>
    <w:next w:val="Normal"/>
    <w:uiPriority w:val="99"/>
    <w:unhideWhenUsed/>
    <w:rsid w:val="00E855CA"/>
    <w:pPr>
      <w:spacing w:before="20" w:after="0"/>
      <w:ind w:left="288" w:hanging="288"/>
    </w:pPr>
  </w:style>
  <w:style w:type="paragraph" w:customStyle="1" w:styleId="Chart">
    <w:name w:val="Chart"/>
    <w:basedOn w:val="BodyText"/>
    <w:rsid w:val="00060D6D"/>
    <w:pPr>
      <w:keepNext/>
      <w:spacing w:before="120"/>
    </w:pPr>
    <w:rPr>
      <w:rFonts w:cs="Arial"/>
    </w:rPr>
  </w:style>
  <w:style w:type="paragraph" w:styleId="TOC4">
    <w:name w:val="toc 4"/>
    <w:basedOn w:val="Normal"/>
    <w:next w:val="Normal"/>
    <w:autoRedefine/>
    <w:uiPriority w:val="39"/>
    <w:unhideWhenUsed/>
    <w:rsid w:val="003B49C9"/>
    <w:pPr>
      <w:tabs>
        <w:tab w:val="right" w:leader="dot" w:pos="10214"/>
      </w:tabs>
      <w:spacing w:before="20" w:after="20"/>
      <w:ind w:left="288" w:hanging="288"/>
    </w:pPr>
    <w:rPr>
      <w:noProof/>
    </w:rPr>
  </w:style>
  <w:style w:type="paragraph" w:customStyle="1" w:styleId="TableText">
    <w:name w:val="TableText"/>
    <w:basedOn w:val="NoSpacing"/>
    <w:qFormat/>
    <w:rsid w:val="003B49C9"/>
    <w:rPr>
      <w:rFonts w:ascii="Arial" w:hAnsi="Arial" w:cs="Arial"/>
    </w:rPr>
  </w:style>
  <w:style w:type="paragraph" w:customStyle="1" w:styleId="BulletedListSub">
    <w:name w:val="Bulleted List Sub"/>
    <w:basedOn w:val="Normal"/>
    <w:qFormat/>
    <w:rsid w:val="003B49C9"/>
    <w:pPr>
      <w:contextualSpacing/>
    </w:pPr>
    <w:rPr>
      <w:rFonts w:cs="Arial"/>
    </w:rPr>
  </w:style>
  <w:style w:type="table" w:customStyle="1" w:styleId="DataTables">
    <w:name w:val="Data Tables"/>
    <w:basedOn w:val="TableNormal"/>
    <w:uiPriority w:val="99"/>
    <w:rsid w:val="008060BF"/>
    <w:pPr>
      <w:spacing w:after="0" w:line="240" w:lineRule="auto"/>
    </w:pPr>
    <w:rPr>
      <w:rFonts w:ascii="Arial" w:hAnsi="Arial"/>
      <w:sz w:val="24"/>
    </w:rPr>
    <w:tblPr>
      <w:tblBorders>
        <w:top w:val="single" w:sz="12" w:space="0" w:color="auto"/>
        <w:bottom w:val="single" w:sz="12" w:space="0" w:color="auto"/>
        <w:insideH w:val="single" w:sz="4" w:space="0" w:color="auto"/>
        <w:insideV w:val="single" w:sz="4" w:space="0" w:color="auto"/>
      </w:tblBorders>
    </w:tblPr>
    <w:trPr>
      <w:cantSplit/>
    </w:trPr>
    <w:tblStylePr w:type="firstRow">
      <w:tblPr>
        <w:tblCellMar>
          <w:top w:w="14" w:type="dxa"/>
          <w:left w:w="43" w:type="dxa"/>
          <w:bottom w:w="14" w:type="dxa"/>
          <w:right w:w="43" w:type="dxa"/>
        </w:tblCellMar>
      </w:tblPr>
      <w:trPr>
        <w:cantSplit w:val="0"/>
        <w:tblHeader/>
      </w:trPr>
      <w:tcPr>
        <w:tcBorders>
          <w:top w:val="single" w:sz="12" w:space="0" w:color="auto"/>
          <w:left w:val="nil"/>
          <w:bottom w:val="single" w:sz="12" w:space="0" w:color="auto"/>
          <w:right w:val="nil"/>
          <w:insideH w:val="nil"/>
          <w:insideV w:val="single" w:sz="4" w:space="0" w:color="auto"/>
          <w:tl2br w:val="nil"/>
          <w:tr2bl w:val="nil"/>
        </w:tcBorders>
        <w:vAlign w:val="bottom"/>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451654">
      <w:bodyDiv w:val="1"/>
      <w:marLeft w:val="0"/>
      <w:marRight w:val="0"/>
      <w:marTop w:val="0"/>
      <w:marBottom w:val="0"/>
      <w:divBdr>
        <w:top w:val="none" w:sz="0" w:space="0" w:color="auto"/>
        <w:left w:val="none" w:sz="0" w:space="0" w:color="auto"/>
        <w:bottom w:val="none" w:sz="0" w:space="0" w:color="auto"/>
        <w:right w:val="none" w:sz="0" w:space="0" w:color="auto"/>
      </w:divBdr>
    </w:div>
    <w:div w:id="521166994">
      <w:bodyDiv w:val="1"/>
      <w:marLeft w:val="0"/>
      <w:marRight w:val="0"/>
      <w:marTop w:val="0"/>
      <w:marBottom w:val="0"/>
      <w:divBdr>
        <w:top w:val="none" w:sz="0" w:space="0" w:color="auto"/>
        <w:left w:val="none" w:sz="0" w:space="0" w:color="auto"/>
        <w:bottom w:val="none" w:sz="0" w:space="0" w:color="auto"/>
        <w:right w:val="none" w:sz="0" w:space="0" w:color="auto"/>
      </w:divBdr>
    </w:div>
    <w:div w:id="562789112">
      <w:bodyDiv w:val="1"/>
      <w:marLeft w:val="0"/>
      <w:marRight w:val="0"/>
      <w:marTop w:val="0"/>
      <w:marBottom w:val="0"/>
      <w:divBdr>
        <w:top w:val="none" w:sz="0" w:space="0" w:color="auto"/>
        <w:left w:val="none" w:sz="0" w:space="0" w:color="auto"/>
        <w:bottom w:val="none" w:sz="0" w:space="0" w:color="auto"/>
        <w:right w:val="none" w:sz="0" w:space="0" w:color="auto"/>
      </w:divBdr>
    </w:div>
    <w:div w:id="696657678">
      <w:bodyDiv w:val="1"/>
      <w:marLeft w:val="0"/>
      <w:marRight w:val="0"/>
      <w:marTop w:val="0"/>
      <w:marBottom w:val="0"/>
      <w:divBdr>
        <w:top w:val="none" w:sz="0" w:space="0" w:color="auto"/>
        <w:left w:val="none" w:sz="0" w:space="0" w:color="auto"/>
        <w:bottom w:val="none" w:sz="0" w:space="0" w:color="auto"/>
        <w:right w:val="none" w:sz="0" w:space="0" w:color="auto"/>
      </w:divBdr>
    </w:div>
    <w:div w:id="1020858586">
      <w:bodyDiv w:val="1"/>
      <w:marLeft w:val="0"/>
      <w:marRight w:val="0"/>
      <w:marTop w:val="0"/>
      <w:marBottom w:val="0"/>
      <w:divBdr>
        <w:top w:val="none" w:sz="0" w:space="0" w:color="auto"/>
        <w:left w:val="none" w:sz="0" w:space="0" w:color="auto"/>
        <w:bottom w:val="none" w:sz="0" w:space="0" w:color="auto"/>
        <w:right w:val="none" w:sz="0" w:space="0" w:color="auto"/>
      </w:divBdr>
    </w:div>
    <w:div w:id="1046105503">
      <w:bodyDiv w:val="1"/>
      <w:marLeft w:val="0"/>
      <w:marRight w:val="0"/>
      <w:marTop w:val="0"/>
      <w:marBottom w:val="0"/>
      <w:divBdr>
        <w:top w:val="none" w:sz="0" w:space="0" w:color="auto"/>
        <w:left w:val="none" w:sz="0" w:space="0" w:color="auto"/>
        <w:bottom w:val="none" w:sz="0" w:space="0" w:color="auto"/>
        <w:right w:val="none" w:sz="0" w:space="0" w:color="auto"/>
      </w:divBdr>
    </w:div>
    <w:div w:id="1052383936">
      <w:bodyDiv w:val="1"/>
      <w:marLeft w:val="0"/>
      <w:marRight w:val="0"/>
      <w:marTop w:val="0"/>
      <w:marBottom w:val="0"/>
      <w:divBdr>
        <w:top w:val="none" w:sz="0" w:space="0" w:color="auto"/>
        <w:left w:val="none" w:sz="0" w:space="0" w:color="auto"/>
        <w:bottom w:val="none" w:sz="0" w:space="0" w:color="auto"/>
        <w:right w:val="none" w:sz="0" w:space="0" w:color="auto"/>
      </w:divBdr>
    </w:div>
    <w:div w:id="1077747819">
      <w:bodyDiv w:val="1"/>
      <w:marLeft w:val="0"/>
      <w:marRight w:val="0"/>
      <w:marTop w:val="0"/>
      <w:marBottom w:val="0"/>
      <w:divBdr>
        <w:top w:val="none" w:sz="0" w:space="0" w:color="auto"/>
        <w:left w:val="none" w:sz="0" w:space="0" w:color="auto"/>
        <w:bottom w:val="none" w:sz="0" w:space="0" w:color="auto"/>
        <w:right w:val="none" w:sz="0" w:space="0" w:color="auto"/>
      </w:divBdr>
    </w:div>
    <w:div w:id="1162500302">
      <w:bodyDiv w:val="1"/>
      <w:marLeft w:val="0"/>
      <w:marRight w:val="0"/>
      <w:marTop w:val="0"/>
      <w:marBottom w:val="0"/>
      <w:divBdr>
        <w:top w:val="none" w:sz="0" w:space="0" w:color="auto"/>
        <w:left w:val="none" w:sz="0" w:space="0" w:color="auto"/>
        <w:bottom w:val="none" w:sz="0" w:space="0" w:color="auto"/>
        <w:right w:val="none" w:sz="0" w:space="0" w:color="auto"/>
      </w:divBdr>
    </w:div>
    <w:div w:id="1192915758">
      <w:bodyDiv w:val="1"/>
      <w:marLeft w:val="0"/>
      <w:marRight w:val="0"/>
      <w:marTop w:val="0"/>
      <w:marBottom w:val="0"/>
      <w:divBdr>
        <w:top w:val="none" w:sz="0" w:space="0" w:color="auto"/>
        <w:left w:val="none" w:sz="0" w:space="0" w:color="auto"/>
        <w:bottom w:val="none" w:sz="0" w:space="0" w:color="auto"/>
        <w:right w:val="none" w:sz="0" w:space="0" w:color="auto"/>
      </w:divBdr>
    </w:div>
    <w:div w:id="1268779381">
      <w:bodyDiv w:val="1"/>
      <w:marLeft w:val="0"/>
      <w:marRight w:val="0"/>
      <w:marTop w:val="0"/>
      <w:marBottom w:val="0"/>
      <w:divBdr>
        <w:top w:val="none" w:sz="0" w:space="0" w:color="auto"/>
        <w:left w:val="none" w:sz="0" w:space="0" w:color="auto"/>
        <w:bottom w:val="none" w:sz="0" w:space="0" w:color="auto"/>
        <w:right w:val="none" w:sz="0" w:space="0" w:color="auto"/>
      </w:divBdr>
    </w:div>
    <w:div w:id="1518344456">
      <w:bodyDiv w:val="1"/>
      <w:marLeft w:val="0"/>
      <w:marRight w:val="0"/>
      <w:marTop w:val="0"/>
      <w:marBottom w:val="0"/>
      <w:divBdr>
        <w:top w:val="none" w:sz="0" w:space="0" w:color="auto"/>
        <w:left w:val="none" w:sz="0" w:space="0" w:color="auto"/>
        <w:bottom w:val="none" w:sz="0" w:space="0" w:color="auto"/>
        <w:right w:val="none" w:sz="0" w:space="0" w:color="auto"/>
      </w:divBdr>
    </w:div>
    <w:div w:id="1872186447">
      <w:bodyDiv w:val="1"/>
      <w:marLeft w:val="0"/>
      <w:marRight w:val="0"/>
      <w:marTop w:val="0"/>
      <w:marBottom w:val="0"/>
      <w:divBdr>
        <w:top w:val="none" w:sz="0" w:space="0" w:color="auto"/>
        <w:left w:val="none" w:sz="0" w:space="0" w:color="auto"/>
        <w:bottom w:val="none" w:sz="0" w:space="0" w:color="auto"/>
        <w:right w:val="none" w:sz="0" w:space="0" w:color="auto"/>
      </w:divBdr>
    </w:div>
    <w:div w:id="205391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aspp-elpac.ets.org/" TargetMode="External"/><Relationship Id="rId18" Type="http://schemas.openxmlformats.org/officeDocument/2006/relationships/hyperlink" Target="https://caaspp-elpac.ets.org/" TargetMode="External"/><Relationship Id="rId26" Type="http://schemas.openxmlformats.org/officeDocument/2006/relationships/chart" Target="charts/chart7.xml"/><Relationship Id="rId39" Type="http://schemas.openxmlformats.org/officeDocument/2006/relationships/image" Target="media/image8.png"/><Relationship Id="rId21" Type="http://schemas.openxmlformats.org/officeDocument/2006/relationships/chart" Target="charts/chart2.xml"/><Relationship Id="rId34" Type="http://schemas.openxmlformats.org/officeDocument/2006/relationships/image" Target="media/image3.png"/><Relationship Id="rId42" Type="http://schemas.openxmlformats.org/officeDocument/2006/relationships/image" Target="media/image11.png"/><Relationship Id="rId47" Type="http://schemas.openxmlformats.org/officeDocument/2006/relationships/chart" Target="charts/chart18.xml"/><Relationship Id="rId50" Type="http://schemas.openxmlformats.org/officeDocument/2006/relationships/chart" Target="charts/chart21.xml"/><Relationship Id="rId55" Type="http://schemas.openxmlformats.org/officeDocument/2006/relationships/chart" Target="charts/chart26.xml"/><Relationship Id="rId63" Type="http://schemas.openxmlformats.org/officeDocument/2006/relationships/hyperlink" Target="https://www.cde.ca.gov/ta/tg/ep/"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hart" Target="charts/chart5.xml"/><Relationship Id="rId32" Type="http://schemas.openxmlformats.org/officeDocument/2006/relationships/chart" Target="charts/chart13.xml"/><Relationship Id="rId37" Type="http://schemas.openxmlformats.org/officeDocument/2006/relationships/image" Target="media/image6.png"/><Relationship Id="rId40" Type="http://schemas.openxmlformats.org/officeDocument/2006/relationships/image" Target="media/image9.png"/><Relationship Id="rId45" Type="http://schemas.openxmlformats.org/officeDocument/2006/relationships/chart" Target="charts/chart16.xml"/><Relationship Id="rId53" Type="http://schemas.openxmlformats.org/officeDocument/2006/relationships/chart" Target="charts/chart24.xml"/><Relationship Id="rId58" Type="http://schemas.openxmlformats.org/officeDocument/2006/relationships/chart" Target="charts/chart29.xml"/><Relationship Id="rId66" Type="http://schemas.openxmlformats.org/officeDocument/2006/relationships/chart" Target="charts/chart34.xml"/><Relationship Id="rId5" Type="http://schemas.openxmlformats.org/officeDocument/2006/relationships/webSettings" Target="webSettings.xml"/><Relationship Id="rId15" Type="http://schemas.openxmlformats.org/officeDocument/2006/relationships/hyperlink" Target="https://www.nationsreportcard.gov/" TargetMode="External"/><Relationship Id="rId23" Type="http://schemas.openxmlformats.org/officeDocument/2006/relationships/chart" Target="charts/chart4.xml"/><Relationship Id="rId28" Type="http://schemas.openxmlformats.org/officeDocument/2006/relationships/chart" Target="charts/chart9.xml"/><Relationship Id="rId36" Type="http://schemas.openxmlformats.org/officeDocument/2006/relationships/image" Target="media/image5.png"/><Relationship Id="rId49" Type="http://schemas.openxmlformats.org/officeDocument/2006/relationships/chart" Target="charts/chart20.xml"/><Relationship Id="rId57" Type="http://schemas.openxmlformats.org/officeDocument/2006/relationships/chart" Target="charts/chart28.xml"/><Relationship Id="rId61" Type="http://schemas.openxmlformats.org/officeDocument/2006/relationships/hyperlink" Target="https://www.cde.ca.gov/sp/el/er/documents/eldstndspublication14.pdf" TargetMode="External"/><Relationship Id="rId10" Type="http://schemas.openxmlformats.org/officeDocument/2006/relationships/header" Target="header1.xml"/><Relationship Id="rId19" Type="http://schemas.openxmlformats.org/officeDocument/2006/relationships/hyperlink" Target="https://www.cde.ca.gov/ta/tg/ca/" TargetMode="External"/><Relationship Id="rId31" Type="http://schemas.openxmlformats.org/officeDocument/2006/relationships/chart" Target="charts/chart12.xml"/><Relationship Id="rId44" Type="http://schemas.openxmlformats.org/officeDocument/2006/relationships/chart" Target="charts/chart15.xml"/><Relationship Id="rId52" Type="http://schemas.openxmlformats.org/officeDocument/2006/relationships/chart" Target="charts/chart23.xml"/><Relationship Id="rId60" Type="http://schemas.openxmlformats.org/officeDocument/2006/relationships/chart" Target="charts/chart31.xml"/><Relationship Id="rId65" Type="http://schemas.openxmlformats.org/officeDocument/2006/relationships/chart" Target="charts/chart3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cde.ca.gov/ta/tg/ca/caasppelpacnews.asp" TargetMode="External"/><Relationship Id="rId22" Type="http://schemas.openxmlformats.org/officeDocument/2006/relationships/chart" Target="charts/chart3.xml"/><Relationship Id="rId27" Type="http://schemas.openxmlformats.org/officeDocument/2006/relationships/chart" Target="charts/chart8.xml"/><Relationship Id="rId30" Type="http://schemas.openxmlformats.org/officeDocument/2006/relationships/chart" Target="charts/chart11.xml"/><Relationship Id="rId35" Type="http://schemas.openxmlformats.org/officeDocument/2006/relationships/image" Target="media/image4.png"/><Relationship Id="rId43" Type="http://schemas.openxmlformats.org/officeDocument/2006/relationships/image" Target="media/image12.png"/><Relationship Id="rId48" Type="http://schemas.openxmlformats.org/officeDocument/2006/relationships/chart" Target="charts/chart19.xml"/><Relationship Id="rId56" Type="http://schemas.openxmlformats.org/officeDocument/2006/relationships/chart" Target="charts/chart27.xml"/><Relationship Id="rId64" Type="http://schemas.openxmlformats.org/officeDocument/2006/relationships/chart" Target="charts/chart32.xml"/><Relationship Id="rId8" Type="http://schemas.openxmlformats.org/officeDocument/2006/relationships/image" Target="media/image1.jpeg"/><Relationship Id="rId51" Type="http://schemas.openxmlformats.org/officeDocument/2006/relationships/chart" Target="charts/chart22.xml"/><Relationship Id="rId3" Type="http://schemas.openxmlformats.org/officeDocument/2006/relationships/styles" Target="styles.xml"/><Relationship Id="rId12" Type="http://schemas.openxmlformats.org/officeDocument/2006/relationships/hyperlink" Target="https://www.cde.ca.gov/ta/tg/ca/caasppelpacnews.asp" TargetMode="External"/><Relationship Id="rId17" Type="http://schemas.openxmlformats.org/officeDocument/2006/relationships/footer" Target="footer2.xml"/><Relationship Id="rId25" Type="http://schemas.openxmlformats.org/officeDocument/2006/relationships/chart" Target="charts/chart6.xml"/><Relationship Id="rId33" Type="http://schemas.openxmlformats.org/officeDocument/2006/relationships/chart" Target="charts/chart14.xml"/><Relationship Id="rId38" Type="http://schemas.openxmlformats.org/officeDocument/2006/relationships/image" Target="media/image7.png"/><Relationship Id="rId46" Type="http://schemas.openxmlformats.org/officeDocument/2006/relationships/chart" Target="charts/chart17.xml"/><Relationship Id="rId59" Type="http://schemas.openxmlformats.org/officeDocument/2006/relationships/chart" Target="charts/chart30.xml"/><Relationship Id="rId67" Type="http://schemas.openxmlformats.org/officeDocument/2006/relationships/fontTable" Target="fontTable.xml"/><Relationship Id="rId20" Type="http://schemas.openxmlformats.org/officeDocument/2006/relationships/chart" Target="charts/chart1.xml"/><Relationship Id="rId41" Type="http://schemas.openxmlformats.org/officeDocument/2006/relationships/image" Target="media/image10.png"/><Relationship Id="rId54" Type="http://schemas.openxmlformats.org/officeDocument/2006/relationships/chart" Target="charts/chart25.xml"/><Relationship Id="rId62" Type="http://schemas.openxmlformats.org/officeDocument/2006/relationships/hyperlink" Target="https://www.cde.ca.gov/ta/tg/ep/documents/eldconnectorsaltelpac.doc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etsorg1-my.sharepoint.com/personal/lyliang_ets_org/Documents/Documents/CA/Meetings/State%20Briefing/2022/Smarter%20Balanced%20and%20CAST%20data%20visualizations_09252022.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https://etsorg1-my.sharepoint.com/personal/lyliang_ets_org/Documents/Documents/CA/Meetings/State%20Briefing/2022/Smarter%20Balanced%20and%20CAST%20data%20visualizations_09252022.xlsx"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https://etsorg1-my.sharepoint.com/personal/lyliang_ets_org/Documents/Documents/CA/Meetings/State%20Briefing/2022/Smarter%20Balanced%20and%20CAST%20data%20visualizations_09252022.xlsx" TargetMode="Externa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oleObject" Target="https://etsorg1-my.sharepoint.com/personal/lyliang_ets_org/Documents/Documents/CA/Meetings/State%20Briefing/2022/Smarter%20Balanced%20and%20CAST%20data%20visualizations_09252022.xlsx" TargetMode="Externa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oleObject" Target="https://etsorg1-my.sharepoint.com/personal/lyliang_ets_org/Documents/Documents/CA/Meetings/State%20Briefing/2022/Smarter%20Balanced%20and%20CAST%20data%20visualizations_09252022.xlsx" TargetMode="Externa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oleObject" Target="https://etsorg1-my.sharepoint.com/personal/lyliang_ets_org/Documents/Documents/CA/Meetings/State%20Briefing/2022/Smarter%20Balanced%20and%20CAST%20data%20visualizations_09252022.xlsx" TargetMode="External"/></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oleObject" Target="https://etsorg1-my.sharepoint.com/personal/lyliang_ets_org/Documents/Documents/CA/Meetings/State%20Briefing/2022/Smarter%20Balanced%20and%20CAST%20data%20visualizations_09252022.xlsx" TargetMode="External"/></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6.xml"/><Relationship Id="rId1" Type="http://schemas.microsoft.com/office/2011/relationships/chartStyle" Target="style16.xml"/><Relationship Id="rId4" Type="http://schemas.openxmlformats.org/officeDocument/2006/relationships/oleObject" Target="https://etsorg1-my.sharepoint.com/personal/lyliang_ets_org/Documents/Documents/CA/Meetings/State%20Briefing/2022/Smarter%20Balanced%20and%20CAST%20data%20visualizations_09252022.xlsx" TargetMode="External"/></Relationships>
</file>

<file path=word/charts/_rels/chart17.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7.xml"/><Relationship Id="rId1" Type="http://schemas.microsoft.com/office/2011/relationships/chartStyle" Target="style17.xml"/><Relationship Id="rId4" Type="http://schemas.openxmlformats.org/officeDocument/2006/relationships/oleObject" Target="https://etsorg1-my.sharepoint.com/personal/lyliang_ets_org/Documents/Documents/CA/Meetings/State%20Briefing/2022/Smarter%20Balanced%20and%20CAST%20data%20visualizations_09252022.xlsx" TargetMode="External"/></Relationships>
</file>

<file path=word/charts/_rels/chart18.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18.xml"/><Relationship Id="rId1" Type="http://schemas.microsoft.com/office/2011/relationships/chartStyle" Target="style18.xml"/><Relationship Id="rId4" Type="http://schemas.openxmlformats.org/officeDocument/2006/relationships/oleObject" Target="https://etsorg1-my.sharepoint.com/personal/lyliang_ets_org/Documents/Microsoft%20Teams%20Chat%20Files/Tables%20and%20Graphs_CAA.xlsx" TargetMode="External"/></Relationships>
</file>

<file path=word/charts/_rels/chart19.xml.rels><?xml version="1.0" encoding="UTF-8" standalone="yes"?>
<Relationships xmlns="http://schemas.openxmlformats.org/package/2006/relationships"><Relationship Id="rId3" Type="http://schemas.openxmlformats.org/officeDocument/2006/relationships/themeOverride" Target="../theme/themeOverride15.xml"/><Relationship Id="rId2" Type="http://schemas.microsoft.com/office/2011/relationships/chartColorStyle" Target="colors19.xml"/><Relationship Id="rId1" Type="http://schemas.microsoft.com/office/2011/relationships/chartStyle" Target="style19.xml"/><Relationship Id="rId4" Type="http://schemas.openxmlformats.org/officeDocument/2006/relationships/oleObject" Target="https://etsorg1-my.sharepoint.com/personal/lyliang_ets_org/Documents/Microsoft%20Teams%20Chat%20Files/Tables%20and%20Graphs_CAA.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https://etsorg1-my.sharepoint.com/personal/lyliang_ets_org/Documents/Documents/CA/Meetings/State%20Briefing/2022/Smarter%20Balanced%20and%20CAST%20data%20visualizations_09252022.xlsx" TargetMode="External"/></Relationships>
</file>

<file path=word/charts/_rels/chart20.xml.rels><?xml version="1.0" encoding="UTF-8" standalone="yes"?>
<Relationships xmlns="http://schemas.openxmlformats.org/package/2006/relationships"><Relationship Id="rId3" Type="http://schemas.openxmlformats.org/officeDocument/2006/relationships/themeOverride" Target="../theme/themeOverride16.xml"/><Relationship Id="rId2" Type="http://schemas.microsoft.com/office/2011/relationships/chartColorStyle" Target="colors20.xml"/><Relationship Id="rId1" Type="http://schemas.microsoft.com/office/2011/relationships/chartStyle" Target="style20.xml"/><Relationship Id="rId4" Type="http://schemas.openxmlformats.org/officeDocument/2006/relationships/oleObject" Target="https://etsorg1-my.sharepoint.com/personal/lyliang_ets_org/Documents/Microsoft%20Teams%20Chat%20Files/Tables%20and%20Graphs_CAA.xlsx" TargetMode="External"/></Relationships>
</file>

<file path=word/charts/_rels/chart21.xml.rels><?xml version="1.0" encoding="UTF-8" standalone="yes"?>
<Relationships xmlns="http://schemas.openxmlformats.org/package/2006/relationships"><Relationship Id="rId3" Type="http://schemas.openxmlformats.org/officeDocument/2006/relationships/themeOverride" Target="../theme/themeOverride17.xml"/><Relationship Id="rId2" Type="http://schemas.microsoft.com/office/2011/relationships/chartColorStyle" Target="colors21.xml"/><Relationship Id="rId1" Type="http://schemas.microsoft.com/office/2011/relationships/chartStyle" Target="style21.xml"/><Relationship Id="rId4" Type="http://schemas.openxmlformats.org/officeDocument/2006/relationships/oleObject" Target="https://etsorg1-my.sharepoint.com/personal/lyliang_ets_org/Documents/Microsoft%20Teams%20Chat%20Files/Tables%20and%20Graphs_CAA.xlsx" TargetMode="External"/></Relationships>
</file>

<file path=word/charts/_rels/chart22.xml.rels><?xml version="1.0" encoding="UTF-8" standalone="yes"?>
<Relationships xmlns="http://schemas.openxmlformats.org/package/2006/relationships"><Relationship Id="rId3" Type="http://schemas.openxmlformats.org/officeDocument/2006/relationships/themeOverride" Target="../theme/themeOverride18.xml"/><Relationship Id="rId2" Type="http://schemas.microsoft.com/office/2011/relationships/chartColorStyle" Target="colors22.xml"/><Relationship Id="rId1" Type="http://schemas.microsoft.com/office/2011/relationships/chartStyle" Target="style22.xml"/><Relationship Id="rId4" Type="http://schemas.openxmlformats.org/officeDocument/2006/relationships/oleObject" Target="https://etsorg1-my.sharepoint.com/personal/lyliang_ets_org/Documents/Microsoft%20Teams%20Chat%20Files/Tables%20and%20Graphs_CAA.xlsx" TargetMode="External"/></Relationships>
</file>

<file path=word/charts/_rels/chart23.xml.rels><?xml version="1.0" encoding="UTF-8" standalone="yes"?>
<Relationships xmlns="http://schemas.openxmlformats.org/package/2006/relationships"><Relationship Id="rId3" Type="http://schemas.openxmlformats.org/officeDocument/2006/relationships/themeOverride" Target="../theme/themeOverride19.xml"/><Relationship Id="rId2" Type="http://schemas.microsoft.com/office/2011/relationships/chartColorStyle" Target="colors23.xml"/><Relationship Id="rId1" Type="http://schemas.microsoft.com/office/2011/relationships/chartStyle" Target="style23.xml"/><Relationship Id="rId4" Type="http://schemas.openxmlformats.org/officeDocument/2006/relationships/oleObject" Target="https://etsorg1-my.sharepoint.com/personal/lyliang_ets_org/Documents/Microsoft%20Teams%20Chat%20Files/Tables%20and%20Graphs_CAA.xlsx" TargetMode="External"/></Relationships>
</file>

<file path=word/charts/_rels/chart24.xml.rels><?xml version="1.0" encoding="UTF-8" standalone="yes"?>
<Relationships xmlns="http://schemas.openxmlformats.org/package/2006/relationships"><Relationship Id="rId3" Type="http://schemas.openxmlformats.org/officeDocument/2006/relationships/themeOverride" Target="../theme/themeOverride20.xml"/><Relationship Id="rId2" Type="http://schemas.microsoft.com/office/2011/relationships/chartColorStyle" Target="colors24.xml"/><Relationship Id="rId1" Type="http://schemas.microsoft.com/office/2011/relationships/chartStyle" Target="style24.xml"/><Relationship Id="rId4" Type="http://schemas.openxmlformats.org/officeDocument/2006/relationships/oleObject" Target="https://etsorg1-my.sharepoint.com/personal/lyliang_ets_org/Documents/Microsoft%20Teams%20Chat%20Files/Tables%20and%20Graphs_CAA.xlsx" TargetMode="External"/></Relationships>
</file>

<file path=word/charts/_rels/chart25.xml.rels><?xml version="1.0" encoding="UTF-8" standalone="yes"?>
<Relationships xmlns="http://schemas.openxmlformats.org/package/2006/relationships"><Relationship Id="rId3" Type="http://schemas.openxmlformats.org/officeDocument/2006/relationships/themeOverride" Target="../theme/themeOverride21.xml"/><Relationship Id="rId2" Type="http://schemas.microsoft.com/office/2011/relationships/chartColorStyle" Target="colors25.xml"/><Relationship Id="rId1" Type="http://schemas.microsoft.com/office/2011/relationships/chartStyle" Target="style25.xml"/><Relationship Id="rId4" Type="http://schemas.openxmlformats.org/officeDocument/2006/relationships/oleObject" Target="https://etsorg1-my.sharepoint.com/personal/lyliang_ets_org/Documents/Microsoft%20Teams%20Chat%20Files/Tables%20and%20Graphs_CAA.xlsx" TargetMode="External"/></Relationships>
</file>

<file path=word/charts/_rels/chart26.xml.rels><?xml version="1.0" encoding="UTF-8" standalone="yes"?>
<Relationships xmlns="http://schemas.openxmlformats.org/package/2006/relationships"><Relationship Id="rId3" Type="http://schemas.openxmlformats.org/officeDocument/2006/relationships/themeOverride" Target="../theme/themeOverride22.xml"/><Relationship Id="rId2" Type="http://schemas.microsoft.com/office/2011/relationships/chartColorStyle" Target="colors26.xml"/><Relationship Id="rId1" Type="http://schemas.microsoft.com/office/2011/relationships/chartStyle" Target="style26.xml"/><Relationship Id="rId4" Type="http://schemas.openxmlformats.org/officeDocument/2006/relationships/oleObject" Target="https://etsorg1-my.sharepoint.com/personal/lyliang_ets_org/Documents/Microsoft%20Teams%20Chat%20Files/Tables%20and%20Graphs_CAA.xlsx" TargetMode="External"/></Relationships>
</file>

<file path=word/charts/_rels/chart27.xml.rels><?xml version="1.0" encoding="UTF-8" standalone="yes"?>
<Relationships xmlns="http://schemas.openxmlformats.org/package/2006/relationships"><Relationship Id="rId3" Type="http://schemas.openxmlformats.org/officeDocument/2006/relationships/themeOverride" Target="../theme/themeOverride23.xml"/><Relationship Id="rId2" Type="http://schemas.microsoft.com/office/2011/relationships/chartColorStyle" Target="colors27.xml"/><Relationship Id="rId1" Type="http://schemas.microsoft.com/office/2011/relationships/chartStyle" Target="style27.xml"/><Relationship Id="rId4" Type="http://schemas.openxmlformats.org/officeDocument/2006/relationships/oleObject" Target="https://etsorg1-my.sharepoint.com/personal/lyliang_ets_org/Documents/Microsoft%20Teams%20Chat%20Files/Tables%20and%20Graphs_CAA.xlsx" TargetMode="External"/></Relationships>
</file>

<file path=word/charts/_rels/chart28.xml.rels><?xml version="1.0" encoding="UTF-8" standalone="yes"?>
<Relationships xmlns="http://schemas.openxmlformats.org/package/2006/relationships"><Relationship Id="rId3" Type="http://schemas.openxmlformats.org/officeDocument/2006/relationships/themeOverride" Target="../theme/themeOverride24.xml"/><Relationship Id="rId2" Type="http://schemas.microsoft.com/office/2011/relationships/chartColorStyle" Target="colors28.xml"/><Relationship Id="rId1" Type="http://schemas.microsoft.com/office/2011/relationships/chartStyle" Target="style28.xml"/><Relationship Id="rId4" Type="http://schemas.openxmlformats.org/officeDocument/2006/relationships/oleObject" Target="https://etsorg1-my.sharepoint.com/personal/lyliang_ets_org/Documents/Microsoft%20Teams%20Chat%20Files/Tables%20and%20Graphs_CAA.xlsx" TargetMode="External"/></Relationships>
</file>

<file path=word/charts/_rels/chart29.xml.rels><?xml version="1.0" encoding="UTF-8" standalone="yes"?>
<Relationships xmlns="http://schemas.openxmlformats.org/package/2006/relationships"><Relationship Id="rId3" Type="http://schemas.openxmlformats.org/officeDocument/2006/relationships/themeOverride" Target="../theme/themeOverride25.xml"/><Relationship Id="rId2" Type="http://schemas.microsoft.com/office/2011/relationships/chartColorStyle" Target="colors29.xml"/><Relationship Id="rId1" Type="http://schemas.microsoft.com/office/2011/relationships/chartStyle" Target="style29.xml"/><Relationship Id="rId4" Type="http://schemas.openxmlformats.org/officeDocument/2006/relationships/oleObject" Target="https://etsorg1-my.sharepoint.com/personal/lyliang_ets_org/Documents/Microsoft%20Teams%20Chat%20Files/Tables%20and%20Graphs_CAA.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https://etsorg1-my.sharepoint.com/personal/lyliang_ets_org/Documents/Documents/CA/Meetings/State%20Briefing/2022/Smarter%20Balanced%20and%20CAST%20data%20visualizations_09252022.xlsx" TargetMode="External"/></Relationships>
</file>

<file path=word/charts/_rels/chart30.xml.rels><?xml version="1.0" encoding="UTF-8" standalone="yes"?>
<Relationships xmlns="http://schemas.openxmlformats.org/package/2006/relationships"><Relationship Id="rId3" Type="http://schemas.openxmlformats.org/officeDocument/2006/relationships/themeOverride" Target="../theme/themeOverride26.xml"/><Relationship Id="rId2" Type="http://schemas.microsoft.com/office/2011/relationships/chartColorStyle" Target="colors30.xml"/><Relationship Id="rId1" Type="http://schemas.microsoft.com/office/2011/relationships/chartStyle" Target="style30.xml"/><Relationship Id="rId4" Type="http://schemas.openxmlformats.org/officeDocument/2006/relationships/oleObject" Target="https://etsorg1-my.sharepoint.com/personal/lyliang_ets_org/Documents/Microsoft%20Teams%20Chat%20Files/Tables%20and%20Graphs_CAA.xlsx" TargetMode="External"/></Relationships>
</file>

<file path=word/charts/_rels/chart31.xml.rels><?xml version="1.0" encoding="UTF-8" standalone="yes"?>
<Relationships xmlns="http://schemas.openxmlformats.org/package/2006/relationships"><Relationship Id="rId3" Type="http://schemas.openxmlformats.org/officeDocument/2006/relationships/themeOverride" Target="../theme/themeOverride27.xml"/><Relationship Id="rId2" Type="http://schemas.microsoft.com/office/2011/relationships/chartColorStyle" Target="colors31.xml"/><Relationship Id="rId1" Type="http://schemas.microsoft.com/office/2011/relationships/chartStyle" Target="style31.xml"/><Relationship Id="rId4" Type="http://schemas.openxmlformats.org/officeDocument/2006/relationships/oleObject" Target="https://etsorg1-my.sharepoint.com/personal/lyliang_ets_org/Documents/Microsoft%20Teams%20Chat%20Files/Tables%20and%20Graphs_CAA.xlsx" TargetMode="External"/></Relationships>
</file>

<file path=word/charts/_rels/chart32.xml.rels><?xml version="1.0" encoding="UTF-8" standalone="yes"?>
<Relationships xmlns="http://schemas.openxmlformats.org/package/2006/relationships"><Relationship Id="rId3" Type="http://schemas.openxmlformats.org/officeDocument/2006/relationships/themeOverride" Target="../theme/themeOverride28.xml"/><Relationship Id="rId2" Type="http://schemas.microsoft.com/office/2011/relationships/chartColorStyle" Target="colors32.xml"/><Relationship Id="rId1" Type="http://schemas.microsoft.com/office/2011/relationships/chartStyle" Target="style32.xml"/><Relationship Id="rId4" Type="http://schemas.openxmlformats.org/officeDocument/2006/relationships/oleObject" Target="file:///\\fs_stat_k12cal.fs.aws.etscloud.org\share\production\TAG\ELPAC\2022_TAG%20Sep\Spring%202022%20Results\Tables%20and%20Graphs_ELPAC_v2_bm.xlsx" TargetMode="External"/></Relationships>
</file>

<file path=word/charts/_rels/chart33.xml.rels><?xml version="1.0" encoding="UTF-8" standalone="yes"?>
<Relationships xmlns="http://schemas.openxmlformats.org/package/2006/relationships"><Relationship Id="rId3" Type="http://schemas.openxmlformats.org/officeDocument/2006/relationships/themeOverride" Target="../theme/themeOverride29.xml"/><Relationship Id="rId2" Type="http://schemas.microsoft.com/office/2011/relationships/chartColorStyle" Target="colors33.xml"/><Relationship Id="rId1" Type="http://schemas.microsoft.com/office/2011/relationships/chartStyle" Target="style33.xml"/><Relationship Id="rId4" Type="http://schemas.openxmlformats.org/officeDocument/2006/relationships/oleObject" Target="file:///\\fs_stat_k12cal.fs.aws.etscloud.org\share\production\TAG\ELPAC\2022_TAG%20Sep\Spring%202022%20Results\Tables%20and%20Graphs_ELPAC_v2_bm.xlsx" TargetMode="External"/></Relationships>
</file>

<file path=word/charts/_rels/chart34.xml.rels><?xml version="1.0" encoding="UTF-8" standalone="yes"?>
<Relationships xmlns="http://schemas.openxmlformats.org/package/2006/relationships"><Relationship Id="rId3" Type="http://schemas.openxmlformats.org/officeDocument/2006/relationships/themeOverride" Target="../theme/themeOverride30.xml"/><Relationship Id="rId2" Type="http://schemas.microsoft.com/office/2011/relationships/chartColorStyle" Target="colors34.xml"/><Relationship Id="rId1" Type="http://schemas.microsoft.com/office/2011/relationships/chartStyle" Target="style34.xml"/><Relationship Id="rId4" Type="http://schemas.openxmlformats.org/officeDocument/2006/relationships/oleObject" Target="https://etsorg1-my.sharepoint.com/personal/lyliang_ets_org/Documents/Documents/CA/Meetings/State%20Briefing/2022/Tables%20and%20Graphs_ELPAC.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https://etsorg1-my.sharepoint.com/personal/lyliang_ets_org/Documents/Documents/CA/Meetings/State%20Briefing/2022/Smarter%20Balanced%20and%20CAST%20data%20visualizations_0925202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etsorg1-my.sharepoint.com/personal/lyliang_ets_org/Documents/Documents/CA/Meetings/State%20Briefing/2022/Smarter%20Balanced%20and%20CAST%20data%20visualizations_09252022.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https://etsorg1-my.sharepoint.com/personal/lyliang_ets_org/Documents/Documents/CA/Meetings/State%20Briefing/2022/Smarter%20Balanced%20and%20CAST%20data%20visualizations_09252022.xlsx" TargetMode="External"/></Relationships>
</file>

<file path=word/charts/_rels/chart7.xml.rels><?xml version="1.0" encoding="UTF-8" standalone="yes"?>
<Relationships xmlns="http://schemas.openxmlformats.org/package/2006/relationships"><Relationship Id="rId3" Type="http://schemas.openxmlformats.org/officeDocument/2006/relationships/oleObject" Target="https://etsorg1-my.sharepoint.com/personal/lyliang_ets_org/Documents/Documents/CA/Meetings/State%20Briefing/2022/Smarter%20Balanced%20and%20CAST%20data%20visualizations_09252022.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https://etsorg1-my.sharepoint.com/personal/lyliang_ets_org/Documents/Documents/CA/Meetings/State%20Briefing/2022/Smarter%20Balanced%20and%20CAST%20data%20visualizations_09252022.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https://etsorg1-my.sharepoint.com/personal/lyliang_ets_org/Documents/Documents/CA/Meetings/State%20Briefing/2022/Smarter%20Balanced%20and%20CAST%20data%20visualizations_092520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bg2">
                    <a:lumMod val="25000"/>
                  </a:schemeClr>
                </a:solidFill>
                <a:latin typeface="Arial Narrow" panose="020B0604020202020204" pitchFamily="34" charset="0"/>
                <a:ea typeface="+mn-ea"/>
                <a:cs typeface="Arial Narrow" panose="020B0604020202020204" pitchFamily="34" charset="0"/>
              </a:defRPr>
            </a:pPr>
            <a:r>
              <a:rPr lang="en-US"/>
              <a:t>ELA Score Trend for Grade Three</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title>
    <c:autoTitleDeleted val="0"/>
    <c:plotArea>
      <c:layout/>
      <c:lineChart>
        <c:grouping val="standard"/>
        <c:varyColors val="0"/>
        <c:ser>
          <c:idx val="0"/>
          <c:order val="0"/>
          <c:tx>
            <c:strRef>
              <c:f>'Score trend_SB'!$A$2</c:f>
              <c:strCache>
                <c:ptCount val="1"/>
                <c:pt idx="0">
                  <c:v>G3</c:v>
                </c:pt>
              </c:strCache>
            </c:strRef>
          </c:tx>
          <c:spPr>
            <a:ln w="19050" cap="rnd">
              <a:solidFill>
                <a:schemeClr val="tx1"/>
              </a:solidFill>
              <a:round/>
            </a:ln>
            <a:effectLst/>
          </c:spPr>
          <c:marker>
            <c:symbol val="circle"/>
            <c:size val="7"/>
            <c:spPr>
              <a:solidFill>
                <a:schemeClr val="tx1"/>
              </a:solidFill>
              <a:ln w="9525">
                <a:solidFill>
                  <a:schemeClr val="tx1"/>
                </a:solidFill>
              </a:ln>
              <a:effectLst/>
            </c:spPr>
          </c:marker>
          <c:dPt>
            <c:idx val="6"/>
            <c:marker>
              <c:symbol val="circle"/>
              <c:size val="7"/>
              <c:spPr>
                <a:solidFill>
                  <a:schemeClr val="bg1"/>
                </a:solidFill>
                <a:ln w="19050">
                  <a:solidFill>
                    <a:schemeClr val="tx1"/>
                  </a:solidFill>
                </a:ln>
                <a:effectLst/>
              </c:spPr>
            </c:marker>
            <c:bubble3D val="0"/>
            <c:spPr>
              <a:ln w="19050" cap="rnd">
                <a:solidFill>
                  <a:schemeClr val="tx1"/>
                </a:solidFill>
                <a:prstDash val="sysDash"/>
                <a:round/>
              </a:ln>
              <a:effectLst/>
            </c:spPr>
            <c:extLst>
              <c:ext xmlns:c16="http://schemas.microsoft.com/office/drawing/2014/chart" uri="{C3380CC4-5D6E-409C-BE32-E72D297353CC}">
                <c16:uniqueId val="{00000001-0F76-4D49-9C09-2702F81CD5E8}"/>
              </c:ext>
            </c:extLst>
          </c:dPt>
          <c:dPt>
            <c:idx val="7"/>
            <c:marker>
              <c:symbol val="circle"/>
              <c:size val="7"/>
              <c:spPr>
                <a:solidFill>
                  <a:schemeClr val="tx1"/>
                </a:solidFill>
                <a:ln w="9525">
                  <a:solidFill>
                    <a:schemeClr val="tx1"/>
                  </a:solidFill>
                </a:ln>
                <a:effectLst/>
              </c:spPr>
            </c:marker>
            <c:bubble3D val="0"/>
            <c:spPr>
              <a:ln w="19050" cap="rnd">
                <a:solidFill>
                  <a:schemeClr val="tx1"/>
                </a:solidFill>
                <a:prstDash val="sysDash"/>
                <a:round/>
              </a:ln>
              <a:effectLst/>
            </c:spPr>
            <c:extLst>
              <c:ext xmlns:c16="http://schemas.microsoft.com/office/drawing/2014/chart" uri="{C3380CC4-5D6E-409C-BE32-E72D297353CC}">
                <c16:uniqueId val="{00000003-0F76-4D49-9C09-2702F81CD5E8}"/>
              </c:ext>
            </c:extLst>
          </c:dPt>
          <c:dLbls>
            <c:spPr>
              <a:noFill/>
              <a:ln>
                <a:noFill/>
              </a:ln>
              <a:effectLst/>
            </c:spPr>
            <c:txPr>
              <a:bodyPr rot="0" spcFirstLastPara="1" vertOverflow="ellipsis" vert="horz" wrap="square" anchor="ctr" anchorCtr="1"/>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'Score trend_SB'!$B$1:$I$1</c:f>
              <c:strCache>
                <c:ptCount val="8"/>
                <c:pt idx="0">
                  <c:v>2015</c:v>
                </c:pt>
                <c:pt idx="1">
                  <c:v>2016</c:v>
                </c:pt>
                <c:pt idx="2">
                  <c:v>2017</c:v>
                </c:pt>
                <c:pt idx="3">
                  <c:v>2018</c:v>
                </c:pt>
                <c:pt idx="4">
                  <c:v>2019</c:v>
                </c:pt>
                <c:pt idx="5">
                  <c:v>2020*</c:v>
                </c:pt>
                <c:pt idx="6">
                  <c:v>2021*</c:v>
                </c:pt>
                <c:pt idx="7">
                  <c:v>2022</c:v>
                </c:pt>
              </c:strCache>
            </c:strRef>
          </c:cat>
          <c:val>
            <c:numRef>
              <c:f>'Score trend_SB'!$B$2:$I$2</c:f>
              <c:numCache>
                <c:formatCode>General</c:formatCode>
                <c:ptCount val="8"/>
                <c:pt idx="0">
                  <c:v>2403</c:v>
                </c:pt>
                <c:pt idx="1">
                  <c:v>2414</c:v>
                </c:pt>
                <c:pt idx="2">
                  <c:v>2415</c:v>
                </c:pt>
                <c:pt idx="3">
                  <c:v>2424</c:v>
                </c:pt>
                <c:pt idx="4">
                  <c:v>2425</c:v>
                </c:pt>
                <c:pt idx="6">
                  <c:v>2403</c:v>
                </c:pt>
                <c:pt idx="7">
                  <c:v>2409</c:v>
                </c:pt>
              </c:numCache>
            </c:numRef>
          </c:val>
          <c:smooth val="0"/>
          <c:extLst>
            <c:ext xmlns:c16="http://schemas.microsoft.com/office/drawing/2014/chart" uri="{C3380CC4-5D6E-409C-BE32-E72D297353CC}">
              <c16:uniqueId val="{00000004-0F76-4D49-9C09-2702F81CD5E8}"/>
            </c:ext>
          </c:extLst>
        </c:ser>
        <c:dLbls>
          <c:dLblPos val="t"/>
          <c:showLegendKey val="0"/>
          <c:showVal val="1"/>
          <c:showCatName val="0"/>
          <c:showSerName val="0"/>
          <c:showPercent val="0"/>
          <c:showBubbleSize val="0"/>
        </c:dLbls>
        <c:marker val="1"/>
        <c:smooth val="0"/>
        <c:axId val="947059992"/>
        <c:axId val="947061960"/>
        <c:extLst>
          <c:ext xmlns:c15="http://schemas.microsoft.com/office/drawing/2012/chart" uri="{02D57815-91ED-43cb-92C2-25804820EDAC}">
            <c15:filteredLineSeries>
              <c15:ser>
                <c:idx val="1"/>
                <c:order val="1"/>
                <c:tx>
                  <c:strRef>
                    <c:extLst>
                      <c:ext uri="{02D57815-91ED-43cb-92C2-25804820EDAC}">
                        <c15:formulaRef>
                          <c15:sqref>'Score trend_SB'!$A$3</c15:sqref>
                        </c15:formulaRef>
                      </c:ext>
                    </c:extLst>
                    <c:strCache>
                      <c:ptCount val="1"/>
                      <c:pt idx="0">
                        <c:v>G4</c:v>
                      </c:pt>
                    </c:strCache>
                  </c:strRef>
                </c:tx>
                <c:spPr>
                  <a:ln w="28575" cap="rnd">
                    <a:solidFill>
                      <a:schemeClr val="tx1"/>
                    </a:solidFill>
                    <a:prstDash val="dashDot"/>
                    <a:round/>
                  </a:ln>
                  <a:effectLst/>
                </c:spPr>
                <c:marker>
                  <c:symbol val="circle"/>
                  <c:size val="5"/>
                  <c:spPr>
                    <a:solidFill>
                      <a:schemeClr val="tx1"/>
                    </a:solidFill>
                    <a:ln w="9525">
                      <a:solidFill>
                        <a:schemeClr val="tx1"/>
                      </a:solidFill>
                      <a:prstDash val="dashDot"/>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'Score trend_SB'!$B$1:$I$1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c:ext uri="{02D57815-91ED-43cb-92C2-25804820EDAC}">
                        <c15:formulaRef>
                          <c15:sqref>'Score trend_SB'!$B$3:$I$3</c15:sqref>
                        </c15:formulaRef>
                      </c:ext>
                    </c:extLst>
                    <c:numCache>
                      <c:formatCode>General</c:formatCode>
                      <c:ptCount val="8"/>
                      <c:pt idx="0">
                        <c:v>2446</c:v>
                      </c:pt>
                      <c:pt idx="1">
                        <c:v>2454</c:v>
                      </c:pt>
                      <c:pt idx="2">
                        <c:v>2456</c:v>
                      </c:pt>
                      <c:pt idx="3">
                        <c:v>2464</c:v>
                      </c:pt>
                      <c:pt idx="4">
                        <c:v>2466</c:v>
                      </c:pt>
                      <c:pt idx="6">
                        <c:v>2447</c:v>
                      </c:pt>
                      <c:pt idx="7">
                        <c:v>2454</c:v>
                      </c:pt>
                    </c:numCache>
                  </c:numRef>
                </c:val>
                <c:smooth val="0"/>
                <c:extLst>
                  <c:ext xmlns:c16="http://schemas.microsoft.com/office/drawing/2014/chart" uri="{C3380CC4-5D6E-409C-BE32-E72D297353CC}">
                    <c16:uniqueId val="{00000005-0F76-4D49-9C09-2702F81CD5E8}"/>
                  </c:ext>
                </c:extLst>
              </c15:ser>
            </c15:filteredLineSeries>
            <c15:filteredLineSeries>
              <c15:ser>
                <c:idx val="2"/>
                <c:order val="2"/>
                <c:tx>
                  <c:strRef>
                    <c:extLst xmlns:c15="http://schemas.microsoft.com/office/drawing/2012/chart">
                      <c:ext xmlns:c15="http://schemas.microsoft.com/office/drawing/2012/chart" uri="{02D57815-91ED-43cb-92C2-25804820EDAC}">
                        <c15:formulaRef>
                          <c15:sqref>'Score trend_SB'!$A$4</c15:sqref>
                        </c15:formulaRef>
                      </c:ext>
                    </c:extLst>
                    <c:strCache>
                      <c:ptCount val="1"/>
                      <c:pt idx="0">
                        <c:v>G5</c:v>
                      </c:pt>
                    </c:strCache>
                  </c:strRef>
                </c:tx>
                <c:spPr>
                  <a:ln w="28575" cap="rnd">
                    <a:solidFill>
                      <a:schemeClr val="tx1"/>
                    </a:solidFill>
                    <a:prstDash val="sysDash"/>
                    <a:round/>
                  </a:ln>
                  <a:effectLst/>
                </c:spPr>
                <c:marker>
                  <c:symbol val="circle"/>
                  <c:size val="5"/>
                  <c:spPr>
                    <a:solidFill>
                      <a:schemeClr val="tx1"/>
                    </a:solidFill>
                    <a:ln w="9525">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trend_SB'!$B$1:$I$1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trend_SB'!$B$4:$I$4</c15:sqref>
                        </c15:formulaRef>
                      </c:ext>
                    </c:extLst>
                    <c:numCache>
                      <c:formatCode>General</c:formatCode>
                      <c:ptCount val="8"/>
                      <c:pt idx="0">
                        <c:v>2487</c:v>
                      </c:pt>
                      <c:pt idx="1">
                        <c:v>2496</c:v>
                      </c:pt>
                      <c:pt idx="2">
                        <c:v>2490</c:v>
                      </c:pt>
                      <c:pt idx="3">
                        <c:v>2496</c:v>
                      </c:pt>
                      <c:pt idx="4">
                        <c:v>2502</c:v>
                      </c:pt>
                      <c:pt idx="6">
                        <c:v>2490</c:v>
                      </c:pt>
                      <c:pt idx="7">
                        <c:v>2491</c:v>
                      </c:pt>
                    </c:numCache>
                  </c:numRef>
                </c:val>
                <c:smooth val="0"/>
                <c:extLst xmlns:c15="http://schemas.microsoft.com/office/drawing/2012/chart">
                  <c:ext xmlns:c16="http://schemas.microsoft.com/office/drawing/2014/chart" uri="{C3380CC4-5D6E-409C-BE32-E72D297353CC}">
                    <c16:uniqueId val="{00000006-0F76-4D49-9C09-2702F81CD5E8}"/>
                  </c:ext>
                </c:extLst>
              </c15:ser>
            </c15:filteredLineSeries>
            <c15:filteredLineSeries>
              <c15:ser>
                <c:idx val="3"/>
                <c:order val="3"/>
                <c:tx>
                  <c:strRef>
                    <c:extLst xmlns:c15="http://schemas.microsoft.com/office/drawing/2012/chart">
                      <c:ext xmlns:c15="http://schemas.microsoft.com/office/drawing/2012/chart" uri="{02D57815-91ED-43cb-92C2-25804820EDAC}">
                        <c15:formulaRef>
                          <c15:sqref>'Score trend_SB'!$A$5</c15:sqref>
                        </c15:formulaRef>
                      </c:ext>
                    </c:extLst>
                    <c:strCache>
                      <c:ptCount val="1"/>
                      <c:pt idx="0">
                        <c:v>G6</c:v>
                      </c:pt>
                    </c:strCache>
                  </c:strRef>
                </c:tx>
                <c:spPr>
                  <a:ln w="28575" cap="rnd">
                    <a:solidFill>
                      <a:schemeClr val="tx1"/>
                    </a:solidFill>
                    <a:prstDash val="sysDot"/>
                    <a:round/>
                  </a:ln>
                  <a:effectLst/>
                </c:spPr>
                <c:marker>
                  <c:symbol val="circle"/>
                  <c:size val="5"/>
                  <c:spPr>
                    <a:solidFill>
                      <a:schemeClr val="tx1"/>
                    </a:solidFill>
                    <a:ln w="9525">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trend_SB'!$B$1:$I$1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trend_SB'!$B$5:$I$5</c15:sqref>
                        </c15:formulaRef>
                      </c:ext>
                    </c:extLst>
                    <c:numCache>
                      <c:formatCode>General</c:formatCode>
                      <c:ptCount val="8"/>
                      <c:pt idx="0">
                        <c:v>2512</c:v>
                      </c:pt>
                      <c:pt idx="1">
                        <c:v>2519</c:v>
                      </c:pt>
                      <c:pt idx="2">
                        <c:v>2519</c:v>
                      </c:pt>
                      <c:pt idx="3">
                        <c:v>2519</c:v>
                      </c:pt>
                      <c:pt idx="4">
                        <c:v>2525</c:v>
                      </c:pt>
                      <c:pt idx="6">
                        <c:v>2511</c:v>
                      </c:pt>
                      <c:pt idx="7">
                        <c:v>2515</c:v>
                      </c:pt>
                    </c:numCache>
                  </c:numRef>
                </c:val>
                <c:smooth val="0"/>
                <c:extLst xmlns:c15="http://schemas.microsoft.com/office/drawing/2012/chart">
                  <c:ext xmlns:c16="http://schemas.microsoft.com/office/drawing/2014/chart" uri="{C3380CC4-5D6E-409C-BE32-E72D297353CC}">
                    <c16:uniqueId val="{00000007-0F76-4D49-9C09-2702F81CD5E8}"/>
                  </c:ext>
                </c:extLst>
              </c15:ser>
            </c15:filteredLineSeries>
            <c15:filteredLineSeries>
              <c15:ser>
                <c:idx val="4"/>
                <c:order val="4"/>
                <c:tx>
                  <c:strRef>
                    <c:extLst xmlns:c15="http://schemas.microsoft.com/office/drawing/2012/chart">
                      <c:ext xmlns:c15="http://schemas.microsoft.com/office/drawing/2012/chart" uri="{02D57815-91ED-43cb-92C2-25804820EDAC}">
                        <c15:formulaRef>
                          <c15:sqref>'Score trend_SB'!$A$6</c15:sqref>
                        </c15:formulaRef>
                      </c:ext>
                    </c:extLst>
                    <c:strCache>
                      <c:ptCount val="1"/>
                      <c:pt idx="0">
                        <c:v>G7</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trend_SB'!$B$1:$I$1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trend_SB'!$B$6:$I$6</c15:sqref>
                        </c15:formulaRef>
                      </c:ext>
                    </c:extLst>
                    <c:numCache>
                      <c:formatCode>General</c:formatCode>
                      <c:ptCount val="8"/>
                      <c:pt idx="0">
                        <c:v>2532</c:v>
                      </c:pt>
                      <c:pt idx="1">
                        <c:v>2542</c:v>
                      </c:pt>
                      <c:pt idx="2">
                        <c:v>2542</c:v>
                      </c:pt>
                      <c:pt idx="3">
                        <c:v>2544</c:v>
                      </c:pt>
                      <c:pt idx="4">
                        <c:v>2548</c:v>
                      </c:pt>
                      <c:pt idx="6">
                        <c:v>2544</c:v>
                      </c:pt>
                      <c:pt idx="7">
                        <c:v>2542</c:v>
                      </c:pt>
                    </c:numCache>
                  </c:numRef>
                </c:val>
                <c:smooth val="0"/>
                <c:extLst xmlns:c15="http://schemas.microsoft.com/office/drawing/2012/chart">
                  <c:ext xmlns:c16="http://schemas.microsoft.com/office/drawing/2014/chart" uri="{C3380CC4-5D6E-409C-BE32-E72D297353CC}">
                    <c16:uniqueId val="{00000008-0F76-4D49-9C09-2702F81CD5E8}"/>
                  </c:ext>
                </c:extLst>
              </c15:ser>
            </c15:filteredLineSeries>
            <c15:filteredLineSeries>
              <c15:ser>
                <c:idx val="5"/>
                <c:order val="5"/>
                <c:tx>
                  <c:strRef>
                    <c:extLst xmlns:c15="http://schemas.microsoft.com/office/drawing/2012/chart">
                      <c:ext xmlns:c15="http://schemas.microsoft.com/office/drawing/2012/chart" uri="{02D57815-91ED-43cb-92C2-25804820EDAC}">
                        <c15:formulaRef>
                          <c15:sqref>'Score trend_SB'!$A$7</c15:sqref>
                        </c15:formulaRef>
                      </c:ext>
                    </c:extLst>
                    <c:strCache>
                      <c:ptCount val="1"/>
                      <c:pt idx="0">
                        <c:v>G8</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trend_SB'!$B$1:$I$1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trend_SB'!$B$7:$I$7</c15:sqref>
                        </c15:formulaRef>
                      </c:ext>
                    </c:extLst>
                    <c:numCache>
                      <c:formatCode>General</c:formatCode>
                      <c:ptCount val="8"/>
                      <c:pt idx="0">
                        <c:v>2553</c:v>
                      </c:pt>
                      <c:pt idx="1">
                        <c:v>2559</c:v>
                      </c:pt>
                      <c:pt idx="2">
                        <c:v>2559</c:v>
                      </c:pt>
                      <c:pt idx="3">
                        <c:v>2559</c:v>
                      </c:pt>
                      <c:pt idx="4">
                        <c:v>2561</c:v>
                      </c:pt>
                      <c:pt idx="6">
                        <c:v>2554</c:v>
                      </c:pt>
                      <c:pt idx="7">
                        <c:v>2553</c:v>
                      </c:pt>
                    </c:numCache>
                  </c:numRef>
                </c:val>
                <c:smooth val="0"/>
                <c:extLst xmlns:c15="http://schemas.microsoft.com/office/drawing/2012/chart">
                  <c:ext xmlns:c16="http://schemas.microsoft.com/office/drawing/2014/chart" uri="{C3380CC4-5D6E-409C-BE32-E72D297353CC}">
                    <c16:uniqueId val="{00000009-0F76-4D49-9C09-2702F81CD5E8}"/>
                  </c:ext>
                </c:extLst>
              </c15:ser>
            </c15:filteredLineSeries>
            <c15:filteredLineSeries>
              <c15:ser>
                <c:idx val="6"/>
                <c:order val="6"/>
                <c:tx>
                  <c:strRef>
                    <c:extLst xmlns:c15="http://schemas.microsoft.com/office/drawing/2012/chart">
                      <c:ext xmlns:c15="http://schemas.microsoft.com/office/drawing/2012/chart" uri="{02D57815-91ED-43cb-92C2-25804820EDAC}">
                        <c15:formulaRef>
                          <c15:sqref>'Score trend_SB'!$A$8</c15:sqref>
                        </c15:formulaRef>
                      </c:ext>
                    </c:extLst>
                    <c:strCache>
                      <c:ptCount val="1"/>
                      <c:pt idx="0">
                        <c:v>G11</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trend_SB'!$B$1:$I$1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trend_SB'!$B$8:$I$8</c15:sqref>
                        </c15:formulaRef>
                      </c:ext>
                    </c:extLst>
                    <c:numCache>
                      <c:formatCode>General</c:formatCode>
                      <c:ptCount val="8"/>
                      <c:pt idx="0">
                        <c:v>2592</c:v>
                      </c:pt>
                      <c:pt idx="1">
                        <c:v>2600</c:v>
                      </c:pt>
                      <c:pt idx="2">
                        <c:v>2602</c:v>
                      </c:pt>
                      <c:pt idx="3">
                        <c:v>2592</c:v>
                      </c:pt>
                      <c:pt idx="4">
                        <c:v>2597</c:v>
                      </c:pt>
                      <c:pt idx="6">
                        <c:v>2605</c:v>
                      </c:pt>
                      <c:pt idx="7">
                        <c:v>2590</c:v>
                      </c:pt>
                    </c:numCache>
                  </c:numRef>
                </c:val>
                <c:smooth val="0"/>
                <c:extLst xmlns:c15="http://schemas.microsoft.com/office/drawing/2012/chart">
                  <c:ext xmlns:c16="http://schemas.microsoft.com/office/drawing/2014/chart" uri="{C3380CC4-5D6E-409C-BE32-E72D297353CC}">
                    <c16:uniqueId val="{0000000A-0F76-4D49-9C09-2702F81CD5E8}"/>
                  </c:ext>
                </c:extLst>
              </c15:ser>
            </c15:filteredLineSeries>
            <c15:filteredLineSeries>
              <c15:ser>
                <c:idx val="7"/>
                <c:order val="7"/>
                <c:tx>
                  <c:strRef>
                    <c:extLst xmlns:c15="http://schemas.microsoft.com/office/drawing/2012/chart">
                      <c:ext xmlns:c15="http://schemas.microsoft.com/office/drawing/2012/chart" uri="{02D57815-91ED-43cb-92C2-25804820EDAC}">
                        <c15:formulaRef>
                          <c15:sqref>'Score trend_SB'!$A$9</c15:sqref>
                        </c15:formulaRef>
                      </c:ext>
                    </c:extLst>
                    <c:strCache>
                      <c:ptCount val="1"/>
                    </c:strCache>
                  </c:strRef>
                </c:tx>
                <c:spPr>
                  <a:ln w="28575" cap="rnd">
                    <a:solidFill>
                      <a:schemeClr val="tx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34925" cap="rnd">
                      <a:solidFill>
                        <a:schemeClr val="accent2">
                          <a:lumMod val="60000"/>
                        </a:schemeClr>
                      </a:solidFill>
                      <a:prstDash val="sysDot"/>
                    </a:ln>
                    <a:effectLst/>
                  </c:spPr>
                  <c:trendlineType val="linear"/>
                  <c:dispRSqr val="0"/>
                  <c:dispEq val="0"/>
                </c:trendline>
                <c:cat>
                  <c:strRef>
                    <c:extLst xmlns:c15="http://schemas.microsoft.com/office/drawing/2012/chart">
                      <c:ext xmlns:c15="http://schemas.microsoft.com/office/drawing/2012/chart" uri="{02D57815-91ED-43cb-92C2-25804820EDAC}">
                        <c15:formulaRef>
                          <c15:sqref>'Score trend_SB'!$B$1:$I$1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trend_SB'!$B$9:$I$9</c15:sqref>
                        </c15:formulaRef>
                      </c:ext>
                    </c:extLst>
                    <c:numCache>
                      <c:formatCode>;;;</c:formatCode>
                      <c:ptCount val="8"/>
                      <c:pt idx="0">
                        <c:v>2403</c:v>
                      </c:pt>
                      <c:pt idx="1">
                        <c:v>2414</c:v>
                      </c:pt>
                      <c:pt idx="2">
                        <c:v>2415</c:v>
                      </c:pt>
                      <c:pt idx="3">
                        <c:v>2424</c:v>
                      </c:pt>
                      <c:pt idx="4">
                        <c:v>2425</c:v>
                      </c:pt>
                    </c:numCache>
                  </c:numRef>
                </c:val>
                <c:smooth val="0"/>
                <c:extLst xmlns:c15="http://schemas.microsoft.com/office/drawing/2012/chart">
                  <c:ext xmlns:c16="http://schemas.microsoft.com/office/drawing/2014/chart" uri="{C3380CC4-5D6E-409C-BE32-E72D297353CC}">
                    <c16:uniqueId val="{0000000C-0F76-4D49-9C09-2702F81CD5E8}"/>
                  </c:ext>
                </c:extLst>
              </c15:ser>
            </c15:filteredLineSeries>
            <c15:filteredLineSeries>
              <c15:ser>
                <c:idx val="8"/>
                <c:order val="8"/>
                <c:tx>
                  <c:strRef>
                    <c:extLst xmlns:c15="http://schemas.microsoft.com/office/drawing/2012/chart">
                      <c:ext xmlns:c15="http://schemas.microsoft.com/office/drawing/2012/chart" uri="{02D57815-91ED-43cb-92C2-25804820EDAC}">
                        <c15:formulaRef>
                          <c15:sqref>'Score trend_SB'!$A$10</c15:sqref>
                        </c15:formulaRef>
                      </c:ext>
                    </c:extLst>
                    <c:strCache>
                      <c:ptCount val="1"/>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trend_SB'!$B$1:$I$1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trend_SB'!$B$10:$I$10</c15:sqref>
                        </c15:formulaRef>
                      </c:ext>
                    </c:extLst>
                    <c:numCache>
                      <c:formatCode>;;;</c:formatCode>
                      <c:ptCount val="8"/>
                      <c:pt idx="0">
                        <c:v>2446</c:v>
                      </c:pt>
                      <c:pt idx="1">
                        <c:v>2454</c:v>
                      </c:pt>
                      <c:pt idx="2">
                        <c:v>2456</c:v>
                      </c:pt>
                      <c:pt idx="3">
                        <c:v>2464</c:v>
                      </c:pt>
                      <c:pt idx="4">
                        <c:v>2466</c:v>
                      </c:pt>
                    </c:numCache>
                  </c:numRef>
                </c:val>
                <c:smooth val="0"/>
                <c:extLst xmlns:c15="http://schemas.microsoft.com/office/drawing/2012/chart">
                  <c:ext xmlns:c16="http://schemas.microsoft.com/office/drawing/2014/chart" uri="{C3380CC4-5D6E-409C-BE32-E72D297353CC}">
                    <c16:uniqueId val="{0000000D-0F76-4D49-9C09-2702F81CD5E8}"/>
                  </c:ext>
                </c:extLst>
              </c15:ser>
            </c15:filteredLineSeries>
            <c15:filteredLineSeries>
              <c15:ser>
                <c:idx val="9"/>
                <c:order val="9"/>
                <c:tx>
                  <c:strRef>
                    <c:extLst xmlns:c15="http://schemas.microsoft.com/office/drawing/2012/chart">
                      <c:ext xmlns:c15="http://schemas.microsoft.com/office/drawing/2012/chart" uri="{02D57815-91ED-43cb-92C2-25804820EDAC}">
                        <c15:formulaRef>
                          <c15:sqref>'Score trend_SB'!$A$11</c15:sqref>
                        </c15:formulaRef>
                      </c:ext>
                    </c:extLst>
                    <c:strCache>
                      <c:ptCount val="1"/>
                    </c:strCache>
                  </c:strRef>
                </c:tx>
                <c:spPr>
                  <a:ln w="28575"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trend_SB'!$B$1:$I$1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trend_SB'!$B$11:$I$11</c15:sqref>
                        </c15:formulaRef>
                      </c:ext>
                    </c:extLst>
                    <c:numCache>
                      <c:formatCode>;;;</c:formatCode>
                      <c:ptCount val="8"/>
                      <c:pt idx="0">
                        <c:v>2487</c:v>
                      </c:pt>
                      <c:pt idx="1">
                        <c:v>2496</c:v>
                      </c:pt>
                      <c:pt idx="2">
                        <c:v>2490</c:v>
                      </c:pt>
                      <c:pt idx="3">
                        <c:v>2496</c:v>
                      </c:pt>
                      <c:pt idx="4">
                        <c:v>2502</c:v>
                      </c:pt>
                    </c:numCache>
                  </c:numRef>
                </c:val>
                <c:smooth val="0"/>
                <c:extLst xmlns:c15="http://schemas.microsoft.com/office/drawing/2012/chart">
                  <c:ext xmlns:c16="http://schemas.microsoft.com/office/drawing/2014/chart" uri="{C3380CC4-5D6E-409C-BE32-E72D297353CC}">
                    <c16:uniqueId val="{0000000E-0F76-4D49-9C09-2702F81CD5E8}"/>
                  </c:ext>
                </c:extLst>
              </c15:ser>
            </c15:filteredLineSeries>
            <c15:filteredLineSeries>
              <c15:ser>
                <c:idx val="10"/>
                <c:order val="10"/>
                <c:tx>
                  <c:strRef>
                    <c:extLst xmlns:c15="http://schemas.microsoft.com/office/drawing/2012/chart">
                      <c:ext xmlns:c15="http://schemas.microsoft.com/office/drawing/2012/chart" uri="{02D57815-91ED-43cb-92C2-25804820EDAC}">
                        <c15:formulaRef>
                          <c15:sqref>'Score trend_SB'!$A$12</c15:sqref>
                        </c15:formulaRef>
                      </c:ext>
                    </c:extLst>
                    <c:strCache>
                      <c:ptCount val="1"/>
                    </c:strCache>
                  </c:strRef>
                </c:tx>
                <c:spPr>
                  <a:ln w="28575" cap="rnd">
                    <a:solidFill>
                      <a:schemeClr val="accent5">
                        <a:lumMod val="60000"/>
                      </a:schemeClr>
                    </a:solidFill>
                    <a:round/>
                  </a:ln>
                  <a:effectLst/>
                </c:spPr>
                <c:marker>
                  <c:symbol val="circle"/>
                  <c:size val="5"/>
                  <c:spPr>
                    <a:solidFill>
                      <a:schemeClr val="accent5">
                        <a:lumMod val="60000"/>
                      </a:schemeClr>
                    </a:solidFill>
                    <a:ln w="9525">
                      <a:solidFill>
                        <a:schemeClr val="accent5">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trend_SB'!$B$1:$I$1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trend_SB'!$B$12:$I$12</c15:sqref>
                        </c15:formulaRef>
                      </c:ext>
                    </c:extLst>
                    <c:numCache>
                      <c:formatCode>;;;</c:formatCode>
                      <c:ptCount val="8"/>
                      <c:pt idx="0">
                        <c:v>2512</c:v>
                      </c:pt>
                      <c:pt idx="1">
                        <c:v>2519</c:v>
                      </c:pt>
                      <c:pt idx="2">
                        <c:v>2519</c:v>
                      </c:pt>
                      <c:pt idx="3">
                        <c:v>2519</c:v>
                      </c:pt>
                      <c:pt idx="4">
                        <c:v>2525</c:v>
                      </c:pt>
                    </c:numCache>
                  </c:numRef>
                </c:val>
                <c:smooth val="0"/>
                <c:extLst xmlns:c15="http://schemas.microsoft.com/office/drawing/2012/chart">
                  <c:ext xmlns:c16="http://schemas.microsoft.com/office/drawing/2014/chart" uri="{C3380CC4-5D6E-409C-BE32-E72D297353CC}">
                    <c16:uniqueId val="{0000000F-0F76-4D49-9C09-2702F81CD5E8}"/>
                  </c:ext>
                </c:extLst>
              </c15:ser>
            </c15:filteredLineSeries>
            <c15:filteredLineSeries>
              <c15:ser>
                <c:idx val="11"/>
                <c:order val="11"/>
                <c:tx>
                  <c:strRef>
                    <c:extLst xmlns:c15="http://schemas.microsoft.com/office/drawing/2012/chart">
                      <c:ext xmlns:c15="http://schemas.microsoft.com/office/drawing/2012/chart" uri="{02D57815-91ED-43cb-92C2-25804820EDAC}">
                        <c15:formulaRef>
                          <c15:sqref>'Score trend_SB'!$A$13</c15:sqref>
                        </c15:formulaRef>
                      </c:ext>
                    </c:extLst>
                    <c:strCache>
                      <c:ptCount val="1"/>
                    </c:strCache>
                  </c:strRef>
                </c:tx>
                <c:spPr>
                  <a:ln w="28575"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trend_SB'!$B$1:$I$1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trend_SB'!$B$13:$I$13</c15:sqref>
                        </c15:formulaRef>
                      </c:ext>
                    </c:extLst>
                    <c:numCache>
                      <c:formatCode>;;;</c:formatCode>
                      <c:ptCount val="8"/>
                      <c:pt idx="0">
                        <c:v>2532</c:v>
                      </c:pt>
                      <c:pt idx="1">
                        <c:v>2542</c:v>
                      </c:pt>
                      <c:pt idx="2">
                        <c:v>2542</c:v>
                      </c:pt>
                      <c:pt idx="3">
                        <c:v>2544</c:v>
                      </c:pt>
                      <c:pt idx="4">
                        <c:v>2548</c:v>
                      </c:pt>
                    </c:numCache>
                  </c:numRef>
                </c:val>
                <c:smooth val="0"/>
                <c:extLst xmlns:c15="http://schemas.microsoft.com/office/drawing/2012/chart">
                  <c:ext xmlns:c16="http://schemas.microsoft.com/office/drawing/2014/chart" uri="{C3380CC4-5D6E-409C-BE32-E72D297353CC}">
                    <c16:uniqueId val="{00000010-0F76-4D49-9C09-2702F81CD5E8}"/>
                  </c:ext>
                </c:extLst>
              </c15:ser>
            </c15:filteredLineSeries>
            <c15:filteredLineSeries>
              <c15:ser>
                <c:idx val="12"/>
                <c:order val="12"/>
                <c:tx>
                  <c:strRef>
                    <c:extLst xmlns:c15="http://schemas.microsoft.com/office/drawing/2012/chart">
                      <c:ext xmlns:c15="http://schemas.microsoft.com/office/drawing/2012/chart" uri="{02D57815-91ED-43cb-92C2-25804820EDAC}">
                        <c15:formulaRef>
                          <c15:sqref>'Score trend_SB'!$A$14</c15:sqref>
                        </c15:formulaRef>
                      </c:ext>
                    </c:extLst>
                    <c:strCache>
                      <c:ptCount val="1"/>
                    </c:strCache>
                  </c:strRef>
                </c:tx>
                <c:spPr>
                  <a:ln w="28575" cap="rnd">
                    <a:solidFill>
                      <a:schemeClr val="accent1">
                        <a:lumMod val="80000"/>
                        <a:lumOff val="20000"/>
                      </a:schemeClr>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trend_SB'!$B$1:$I$1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trend_SB'!$B$14:$I$14</c15:sqref>
                        </c15:formulaRef>
                      </c:ext>
                    </c:extLst>
                    <c:numCache>
                      <c:formatCode>;;;</c:formatCode>
                      <c:ptCount val="8"/>
                      <c:pt idx="0">
                        <c:v>2553</c:v>
                      </c:pt>
                      <c:pt idx="1">
                        <c:v>2559</c:v>
                      </c:pt>
                      <c:pt idx="2">
                        <c:v>2559</c:v>
                      </c:pt>
                      <c:pt idx="3">
                        <c:v>2559</c:v>
                      </c:pt>
                      <c:pt idx="4">
                        <c:v>2561</c:v>
                      </c:pt>
                    </c:numCache>
                  </c:numRef>
                </c:val>
                <c:smooth val="0"/>
                <c:extLst xmlns:c15="http://schemas.microsoft.com/office/drawing/2012/chart">
                  <c:ext xmlns:c16="http://schemas.microsoft.com/office/drawing/2014/chart" uri="{C3380CC4-5D6E-409C-BE32-E72D297353CC}">
                    <c16:uniqueId val="{00000011-0F76-4D49-9C09-2702F81CD5E8}"/>
                  </c:ext>
                </c:extLst>
              </c15:ser>
            </c15:filteredLineSeries>
            <c15:filteredLineSeries>
              <c15:ser>
                <c:idx val="13"/>
                <c:order val="13"/>
                <c:tx>
                  <c:strRef>
                    <c:extLst xmlns:c15="http://schemas.microsoft.com/office/drawing/2012/chart">
                      <c:ext xmlns:c15="http://schemas.microsoft.com/office/drawing/2012/chart" uri="{02D57815-91ED-43cb-92C2-25804820EDAC}">
                        <c15:formulaRef>
                          <c15:sqref>'Score trend_SB'!$A$15</c15:sqref>
                        </c15:formulaRef>
                      </c:ext>
                    </c:extLst>
                    <c:strCache>
                      <c:ptCount val="1"/>
                    </c:strCache>
                  </c:strRef>
                </c:tx>
                <c:spPr>
                  <a:ln w="28575" cap="rnd">
                    <a:solidFill>
                      <a:schemeClr val="accent2">
                        <a:lumMod val="80000"/>
                        <a:lumOff val="20000"/>
                      </a:schemeClr>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trend_SB'!$B$1:$I$1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trend_SB'!$B$15:$I$15</c15:sqref>
                        </c15:formulaRef>
                      </c:ext>
                    </c:extLst>
                    <c:numCache>
                      <c:formatCode>;;;</c:formatCode>
                      <c:ptCount val="8"/>
                      <c:pt idx="0">
                        <c:v>2592</c:v>
                      </c:pt>
                      <c:pt idx="1">
                        <c:v>2600</c:v>
                      </c:pt>
                      <c:pt idx="2">
                        <c:v>2602</c:v>
                      </c:pt>
                      <c:pt idx="3">
                        <c:v>2592</c:v>
                      </c:pt>
                      <c:pt idx="4">
                        <c:v>2597</c:v>
                      </c:pt>
                    </c:numCache>
                  </c:numRef>
                </c:val>
                <c:smooth val="0"/>
                <c:extLst xmlns:c15="http://schemas.microsoft.com/office/drawing/2012/chart">
                  <c:ext xmlns:c16="http://schemas.microsoft.com/office/drawing/2014/chart" uri="{C3380CC4-5D6E-409C-BE32-E72D297353CC}">
                    <c16:uniqueId val="{00000012-0F76-4D49-9C09-2702F81CD5E8}"/>
                  </c:ext>
                </c:extLst>
              </c15:ser>
            </c15:filteredLineSeries>
          </c:ext>
        </c:extLst>
      </c:lineChart>
      <c:catAx>
        <c:axId val="947059992"/>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r>
                  <a:rPr lang="en-US" sz="1200"/>
                  <a:t>Administration Year</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crossAx val="947061960"/>
        <c:crosses val="autoZero"/>
        <c:auto val="1"/>
        <c:lblAlgn val="ctr"/>
        <c:lblOffset val="100"/>
        <c:noMultiLvlLbl val="0"/>
      </c:catAx>
      <c:valAx>
        <c:axId val="947061960"/>
        <c:scaling>
          <c:orientation val="minMax"/>
          <c:max val="2550"/>
          <c:min val="237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r>
                  <a:rPr lang="en-US" sz="1200"/>
                  <a:t>Average Scale Score</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crossAx val="947059992"/>
        <c:crosses val="autoZero"/>
        <c:crossBetween val="between"/>
        <c:majorUnit val="25"/>
      </c:valAx>
      <c:spPr>
        <a:solidFill>
          <a:schemeClr val="bg1"/>
        </a:solidFill>
        <a:ln>
          <a:noFill/>
        </a:ln>
        <a:effectLst/>
      </c:spPr>
    </c:plotArea>
    <c:plotVisOnly val="1"/>
    <c:dispBlanksAs val="span"/>
    <c:extLst>
      <c:ext xmlns:c16r3="http://schemas.microsoft.com/office/drawing/2017/03/chart" uri="{56B9EC1D-385E-4148-901F-78D8002777C0}">
        <c16r3:dataDisplayOptions16>
          <c16r3:dispNaAsBlank val="1"/>
        </c16r3:dataDisplayOptions16>
      </c:ext>
    </c:extLst>
    <c:showDLblsOverMax val="0"/>
  </c:chart>
  <c:spPr>
    <a:solidFill>
      <a:srgbClr val="A5A5A5">
        <a:lumMod val="20000"/>
        <a:lumOff val="80000"/>
      </a:srgbClr>
    </a:solidFill>
    <a:ln w="9525" cap="flat" cmpd="sng" algn="ctr">
      <a:solidFill>
        <a:schemeClr val="tx1">
          <a:lumMod val="15000"/>
          <a:lumOff val="85000"/>
        </a:schemeClr>
      </a:solidFill>
      <a:round/>
    </a:ln>
    <a:effectLst/>
  </c:spPr>
  <c:txPr>
    <a:bodyPr/>
    <a:lstStyle/>
    <a:p>
      <a:pPr>
        <a:defRPr sz="1000" b="0" i="0" baseline="0">
          <a:solidFill>
            <a:schemeClr val="bg2">
              <a:lumMod val="25000"/>
            </a:schemeClr>
          </a:solidFill>
          <a:latin typeface="Arial Narrow" panose="020B0604020202020204" pitchFamily="34" charset="0"/>
          <a:cs typeface="Arial Narrow" panose="020B0604020202020204" pitchFamily="34" charset="0"/>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bg2">
                    <a:lumMod val="25000"/>
                  </a:schemeClr>
                </a:solidFill>
                <a:latin typeface="Arial Narrow" panose="020B0604020202020204" pitchFamily="34" charset="0"/>
                <a:ea typeface="+mn-ea"/>
                <a:cs typeface="Arial Narrow" panose="020B0604020202020204" pitchFamily="34" charset="0"/>
              </a:defRPr>
            </a:pPr>
            <a:r>
              <a:rPr lang="en-US" baseline="0">
                <a:solidFill>
                  <a:schemeClr val="bg2">
                    <a:lumMod val="25000"/>
                  </a:schemeClr>
                </a:solidFill>
              </a:rPr>
              <a:t>Mathematics Score Trend for Grade Seven</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title>
    <c:autoTitleDeleted val="0"/>
    <c:plotArea>
      <c:layout/>
      <c:lineChart>
        <c:grouping val="standard"/>
        <c:varyColors val="0"/>
        <c:ser>
          <c:idx val="2"/>
          <c:order val="5"/>
          <c:tx>
            <c:strRef>
              <c:f>'Score trend_SB'!$N$6</c:f>
              <c:strCache>
                <c:ptCount val="1"/>
                <c:pt idx="0">
                  <c:v>G7</c:v>
                </c:pt>
              </c:strCache>
            </c:strRef>
          </c:tx>
          <c:spPr>
            <a:ln w="19050" cap="rnd">
              <a:solidFill>
                <a:sysClr val="windowText" lastClr="000000"/>
              </a:solidFill>
              <a:prstDash val="solid"/>
              <a:round/>
            </a:ln>
            <a:effectLst/>
          </c:spPr>
          <c:marker>
            <c:symbol val="circle"/>
            <c:size val="7"/>
            <c:spPr>
              <a:solidFill>
                <a:sysClr val="windowText" lastClr="000000"/>
              </a:solidFill>
              <a:ln w="9525">
                <a:solidFill>
                  <a:sysClr val="windowText" lastClr="000000"/>
                </a:solidFill>
                <a:prstDash val="dash"/>
              </a:ln>
              <a:effectLst/>
            </c:spPr>
          </c:marker>
          <c:dPt>
            <c:idx val="6"/>
            <c:marker>
              <c:symbol val="circle"/>
              <c:size val="7"/>
              <c:spPr>
                <a:solidFill>
                  <a:sysClr val="window" lastClr="FFFFFF"/>
                </a:solidFill>
                <a:ln w="19050">
                  <a:solidFill>
                    <a:sysClr val="windowText" lastClr="000000"/>
                  </a:solidFill>
                  <a:prstDash val="solid"/>
                </a:ln>
                <a:effectLst/>
              </c:spPr>
            </c:marker>
            <c:bubble3D val="0"/>
            <c:spPr>
              <a:ln w="19050" cap="rnd">
                <a:solidFill>
                  <a:sysClr val="windowText" lastClr="000000"/>
                </a:solidFill>
                <a:prstDash val="sysDash"/>
                <a:round/>
              </a:ln>
              <a:effectLst/>
            </c:spPr>
            <c:extLst>
              <c:ext xmlns:c16="http://schemas.microsoft.com/office/drawing/2014/chart" uri="{C3380CC4-5D6E-409C-BE32-E72D297353CC}">
                <c16:uniqueId val="{00000001-28C3-FD43-A93E-B7ADBCB7ADCC}"/>
              </c:ext>
            </c:extLst>
          </c:dPt>
          <c:dPt>
            <c:idx val="7"/>
            <c:marker>
              <c:symbol val="circle"/>
              <c:size val="7"/>
              <c:spPr>
                <a:solidFill>
                  <a:sysClr val="windowText" lastClr="000000"/>
                </a:solidFill>
                <a:ln w="9525">
                  <a:solidFill>
                    <a:sysClr val="windowText" lastClr="000000"/>
                  </a:solidFill>
                  <a:prstDash val="dash"/>
                </a:ln>
                <a:effectLst/>
              </c:spPr>
            </c:marker>
            <c:bubble3D val="0"/>
            <c:spPr>
              <a:ln w="19050" cap="rnd">
                <a:solidFill>
                  <a:sysClr val="windowText" lastClr="000000"/>
                </a:solidFill>
                <a:prstDash val="sysDash"/>
                <a:round/>
              </a:ln>
              <a:effectLst/>
            </c:spPr>
            <c:extLst>
              <c:ext xmlns:c16="http://schemas.microsoft.com/office/drawing/2014/chart" uri="{C3380CC4-5D6E-409C-BE32-E72D297353CC}">
                <c16:uniqueId val="{00000003-28C3-FD43-A93E-B7ADBCB7ADCC}"/>
              </c:ext>
            </c:extLst>
          </c:dPt>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'Score trend_SB'!$O$1:$V$1</c:f>
              <c:strCache>
                <c:ptCount val="8"/>
                <c:pt idx="0">
                  <c:v>2015</c:v>
                </c:pt>
                <c:pt idx="1">
                  <c:v>2016</c:v>
                </c:pt>
                <c:pt idx="2">
                  <c:v>2017</c:v>
                </c:pt>
                <c:pt idx="3">
                  <c:v>2018</c:v>
                </c:pt>
                <c:pt idx="4">
                  <c:v>2019</c:v>
                </c:pt>
                <c:pt idx="5">
                  <c:v>2020*</c:v>
                </c:pt>
                <c:pt idx="6">
                  <c:v>2021*</c:v>
                </c:pt>
                <c:pt idx="7">
                  <c:v>2022</c:v>
                </c:pt>
              </c:strCache>
            </c:strRef>
          </c:cat>
          <c:val>
            <c:numRef>
              <c:f>'Score trend_SB'!$O$6:$V$6</c:f>
              <c:numCache>
                <c:formatCode>General</c:formatCode>
                <c:ptCount val="8"/>
                <c:pt idx="0">
                  <c:v>2518</c:v>
                </c:pt>
                <c:pt idx="1">
                  <c:v>2525</c:v>
                </c:pt>
                <c:pt idx="2">
                  <c:v>2525</c:v>
                </c:pt>
                <c:pt idx="3">
                  <c:v>2524</c:v>
                </c:pt>
                <c:pt idx="4">
                  <c:v>2527</c:v>
                </c:pt>
                <c:pt idx="6">
                  <c:v>2517</c:v>
                </c:pt>
                <c:pt idx="7">
                  <c:v>2509</c:v>
                </c:pt>
              </c:numCache>
            </c:numRef>
          </c:val>
          <c:smooth val="0"/>
          <c:extLst>
            <c:ext xmlns:c16="http://schemas.microsoft.com/office/drawing/2014/chart" uri="{C3380CC4-5D6E-409C-BE32-E72D297353CC}">
              <c16:uniqueId val="{00000004-28C3-FD43-A93E-B7ADBCB7ADCC}"/>
            </c:ext>
          </c:extLst>
        </c:ser>
        <c:dLbls>
          <c:dLblPos val="t"/>
          <c:showLegendKey val="0"/>
          <c:showVal val="1"/>
          <c:showCatName val="0"/>
          <c:showSerName val="0"/>
          <c:showPercent val="0"/>
          <c:showBubbleSize val="0"/>
        </c:dLbls>
        <c:marker val="1"/>
        <c:smooth val="0"/>
        <c:axId val="947059992"/>
        <c:axId val="947061960"/>
        <c:extLst>
          <c:ext xmlns:c15="http://schemas.microsoft.com/office/drawing/2012/chart" uri="{02D57815-91ED-43cb-92C2-25804820EDAC}">
            <c15:filteredLineSeries>
              <c15:ser>
                <c:idx val="4"/>
                <c:order val="0"/>
                <c:tx>
                  <c:strRef>
                    <c:extLst>
                      <c:ext uri="{02D57815-91ED-43cb-92C2-25804820EDAC}">
                        <c15:formulaRef>
                          <c15:sqref>'Score trend_SB'!$N$1</c15:sqref>
                        </c15:formulaRef>
                      </c:ext>
                    </c:extLst>
                    <c:strCache>
                      <c:ptCount val="1"/>
                      <c:pt idx="0">
                        <c:v>Test</c:v>
                      </c:pt>
                    </c:strCache>
                  </c:strRef>
                </c:tx>
                <c:spPr>
                  <a:ln w="28575" cap="rnd">
                    <a:solidFill>
                      <a:schemeClr val="accent5"/>
                    </a:solidFill>
                    <a:round/>
                  </a:ln>
                  <a:effectLst/>
                </c:spPr>
                <c:marker>
                  <c:symbol val="circle"/>
                  <c:size val="5"/>
                  <c:spPr>
                    <a:solidFill>
                      <a:sysClr val="windowText" lastClr="000000"/>
                    </a:solidFill>
                    <a:ln w="9525">
                      <a:solidFill>
                        <a:sysClr val="windowText" lastClr="00000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'Score trend_SB'!$O$1:$V$1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c:ext uri="{02D57815-91ED-43cb-92C2-25804820EDAC}">
                        <c15:formulaRef>
                          <c15:sqref>'Score trend_SB'!$O$1:$V$1</c15:sqref>
                        </c15:formulaRef>
                      </c:ext>
                    </c:extLst>
                    <c:numCache>
                      <c:formatCode>General</c:formatCode>
                      <c:ptCount val="8"/>
                      <c:pt idx="0">
                        <c:v>2015</c:v>
                      </c:pt>
                      <c:pt idx="1">
                        <c:v>2016</c:v>
                      </c:pt>
                      <c:pt idx="2">
                        <c:v>2017</c:v>
                      </c:pt>
                      <c:pt idx="3">
                        <c:v>2018</c:v>
                      </c:pt>
                      <c:pt idx="4">
                        <c:v>2019</c:v>
                      </c:pt>
                      <c:pt idx="5">
                        <c:v>0</c:v>
                      </c:pt>
                      <c:pt idx="6">
                        <c:v>0</c:v>
                      </c:pt>
                      <c:pt idx="7">
                        <c:v>2022</c:v>
                      </c:pt>
                    </c:numCache>
                  </c:numRef>
                </c:val>
                <c:smooth val="0"/>
                <c:extLst>
                  <c:ext xmlns:c16="http://schemas.microsoft.com/office/drawing/2014/chart" uri="{C3380CC4-5D6E-409C-BE32-E72D297353CC}">
                    <c16:uniqueId val="{00000005-28C3-FD43-A93E-B7ADBCB7ADCC}"/>
                  </c:ext>
                </c:extLst>
              </c15:ser>
            </c15:filteredLineSeries>
            <c15:filteredLineSeries>
              <c15:ser>
                <c:idx val="5"/>
                <c:order val="1"/>
                <c:tx>
                  <c:strRef>
                    <c:extLst xmlns:c15="http://schemas.microsoft.com/office/drawing/2012/chart">
                      <c:ext xmlns:c15="http://schemas.microsoft.com/office/drawing/2012/chart" uri="{02D57815-91ED-43cb-92C2-25804820EDAC}">
                        <c15:formulaRef>
                          <c15:sqref>'Score trend_SB'!$N$2</c15:sqref>
                        </c15:formulaRef>
                      </c:ext>
                    </c:extLst>
                    <c:strCache>
                      <c:ptCount val="1"/>
                      <c:pt idx="0">
                        <c:v>G3</c:v>
                      </c:pt>
                    </c:strCache>
                  </c:strRef>
                </c:tx>
                <c:spPr>
                  <a:ln w="28575" cap="rnd">
                    <a:solidFill>
                      <a:sysClr val="windowText" lastClr="000000"/>
                    </a:solidFill>
                    <a:round/>
                  </a:ln>
                  <a:effectLst/>
                </c:spPr>
                <c:marker>
                  <c:symbol val="circle"/>
                  <c:size val="5"/>
                  <c:spPr>
                    <a:solidFill>
                      <a:sysClr val="windowText" lastClr="000000"/>
                    </a:solidFill>
                    <a:ln w="9525">
                      <a:solidFill>
                        <a:sysClr val="windowText" lastClr="00000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trend_SB'!$O$1:$V$1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trend_SB'!$O$2:$V$2</c15:sqref>
                        </c15:formulaRef>
                      </c:ext>
                    </c:extLst>
                    <c:numCache>
                      <c:formatCode>General</c:formatCode>
                      <c:ptCount val="8"/>
                      <c:pt idx="0">
                        <c:v>2415</c:v>
                      </c:pt>
                      <c:pt idx="1">
                        <c:v>2425</c:v>
                      </c:pt>
                      <c:pt idx="2">
                        <c:v>2428</c:v>
                      </c:pt>
                      <c:pt idx="3">
                        <c:v>2431</c:v>
                      </c:pt>
                      <c:pt idx="4">
                        <c:v>2434</c:v>
                      </c:pt>
                      <c:pt idx="6">
                        <c:v>2410</c:v>
                      </c:pt>
                      <c:pt idx="7">
                        <c:v>2418</c:v>
                      </c:pt>
                    </c:numCache>
                  </c:numRef>
                </c:val>
                <c:smooth val="0"/>
                <c:extLst xmlns:c15="http://schemas.microsoft.com/office/drawing/2012/chart">
                  <c:ext xmlns:c16="http://schemas.microsoft.com/office/drawing/2014/chart" uri="{C3380CC4-5D6E-409C-BE32-E72D297353CC}">
                    <c16:uniqueId val="{00000006-28C3-FD43-A93E-B7ADBCB7ADCC}"/>
                  </c:ext>
                </c:extLst>
              </c15:ser>
            </c15:filteredLineSeries>
            <c15:filteredLineSeries>
              <c15:ser>
                <c:idx val="6"/>
                <c:order val="2"/>
                <c:tx>
                  <c:strRef>
                    <c:extLst xmlns:c15="http://schemas.microsoft.com/office/drawing/2012/chart">
                      <c:ext xmlns:c15="http://schemas.microsoft.com/office/drawing/2012/chart" uri="{02D57815-91ED-43cb-92C2-25804820EDAC}">
                        <c15:formulaRef>
                          <c15:sqref>'Score trend_SB'!$N$3</c15:sqref>
                        </c15:formulaRef>
                      </c:ext>
                    </c:extLst>
                    <c:strCache>
                      <c:ptCount val="1"/>
                      <c:pt idx="0">
                        <c:v>G4</c:v>
                      </c:pt>
                    </c:strCache>
                  </c:strRef>
                </c:tx>
                <c:spPr>
                  <a:ln w="28575" cap="rnd">
                    <a:solidFill>
                      <a:sysClr val="windowText" lastClr="000000"/>
                    </a:solidFill>
                    <a:prstDash val="dash"/>
                    <a:round/>
                  </a:ln>
                  <a:effectLst/>
                </c:spPr>
                <c:marker>
                  <c:symbol val="circle"/>
                  <c:size val="5"/>
                  <c:spPr>
                    <a:solidFill>
                      <a:sysClr val="windowText" lastClr="000000"/>
                    </a:solidFill>
                    <a:ln w="9525">
                      <a:solidFill>
                        <a:sysClr val="windowText" lastClr="00000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trend_SB'!$O$1:$V$1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trend_SB'!$O$3:$V$3</c15:sqref>
                        </c15:formulaRef>
                      </c:ext>
                    </c:extLst>
                    <c:numCache>
                      <c:formatCode>General</c:formatCode>
                      <c:ptCount val="8"/>
                      <c:pt idx="0">
                        <c:v>2454</c:v>
                      </c:pt>
                      <c:pt idx="1">
                        <c:v>2460</c:v>
                      </c:pt>
                      <c:pt idx="2">
                        <c:v>2463</c:v>
                      </c:pt>
                      <c:pt idx="3">
                        <c:v>2468</c:v>
                      </c:pt>
                      <c:pt idx="4">
                        <c:v>2472</c:v>
                      </c:pt>
                      <c:pt idx="6">
                        <c:v>2449</c:v>
                      </c:pt>
                      <c:pt idx="7">
                        <c:v>2454</c:v>
                      </c:pt>
                    </c:numCache>
                  </c:numRef>
                </c:val>
                <c:smooth val="0"/>
                <c:extLst xmlns:c15="http://schemas.microsoft.com/office/drawing/2012/chart">
                  <c:ext xmlns:c16="http://schemas.microsoft.com/office/drawing/2014/chart" uri="{C3380CC4-5D6E-409C-BE32-E72D297353CC}">
                    <c16:uniqueId val="{00000007-28C3-FD43-A93E-B7ADBCB7ADCC}"/>
                  </c:ext>
                </c:extLst>
              </c15:ser>
            </c15:filteredLineSeries>
            <c15:filteredLineSeries>
              <c15:ser>
                <c:idx val="0"/>
                <c:order val="3"/>
                <c:tx>
                  <c:strRef>
                    <c:extLst xmlns:c15="http://schemas.microsoft.com/office/drawing/2012/chart">
                      <c:ext xmlns:c15="http://schemas.microsoft.com/office/drawing/2012/chart" uri="{02D57815-91ED-43cb-92C2-25804820EDAC}">
                        <c15:formulaRef>
                          <c15:sqref>'Score trend_SB'!$N$4</c15:sqref>
                        </c15:formulaRef>
                      </c:ext>
                    </c:extLst>
                    <c:strCache>
                      <c:ptCount val="1"/>
                      <c:pt idx="0">
                        <c:v>G5</c:v>
                      </c:pt>
                    </c:strCache>
                  </c:strRef>
                </c:tx>
                <c:spPr>
                  <a:ln w="28575" cap="rnd">
                    <a:solidFill>
                      <a:sysClr val="windowText" lastClr="000000"/>
                    </a:solidFill>
                    <a:prstDash val="sysDot"/>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trend_SB'!$O$1:$V$1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trend_SB'!$O$4:$V$4</c15:sqref>
                        </c15:formulaRef>
                      </c:ext>
                    </c:extLst>
                    <c:numCache>
                      <c:formatCode>General</c:formatCode>
                      <c:ptCount val="8"/>
                      <c:pt idx="0">
                        <c:v>2480</c:v>
                      </c:pt>
                      <c:pt idx="1">
                        <c:v>2485</c:v>
                      </c:pt>
                      <c:pt idx="2">
                        <c:v>2486</c:v>
                      </c:pt>
                      <c:pt idx="3">
                        <c:v>2490</c:v>
                      </c:pt>
                      <c:pt idx="4">
                        <c:v>2495</c:v>
                      </c:pt>
                      <c:pt idx="6">
                        <c:v>2474</c:v>
                      </c:pt>
                      <c:pt idx="7">
                        <c:v>2476</c:v>
                      </c:pt>
                    </c:numCache>
                  </c:numRef>
                </c:val>
                <c:smooth val="0"/>
                <c:extLst xmlns:c15="http://schemas.microsoft.com/office/drawing/2012/chart">
                  <c:ext xmlns:c16="http://schemas.microsoft.com/office/drawing/2014/chart" uri="{C3380CC4-5D6E-409C-BE32-E72D297353CC}">
                    <c16:uniqueId val="{00000008-28C3-FD43-A93E-B7ADBCB7ADCC}"/>
                  </c:ext>
                </c:extLst>
              </c15:ser>
            </c15:filteredLineSeries>
            <c15:filteredLineSeries>
              <c15:ser>
                <c:idx val="1"/>
                <c:order val="4"/>
                <c:tx>
                  <c:strRef>
                    <c:extLst xmlns:c15="http://schemas.microsoft.com/office/drawing/2012/chart">
                      <c:ext xmlns:c15="http://schemas.microsoft.com/office/drawing/2012/chart" uri="{02D57815-91ED-43cb-92C2-25804820EDAC}">
                        <c15:formulaRef>
                          <c15:sqref>'Score trend_SB'!$N$5</c15:sqref>
                        </c15:formulaRef>
                      </c:ext>
                    </c:extLst>
                    <c:strCache>
                      <c:ptCount val="1"/>
                      <c:pt idx="0">
                        <c:v>G6</c:v>
                      </c:pt>
                    </c:strCache>
                  </c:strRef>
                </c:tx>
                <c:spPr>
                  <a:ln w="28575" cap="rnd">
                    <a:solidFill>
                      <a:sysClr val="windowText" lastClr="000000"/>
                    </a:solidFill>
                    <a:round/>
                  </a:ln>
                  <a:effectLst/>
                </c:spPr>
                <c:marker>
                  <c:symbol val="circle"/>
                  <c:size val="5"/>
                  <c:spPr>
                    <a:solidFill>
                      <a:sysClr val="windowText" lastClr="000000"/>
                    </a:solidFill>
                    <a:ln w="9525">
                      <a:solidFill>
                        <a:sysClr val="windowText" lastClr="00000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trend_SB'!$O$1:$V$1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trend_SB'!$O$5:$V$5</c15:sqref>
                        </c15:formulaRef>
                      </c:ext>
                    </c:extLst>
                    <c:numCache>
                      <c:formatCode>General</c:formatCode>
                      <c:ptCount val="8"/>
                      <c:pt idx="0">
                        <c:v>2504</c:v>
                      </c:pt>
                      <c:pt idx="1">
                        <c:v>2509</c:v>
                      </c:pt>
                      <c:pt idx="2">
                        <c:v>2509</c:v>
                      </c:pt>
                      <c:pt idx="3">
                        <c:v>2511</c:v>
                      </c:pt>
                      <c:pt idx="4">
                        <c:v>2514</c:v>
                      </c:pt>
                      <c:pt idx="6">
                        <c:v>2494</c:v>
                      </c:pt>
                      <c:pt idx="7">
                        <c:v>2498</c:v>
                      </c:pt>
                    </c:numCache>
                  </c:numRef>
                </c:val>
                <c:smooth val="0"/>
                <c:extLst xmlns:c15="http://schemas.microsoft.com/office/drawing/2012/chart">
                  <c:ext xmlns:c16="http://schemas.microsoft.com/office/drawing/2014/chart" uri="{C3380CC4-5D6E-409C-BE32-E72D297353CC}">
                    <c16:uniqueId val="{00000009-28C3-FD43-A93E-B7ADBCB7ADCC}"/>
                  </c:ext>
                </c:extLst>
              </c15:ser>
            </c15:filteredLineSeries>
            <c15:filteredLineSeries>
              <c15:ser>
                <c:idx val="3"/>
                <c:order val="6"/>
                <c:tx>
                  <c:strRef>
                    <c:extLst xmlns:c15="http://schemas.microsoft.com/office/drawing/2012/chart">
                      <c:ext xmlns:c15="http://schemas.microsoft.com/office/drawing/2012/chart" uri="{02D57815-91ED-43cb-92C2-25804820EDAC}">
                        <c15:formulaRef>
                          <c15:sqref>'Score trend_SB'!$N$7</c15:sqref>
                        </c15:formulaRef>
                      </c:ext>
                    </c:extLst>
                    <c:strCache>
                      <c:ptCount val="1"/>
                      <c:pt idx="0">
                        <c:v>G8</c:v>
                      </c:pt>
                    </c:strCache>
                  </c:strRef>
                </c:tx>
                <c:spPr>
                  <a:ln w="28575" cap="rnd">
                    <a:solidFill>
                      <a:sysClr val="windowText" lastClr="000000"/>
                    </a:solidFill>
                    <a:prstDash val="dash"/>
                    <a:round/>
                  </a:ln>
                  <a:effectLst/>
                </c:spPr>
                <c:marker>
                  <c:symbol val="circle"/>
                  <c:size val="5"/>
                  <c:spPr>
                    <a:solidFill>
                      <a:sysClr val="windowText" lastClr="000000"/>
                    </a:solidFill>
                    <a:ln w="9525">
                      <a:solidFill>
                        <a:sysClr val="windowText" lastClr="00000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trend_SB'!$O$1:$V$1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trend_SB'!$O$7:$V$7</c15:sqref>
                        </c15:formulaRef>
                      </c:ext>
                    </c:extLst>
                    <c:numCache>
                      <c:formatCode>General</c:formatCode>
                      <c:ptCount val="8"/>
                      <c:pt idx="0">
                        <c:v>2534</c:v>
                      </c:pt>
                      <c:pt idx="1">
                        <c:v>2541</c:v>
                      </c:pt>
                      <c:pt idx="2">
                        <c:v>2540</c:v>
                      </c:pt>
                      <c:pt idx="3">
                        <c:v>2541</c:v>
                      </c:pt>
                      <c:pt idx="4">
                        <c:v>2540</c:v>
                      </c:pt>
                      <c:pt idx="6">
                        <c:v>2523</c:v>
                      </c:pt>
                      <c:pt idx="7">
                        <c:v>2518</c:v>
                      </c:pt>
                    </c:numCache>
                  </c:numRef>
                </c:val>
                <c:smooth val="0"/>
                <c:extLst xmlns:c15="http://schemas.microsoft.com/office/drawing/2012/chart">
                  <c:ext xmlns:c16="http://schemas.microsoft.com/office/drawing/2014/chart" uri="{C3380CC4-5D6E-409C-BE32-E72D297353CC}">
                    <c16:uniqueId val="{0000000A-28C3-FD43-A93E-B7ADBCB7ADCC}"/>
                  </c:ext>
                </c:extLst>
              </c15:ser>
            </c15:filteredLineSeries>
            <c15:filteredLineSeries>
              <c15:ser>
                <c:idx val="7"/>
                <c:order val="7"/>
                <c:tx>
                  <c:strRef>
                    <c:extLst xmlns:c15="http://schemas.microsoft.com/office/drawing/2012/chart">
                      <c:ext xmlns:c15="http://schemas.microsoft.com/office/drawing/2012/chart" uri="{02D57815-91ED-43cb-92C2-25804820EDAC}">
                        <c15:formulaRef>
                          <c15:sqref>'Score trend_SB'!$N$8</c15:sqref>
                        </c15:formulaRef>
                      </c:ext>
                    </c:extLst>
                    <c:strCache>
                      <c:ptCount val="1"/>
                      <c:pt idx="0">
                        <c:v>G11</c:v>
                      </c:pt>
                    </c:strCache>
                  </c:strRef>
                </c:tx>
                <c:spPr>
                  <a:ln w="28575" cap="rnd">
                    <a:solidFill>
                      <a:sysClr val="windowText" lastClr="000000"/>
                    </a:solidFill>
                    <a:prstDash val="sysDot"/>
                    <a:round/>
                  </a:ln>
                  <a:effectLst/>
                </c:spPr>
                <c:marker>
                  <c:symbol val="circle"/>
                  <c:size val="5"/>
                  <c:spPr>
                    <a:solidFill>
                      <a:schemeClr val="accent2">
                        <a:lumMod val="60000"/>
                      </a:schemeClr>
                    </a:solidFill>
                    <a:ln w="9525">
                      <a:solidFill>
                        <a:schemeClr val="accent2">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trend_SB'!$O$1:$V$1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trend_SB'!$O$8:$V$8</c15:sqref>
                        </c15:formulaRef>
                      </c:ext>
                    </c:extLst>
                    <c:numCache>
                      <c:formatCode>General</c:formatCode>
                      <c:ptCount val="8"/>
                      <c:pt idx="0">
                        <c:v>2560</c:v>
                      </c:pt>
                      <c:pt idx="1">
                        <c:v>2568</c:v>
                      </c:pt>
                      <c:pt idx="2">
                        <c:v>2565</c:v>
                      </c:pt>
                      <c:pt idx="3">
                        <c:v>2561</c:v>
                      </c:pt>
                      <c:pt idx="4">
                        <c:v>2564</c:v>
                      </c:pt>
                      <c:pt idx="6">
                        <c:v>2577</c:v>
                      </c:pt>
                      <c:pt idx="7">
                        <c:v>2544</c:v>
                      </c:pt>
                    </c:numCache>
                  </c:numRef>
                </c:val>
                <c:smooth val="0"/>
                <c:extLst xmlns:c15="http://schemas.microsoft.com/office/drawing/2012/chart">
                  <c:ext xmlns:c16="http://schemas.microsoft.com/office/drawing/2014/chart" uri="{C3380CC4-5D6E-409C-BE32-E72D297353CC}">
                    <c16:uniqueId val="{0000000B-28C3-FD43-A93E-B7ADBCB7ADCC}"/>
                  </c:ext>
                </c:extLst>
              </c15:ser>
            </c15:filteredLineSeries>
            <c15:filteredLineSeries>
              <c15:ser>
                <c:idx val="8"/>
                <c:order val="8"/>
                <c:tx>
                  <c:strRef>
                    <c:extLst xmlns:c15="http://schemas.microsoft.com/office/drawing/2012/chart">
                      <c:ext xmlns:c15="http://schemas.microsoft.com/office/drawing/2012/chart" uri="{02D57815-91ED-43cb-92C2-25804820EDAC}">
                        <c15:formulaRef>
                          <c15:sqref>'Score trend_SB'!$N$9</c15:sqref>
                        </c15:formulaRef>
                      </c:ext>
                    </c:extLst>
                    <c:strCache>
                      <c:ptCount val="1"/>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trend_SB'!$O$1:$V$1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trend_SB'!$O$9:$V$9</c15:sqref>
                        </c15:formulaRef>
                      </c:ext>
                    </c:extLst>
                    <c:numCache>
                      <c:formatCode>;;;</c:formatCode>
                      <c:ptCount val="8"/>
                      <c:pt idx="0">
                        <c:v>2415</c:v>
                      </c:pt>
                      <c:pt idx="1">
                        <c:v>2425</c:v>
                      </c:pt>
                      <c:pt idx="2">
                        <c:v>2428</c:v>
                      </c:pt>
                      <c:pt idx="3">
                        <c:v>2431</c:v>
                      </c:pt>
                      <c:pt idx="4">
                        <c:v>2434</c:v>
                      </c:pt>
                    </c:numCache>
                  </c:numRef>
                </c:val>
                <c:smooth val="0"/>
                <c:extLst xmlns:c15="http://schemas.microsoft.com/office/drawing/2012/chart">
                  <c:ext xmlns:c16="http://schemas.microsoft.com/office/drawing/2014/chart" uri="{C3380CC4-5D6E-409C-BE32-E72D297353CC}">
                    <c16:uniqueId val="{0000000C-28C3-FD43-A93E-B7ADBCB7ADCC}"/>
                  </c:ext>
                </c:extLst>
              </c15:ser>
            </c15:filteredLineSeries>
            <c15:filteredLineSeries>
              <c15:ser>
                <c:idx val="9"/>
                <c:order val="9"/>
                <c:tx>
                  <c:strRef>
                    <c:extLst xmlns:c15="http://schemas.microsoft.com/office/drawing/2012/chart">
                      <c:ext xmlns:c15="http://schemas.microsoft.com/office/drawing/2012/chart" uri="{02D57815-91ED-43cb-92C2-25804820EDAC}">
                        <c15:formulaRef>
                          <c15:sqref>'Score trend_SB'!$N$10</c15:sqref>
                        </c15:formulaRef>
                      </c:ext>
                    </c:extLst>
                    <c:strCache>
                      <c:ptCount val="1"/>
                    </c:strCache>
                  </c:strRef>
                </c:tx>
                <c:spPr>
                  <a:ln w="28575"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trend_SB'!$O$1:$V$1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trend_SB'!$O$10:$V$10</c15:sqref>
                        </c15:formulaRef>
                      </c:ext>
                    </c:extLst>
                    <c:numCache>
                      <c:formatCode>;;;</c:formatCode>
                      <c:ptCount val="8"/>
                      <c:pt idx="0">
                        <c:v>2454</c:v>
                      </c:pt>
                      <c:pt idx="1">
                        <c:v>2460</c:v>
                      </c:pt>
                      <c:pt idx="2">
                        <c:v>2463</c:v>
                      </c:pt>
                      <c:pt idx="3">
                        <c:v>2468</c:v>
                      </c:pt>
                      <c:pt idx="4">
                        <c:v>2472</c:v>
                      </c:pt>
                    </c:numCache>
                  </c:numRef>
                </c:val>
                <c:smooth val="0"/>
                <c:extLst xmlns:c15="http://schemas.microsoft.com/office/drawing/2012/chart">
                  <c:ext xmlns:c16="http://schemas.microsoft.com/office/drawing/2014/chart" uri="{C3380CC4-5D6E-409C-BE32-E72D297353CC}">
                    <c16:uniqueId val="{0000000D-28C3-FD43-A93E-B7ADBCB7ADCC}"/>
                  </c:ext>
                </c:extLst>
              </c15:ser>
            </c15:filteredLineSeries>
            <c15:filteredLineSeries>
              <c15:ser>
                <c:idx val="10"/>
                <c:order val="10"/>
                <c:tx>
                  <c:strRef>
                    <c:extLst xmlns:c15="http://schemas.microsoft.com/office/drawing/2012/chart">
                      <c:ext xmlns:c15="http://schemas.microsoft.com/office/drawing/2012/chart" uri="{02D57815-91ED-43cb-92C2-25804820EDAC}">
                        <c15:formulaRef>
                          <c15:sqref>'Score trend_SB'!$N$11</c15:sqref>
                        </c15:formulaRef>
                      </c:ext>
                    </c:extLst>
                    <c:strCache>
                      <c:ptCount val="1"/>
                    </c:strCache>
                  </c:strRef>
                </c:tx>
                <c:spPr>
                  <a:ln w="28575" cap="rnd">
                    <a:solidFill>
                      <a:schemeClr val="accent5">
                        <a:lumMod val="60000"/>
                      </a:schemeClr>
                    </a:solidFill>
                    <a:round/>
                  </a:ln>
                  <a:effectLst/>
                </c:spPr>
                <c:marker>
                  <c:symbol val="circle"/>
                  <c:size val="5"/>
                  <c:spPr>
                    <a:solidFill>
                      <a:schemeClr val="accent5">
                        <a:lumMod val="60000"/>
                      </a:schemeClr>
                    </a:solidFill>
                    <a:ln w="9525">
                      <a:solidFill>
                        <a:schemeClr val="accent5">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trend_SB'!$O$1:$V$1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trend_SB'!$O$11:$V$11</c15:sqref>
                        </c15:formulaRef>
                      </c:ext>
                    </c:extLst>
                    <c:numCache>
                      <c:formatCode>;;;</c:formatCode>
                      <c:ptCount val="8"/>
                      <c:pt idx="0">
                        <c:v>2480</c:v>
                      </c:pt>
                      <c:pt idx="1">
                        <c:v>2485</c:v>
                      </c:pt>
                      <c:pt idx="2">
                        <c:v>2486</c:v>
                      </c:pt>
                      <c:pt idx="3">
                        <c:v>2490</c:v>
                      </c:pt>
                      <c:pt idx="4">
                        <c:v>2495</c:v>
                      </c:pt>
                    </c:numCache>
                  </c:numRef>
                </c:val>
                <c:smooth val="0"/>
                <c:extLst xmlns:c15="http://schemas.microsoft.com/office/drawing/2012/chart">
                  <c:ext xmlns:c16="http://schemas.microsoft.com/office/drawing/2014/chart" uri="{C3380CC4-5D6E-409C-BE32-E72D297353CC}">
                    <c16:uniqueId val="{0000000E-28C3-FD43-A93E-B7ADBCB7ADCC}"/>
                  </c:ext>
                </c:extLst>
              </c15:ser>
            </c15:filteredLineSeries>
            <c15:filteredLineSeries>
              <c15:ser>
                <c:idx val="11"/>
                <c:order val="11"/>
                <c:tx>
                  <c:strRef>
                    <c:extLst xmlns:c15="http://schemas.microsoft.com/office/drawing/2012/chart">
                      <c:ext xmlns:c15="http://schemas.microsoft.com/office/drawing/2012/chart" uri="{02D57815-91ED-43cb-92C2-25804820EDAC}">
                        <c15:formulaRef>
                          <c15:sqref>'Score trend_SB'!$N$12</c15:sqref>
                        </c15:formulaRef>
                      </c:ext>
                    </c:extLst>
                    <c:strCache>
                      <c:ptCount val="1"/>
                    </c:strCache>
                  </c:strRef>
                </c:tx>
                <c:spPr>
                  <a:ln w="28575"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trend_SB'!$O$1:$V$1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trend_SB'!$O$12:$V$12</c15:sqref>
                        </c15:formulaRef>
                      </c:ext>
                    </c:extLst>
                    <c:numCache>
                      <c:formatCode>;;;</c:formatCode>
                      <c:ptCount val="8"/>
                      <c:pt idx="0">
                        <c:v>2504</c:v>
                      </c:pt>
                      <c:pt idx="1">
                        <c:v>2509</c:v>
                      </c:pt>
                      <c:pt idx="2">
                        <c:v>2509</c:v>
                      </c:pt>
                      <c:pt idx="3">
                        <c:v>2511</c:v>
                      </c:pt>
                      <c:pt idx="4">
                        <c:v>2514</c:v>
                      </c:pt>
                    </c:numCache>
                  </c:numRef>
                </c:val>
                <c:smooth val="0"/>
                <c:extLst xmlns:c15="http://schemas.microsoft.com/office/drawing/2012/chart">
                  <c:ext xmlns:c16="http://schemas.microsoft.com/office/drawing/2014/chart" uri="{C3380CC4-5D6E-409C-BE32-E72D297353CC}">
                    <c16:uniqueId val="{0000000F-28C3-FD43-A93E-B7ADBCB7ADCC}"/>
                  </c:ext>
                </c:extLst>
              </c15:ser>
            </c15:filteredLineSeries>
            <c15:filteredLineSeries>
              <c15:ser>
                <c:idx val="12"/>
                <c:order val="12"/>
                <c:tx>
                  <c:strRef>
                    <c:extLst xmlns:c15="http://schemas.microsoft.com/office/drawing/2012/chart">
                      <c:ext xmlns:c15="http://schemas.microsoft.com/office/drawing/2012/chart" uri="{02D57815-91ED-43cb-92C2-25804820EDAC}">
                        <c15:formulaRef>
                          <c15:sqref>'Score trend_SB'!$N$13</c15:sqref>
                        </c15:formulaRef>
                      </c:ext>
                    </c:extLst>
                    <c:strCache>
                      <c:ptCount val="1"/>
                    </c:strCache>
                  </c:strRef>
                </c:tx>
                <c:spPr>
                  <a:ln w="28575" cap="rnd">
                    <a:no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34925" cap="rnd">
                      <a:solidFill>
                        <a:srgbClr val="9E470D"/>
                      </a:solidFill>
                      <a:prstDash val="sysDot"/>
                    </a:ln>
                    <a:effectLst/>
                  </c:spPr>
                  <c:trendlineType val="linear"/>
                  <c:dispRSqr val="0"/>
                  <c:dispEq val="0"/>
                </c:trendline>
                <c:cat>
                  <c:strRef>
                    <c:extLst xmlns:c15="http://schemas.microsoft.com/office/drawing/2012/chart">
                      <c:ext xmlns:c15="http://schemas.microsoft.com/office/drawing/2012/chart" uri="{02D57815-91ED-43cb-92C2-25804820EDAC}">
                        <c15:formulaRef>
                          <c15:sqref>'Score trend_SB'!$O$1:$V$1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trend_SB'!$O$13:$V$13</c15:sqref>
                        </c15:formulaRef>
                      </c:ext>
                    </c:extLst>
                    <c:numCache>
                      <c:formatCode>;;;</c:formatCode>
                      <c:ptCount val="8"/>
                      <c:pt idx="0">
                        <c:v>2518</c:v>
                      </c:pt>
                      <c:pt idx="1">
                        <c:v>2525</c:v>
                      </c:pt>
                      <c:pt idx="2">
                        <c:v>2525</c:v>
                      </c:pt>
                      <c:pt idx="3">
                        <c:v>2524</c:v>
                      </c:pt>
                      <c:pt idx="4">
                        <c:v>2527</c:v>
                      </c:pt>
                    </c:numCache>
                  </c:numRef>
                </c:val>
                <c:smooth val="0"/>
                <c:extLst xmlns:c15="http://schemas.microsoft.com/office/drawing/2012/chart">
                  <c:ext xmlns:c16="http://schemas.microsoft.com/office/drawing/2014/chart" uri="{C3380CC4-5D6E-409C-BE32-E72D297353CC}">
                    <c16:uniqueId val="{00000011-28C3-FD43-A93E-B7ADBCB7ADCC}"/>
                  </c:ext>
                </c:extLst>
              </c15:ser>
            </c15:filteredLineSeries>
            <c15:filteredLineSeries>
              <c15:ser>
                <c:idx val="13"/>
                <c:order val="13"/>
                <c:tx>
                  <c:strRef>
                    <c:extLst xmlns:c15="http://schemas.microsoft.com/office/drawing/2012/chart">
                      <c:ext xmlns:c15="http://schemas.microsoft.com/office/drawing/2012/chart" uri="{02D57815-91ED-43cb-92C2-25804820EDAC}">
                        <c15:formulaRef>
                          <c15:sqref>'Score trend_SB'!$N$14</c15:sqref>
                        </c15:formulaRef>
                      </c:ext>
                    </c:extLst>
                    <c:strCache>
                      <c:ptCount val="1"/>
                    </c:strCache>
                  </c:strRef>
                </c:tx>
                <c:spPr>
                  <a:ln w="28575" cap="rnd">
                    <a:solidFill>
                      <a:schemeClr val="accent2">
                        <a:lumMod val="80000"/>
                        <a:lumOff val="20000"/>
                      </a:schemeClr>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trend_SB'!$O$1:$V$1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trend_SB'!$O$14:$V$14</c15:sqref>
                        </c15:formulaRef>
                      </c:ext>
                    </c:extLst>
                    <c:numCache>
                      <c:formatCode>;;;</c:formatCode>
                      <c:ptCount val="8"/>
                      <c:pt idx="0">
                        <c:v>2534</c:v>
                      </c:pt>
                      <c:pt idx="1">
                        <c:v>2541</c:v>
                      </c:pt>
                      <c:pt idx="2">
                        <c:v>2540</c:v>
                      </c:pt>
                      <c:pt idx="3">
                        <c:v>2541</c:v>
                      </c:pt>
                      <c:pt idx="4">
                        <c:v>2540</c:v>
                      </c:pt>
                    </c:numCache>
                  </c:numRef>
                </c:val>
                <c:smooth val="0"/>
                <c:extLst xmlns:c15="http://schemas.microsoft.com/office/drawing/2012/chart">
                  <c:ext xmlns:c16="http://schemas.microsoft.com/office/drawing/2014/chart" uri="{C3380CC4-5D6E-409C-BE32-E72D297353CC}">
                    <c16:uniqueId val="{00000012-28C3-FD43-A93E-B7ADBCB7ADCC}"/>
                  </c:ext>
                </c:extLst>
              </c15:ser>
            </c15:filteredLineSeries>
            <c15:filteredLineSeries>
              <c15:ser>
                <c:idx val="14"/>
                <c:order val="14"/>
                <c:tx>
                  <c:strRef>
                    <c:extLst xmlns:c15="http://schemas.microsoft.com/office/drawing/2012/chart">
                      <c:ext xmlns:c15="http://schemas.microsoft.com/office/drawing/2012/chart" uri="{02D57815-91ED-43cb-92C2-25804820EDAC}">
                        <c15:formulaRef>
                          <c15:sqref>'Score trend_SB'!$N$15</c15:sqref>
                        </c15:formulaRef>
                      </c:ext>
                    </c:extLst>
                    <c:strCache>
                      <c:ptCount val="1"/>
                    </c:strCache>
                  </c:strRef>
                </c:tx>
                <c:spPr>
                  <a:ln w="28575" cap="rnd">
                    <a:solidFill>
                      <a:schemeClr val="accent3">
                        <a:lumMod val="80000"/>
                        <a:lumOff val="20000"/>
                      </a:schemeClr>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trend_SB'!$O$1:$V$1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trend_SB'!$O$15:$V$15</c15:sqref>
                        </c15:formulaRef>
                      </c:ext>
                    </c:extLst>
                    <c:numCache>
                      <c:formatCode>;;;</c:formatCode>
                      <c:ptCount val="8"/>
                      <c:pt idx="0">
                        <c:v>2560</c:v>
                      </c:pt>
                      <c:pt idx="1">
                        <c:v>2568</c:v>
                      </c:pt>
                      <c:pt idx="2">
                        <c:v>2565</c:v>
                      </c:pt>
                      <c:pt idx="3">
                        <c:v>2561</c:v>
                      </c:pt>
                      <c:pt idx="4">
                        <c:v>2564</c:v>
                      </c:pt>
                    </c:numCache>
                  </c:numRef>
                </c:val>
                <c:smooth val="0"/>
                <c:extLst xmlns:c15="http://schemas.microsoft.com/office/drawing/2012/chart">
                  <c:ext xmlns:c16="http://schemas.microsoft.com/office/drawing/2014/chart" uri="{C3380CC4-5D6E-409C-BE32-E72D297353CC}">
                    <c16:uniqueId val="{00000013-28C3-FD43-A93E-B7ADBCB7ADCC}"/>
                  </c:ext>
                </c:extLst>
              </c15:ser>
            </c15:filteredLineSeries>
          </c:ext>
        </c:extLst>
      </c:lineChart>
      <c:catAx>
        <c:axId val="947059992"/>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r>
                  <a:rPr lang="en-US" sz="1200" baseline="0">
                    <a:solidFill>
                      <a:schemeClr val="bg2">
                        <a:lumMod val="25000"/>
                      </a:schemeClr>
                    </a:solidFill>
                  </a:rPr>
                  <a:t>Administration Year</a:t>
                </a:r>
              </a:p>
            </c:rich>
          </c:tx>
          <c:layout>
            <c:manualLayout>
              <c:xMode val="edge"/>
              <c:yMode val="edge"/>
              <c:x val="0.40906494892656858"/>
              <c:y val="0.87630289532293981"/>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crossAx val="947061960"/>
        <c:crosses val="autoZero"/>
        <c:auto val="1"/>
        <c:lblAlgn val="ctr"/>
        <c:lblOffset val="100"/>
        <c:noMultiLvlLbl val="0"/>
      </c:catAx>
      <c:valAx>
        <c:axId val="947061960"/>
        <c:scaling>
          <c:orientation val="minMax"/>
          <c:max val="2625"/>
          <c:min val="25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r>
                  <a:rPr lang="en-US" sz="1200" baseline="0">
                    <a:solidFill>
                      <a:schemeClr val="bg2">
                        <a:lumMod val="25000"/>
                      </a:schemeClr>
                    </a:solidFill>
                  </a:rPr>
                  <a:t>Average Scale Score</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crossAx val="947059992"/>
        <c:crosses val="autoZero"/>
        <c:crossBetween val="between"/>
        <c:majorUnit val="25"/>
      </c:valAx>
      <c:spPr>
        <a:solidFill>
          <a:schemeClr val="bg1"/>
        </a:solidFill>
        <a:ln>
          <a:noFill/>
        </a:ln>
        <a:effectLst/>
      </c:spPr>
    </c:plotArea>
    <c:plotVisOnly val="1"/>
    <c:dispBlanksAs val="span"/>
    <c:showDLblsOverMax val="0"/>
    <c:extLst/>
  </c:chart>
  <c:spPr>
    <a:solidFill>
      <a:srgbClr val="A5A5A5">
        <a:lumMod val="20000"/>
        <a:lumOff val="80000"/>
      </a:srgbClr>
    </a:solidFill>
    <a:ln w="9525" cap="flat" cmpd="sng" algn="ctr">
      <a:solidFill>
        <a:schemeClr val="tx1">
          <a:lumMod val="15000"/>
          <a:lumOff val="85000"/>
        </a:schemeClr>
      </a:solidFill>
      <a:round/>
    </a:ln>
    <a:effectLst/>
  </c:spPr>
  <c:txPr>
    <a:bodyPr/>
    <a:lstStyle/>
    <a:p>
      <a:pPr>
        <a:defRPr sz="1000" b="0" i="0">
          <a:latin typeface="Arial Narrow" panose="020B0604020202020204" pitchFamily="34" charset="0"/>
          <a:cs typeface="Arial Narrow" panose="020B0604020202020204" pitchFamily="34" charset="0"/>
        </a:defRPr>
      </a:pPr>
      <a:endParaRPr lang="en-US"/>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bg2">
                    <a:lumMod val="25000"/>
                  </a:schemeClr>
                </a:solidFill>
                <a:latin typeface="Arial Narrow" panose="020B0604020202020204" pitchFamily="34" charset="0"/>
                <a:ea typeface="+mn-ea"/>
                <a:cs typeface="Arial Narrow" panose="020B0604020202020204" pitchFamily="34" charset="0"/>
              </a:defRPr>
            </a:pPr>
            <a:r>
              <a:rPr lang="en-US" baseline="0">
                <a:solidFill>
                  <a:schemeClr val="bg2">
                    <a:lumMod val="25000"/>
                  </a:schemeClr>
                </a:solidFill>
              </a:rPr>
              <a:t>ELA Score Trend for Grade Eight</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title>
    <c:autoTitleDeleted val="0"/>
    <c:plotArea>
      <c:layout/>
      <c:lineChart>
        <c:grouping val="standard"/>
        <c:varyColors val="0"/>
        <c:ser>
          <c:idx val="6"/>
          <c:order val="6"/>
          <c:tx>
            <c:strRef>
              <c:f>'Score trend_SB'!$A$7</c:f>
              <c:strCache>
                <c:ptCount val="1"/>
                <c:pt idx="0">
                  <c:v>G8</c:v>
                </c:pt>
              </c:strCache>
            </c:strRef>
          </c:tx>
          <c:spPr>
            <a:ln w="19050" cap="rnd">
              <a:solidFill>
                <a:sysClr val="windowText" lastClr="000000"/>
              </a:solidFill>
              <a:prstDash val="solid"/>
              <a:round/>
            </a:ln>
            <a:effectLst/>
          </c:spPr>
          <c:marker>
            <c:symbol val="circle"/>
            <c:size val="7"/>
            <c:spPr>
              <a:solidFill>
                <a:sysClr val="windowText" lastClr="000000"/>
              </a:solidFill>
              <a:ln w="9525">
                <a:solidFill>
                  <a:sysClr val="windowText" lastClr="000000"/>
                </a:solidFill>
              </a:ln>
              <a:effectLst/>
            </c:spPr>
          </c:marker>
          <c:dPt>
            <c:idx val="6"/>
            <c:marker>
              <c:symbol val="circle"/>
              <c:size val="7"/>
              <c:spPr>
                <a:solidFill>
                  <a:sysClr val="window" lastClr="FFFFFF"/>
                </a:solidFill>
                <a:ln w="19050">
                  <a:solidFill>
                    <a:sysClr val="windowText" lastClr="000000"/>
                  </a:solidFill>
                </a:ln>
                <a:effectLst/>
              </c:spPr>
            </c:marker>
            <c:bubble3D val="0"/>
            <c:spPr>
              <a:ln w="19050" cap="rnd">
                <a:solidFill>
                  <a:sysClr val="windowText" lastClr="000000"/>
                </a:solidFill>
                <a:prstDash val="sysDash"/>
                <a:round/>
              </a:ln>
              <a:effectLst/>
            </c:spPr>
            <c:extLst>
              <c:ext xmlns:c16="http://schemas.microsoft.com/office/drawing/2014/chart" uri="{C3380CC4-5D6E-409C-BE32-E72D297353CC}">
                <c16:uniqueId val="{00000001-1CCA-6346-B1F9-755F0A6AA5E1}"/>
              </c:ext>
            </c:extLst>
          </c:dPt>
          <c:dPt>
            <c:idx val="7"/>
            <c:marker>
              <c:symbol val="circle"/>
              <c:size val="7"/>
              <c:spPr>
                <a:solidFill>
                  <a:sysClr val="windowText" lastClr="000000"/>
                </a:solidFill>
                <a:ln w="9525">
                  <a:solidFill>
                    <a:sysClr val="windowText" lastClr="000000"/>
                  </a:solidFill>
                </a:ln>
                <a:effectLst/>
              </c:spPr>
            </c:marker>
            <c:bubble3D val="0"/>
            <c:spPr>
              <a:ln w="19050" cap="rnd">
                <a:solidFill>
                  <a:sysClr val="windowText" lastClr="000000"/>
                </a:solidFill>
                <a:prstDash val="sysDash"/>
                <a:round/>
              </a:ln>
              <a:effectLst/>
            </c:spPr>
            <c:extLst>
              <c:ext xmlns:c16="http://schemas.microsoft.com/office/drawing/2014/chart" uri="{C3380CC4-5D6E-409C-BE32-E72D297353CC}">
                <c16:uniqueId val="{00000003-1CCA-6346-B1F9-755F0A6AA5E1}"/>
              </c:ext>
            </c:extLst>
          </c:dPt>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'Score trend_SB'!$O$1:$V$1</c:f>
              <c:strCache>
                <c:ptCount val="8"/>
                <c:pt idx="0">
                  <c:v>2015</c:v>
                </c:pt>
                <c:pt idx="1">
                  <c:v>2016</c:v>
                </c:pt>
                <c:pt idx="2">
                  <c:v>2017</c:v>
                </c:pt>
                <c:pt idx="3">
                  <c:v>2018</c:v>
                </c:pt>
                <c:pt idx="4">
                  <c:v>2019</c:v>
                </c:pt>
                <c:pt idx="5">
                  <c:v>2020*</c:v>
                </c:pt>
                <c:pt idx="6">
                  <c:v>2021*</c:v>
                </c:pt>
                <c:pt idx="7">
                  <c:v>2022</c:v>
                </c:pt>
              </c:strCache>
            </c:strRef>
          </c:cat>
          <c:val>
            <c:numRef>
              <c:f>'Score trend_SB'!$B$7:$I$7</c:f>
              <c:numCache>
                <c:formatCode>General</c:formatCode>
                <c:ptCount val="8"/>
                <c:pt idx="0">
                  <c:v>2553</c:v>
                </c:pt>
                <c:pt idx="1">
                  <c:v>2559</c:v>
                </c:pt>
                <c:pt idx="2">
                  <c:v>2559</c:v>
                </c:pt>
                <c:pt idx="3">
                  <c:v>2559</c:v>
                </c:pt>
                <c:pt idx="4">
                  <c:v>2561</c:v>
                </c:pt>
                <c:pt idx="6">
                  <c:v>2554</c:v>
                </c:pt>
                <c:pt idx="7">
                  <c:v>2553</c:v>
                </c:pt>
              </c:numCache>
            </c:numRef>
          </c:val>
          <c:smooth val="0"/>
          <c:extLst>
            <c:ext xmlns:c16="http://schemas.microsoft.com/office/drawing/2014/chart" uri="{C3380CC4-5D6E-409C-BE32-E72D297353CC}">
              <c16:uniqueId val="{00000004-1CCA-6346-B1F9-755F0A6AA5E1}"/>
            </c:ext>
          </c:extLst>
        </c:ser>
        <c:dLbls>
          <c:dLblPos val="t"/>
          <c:showLegendKey val="0"/>
          <c:showVal val="1"/>
          <c:showCatName val="0"/>
          <c:showSerName val="0"/>
          <c:showPercent val="0"/>
          <c:showBubbleSize val="0"/>
        </c:dLbls>
        <c:marker val="1"/>
        <c:smooth val="0"/>
        <c:axId val="947059992"/>
        <c:axId val="947061960"/>
        <c:extLst>
          <c:ext xmlns:c15="http://schemas.microsoft.com/office/drawing/2012/chart" uri="{02D57815-91ED-43cb-92C2-25804820EDAC}">
            <c15:filteredLineSeries>
              <c15:ser>
                <c:idx val="0"/>
                <c:order val="0"/>
                <c:tx>
                  <c:strRef>
                    <c:extLst>
                      <c:ext uri="{02D57815-91ED-43cb-92C2-25804820EDAC}">
                        <c15:formulaRef>
                          <c15:sqref>'Score trend_SB'!$A$1</c15:sqref>
                        </c15:formulaRef>
                      </c:ext>
                    </c:extLst>
                    <c:strCache>
                      <c:ptCount val="1"/>
                      <c:pt idx="0">
                        <c:v>Test</c:v>
                      </c:pt>
                    </c:strCache>
                  </c:strRef>
                </c:tx>
                <c:spPr>
                  <a:ln w="28575" cap="rnd">
                    <a:solidFill>
                      <a:schemeClr val="accent1"/>
                    </a:solidFill>
                    <a:round/>
                  </a:ln>
                  <a:effectLst/>
                </c:spPr>
                <c:marker>
                  <c:symbol val="circle"/>
                  <c:size val="5"/>
                  <c:spPr>
                    <a:solidFill>
                      <a:schemeClr val="tx1"/>
                    </a:solidFill>
                    <a:ln w="9525">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'Score trend_SB'!$O$1:$V$1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c:ext uri="{02D57815-91ED-43cb-92C2-25804820EDAC}">
                        <c15:formulaRef>
                          <c15:sqref>'Score trend_SB'!$B$1:$I$1</c15:sqref>
                        </c15:formulaRef>
                      </c:ext>
                    </c:extLst>
                    <c:numCache>
                      <c:formatCode>General</c:formatCode>
                      <c:ptCount val="8"/>
                      <c:pt idx="0">
                        <c:v>2015</c:v>
                      </c:pt>
                      <c:pt idx="1">
                        <c:v>2016</c:v>
                      </c:pt>
                      <c:pt idx="2">
                        <c:v>2017</c:v>
                      </c:pt>
                      <c:pt idx="3">
                        <c:v>2018</c:v>
                      </c:pt>
                      <c:pt idx="4">
                        <c:v>2019</c:v>
                      </c:pt>
                      <c:pt idx="5">
                        <c:v>0</c:v>
                      </c:pt>
                      <c:pt idx="6">
                        <c:v>0</c:v>
                      </c:pt>
                      <c:pt idx="7">
                        <c:v>2022</c:v>
                      </c:pt>
                    </c:numCache>
                  </c:numRef>
                </c:val>
                <c:smooth val="0"/>
                <c:extLst>
                  <c:ext xmlns:c16="http://schemas.microsoft.com/office/drawing/2014/chart" uri="{C3380CC4-5D6E-409C-BE32-E72D297353CC}">
                    <c16:uniqueId val="{00000005-1CCA-6346-B1F9-755F0A6AA5E1}"/>
                  </c:ext>
                </c:extLst>
              </c15:ser>
            </c15:filteredLineSeries>
            <c15:filteredLineSeries>
              <c15:ser>
                <c:idx val="1"/>
                <c:order val="1"/>
                <c:tx>
                  <c:strRef>
                    <c:extLst xmlns:c15="http://schemas.microsoft.com/office/drawing/2012/chart">
                      <c:ext xmlns:c15="http://schemas.microsoft.com/office/drawing/2012/chart" uri="{02D57815-91ED-43cb-92C2-25804820EDAC}">
                        <c15:formulaRef>
                          <c15:sqref>'Score trend_SB'!$A$2</c15:sqref>
                        </c15:formulaRef>
                      </c:ext>
                    </c:extLst>
                    <c:strCache>
                      <c:ptCount val="1"/>
                      <c:pt idx="0">
                        <c:v>G3</c:v>
                      </c:pt>
                    </c:strCache>
                  </c:strRef>
                </c:tx>
                <c:spPr>
                  <a:ln w="28575" cap="rnd">
                    <a:solidFill>
                      <a:schemeClr val="tx1"/>
                    </a:solidFill>
                    <a:round/>
                  </a:ln>
                  <a:effectLst/>
                </c:spPr>
                <c:marker>
                  <c:symbol val="circle"/>
                  <c:size val="5"/>
                  <c:spPr>
                    <a:solidFill>
                      <a:schemeClr val="tx1"/>
                    </a:solidFill>
                    <a:ln w="9525">
                      <a:solidFill>
                        <a:schemeClr val="tx1"/>
                      </a:solidFill>
                      <a:prstDash val="dashDot"/>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trend_SB'!$O$1:$V$1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trend_SB'!$B$2:$I$2</c15:sqref>
                        </c15:formulaRef>
                      </c:ext>
                    </c:extLst>
                    <c:numCache>
                      <c:formatCode>General</c:formatCode>
                      <c:ptCount val="8"/>
                      <c:pt idx="0">
                        <c:v>2403</c:v>
                      </c:pt>
                      <c:pt idx="1">
                        <c:v>2414</c:v>
                      </c:pt>
                      <c:pt idx="2">
                        <c:v>2415</c:v>
                      </c:pt>
                      <c:pt idx="3">
                        <c:v>2424</c:v>
                      </c:pt>
                      <c:pt idx="4">
                        <c:v>2425</c:v>
                      </c:pt>
                      <c:pt idx="6">
                        <c:v>2403</c:v>
                      </c:pt>
                      <c:pt idx="7">
                        <c:v>2409</c:v>
                      </c:pt>
                    </c:numCache>
                  </c:numRef>
                </c:val>
                <c:smooth val="0"/>
                <c:extLst xmlns:c15="http://schemas.microsoft.com/office/drawing/2012/chart">
                  <c:ext xmlns:c16="http://schemas.microsoft.com/office/drawing/2014/chart" uri="{C3380CC4-5D6E-409C-BE32-E72D297353CC}">
                    <c16:uniqueId val="{00000006-1CCA-6346-B1F9-755F0A6AA5E1}"/>
                  </c:ext>
                </c:extLst>
              </c15:ser>
            </c15:filteredLineSeries>
            <c15:filteredLineSeries>
              <c15:ser>
                <c:idx val="2"/>
                <c:order val="2"/>
                <c:tx>
                  <c:strRef>
                    <c:extLst xmlns:c15="http://schemas.microsoft.com/office/drawing/2012/chart">
                      <c:ext xmlns:c15="http://schemas.microsoft.com/office/drawing/2012/chart" uri="{02D57815-91ED-43cb-92C2-25804820EDAC}">
                        <c15:formulaRef>
                          <c15:sqref>'Score trend_SB'!$A$3</c15:sqref>
                        </c15:formulaRef>
                      </c:ext>
                    </c:extLst>
                    <c:strCache>
                      <c:ptCount val="1"/>
                      <c:pt idx="0">
                        <c:v>G4</c:v>
                      </c:pt>
                    </c:strCache>
                  </c:strRef>
                </c:tx>
                <c:spPr>
                  <a:ln w="28575" cap="rnd">
                    <a:solidFill>
                      <a:schemeClr val="tx1"/>
                    </a:solidFill>
                    <a:prstDash val="dashDot"/>
                    <a:round/>
                  </a:ln>
                  <a:effectLst/>
                </c:spPr>
                <c:marker>
                  <c:symbol val="circle"/>
                  <c:size val="5"/>
                  <c:spPr>
                    <a:solidFill>
                      <a:schemeClr val="tx1"/>
                    </a:solidFill>
                    <a:ln w="9525">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trend_SB'!$O$1:$V$1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trend_SB'!$B$3:$I$3</c15:sqref>
                        </c15:formulaRef>
                      </c:ext>
                    </c:extLst>
                    <c:numCache>
                      <c:formatCode>General</c:formatCode>
                      <c:ptCount val="8"/>
                      <c:pt idx="0">
                        <c:v>2446</c:v>
                      </c:pt>
                      <c:pt idx="1">
                        <c:v>2454</c:v>
                      </c:pt>
                      <c:pt idx="2">
                        <c:v>2456</c:v>
                      </c:pt>
                      <c:pt idx="3">
                        <c:v>2464</c:v>
                      </c:pt>
                      <c:pt idx="4">
                        <c:v>2466</c:v>
                      </c:pt>
                      <c:pt idx="6">
                        <c:v>2447</c:v>
                      </c:pt>
                      <c:pt idx="7">
                        <c:v>2454</c:v>
                      </c:pt>
                    </c:numCache>
                  </c:numRef>
                </c:val>
                <c:smooth val="0"/>
                <c:extLst xmlns:c15="http://schemas.microsoft.com/office/drawing/2012/chart">
                  <c:ext xmlns:c16="http://schemas.microsoft.com/office/drawing/2014/chart" uri="{C3380CC4-5D6E-409C-BE32-E72D297353CC}">
                    <c16:uniqueId val="{00000007-1CCA-6346-B1F9-755F0A6AA5E1}"/>
                  </c:ext>
                </c:extLst>
              </c15:ser>
            </c15:filteredLineSeries>
            <c15:filteredLineSeries>
              <c15:ser>
                <c:idx val="3"/>
                <c:order val="3"/>
                <c:tx>
                  <c:strRef>
                    <c:extLst xmlns:c15="http://schemas.microsoft.com/office/drawing/2012/chart">
                      <c:ext xmlns:c15="http://schemas.microsoft.com/office/drawing/2012/chart" uri="{02D57815-91ED-43cb-92C2-25804820EDAC}">
                        <c15:formulaRef>
                          <c15:sqref>'Score trend_SB'!$A$4</c15:sqref>
                        </c15:formulaRef>
                      </c:ext>
                    </c:extLst>
                    <c:strCache>
                      <c:ptCount val="1"/>
                      <c:pt idx="0">
                        <c:v>G5</c:v>
                      </c:pt>
                    </c:strCache>
                  </c:strRef>
                </c:tx>
                <c:spPr>
                  <a:ln w="28575" cap="rnd">
                    <a:solidFill>
                      <a:schemeClr val="tx1"/>
                    </a:solidFill>
                    <a:prstDash val="sysDash"/>
                    <a:round/>
                  </a:ln>
                  <a:effectLst/>
                </c:spPr>
                <c:marker>
                  <c:symbol val="circle"/>
                  <c:size val="5"/>
                  <c:spPr>
                    <a:solidFill>
                      <a:schemeClr val="tx1"/>
                    </a:solidFill>
                    <a:ln w="9525">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trend_SB'!$O$1:$V$1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trend_SB'!$B$4:$I$4</c15:sqref>
                        </c15:formulaRef>
                      </c:ext>
                    </c:extLst>
                    <c:numCache>
                      <c:formatCode>General</c:formatCode>
                      <c:ptCount val="8"/>
                      <c:pt idx="0">
                        <c:v>2487</c:v>
                      </c:pt>
                      <c:pt idx="1">
                        <c:v>2496</c:v>
                      </c:pt>
                      <c:pt idx="2">
                        <c:v>2490</c:v>
                      </c:pt>
                      <c:pt idx="3">
                        <c:v>2496</c:v>
                      </c:pt>
                      <c:pt idx="4">
                        <c:v>2502</c:v>
                      </c:pt>
                      <c:pt idx="6">
                        <c:v>2490</c:v>
                      </c:pt>
                      <c:pt idx="7">
                        <c:v>2491</c:v>
                      </c:pt>
                    </c:numCache>
                  </c:numRef>
                </c:val>
                <c:smooth val="0"/>
                <c:extLst xmlns:c15="http://schemas.microsoft.com/office/drawing/2012/chart">
                  <c:ext xmlns:c16="http://schemas.microsoft.com/office/drawing/2014/chart" uri="{C3380CC4-5D6E-409C-BE32-E72D297353CC}">
                    <c16:uniqueId val="{00000008-1CCA-6346-B1F9-755F0A6AA5E1}"/>
                  </c:ext>
                </c:extLst>
              </c15:ser>
            </c15:filteredLineSeries>
            <c15:filteredLineSeries>
              <c15:ser>
                <c:idx val="4"/>
                <c:order val="4"/>
                <c:tx>
                  <c:strRef>
                    <c:extLst xmlns:c15="http://schemas.microsoft.com/office/drawing/2012/chart">
                      <c:ext xmlns:c15="http://schemas.microsoft.com/office/drawing/2012/chart" uri="{02D57815-91ED-43cb-92C2-25804820EDAC}">
                        <c15:formulaRef>
                          <c15:sqref>'Score trend_SB'!$A$5</c15:sqref>
                        </c15:formulaRef>
                      </c:ext>
                    </c:extLst>
                    <c:strCache>
                      <c:ptCount val="1"/>
                      <c:pt idx="0">
                        <c:v>G6</c:v>
                      </c:pt>
                    </c:strCache>
                  </c:strRef>
                </c:tx>
                <c:spPr>
                  <a:ln w="28575" cap="rnd">
                    <a:solidFill>
                      <a:schemeClr val="tx1"/>
                    </a:solidFill>
                    <a:prstDash val="sysDot"/>
                    <a:round/>
                  </a:ln>
                  <a:effectLst/>
                </c:spPr>
                <c:marker>
                  <c:symbol val="circle"/>
                  <c:size val="5"/>
                  <c:spPr>
                    <a:solidFill>
                      <a:sysClr val="windowText" lastClr="000000"/>
                    </a:solidFill>
                    <a:ln w="9525">
                      <a:solidFill>
                        <a:sysClr val="windowText" lastClr="00000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trend_SB'!$O$1:$V$1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trend_SB'!$B$5:$I$5</c15:sqref>
                        </c15:formulaRef>
                      </c:ext>
                    </c:extLst>
                    <c:numCache>
                      <c:formatCode>General</c:formatCode>
                      <c:ptCount val="8"/>
                      <c:pt idx="0">
                        <c:v>2512</c:v>
                      </c:pt>
                      <c:pt idx="1">
                        <c:v>2519</c:v>
                      </c:pt>
                      <c:pt idx="2">
                        <c:v>2519</c:v>
                      </c:pt>
                      <c:pt idx="3">
                        <c:v>2519</c:v>
                      </c:pt>
                      <c:pt idx="4">
                        <c:v>2525</c:v>
                      </c:pt>
                      <c:pt idx="6">
                        <c:v>2511</c:v>
                      </c:pt>
                      <c:pt idx="7">
                        <c:v>2515</c:v>
                      </c:pt>
                    </c:numCache>
                  </c:numRef>
                </c:val>
                <c:smooth val="0"/>
                <c:extLst xmlns:c15="http://schemas.microsoft.com/office/drawing/2012/chart">
                  <c:ext xmlns:c16="http://schemas.microsoft.com/office/drawing/2014/chart" uri="{C3380CC4-5D6E-409C-BE32-E72D297353CC}">
                    <c16:uniqueId val="{00000009-1CCA-6346-B1F9-755F0A6AA5E1}"/>
                  </c:ext>
                </c:extLst>
              </c15:ser>
            </c15:filteredLineSeries>
            <c15:filteredLineSeries>
              <c15:ser>
                <c:idx val="5"/>
                <c:order val="5"/>
                <c:tx>
                  <c:strRef>
                    <c:extLst xmlns:c15="http://schemas.microsoft.com/office/drawing/2012/chart">
                      <c:ext xmlns:c15="http://schemas.microsoft.com/office/drawing/2012/chart" uri="{02D57815-91ED-43cb-92C2-25804820EDAC}">
                        <c15:formulaRef>
                          <c15:sqref>'Score trend_SB'!$A$6</c15:sqref>
                        </c15:formulaRef>
                      </c:ext>
                    </c:extLst>
                    <c:strCache>
                      <c:ptCount val="1"/>
                      <c:pt idx="0">
                        <c:v>G7</c:v>
                      </c:pt>
                    </c:strCache>
                  </c:strRef>
                </c:tx>
                <c:spPr>
                  <a:ln w="28575" cap="rnd">
                    <a:solidFill>
                      <a:sysClr val="windowText" lastClr="000000"/>
                    </a:solidFill>
                    <a:round/>
                  </a:ln>
                  <a:effectLst/>
                </c:spPr>
                <c:marker>
                  <c:symbol val="circle"/>
                  <c:size val="5"/>
                  <c:spPr>
                    <a:solidFill>
                      <a:sysClr val="windowText" lastClr="000000"/>
                    </a:solidFill>
                    <a:ln w="9525">
                      <a:solidFill>
                        <a:sysClr val="windowText" lastClr="00000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trend_SB'!$O$1:$V$1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trend_SB'!$B$6:$I$6</c15:sqref>
                        </c15:formulaRef>
                      </c:ext>
                    </c:extLst>
                    <c:numCache>
                      <c:formatCode>General</c:formatCode>
                      <c:ptCount val="8"/>
                      <c:pt idx="0">
                        <c:v>2532</c:v>
                      </c:pt>
                      <c:pt idx="1">
                        <c:v>2542</c:v>
                      </c:pt>
                      <c:pt idx="2">
                        <c:v>2542</c:v>
                      </c:pt>
                      <c:pt idx="3">
                        <c:v>2544</c:v>
                      </c:pt>
                      <c:pt idx="4">
                        <c:v>2548</c:v>
                      </c:pt>
                      <c:pt idx="6">
                        <c:v>2544</c:v>
                      </c:pt>
                      <c:pt idx="7">
                        <c:v>2542</c:v>
                      </c:pt>
                    </c:numCache>
                  </c:numRef>
                </c:val>
                <c:smooth val="0"/>
                <c:extLst xmlns:c15="http://schemas.microsoft.com/office/drawing/2012/chart">
                  <c:ext xmlns:c16="http://schemas.microsoft.com/office/drawing/2014/chart" uri="{C3380CC4-5D6E-409C-BE32-E72D297353CC}">
                    <c16:uniqueId val="{0000000A-1CCA-6346-B1F9-755F0A6AA5E1}"/>
                  </c:ext>
                </c:extLst>
              </c15:ser>
            </c15:filteredLineSeries>
            <c15:filteredLineSeries>
              <c15:ser>
                <c:idx val="7"/>
                <c:order val="7"/>
                <c:tx>
                  <c:strRef>
                    <c:extLst xmlns:c15="http://schemas.microsoft.com/office/drawing/2012/chart">
                      <c:ext xmlns:c15="http://schemas.microsoft.com/office/drawing/2012/chart" uri="{02D57815-91ED-43cb-92C2-25804820EDAC}">
                        <c15:formulaRef>
                          <c15:sqref>'Score trend_SB'!$A$8</c15:sqref>
                        </c15:formulaRef>
                      </c:ext>
                    </c:extLst>
                    <c:strCache>
                      <c:ptCount val="1"/>
                      <c:pt idx="0">
                        <c:v>G11</c:v>
                      </c:pt>
                    </c:strCache>
                  </c:strRef>
                </c:tx>
                <c:spPr>
                  <a:ln w="28575" cap="rnd">
                    <a:solidFill>
                      <a:sysClr val="windowText" lastClr="000000"/>
                    </a:solidFill>
                    <a:prstDash val="sysDot"/>
                    <a:round/>
                  </a:ln>
                  <a:effectLst/>
                </c:spPr>
                <c:marker>
                  <c:symbol val="circle"/>
                  <c:size val="5"/>
                  <c:spPr>
                    <a:solidFill>
                      <a:schemeClr val="accent2">
                        <a:lumMod val="60000"/>
                      </a:schemeClr>
                    </a:solidFill>
                    <a:ln w="9525">
                      <a:solidFill>
                        <a:schemeClr val="accent2">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trend_SB'!$O$1:$V$1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trend_SB'!$B$8:$I$8</c15:sqref>
                        </c15:formulaRef>
                      </c:ext>
                    </c:extLst>
                    <c:numCache>
                      <c:formatCode>General</c:formatCode>
                      <c:ptCount val="8"/>
                      <c:pt idx="0">
                        <c:v>2592</c:v>
                      </c:pt>
                      <c:pt idx="1">
                        <c:v>2600</c:v>
                      </c:pt>
                      <c:pt idx="2">
                        <c:v>2602</c:v>
                      </c:pt>
                      <c:pt idx="3">
                        <c:v>2592</c:v>
                      </c:pt>
                      <c:pt idx="4">
                        <c:v>2597</c:v>
                      </c:pt>
                      <c:pt idx="6">
                        <c:v>2605</c:v>
                      </c:pt>
                      <c:pt idx="7">
                        <c:v>2590</c:v>
                      </c:pt>
                    </c:numCache>
                  </c:numRef>
                </c:val>
                <c:smooth val="0"/>
                <c:extLst xmlns:c15="http://schemas.microsoft.com/office/drawing/2012/chart">
                  <c:ext xmlns:c16="http://schemas.microsoft.com/office/drawing/2014/chart" uri="{C3380CC4-5D6E-409C-BE32-E72D297353CC}">
                    <c16:uniqueId val="{0000000B-1CCA-6346-B1F9-755F0A6AA5E1}"/>
                  </c:ext>
                </c:extLst>
              </c15:ser>
            </c15:filteredLineSeries>
            <c15:filteredLineSeries>
              <c15:ser>
                <c:idx val="8"/>
                <c:order val="8"/>
                <c:tx>
                  <c:strRef>
                    <c:extLst xmlns:c15="http://schemas.microsoft.com/office/drawing/2012/chart">
                      <c:ext xmlns:c15="http://schemas.microsoft.com/office/drawing/2012/chart" uri="{02D57815-91ED-43cb-92C2-25804820EDAC}">
                        <c15:formulaRef>
                          <c15:sqref>'Score trend_SB'!$A$9</c15:sqref>
                        </c15:formulaRef>
                      </c:ext>
                    </c:extLst>
                    <c:strCache>
                      <c:ptCount val="1"/>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trend_SB'!$O$1:$V$1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trend_SB'!$B$9:$I$9</c15:sqref>
                        </c15:formulaRef>
                      </c:ext>
                    </c:extLst>
                    <c:numCache>
                      <c:formatCode>;;;</c:formatCode>
                      <c:ptCount val="8"/>
                      <c:pt idx="0">
                        <c:v>2403</c:v>
                      </c:pt>
                      <c:pt idx="1">
                        <c:v>2414</c:v>
                      </c:pt>
                      <c:pt idx="2">
                        <c:v>2415</c:v>
                      </c:pt>
                      <c:pt idx="3">
                        <c:v>2424</c:v>
                      </c:pt>
                      <c:pt idx="4">
                        <c:v>2425</c:v>
                      </c:pt>
                    </c:numCache>
                  </c:numRef>
                </c:val>
                <c:smooth val="0"/>
                <c:extLst xmlns:c15="http://schemas.microsoft.com/office/drawing/2012/chart">
                  <c:ext xmlns:c16="http://schemas.microsoft.com/office/drawing/2014/chart" uri="{C3380CC4-5D6E-409C-BE32-E72D297353CC}">
                    <c16:uniqueId val="{0000000C-1CCA-6346-B1F9-755F0A6AA5E1}"/>
                  </c:ext>
                </c:extLst>
              </c15:ser>
            </c15:filteredLineSeries>
            <c15:filteredLineSeries>
              <c15:ser>
                <c:idx val="9"/>
                <c:order val="9"/>
                <c:tx>
                  <c:strRef>
                    <c:extLst xmlns:c15="http://schemas.microsoft.com/office/drawing/2012/chart">
                      <c:ext xmlns:c15="http://schemas.microsoft.com/office/drawing/2012/chart" uri="{02D57815-91ED-43cb-92C2-25804820EDAC}">
                        <c15:formulaRef>
                          <c15:sqref>'Score trend_SB'!$A$10</c15:sqref>
                        </c15:formulaRef>
                      </c:ext>
                    </c:extLst>
                    <c:strCache>
                      <c:ptCount val="1"/>
                    </c:strCache>
                  </c:strRef>
                </c:tx>
                <c:spPr>
                  <a:ln w="28575"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trend_SB'!$O$1:$V$1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trend_SB'!$B$10:$I$10</c15:sqref>
                        </c15:formulaRef>
                      </c:ext>
                    </c:extLst>
                    <c:numCache>
                      <c:formatCode>;;;</c:formatCode>
                      <c:ptCount val="8"/>
                      <c:pt idx="0">
                        <c:v>2446</c:v>
                      </c:pt>
                      <c:pt idx="1">
                        <c:v>2454</c:v>
                      </c:pt>
                      <c:pt idx="2">
                        <c:v>2456</c:v>
                      </c:pt>
                      <c:pt idx="3">
                        <c:v>2464</c:v>
                      </c:pt>
                      <c:pt idx="4">
                        <c:v>2466</c:v>
                      </c:pt>
                    </c:numCache>
                  </c:numRef>
                </c:val>
                <c:smooth val="0"/>
                <c:extLst xmlns:c15="http://schemas.microsoft.com/office/drawing/2012/chart">
                  <c:ext xmlns:c16="http://schemas.microsoft.com/office/drawing/2014/chart" uri="{C3380CC4-5D6E-409C-BE32-E72D297353CC}">
                    <c16:uniqueId val="{0000000D-1CCA-6346-B1F9-755F0A6AA5E1}"/>
                  </c:ext>
                </c:extLst>
              </c15:ser>
            </c15:filteredLineSeries>
            <c15:filteredLineSeries>
              <c15:ser>
                <c:idx val="10"/>
                <c:order val="10"/>
                <c:tx>
                  <c:strRef>
                    <c:extLst xmlns:c15="http://schemas.microsoft.com/office/drawing/2012/chart">
                      <c:ext xmlns:c15="http://schemas.microsoft.com/office/drawing/2012/chart" uri="{02D57815-91ED-43cb-92C2-25804820EDAC}">
                        <c15:formulaRef>
                          <c15:sqref>'Score trend_SB'!$A$11</c15:sqref>
                        </c15:formulaRef>
                      </c:ext>
                    </c:extLst>
                    <c:strCache>
                      <c:ptCount val="1"/>
                    </c:strCache>
                  </c:strRef>
                </c:tx>
                <c:spPr>
                  <a:ln w="28575" cap="rnd">
                    <a:solidFill>
                      <a:schemeClr val="accent5">
                        <a:lumMod val="60000"/>
                      </a:schemeClr>
                    </a:solidFill>
                    <a:round/>
                  </a:ln>
                  <a:effectLst/>
                </c:spPr>
                <c:marker>
                  <c:symbol val="circle"/>
                  <c:size val="5"/>
                  <c:spPr>
                    <a:solidFill>
                      <a:schemeClr val="accent5">
                        <a:lumMod val="60000"/>
                      </a:schemeClr>
                    </a:solidFill>
                    <a:ln w="9525">
                      <a:solidFill>
                        <a:schemeClr val="accent5">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trend_SB'!$O$1:$V$1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trend_SB'!$B$11:$I$11</c15:sqref>
                        </c15:formulaRef>
                      </c:ext>
                    </c:extLst>
                    <c:numCache>
                      <c:formatCode>;;;</c:formatCode>
                      <c:ptCount val="8"/>
                      <c:pt idx="0">
                        <c:v>2487</c:v>
                      </c:pt>
                      <c:pt idx="1">
                        <c:v>2496</c:v>
                      </c:pt>
                      <c:pt idx="2">
                        <c:v>2490</c:v>
                      </c:pt>
                      <c:pt idx="3">
                        <c:v>2496</c:v>
                      </c:pt>
                      <c:pt idx="4">
                        <c:v>2502</c:v>
                      </c:pt>
                    </c:numCache>
                  </c:numRef>
                </c:val>
                <c:smooth val="0"/>
                <c:extLst xmlns:c15="http://schemas.microsoft.com/office/drawing/2012/chart">
                  <c:ext xmlns:c16="http://schemas.microsoft.com/office/drawing/2014/chart" uri="{C3380CC4-5D6E-409C-BE32-E72D297353CC}">
                    <c16:uniqueId val="{0000000E-1CCA-6346-B1F9-755F0A6AA5E1}"/>
                  </c:ext>
                </c:extLst>
              </c15:ser>
            </c15:filteredLineSeries>
            <c15:filteredLineSeries>
              <c15:ser>
                <c:idx val="11"/>
                <c:order val="11"/>
                <c:tx>
                  <c:strRef>
                    <c:extLst xmlns:c15="http://schemas.microsoft.com/office/drawing/2012/chart">
                      <c:ext xmlns:c15="http://schemas.microsoft.com/office/drawing/2012/chart" uri="{02D57815-91ED-43cb-92C2-25804820EDAC}">
                        <c15:formulaRef>
                          <c15:sqref>'Score trend_SB'!$A$12</c15:sqref>
                        </c15:formulaRef>
                      </c:ext>
                    </c:extLst>
                    <c:strCache>
                      <c:ptCount val="1"/>
                    </c:strCache>
                  </c:strRef>
                </c:tx>
                <c:spPr>
                  <a:ln w="28575"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trend_SB'!$O$1:$V$1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trend_SB'!$B$12:$I$12</c15:sqref>
                        </c15:formulaRef>
                      </c:ext>
                    </c:extLst>
                    <c:numCache>
                      <c:formatCode>;;;</c:formatCode>
                      <c:ptCount val="8"/>
                      <c:pt idx="0">
                        <c:v>2512</c:v>
                      </c:pt>
                      <c:pt idx="1">
                        <c:v>2519</c:v>
                      </c:pt>
                      <c:pt idx="2">
                        <c:v>2519</c:v>
                      </c:pt>
                      <c:pt idx="3">
                        <c:v>2519</c:v>
                      </c:pt>
                      <c:pt idx="4">
                        <c:v>2525</c:v>
                      </c:pt>
                    </c:numCache>
                  </c:numRef>
                </c:val>
                <c:smooth val="0"/>
                <c:extLst xmlns:c15="http://schemas.microsoft.com/office/drawing/2012/chart">
                  <c:ext xmlns:c16="http://schemas.microsoft.com/office/drawing/2014/chart" uri="{C3380CC4-5D6E-409C-BE32-E72D297353CC}">
                    <c16:uniqueId val="{0000000F-1CCA-6346-B1F9-755F0A6AA5E1}"/>
                  </c:ext>
                </c:extLst>
              </c15:ser>
            </c15:filteredLineSeries>
            <c15:filteredLineSeries>
              <c15:ser>
                <c:idx val="12"/>
                <c:order val="12"/>
                <c:tx>
                  <c:strRef>
                    <c:extLst xmlns:c15="http://schemas.microsoft.com/office/drawing/2012/chart">
                      <c:ext xmlns:c15="http://schemas.microsoft.com/office/drawing/2012/chart" uri="{02D57815-91ED-43cb-92C2-25804820EDAC}">
                        <c15:formulaRef>
                          <c15:sqref>'Score trend_SB'!$A$13</c15:sqref>
                        </c15:formulaRef>
                      </c:ext>
                    </c:extLst>
                    <c:strCache>
                      <c:ptCount val="1"/>
                    </c:strCache>
                  </c:strRef>
                </c:tx>
                <c:spPr>
                  <a:ln w="28575" cap="rnd">
                    <a:solidFill>
                      <a:schemeClr val="accent1">
                        <a:lumMod val="80000"/>
                        <a:lumOff val="20000"/>
                      </a:schemeClr>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trend_SB'!$O$1:$V$1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trend_SB'!$B$13:$I$13</c15:sqref>
                        </c15:formulaRef>
                      </c:ext>
                    </c:extLst>
                    <c:numCache>
                      <c:formatCode>;;;</c:formatCode>
                      <c:ptCount val="8"/>
                      <c:pt idx="0">
                        <c:v>2532</c:v>
                      </c:pt>
                      <c:pt idx="1">
                        <c:v>2542</c:v>
                      </c:pt>
                      <c:pt idx="2">
                        <c:v>2542</c:v>
                      </c:pt>
                      <c:pt idx="3">
                        <c:v>2544</c:v>
                      </c:pt>
                      <c:pt idx="4">
                        <c:v>2548</c:v>
                      </c:pt>
                    </c:numCache>
                  </c:numRef>
                </c:val>
                <c:smooth val="0"/>
                <c:extLst xmlns:c15="http://schemas.microsoft.com/office/drawing/2012/chart">
                  <c:ext xmlns:c16="http://schemas.microsoft.com/office/drawing/2014/chart" uri="{C3380CC4-5D6E-409C-BE32-E72D297353CC}">
                    <c16:uniqueId val="{00000010-1CCA-6346-B1F9-755F0A6AA5E1}"/>
                  </c:ext>
                </c:extLst>
              </c15:ser>
            </c15:filteredLineSeries>
            <c15:filteredLineSeries>
              <c15:ser>
                <c:idx val="13"/>
                <c:order val="13"/>
                <c:tx>
                  <c:strRef>
                    <c:extLst xmlns:c15="http://schemas.microsoft.com/office/drawing/2012/chart">
                      <c:ext xmlns:c15="http://schemas.microsoft.com/office/drawing/2012/chart" uri="{02D57815-91ED-43cb-92C2-25804820EDAC}">
                        <c15:formulaRef>
                          <c15:sqref>'Score trend_SB'!$A$14</c15:sqref>
                        </c15:formulaRef>
                      </c:ext>
                    </c:extLst>
                    <c:strCache>
                      <c:ptCount val="1"/>
                    </c:strCache>
                  </c:strRef>
                </c:tx>
                <c:spPr>
                  <a:ln w="28575" cap="rnd">
                    <a:no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34925" cap="rnd">
                      <a:solidFill>
                        <a:srgbClr val="9E470D"/>
                      </a:solidFill>
                      <a:prstDash val="sysDot"/>
                    </a:ln>
                    <a:effectLst/>
                  </c:spPr>
                  <c:trendlineType val="linear"/>
                  <c:dispRSqr val="0"/>
                  <c:dispEq val="0"/>
                </c:trendline>
                <c:cat>
                  <c:strRef>
                    <c:extLst xmlns:c15="http://schemas.microsoft.com/office/drawing/2012/chart">
                      <c:ext xmlns:c15="http://schemas.microsoft.com/office/drawing/2012/chart" uri="{02D57815-91ED-43cb-92C2-25804820EDAC}">
                        <c15:formulaRef>
                          <c15:sqref>'Score trend_SB'!$O$1:$V$1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trend_SB'!$B$14:$I$14</c15:sqref>
                        </c15:formulaRef>
                      </c:ext>
                    </c:extLst>
                    <c:numCache>
                      <c:formatCode>;;;</c:formatCode>
                      <c:ptCount val="8"/>
                      <c:pt idx="0">
                        <c:v>2553</c:v>
                      </c:pt>
                      <c:pt idx="1">
                        <c:v>2559</c:v>
                      </c:pt>
                      <c:pt idx="2">
                        <c:v>2559</c:v>
                      </c:pt>
                      <c:pt idx="3">
                        <c:v>2559</c:v>
                      </c:pt>
                      <c:pt idx="4">
                        <c:v>2561</c:v>
                      </c:pt>
                    </c:numCache>
                  </c:numRef>
                </c:val>
                <c:smooth val="0"/>
                <c:extLst xmlns:c15="http://schemas.microsoft.com/office/drawing/2012/chart">
                  <c:ext xmlns:c16="http://schemas.microsoft.com/office/drawing/2014/chart" uri="{C3380CC4-5D6E-409C-BE32-E72D297353CC}">
                    <c16:uniqueId val="{00000012-1CCA-6346-B1F9-755F0A6AA5E1}"/>
                  </c:ext>
                </c:extLst>
              </c15:ser>
            </c15:filteredLineSeries>
            <c15:filteredLineSeries>
              <c15:ser>
                <c:idx val="14"/>
                <c:order val="14"/>
                <c:tx>
                  <c:strRef>
                    <c:extLst xmlns:c15="http://schemas.microsoft.com/office/drawing/2012/chart">
                      <c:ext xmlns:c15="http://schemas.microsoft.com/office/drawing/2012/chart" uri="{02D57815-91ED-43cb-92C2-25804820EDAC}">
                        <c15:formulaRef>
                          <c15:sqref>'Score trend_SB'!$A$15</c15:sqref>
                        </c15:formulaRef>
                      </c:ext>
                    </c:extLst>
                    <c:strCache>
                      <c:ptCount val="1"/>
                    </c:strCache>
                  </c:strRef>
                </c:tx>
                <c:spPr>
                  <a:ln w="28575" cap="rnd">
                    <a:solidFill>
                      <a:schemeClr val="accent3">
                        <a:lumMod val="80000"/>
                        <a:lumOff val="20000"/>
                      </a:schemeClr>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trend_SB'!$O$1:$V$1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trend_SB'!$B$15:$I$15</c15:sqref>
                        </c15:formulaRef>
                      </c:ext>
                    </c:extLst>
                    <c:numCache>
                      <c:formatCode>;;;</c:formatCode>
                      <c:ptCount val="8"/>
                      <c:pt idx="0">
                        <c:v>2592</c:v>
                      </c:pt>
                      <c:pt idx="1">
                        <c:v>2600</c:v>
                      </c:pt>
                      <c:pt idx="2">
                        <c:v>2602</c:v>
                      </c:pt>
                      <c:pt idx="3">
                        <c:v>2592</c:v>
                      </c:pt>
                      <c:pt idx="4">
                        <c:v>2597</c:v>
                      </c:pt>
                    </c:numCache>
                  </c:numRef>
                </c:val>
                <c:smooth val="0"/>
                <c:extLst xmlns:c15="http://schemas.microsoft.com/office/drawing/2012/chart">
                  <c:ext xmlns:c16="http://schemas.microsoft.com/office/drawing/2014/chart" uri="{C3380CC4-5D6E-409C-BE32-E72D297353CC}">
                    <c16:uniqueId val="{00000013-1CCA-6346-B1F9-755F0A6AA5E1}"/>
                  </c:ext>
                </c:extLst>
              </c15:ser>
            </c15:filteredLineSeries>
          </c:ext>
        </c:extLst>
      </c:lineChart>
      <c:catAx>
        <c:axId val="947059992"/>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r>
                  <a:rPr lang="en-US" sz="1200" baseline="0">
                    <a:solidFill>
                      <a:schemeClr val="bg2">
                        <a:lumMod val="25000"/>
                      </a:schemeClr>
                    </a:solidFill>
                  </a:rPr>
                  <a:t>Administration Year</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crossAx val="947061960"/>
        <c:crosses val="autoZero"/>
        <c:auto val="1"/>
        <c:lblAlgn val="ctr"/>
        <c:lblOffset val="100"/>
        <c:noMultiLvlLbl val="0"/>
      </c:catAx>
      <c:valAx>
        <c:axId val="947061960"/>
        <c:scaling>
          <c:orientation val="minMax"/>
          <c:max val="2625"/>
          <c:min val="25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r>
                  <a:rPr lang="en-US" sz="1200" baseline="0">
                    <a:solidFill>
                      <a:schemeClr val="bg2">
                        <a:lumMod val="25000"/>
                      </a:schemeClr>
                    </a:solidFill>
                  </a:rPr>
                  <a:t>Average Scale Score</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4020202020204" pitchFamily="34" charset="0"/>
                <a:ea typeface="+mn-ea"/>
                <a:cs typeface="Arial Narrow" panose="020B0604020202020204" pitchFamily="34" charset="0"/>
              </a:defRPr>
            </a:pPr>
            <a:endParaRPr lang="en-US"/>
          </a:p>
        </c:txPr>
        <c:crossAx val="947059992"/>
        <c:crosses val="autoZero"/>
        <c:crossBetween val="between"/>
        <c:majorUnit val="25"/>
      </c:valAx>
      <c:spPr>
        <a:solidFill>
          <a:schemeClr val="bg1"/>
        </a:solidFill>
        <a:ln>
          <a:noFill/>
        </a:ln>
        <a:effectLst/>
      </c:spPr>
    </c:plotArea>
    <c:plotVisOnly val="1"/>
    <c:dispBlanksAs val="span"/>
    <c:showDLblsOverMax val="0"/>
    <c:extLst/>
  </c:chart>
  <c:spPr>
    <a:solidFill>
      <a:srgbClr val="A5A5A5">
        <a:lumMod val="20000"/>
        <a:lumOff val="80000"/>
      </a:srgbClr>
    </a:solidFill>
    <a:ln w="9525" cap="flat" cmpd="sng" algn="ctr">
      <a:solidFill>
        <a:schemeClr val="tx1">
          <a:lumMod val="15000"/>
          <a:lumOff val="85000"/>
        </a:schemeClr>
      </a:solidFill>
      <a:round/>
    </a:ln>
    <a:effectLst/>
  </c:spPr>
  <c:txPr>
    <a:bodyPr/>
    <a:lstStyle/>
    <a:p>
      <a:pPr>
        <a:defRPr sz="1000" b="0" i="0">
          <a:latin typeface="Arial Narrow" panose="020B0604020202020204" pitchFamily="34" charset="0"/>
          <a:cs typeface="Arial Narrow" panose="020B0604020202020204" pitchFamily="34" charset="0"/>
        </a:defRPr>
      </a:pPr>
      <a:endParaRPr lang="en-US"/>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bg2">
                    <a:lumMod val="25000"/>
                  </a:schemeClr>
                </a:solidFill>
                <a:latin typeface="Arial Narrow" panose="020B0604020202020204" pitchFamily="34" charset="0"/>
                <a:ea typeface="+mn-ea"/>
                <a:cs typeface="Arial Narrow" panose="020B0604020202020204" pitchFamily="34" charset="0"/>
              </a:defRPr>
            </a:pPr>
            <a:r>
              <a:rPr lang="en-US" baseline="0">
                <a:solidFill>
                  <a:schemeClr val="bg2">
                    <a:lumMod val="25000"/>
                  </a:schemeClr>
                </a:solidFill>
              </a:rPr>
              <a:t>Mathematics Score Trend for Grade Eight</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title>
    <c:autoTitleDeleted val="0"/>
    <c:plotArea>
      <c:layout/>
      <c:lineChart>
        <c:grouping val="standard"/>
        <c:varyColors val="0"/>
        <c:ser>
          <c:idx val="3"/>
          <c:order val="6"/>
          <c:tx>
            <c:strRef>
              <c:f>'Score trend_SB'!$N$7</c:f>
              <c:strCache>
                <c:ptCount val="1"/>
                <c:pt idx="0">
                  <c:v>G8</c:v>
                </c:pt>
              </c:strCache>
            </c:strRef>
          </c:tx>
          <c:spPr>
            <a:ln w="19050" cap="rnd">
              <a:solidFill>
                <a:sysClr val="windowText" lastClr="000000"/>
              </a:solidFill>
              <a:prstDash val="solid"/>
              <a:round/>
            </a:ln>
            <a:effectLst/>
          </c:spPr>
          <c:marker>
            <c:symbol val="circle"/>
            <c:size val="7"/>
            <c:spPr>
              <a:solidFill>
                <a:sysClr val="windowText" lastClr="000000"/>
              </a:solidFill>
              <a:ln w="9525">
                <a:solidFill>
                  <a:sysClr val="windowText" lastClr="000000"/>
                </a:solidFill>
              </a:ln>
              <a:effectLst/>
            </c:spPr>
          </c:marker>
          <c:dPt>
            <c:idx val="6"/>
            <c:marker>
              <c:symbol val="circle"/>
              <c:size val="7"/>
              <c:spPr>
                <a:solidFill>
                  <a:sysClr val="window" lastClr="FFFFFF"/>
                </a:solidFill>
                <a:ln w="19050">
                  <a:solidFill>
                    <a:sysClr val="windowText" lastClr="000000"/>
                  </a:solidFill>
                </a:ln>
                <a:effectLst/>
              </c:spPr>
            </c:marker>
            <c:bubble3D val="0"/>
            <c:spPr>
              <a:ln w="19050" cap="rnd">
                <a:solidFill>
                  <a:sysClr val="windowText" lastClr="000000"/>
                </a:solidFill>
                <a:prstDash val="sysDash"/>
                <a:round/>
              </a:ln>
              <a:effectLst/>
            </c:spPr>
            <c:extLst>
              <c:ext xmlns:c16="http://schemas.microsoft.com/office/drawing/2014/chart" uri="{C3380CC4-5D6E-409C-BE32-E72D297353CC}">
                <c16:uniqueId val="{00000001-2891-424B-815D-C21B7C192F2C}"/>
              </c:ext>
            </c:extLst>
          </c:dPt>
          <c:dPt>
            <c:idx val="7"/>
            <c:marker>
              <c:symbol val="circle"/>
              <c:size val="7"/>
              <c:spPr>
                <a:solidFill>
                  <a:sysClr val="windowText" lastClr="000000"/>
                </a:solidFill>
                <a:ln w="9525">
                  <a:solidFill>
                    <a:sysClr val="windowText" lastClr="000000"/>
                  </a:solidFill>
                </a:ln>
                <a:effectLst/>
              </c:spPr>
            </c:marker>
            <c:bubble3D val="0"/>
            <c:spPr>
              <a:ln w="19050" cap="rnd">
                <a:solidFill>
                  <a:sysClr val="windowText" lastClr="000000"/>
                </a:solidFill>
                <a:prstDash val="sysDash"/>
                <a:round/>
              </a:ln>
              <a:effectLst/>
            </c:spPr>
            <c:extLst>
              <c:ext xmlns:c16="http://schemas.microsoft.com/office/drawing/2014/chart" uri="{C3380CC4-5D6E-409C-BE32-E72D297353CC}">
                <c16:uniqueId val="{00000003-2891-424B-815D-C21B7C192F2C}"/>
              </c:ext>
            </c:extLst>
          </c:dPt>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'Score trend_SB'!$O$1:$V$1</c:f>
              <c:strCache>
                <c:ptCount val="8"/>
                <c:pt idx="0">
                  <c:v>2015</c:v>
                </c:pt>
                <c:pt idx="1">
                  <c:v>2016</c:v>
                </c:pt>
                <c:pt idx="2">
                  <c:v>2017</c:v>
                </c:pt>
                <c:pt idx="3">
                  <c:v>2018</c:v>
                </c:pt>
                <c:pt idx="4">
                  <c:v>2019</c:v>
                </c:pt>
                <c:pt idx="5">
                  <c:v>2020*</c:v>
                </c:pt>
                <c:pt idx="6">
                  <c:v>2021*</c:v>
                </c:pt>
                <c:pt idx="7">
                  <c:v>2022</c:v>
                </c:pt>
              </c:strCache>
            </c:strRef>
          </c:cat>
          <c:val>
            <c:numRef>
              <c:f>'Score trend_SB'!$O$7:$V$7</c:f>
              <c:numCache>
                <c:formatCode>General</c:formatCode>
                <c:ptCount val="8"/>
                <c:pt idx="0">
                  <c:v>2534</c:v>
                </c:pt>
                <c:pt idx="1">
                  <c:v>2541</c:v>
                </c:pt>
                <c:pt idx="2">
                  <c:v>2540</c:v>
                </c:pt>
                <c:pt idx="3">
                  <c:v>2541</c:v>
                </c:pt>
                <c:pt idx="4">
                  <c:v>2540</c:v>
                </c:pt>
                <c:pt idx="6">
                  <c:v>2523</c:v>
                </c:pt>
                <c:pt idx="7">
                  <c:v>2518</c:v>
                </c:pt>
              </c:numCache>
            </c:numRef>
          </c:val>
          <c:smooth val="0"/>
          <c:extLst>
            <c:ext xmlns:c16="http://schemas.microsoft.com/office/drawing/2014/chart" uri="{C3380CC4-5D6E-409C-BE32-E72D297353CC}">
              <c16:uniqueId val="{00000004-2891-424B-815D-C21B7C192F2C}"/>
            </c:ext>
          </c:extLst>
        </c:ser>
        <c:dLbls>
          <c:dLblPos val="t"/>
          <c:showLegendKey val="0"/>
          <c:showVal val="1"/>
          <c:showCatName val="0"/>
          <c:showSerName val="0"/>
          <c:showPercent val="0"/>
          <c:showBubbleSize val="0"/>
        </c:dLbls>
        <c:marker val="1"/>
        <c:smooth val="0"/>
        <c:axId val="947059992"/>
        <c:axId val="947061960"/>
        <c:extLst>
          <c:ext xmlns:c15="http://schemas.microsoft.com/office/drawing/2012/chart" uri="{02D57815-91ED-43cb-92C2-25804820EDAC}">
            <c15:filteredLineSeries>
              <c15:ser>
                <c:idx val="4"/>
                <c:order val="0"/>
                <c:tx>
                  <c:strRef>
                    <c:extLst>
                      <c:ext uri="{02D57815-91ED-43cb-92C2-25804820EDAC}">
                        <c15:formulaRef>
                          <c15:sqref>'Score trend_SB'!$N$1</c15:sqref>
                        </c15:formulaRef>
                      </c:ext>
                    </c:extLst>
                    <c:strCache>
                      <c:ptCount val="1"/>
                      <c:pt idx="0">
                        <c:v>Test</c:v>
                      </c:pt>
                    </c:strCache>
                  </c:strRef>
                </c:tx>
                <c:spPr>
                  <a:ln w="28575" cap="rnd">
                    <a:solidFill>
                      <a:schemeClr val="accent5"/>
                    </a:solidFill>
                    <a:round/>
                  </a:ln>
                  <a:effectLst/>
                </c:spPr>
                <c:marker>
                  <c:symbol val="circle"/>
                  <c:size val="5"/>
                  <c:spPr>
                    <a:solidFill>
                      <a:sysClr val="windowText" lastClr="000000"/>
                    </a:solidFill>
                    <a:ln w="9525">
                      <a:solidFill>
                        <a:sysClr val="windowText" lastClr="00000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'Score trend_SB'!$O$1:$V$1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c:ext uri="{02D57815-91ED-43cb-92C2-25804820EDAC}">
                        <c15:formulaRef>
                          <c15:sqref>'Score trend_SB'!$O$1:$V$1</c15:sqref>
                        </c15:formulaRef>
                      </c:ext>
                    </c:extLst>
                    <c:numCache>
                      <c:formatCode>General</c:formatCode>
                      <c:ptCount val="8"/>
                      <c:pt idx="0">
                        <c:v>2015</c:v>
                      </c:pt>
                      <c:pt idx="1">
                        <c:v>2016</c:v>
                      </c:pt>
                      <c:pt idx="2">
                        <c:v>2017</c:v>
                      </c:pt>
                      <c:pt idx="3">
                        <c:v>2018</c:v>
                      </c:pt>
                      <c:pt idx="4">
                        <c:v>2019</c:v>
                      </c:pt>
                      <c:pt idx="5">
                        <c:v>0</c:v>
                      </c:pt>
                      <c:pt idx="6">
                        <c:v>0</c:v>
                      </c:pt>
                      <c:pt idx="7">
                        <c:v>2022</c:v>
                      </c:pt>
                    </c:numCache>
                  </c:numRef>
                </c:val>
                <c:smooth val="0"/>
                <c:extLst>
                  <c:ext xmlns:c16="http://schemas.microsoft.com/office/drawing/2014/chart" uri="{C3380CC4-5D6E-409C-BE32-E72D297353CC}">
                    <c16:uniqueId val="{00000005-2891-424B-815D-C21B7C192F2C}"/>
                  </c:ext>
                </c:extLst>
              </c15:ser>
            </c15:filteredLineSeries>
            <c15:filteredLineSeries>
              <c15:ser>
                <c:idx val="5"/>
                <c:order val="1"/>
                <c:tx>
                  <c:strRef>
                    <c:extLst xmlns:c15="http://schemas.microsoft.com/office/drawing/2012/chart">
                      <c:ext xmlns:c15="http://schemas.microsoft.com/office/drawing/2012/chart" uri="{02D57815-91ED-43cb-92C2-25804820EDAC}">
                        <c15:formulaRef>
                          <c15:sqref>'Score trend_SB'!$N$2</c15:sqref>
                        </c15:formulaRef>
                      </c:ext>
                    </c:extLst>
                    <c:strCache>
                      <c:ptCount val="1"/>
                      <c:pt idx="0">
                        <c:v>G3</c:v>
                      </c:pt>
                    </c:strCache>
                  </c:strRef>
                </c:tx>
                <c:spPr>
                  <a:ln w="28575" cap="rnd">
                    <a:solidFill>
                      <a:sysClr val="windowText" lastClr="000000"/>
                    </a:solidFill>
                    <a:round/>
                  </a:ln>
                  <a:effectLst/>
                </c:spPr>
                <c:marker>
                  <c:symbol val="circle"/>
                  <c:size val="5"/>
                  <c:spPr>
                    <a:solidFill>
                      <a:sysClr val="windowText" lastClr="000000"/>
                    </a:solidFill>
                    <a:ln w="9525">
                      <a:solidFill>
                        <a:sysClr val="windowText" lastClr="00000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trend_SB'!$O$1:$V$1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trend_SB'!$O$2:$V$2</c15:sqref>
                        </c15:formulaRef>
                      </c:ext>
                    </c:extLst>
                    <c:numCache>
                      <c:formatCode>General</c:formatCode>
                      <c:ptCount val="8"/>
                      <c:pt idx="0">
                        <c:v>2415</c:v>
                      </c:pt>
                      <c:pt idx="1">
                        <c:v>2425</c:v>
                      </c:pt>
                      <c:pt idx="2">
                        <c:v>2428</c:v>
                      </c:pt>
                      <c:pt idx="3">
                        <c:v>2431</c:v>
                      </c:pt>
                      <c:pt idx="4">
                        <c:v>2434</c:v>
                      </c:pt>
                      <c:pt idx="6">
                        <c:v>2410</c:v>
                      </c:pt>
                      <c:pt idx="7">
                        <c:v>2418</c:v>
                      </c:pt>
                    </c:numCache>
                  </c:numRef>
                </c:val>
                <c:smooth val="0"/>
                <c:extLst xmlns:c15="http://schemas.microsoft.com/office/drawing/2012/chart">
                  <c:ext xmlns:c16="http://schemas.microsoft.com/office/drawing/2014/chart" uri="{C3380CC4-5D6E-409C-BE32-E72D297353CC}">
                    <c16:uniqueId val="{00000006-2891-424B-815D-C21B7C192F2C}"/>
                  </c:ext>
                </c:extLst>
              </c15:ser>
            </c15:filteredLineSeries>
            <c15:filteredLineSeries>
              <c15:ser>
                <c:idx val="6"/>
                <c:order val="2"/>
                <c:tx>
                  <c:strRef>
                    <c:extLst xmlns:c15="http://schemas.microsoft.com/office/drawing/2012/chart">
                      <c:ext xmlns:c15="http://schemas.microsoft.com/office/drawing/2012/chart" uri="{02D57815-91ED-43cb-92C2-25804820EDAC}">
                        <c15:formulaRef>
                          <c15:sqref>'Score trend_SB'!$N$3</c15:sqref>
                        </c15:formulaRef>
                      </c:ext>
                    </c:extLst>
                    <c:strCache>
                      <c:ptCount val="1"/>
                      <c:pt idx="0">
                        <c:v>G4</c:v>
                      </c:pt>
                    </c:strCache>
                  </c:strRef>
                </c:tx>
                <c:spPr>
                  <a:ln w="28575" cap="rnd">
                    <a:solidFill>
                      <a:sysClr val="windowText" lastClr="000000"/>
                    </a:solidFill>
                    <a:prstDash val="dash"/>
                    <a:round/>
                  </a:ln>
                  <a:effectLst/>
                </c:spPr>
                <c:marker>
                  <c:symbol val="circle"/>
                  <c:size val="5"/>
                  <c:spPr>
                    <a:solidFill>
                      <a:sysClr val="windowText" lastClr="000000"/>
                    </a:solidFill>
                    <a:ln w="9525">
                      <a:solidFill>
                        <a:sysClr val="windowText" lastClr="00000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trend_SB'!$O$1:$V$1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trend_SB'!$O$3:$V$3</c15:sqref>
                        </c15:formulaRef>
                      </c:ext>
                    </c:extLst>
                    <c:numCache>
                      <c:formatCode>General</c:formatCode>
                      <c:ptCount val="8"/>
                      <c:pt idx="0">
                        <c:v>2454</c:v>
                      </c:pt>
                      <c:pt idx="1">
                        <c:v>2460</c:v>
                      </c:pt>
                      <c:pt idx="2">
                        <c:v>2463</c:v>
                      </c:pt>
                      <c:pt idx="3">
                        <c:v>2468</c:v>
                      </c:pt>
                      <c:pt idx="4">
                        <c:v>2472</c:v>
                      </c:pt>
                      <c:pt idx="6">
                        <c:v>2449</c:v>
                      </c:pt>
                      <c:pt idx="7">
                        <c:v>2454</c:v>
                      </c:pt>
                    </c:numCache>
                  </c:numRef>
                </c:val>
                <c:smooth val="0"/>
                <c:extLst xmlns:c15="http://schemas.microsoft.com/office/drawing/2012/chart">
                  <c:ext xmlns:c16="http://schemas.microsoft.com/office/drawing/2014/chart" uri="{C3380CC4-5D6E-409C-BE32-E72D297353CC}">
                    <c16:uniqueId val="{00000007-2891-424B-815D-C21B7C192F2C}"/>
                  </c:ext>
                </c:extLst>
              </c15:ser>
            </c15:filteredLineSeries>
            <c15:filteredLineSeries>
              <c15:ser>
                <c:idx val="0"/>
                <c:order val="3"/>
                <c:tx>
                  <c:strRef>
                    <c:extLst xmlns:c15="http://schemas.microsoft.com/office/drawing/2012/chart">
                      <c:ext xmlns:c15="http://schemas.microsoft.com/office/drawing/2012/chart" uri="{02D57815-91ED-43cb-92C2-25804820EDAC}">
                        <c15:formulaRef>
                          <c15:sqref>'Score trend_SB'!$N$4</c15:sqref>
                        </c15:formulaRef>
                      </c:ext>
                    </c:extLst>
                    <c:strCache>
                      <c:ptCount val="1"/>
                      <c:pt idx="0">
                        <c:v>G5</c:v>
                      </c:pt>
                    </c:strCache>
                  </c:strRef>
                </c:tx>
                <c:spPr>
                  <a:ln w="28575" cap="rnd">
                    <a:solidFill>
                      <a:sysClr val="windowText" lastClr="000000"/>
                    </a:solidFill>
                    <a:prstDash val="sysDot"/>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trend_SB'!$O$1:$V$1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trend_SB'!$O$4:$V$4</c15:sqref>
                        </c15:formulaRef>
                      </c:ext>
                    </c:extLst>
                    <c:numCache>
                      <c:formatCode>General</c:formatCode>
                      <c:ptCount val="8"/>
                      <c:pt idx="0">
                        <c:v>2480</c:v>
                      </c:pt>
                      <c:pt idx="1">
                        <c:v>2485</c:v>
                      </c:pt>
                      <c:pt idx="2">
                        <c:v>2486</c:v>
                      </c:pt>
                      <c:pt idx="3">
                        <c:v>2490</c:v>
                      </c:pt>
                      <c:pt idx="4">
                        <c:v>2495</c:v>
                      </c:pt>
                      <c:pt idx="6">
                        <c:v>2474</c:v>
                      </c:pt>
                      <c:pt idx="7">
                        <c:v>2476</c:v>
                      </c:pt>
                    </c:numCache>
                  </c:numRef>
                </c:val>
                <c:smooth val="0"/>
                <c:extLst xmlns:c15="http://schemas.microsoft.com/office/drawing/2012/chart">
                  <c:ext xmlns:c16="http://schemas.microsoft.com/office/drawing/2014/chart" uri="{C3380CC4-5D6E-409C-BE32-E72D297353CC}">
                    <c16:uniqueId val="{00000008-2891-424B-815D-C21B7C192F2C}"/>
                  </c:ext>
                </c:extLst>
              </c15:ser>
            </c15:filteredLineSeries>
            <c15:filteredLineSeries>
              <c15:ser>
                <c:idx val="1"/>
                <c:order val="4"/>
                <c:tx>
                  <c:strRef>
                    <c:extLst xmlns:c15="http://schemas.microsoft.com/office/drawing/2012/chart">
                      <c:ext xmlns:c15="http://schemas.microsoft.com/office/drawing/2012/chart" uri="{02D57815-91ED-43cb-92C2-25804820EDAC}">
                        <c15:formulaRef>
                          <c15:sqref>'Score trend_SB'!$N$5</c15:sqref>
                        </c15:formulaRef>
                      </c:ext>
                    </c:extLst>
                    <c:strCache>
                      <c:ptCount val="1"/>
                      <c:pt idx="0">
                        <c:v>G6</c:v>
                      </c:pt>
                    </c:strCache>
                  </c:strRef>
                </c:tx>
                <c:spPr>
                  <a:ln w="28575" cap="rnd">
                    <a:solidFill>
                      <a:sysClr val="windowText" lastClr="000000"/>
                    </a:solidFill>
                    <a:round/>
                  </a:ln>
                  <a:effectLst/>
                </c:spPr>
                <c:marker>
                  <c:symbol val="circle"/>
                  <c:size val="5"/>
                  <c:spPr>
                    <a:solidFill>
                      <a:sysClr val="windowText" lastClr="000000"/>
                    </a:solidFill>
                    <a:ln w="9525">
                      <a:solidFill>
                        <a:sysClr val="windowText" lastClr="00000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trend_SB'!$O$1:$V$1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trend_SB'!$O$5:$V$5</c15:sqref>
                        </c15:formulaRef>
                      </c:ext>
                    </c:extLst>
                    <c:numCache>
                      <c:formatCode>General</c:formatCode>
                      <c:ptCount val="8"/>
                      <c:pt idx="0">
                        <c:v>2504</c:v>
                      </c:pt>
                      <c:pt idx="1">
                        <c:v>2509</c:v>
                      </c:pt>
                      <c:pt idx="2">
                        <c:v>2509</c:v>
                      </c:pt>
                      <c:pt idx="3">
                        <c:v>2511</c:v>
                      </c:pt>
                      <c:pt idx="4">
                        <c:v>2514</c:v>
                      </c:pt>
                      <c:pt idx="6">
                        <c:v>2494</c:v>
                      </c:pt>
                      <c:pt idx="7">
                        <c:v>2498</c:v>
                      </c:pt>
                    </c:numCache>
                  </c:numRef>
                </c:val>
                <c:smooth val="0"/>
                <c:extLst xmlns:c15="http://schemas.microsoft.com/office/drawing/2012/chart">
                  <c:ext xmlns:c16="http://schemas.microsoft.com/office/drawing/2014/chart" uri="{C3380CC4-5D6E-409C-BE32-E72D297353CC}">
                    <c16:uniqueId val="{00000009-2891-424B-815D-C21B7C192F2C}"/>
                  </c:ext>
                </c:extLst>
              </c15:ser>
            </c15:filteredLineSeries>
            <c15:filteredLineSeries>
              <c15:ser>
                <c:idx val="2"/>
                <c:order val="5"/>
                <c:tx>
                  <c:strRef>
                    <c:extLst xmlns:c15="http://schemas.microsoft.com/office/drawing/2012/chart">
                      <c:ext xmlns:c15="http://schemas.microsoft.com/office/drawing/2012/chart" uri="{02D57815-91ED-43cb-92C2-25804820EDAC}">
                        <c15:formulaRef>
                          <c15:sqref>'Score trend_SB'!$N$6</c15:sqref>
                        </c15:formulaRef>
                      </c:ext>
                    </c:extLst>
                    <c:strCache>
                      <c:ptCount val="1"/>
                      <c:pt idx="0">
                        <c:v>G7</c:v>
                      </c:pt>
                    </c:strCache>
                  </c:strRef>
                </c:tx>
                <c:spPr>
                  <a:ln w="28575" cap="rnd">
                    <a:solidFill>
                      <a:sysClr val="windowText" lastClr="000000"/>
                    </a:solidFill>
                    <a:prstDash val="solid"/>
                    <a:round/>
                  </a:ln>
                  <a:effectLst/>
                </c:spPr>
                <c:marker>
                  <c:symbol val="circle"/>
                  <c:size val="5"/>
                  <c:spPr>
                    <a:solidFill>
                      <a:sysClr val="windowText" lastClr="000000"/>
                    </a:solidFill>
                    <a:ln w="9525">
                      <a:solidFill>
                        <a:sysClr val="windowText" lastClr="000000"/>
                      </a:solidFill>
                      <a:prstDash val="dash"/>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trend_SB'!$O$1:$V$1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trend_SB'!$O$6:$V$6</c15:sqref>
                        </c15:formulaRef>
                      </c:ext>
                    </c:extLst>
                    <c:numCache>
                      <c:formatCode>General</c:formatCode>
                      <c:ptCount val="8"/>
                      <c:pt idx="0">
                        <c:v>2518</c:v>
                      </c:pt>
                      <c:pt idx="1">
                        <c:v>2525</c:v>
                      </c:pt>
                      <c:pt idx="2">
                        <c:v>2525</c:v>
                      </c:pt>
                      <c:pt idx="3">
                        <c:v>2524</c:v>
                      </c:pt>
                      <c:pt idx="4">
                        <c:v>2527</c:v>
                      </c:pt>
                      <c:pt idx="6">
                        <c:v>2517</c:v>
                      </c:pt>
                      <c:pt idx="7">
                        <c:v>2509</c:v>
                      </c:pt>
                    </c:numCache>
                  </c:numRef>
                </c:val>
                <c:smooth val="0"/>
                <c:extLst xmlns:c15="http://schemas.microsoft.com/office/drawing/2012/chart">
                  <c:ext xmlns:c16="http://schemas.microsoft.com/office/drawing/2014/chart" uri="{C3380CC4-5D6E-409C-BE32-E72D297353CC}">
                    <c16:uniqueId val="{0000000A-2891-424B-815D-C21B7C192F2C}"/>
                  </c:ext>
                </c:extLst>
              </c15:ser>
            </c15:filteredLineSeries>
            <c15:filteredLineSeries>
              <c15:ser>
                <c:idx val="7"/>
                <c:order val="7"/>
                <c:tx>
                  <c:strRef>
                    <c:extLst xmlns:c15="http://schemas.microsoft.com/office/drawing/2012/chart">
                      <c:ext xmlns:c15="http://schemas.microsoft.com/office/drawing/2012/chart" uri="{02D57815-91ED-43cb-92C2-25804820EDAC}">
                        <c15:formulaRef>
                          <c15:sqref>'Score trend_SB'!$N$8</c15:sqref>
                        </c15:formulaRef>
                      </c:ext>
                    </c:extLst>
                    <c:strCache>
                      <c:ptCount val="1"/>
                      <c:pt idx="0">
                        <c:v>G11</c:v>
                      </c:pt>
                    </c:strCache>
                  </c:strRef>
                </c:tx>
                <c:spPr>
                  <a:ln w="28575" cap="rnd">
                    <a:solidFill>
                      <a:sysClr val="windowText" lastClr="000000"/>
                    </a:solidFill>
                    <a:prstDash val="sysDot"/>
                    <a:round/>
                  </a:ln>
                  <a:effectLst/>
                </c:spPr>
                <c:marker>
                  <c:symbol val="circle"/>
                  <c:size val="5"/>
                  <c:spPr>
                    <a:solidFill>
                      <a:schemeClr val="accent2">
                        <a:lumMod val="60000"/>
                      </a:schemeClr>
                    </a:solidFill>
                    <a:ln w="9525">
                      <a:solidFill>
                        <a:schemeClr val="accent2">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trend_SB'!$O$1:$V$1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trend_SB'!$O$8:$V$8</c15:sqref>
                        </c15:formulaRef>
                      </c:ext>
                    </c:extLst>
                    <c:numCache>
                      <c:formatCode>General</c:formatCode>
                      <c:ptCount val="8"/>
                      <c:pt idx="0">
                        <c:v>2560</c:v>
                      </c:pt>
                      <c:pt idx="1">
                        <c:v>2568</c:v>
                      </c:pt>
                      <c:pt idx="2">
                        <c:v>2565</c:v>
                      </c:pt>
                      <c:pt idx="3">
                        <c:v>2561</c:v>
                      </c:pt>
                      <c:pt idx="4">
                        <c:v>2564</c:v>
                      </c:pt>
                      <c:pt idx="6">
                        <c:v>2577</c:v>
                      </c:pt>
                      <c:pt idx="7">
                        <c:v>2544</c:v>
                      </c:pt>
                    </c:numCache>
                  </c:numRef>
                </c:val>
                <c:smooth val="0"/>
                <c:extLst xmlns:c15="http://schemas.microsoft.com/office/drawing/2012/chart">
                  <c:ext xmlns:c16="http://schemas.microsoft.com/office/drawing/2014/chart" uri="{C3380CC4-5D6E-409C-BE32-E72D297353CC}">
                    <c16:uniqueId val="{0000000B-2891-424B-815D-C21B7C192F2C}"/>
                  </c:ext>
                </c:extLst>
              </c15:ser>
            </c15:filteredLineSeries>
            <c15:filteredLineSeries>
              <c15:ser>
                <c:idx val="8"/>
                <c:order val="8"/>
                <c:tx>
                  <c:strRef>
                    <c:extLst xmlns:c15="http://schemas.microsoft.com/office/drawing/2012/chart">
                      <c:ext xmlns:c15="http://schemas.microsoft.com/office/drawing/2012/chart" uri="{02D57815-91ED-43cb-92C2-25804820EDAC}">
                        <c15:formulaRef>
                          <c15:sqref>'Score trend_SB'!$N$9</c15:sqref>
                        </c15:formulaRef>
                      </c:ext>
                    </c:extLst>
                    <c:strCache>
                      <c:ptCount val="1"/>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trend_SB'!$O$1:$V$1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trend_SB'!$O$9:$V$9</c15:sqref>
                        </c15:formulaRef>
                      </c:ext>
                    </c:extLst>
                    <c:numCache>
                      <c:formatCode>;;;</c:formatCode>
                      <c:ptCount val="8"/>
                      <c:pt idx="0">
                        <c:v>2415</c:v>
                      </c:pt>
                      <c:pt idx="1">
                        <c:v>2425</c:v>
                      </c:pt>
                      <c:pt idx="2">
                        <c:v>2428</c:v>
                      </c:pt>
                      <c:pt idx="3">
                        <c:v>2431</c:v>
                      </c:pt>
                      <c:pt idx="4">
                        <c:v>2434</c:v>
                      </c:pt>
                    </c:numCache>
                  </c:numRef>
                </c:val>
                <c:smooth val="0"/>
                <c:extLst xmlns:c15="http://schemas.microsoft.com/office/drawing/2012/chart">
                  <c:ext xmlns:c16="http://schemas.microsoft.com/office/drawing/2014/chart" uri="{C3380CC4-5D6E-409C-BE32-E72D297353CC}">
                    <c16:uniqueId val="{0000000C-2891-424B-815D-C21B7C192F2C}"/>
                  </c:ext>
                </c:extLst>
              </c15:ser>
            </c15:filteredLineSeries>
            <c15:filteredLineSeries>
              <c15:ser>
                <c:idx val="9"/>
                <c:order val="9"/>
                <c:tx>
                  <c:strRef>
                    <c:extLst xmlns:c15="http://schemas.microsoft.com/office/drawing/2012/chart">
                      <c:ext xmlns:c15="http://schemas.microsoft.com/office/drawing/2012/chart" uri="{02D57815-91ED-43cb-92C2-25804820EDAC}">
                        <c15:formulaRef>
                          <c15:sqref>'Score trend_SB'!$N$10</c15:sqref>
                        </c15:formulaRef>
                      </c:ext>
                    </c:extLst>
                    <c:strCache>
                      <c:ptCount val="1"/>
                    </c:strCache>
                  </c:strRef>
                </c:tx>
                <c:spPr>
                  <a:ln w="28575"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trend_SB'!$O$1:$V$1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trend_SB'!$O$10:$V$10</c15:sqref>
                        </c15:formulaRef>
                      </c:ext>
                    </c:extLst>
                    <c:numCache>
                      <c:formatCode>;;;</c:formatCode>
                      <c:ptCount val="8"/>
                      <c:pt idx="0">
                        <c:v>2454</c:v>
                      </c:pt>
                      <c:pt idx="1">
                        <c:v>2460</c:v>
                      </c:pt>
                      <c:pt idx="2">
                        <c:v>2463</c:v>
                      </c:pt>
                      <c:pt idx="3">
                        <c:v>2468</c:v>
                      </c:pt>
                      <c:pt idx="4">
                        <c:v>2472</c:v>
                      </c:pt>
                    </c:numCache>
                  </c:numRef>
                </c:val>
                <c:smooth val="0"/>
                <c:extLst xmlns:c15="http://schemas.microsoft.com/office/drawing/2012/chart">
                  <c:ext xmlns:c16="http://schemas.microsoft.com/office/drawing/2014/chart" uri="{C3380CC4-5D6E-409C-BE32-E72D297353CC}">
                    <c16:uniqueId val="{0000000D-2891-424B-815D-C21B7C192F2C}"/>
                  </c:ext>
                </c:extLst>
              </c15:ser>
            </c15:filteredLineSeries>
            <c15:filteredLineSeries>
              <c15:ser>
                <c:idx val="10"/>
                <c:order val="10"/>
                <c:tx>
                  <c:strRef>
                    <c:extLst xmlns:c15="http://schemas.microsoft.com/office/drawing/2012/chart">
                      <c:ext xmlns:c15="http://schemas.microsoft.com/office/drawing/2012/chart" uri="{02D57815-91ED-43cb-92C2-25804820EDAC}">
                        <c15:formulaRef>
                          <c15:sqref>'Score trend_SB'!$N$11</c15:sqref>
                        </c15:formulaRef>
                      </c:ext>
                    </c:extLst>
                    <c:strCache>
                      <c:ptCount val="1"/>
                    </c:strCache>
                  </c:strRef>
                </c:tx>
                <c:spPr>
                  <a:ln w="28575" cap="rnd">
                    <a:solidFill>
                      <a:schemeClr val="accent5">
                        <a:lumMod val="60000"/>
                      </a:schemeClr>
                    </a:solidFill>
                    <a:round/>
                  </a:ln>
                  <a:effectLst/>
                </c:spPr>
                <c:marker>
                  <c:symbol val="circle"/>
                  <c:size val="5"/>
                  <c:spPr>
                    <a:solidFill>
                      <a:schemeClr val="accent5">
                        <a:lumMod val="60000"/>
                      </a:schemeClr>
                    </a:solidFill>
                    <a:ln w="9525">
                      <a:solidFill>
                        <a:schemeClr val="accent5">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trend_SB'!$O$1:$V$1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trend_SB'!$O$11:$V$11</c15:sqref>
                        </c15:formulaRef>
                      </c:ext>
                    </c:extLst>
                    <c:numCache>
                      <c:formatCode>;;;</c:formatCode>
                      <c:ptCount val="8"/>
                      <c:pt idx="0">
                        <c:v>2480</c:v>
                      </c:pt>
                      <c:pt idx="1">
                        <c:v>2485</c:v>
                      </c:pt>
                      <c:pt idx="2">
                        <c:v>2486</c:v>
                      </c:pt>
                      <c:pt idx="3">
                        <c:v>2490</c:v>
                      </c:pt>
                      <c:pt idx="4">
                        <c:v>2495</c:v>
                      </c:pt>
                    </c:numCache>
                  </c:numRef>
                </c:val>
                <c:smooth val="0"/>
                <c:extLst xmlns:c15="http://schemas.microsoft.com/office/drawing/2012/chart">
                  <c:ext xmlns:c16="http://schemas.microsoft.com/office/drawing/2014/chart" uri="{C3380CC4-5D6E-409C-BE32-E72D297353CC}">
                    <c16:uniqueId val="{0000000E-2891-424B-815D-C21B7C192F2C}"/>
                  </c:ext>
                </c:extLst>
              </c15:ser>
            </c15:filteredLineSeries>
            <c15:filteredLineSeries>
              <c15:ser>
                <c:idx val="11"/>
                <c:order val="11"/>
                <c:tx>
                  <c:strRef>
                    <c:extLst xmlns:c15="http://schemas.microsoft.com/office/drawing/2012/chart">
                      <c:ext xmlns:c15="http://schemas.microsoft.com/office/drawing/2012/chart" uri="{02D57815-91ED-43cb-92C2-25804820EDAC}">
                        <c15:formulaRef>
                          <c15:sqref>'Score trend_SB'!$N$12</c15:sqref>
                        </c15:formulaRef>
                      </c:ext>
                    </c:extLst>
                    <c:strCache>
                      <c:ptCount val="1"/>
                    </c:strCache>
                  </c:strRef>
                </c:tx>
                <c:spPr>
                  <a:ln w="28575"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trend_SB'!$O$1:$V$1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trend_SB'!$O$12:$V$12</c15:sqref>
                        </c15:formulaRef>
                      </c:ext>
                    </c:extLst>
                    <c:numCache>
                      <c:formatCode>;;;</c:formatCode>
                      <c:ptCount val="8"/>
                      <c:pt idx="0">
                        <c:v>2504</c:v>
                      </c:pt>
                      <c:pt idx="1">
                        <c:v>2509</c:v>
                      </c:pt>
                      <c:pt idx="2">
                        <c:v>2509</c:v>
                      </c:pt>
                      <c:pt idx="3">
                        <c:v>2511</c:v>
                      </c:pt>
                      <c:pt idx="4">
                        <c:v>2514</c:v>
                      </c:pt>
                    </c:numCache>
                  </c:numRef>
                </c:val>
                <c:smooth val="0"/>
                <c:extLst xmlns:c15="http://schemas.microsoft.com/office/drawing/2012/chart">
                  <c:ext xmlns:c16="http://schemas.microsoft.com/office/drawing/2014/chart" uri="{C3380CC4-5D6E-409C-BE32-E72D297353CC}">
                    <c16:uniqueId val="{0000000F-2891-424B-815D-C21B7C192F2C}"/>
                  </c:ext>
                </c:extLst>
              </c15:ser>
            </c15:filteredLineSeries>
            <c15:filteredLineSeries>
              <c15:ser>
                <c:idx val="12"/>
                <c:order val="12"/>
                <c:tx>
                  <c:strRef>
                    <c:extLst xmlns:c15="http://schemas.microsoft.com/office/drawing/2012/chart">
                      <c:ext xmlns:c15="http://schemas.microsoft.com/office/drawing/2012/chart" uri="{02D57815-91ED-43cb-92C2-25804820EDAC}">
                        <c15:formulaRef>
                          <c15:sqref>'Score trend_SB'!$N$13</c15:sqref>
                        </c15:formulaRef>
                      </c:ext>
                    </c:extLst>
                    <c:strCache>
                      <c:ptCount val="1"/>
                    </c:strCache>
                  </c:strRef>
                </c:tx>
                <c:spPr>
                  <a:ln w="28575" cap="rnd">
                    <a:solidFill>
                      <a:schemeClr val="accent1">
                        <a:lumMod val="80000"/>
                        <a:lumOff val="20000"/>
                      </a:schemeClr>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trend_SB'!$O$1:$V$1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trend_SB'!$O$13:$V$13</c15:sqref>
                        </c15:formulaRef>
                      </c:ext>
                    </c:extLst>
                    <c:numCache>
                      <c:formatCode>;;;</c:formatCode>
                      <c:ptCount val="8"/>
                      <c:pt idx="0">
                        <c:v>2518</c:v>
                      </c:pt>
                      <c:pt idx="1">
                        <c:v>2525</c:v>
                      </c:pt>
                      <c:pt idx="2">
                        <c:v>2525</c:v>
                      </c:pt>
                      <c:pt idx="3">
                        <c:v>2524</c:v>
                      </c:pt>
                      <c:pt idx="4">
                        <c:v>2527</c:v>
                      </c:pt>
                    </c:numCache>
                  </c:numRef>
                </c:val>
                <c:smooth val="0"/>
                <c:extLst xmlns:c15="http://schemas.microsoft.com/office/drawing/2012/chart">
                  <c:ext xmlns:c16="http://schemas.microsoft.com/office/drawing/2014/chart" uri="{C3380CC4-5D6E-409C-BE32-E72D297353CC}">
                    <c16:uniqueId val="{00000010-2891-424B-815D-C21B7C192F2C}"/>
                  </c:ext>
                </c:extLst>
              </c15:ser>
            </c15:filteredLineSeries>
            <c15:filteredLineSeries>
              <c15:ser>
                <c:idx val="13"/>
                <c:order val="13"/>
                <c:tx>
                  <c:strRef>
                    <c:extLst xmlns:c15="http://schemas.microsoft.com/office/drawing/2012/chart">
                      <c:ext xmlns:c15="http://schemas.microsoft.com/office/drawing/2012/chart" uri="{02D57815-91ED-43cb-92C2-25804820EDAC}">
                        <c15:formulaRef>
                          <c15:sqref>'Score trend_SB'!$N$14</c15:sqref>
                        </c15:formulaRef>
                      </c:ext>
                    </c:extLst>
                    <c:strCache>
                      <c:ptCount val="1"/>
                    </c:strCache>
                  </c:strRef>
                </c:tx>
                <c:spPr>
                  <a:ln w="31750" cap="rnd">
                    <a:no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34925" cap="rnd">
                      <a:solidFill>
                        <a:srgbClr val="9E470D"/>
                      </a:solidFill>
                      <a:prstDash val="sysDot"/>
                    </a:ln>
                    <a:effectLst/>
                  </c:spPr>
                  <c:trendlineType val="linear"/>
                  <c:dispRSqr val="0"/>
                  <c:dispEq val="0"/>
                </c:trendline>
                <c:cat>
                  <c:strRef>
                    <c:extLst xmlns:c15="http://schemas.microsoft.com/office/drawing/2012/chart">
                      <c:ext xmlns:c15="http://schemas.microsoft.com/office/drawing/2012/chart" uri="{02D57815-91ED-43cb-92C2-25804820EDAC}">
                        <c15:formulaRef>
                          <c15:sqref>'Score trend_SB'!$O$1:$V$1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trend_SB'!$O$14:$V$14</c15:sqref>
                        </c15:formulaRef>
                      </c:ext>
                    </c:extLst>
                    <c:numCache>
                      <c:formatCode>;;;</c:formatCode>
                      <c:ptCount val="8"/>
                      <c:pt idx="0">
                        <c:v>2534</c:v>
                      </c:pt>
                      <c:pt idx="1">
                        <c:v>2541</c:v>
                      </c:pt>
                      <c:pt idx="2">
                        <c:v>2540</c:v>
                      </c:pt>
                      <c:pt idx="3">
                        <c:v>2541</c:v>
                      </c:pt>
                      <c:pt idx="4">
                        <c:v>2540</c:v>
                      </c:pt>
                    </c:numCache>
                  </c:numRef>
                </c:val>
                <c:smooth val="0"/>
                <c:extLst xmlns:c15="http://schemas.microsoft.com/office/drawing/2012/chart">
                  <c:ext xmlns:c16="http://schemas.microsoft.com/office/drawing/2014/chart" uri="{C3380CC4-5D6E-409C-BE32-E72D297353CC}">
                    <c16:uniqueId val="{00000012-2891-424B-815D-C21B7C192F2C}"/>
                  </c:ext>
                </c:extLst>
              </c15:ser>
            </c15:filteredLineSeries>
            <c15:filteredLineSeries>
              <c15:ser>
                <c:idx val="14"/>
                <c:order val="14"/>
                <c:tx>
                  <c:strRef>
                    <c:extLst xmlns:c15="http://schemas.microsoft.com/office/drawing/2012/chart">
                      <c:ext xmlns:c15="http://schemas.microsoft.com/office/drawing/2012/chart" uri="{02D57815-91ED-43cb-92C2-25804820EDAC}">
                        <c15:formulaRef>
                          <c15:sqref>'Score trend_SB'!$N$15</c15:sqref>
                        </c15:formulaRef>
                      </c:ext>
                    </c:extLst>
                    <c:strCache>
                      <c:ptCount val="1"/>
                    </c:strCache>
                  </c:strRef>
                </c:tx>
                <c:spPr>
                  <a:ln w="28575" cap="rnd">
                    <a:solidFill>
                      <a:schemeClr val="accent3">
                        <a:lumMod val="80000"/>
                        <a:lumOff val="20000"/>
                      </a:schemeClr>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trend_SB'!$O$1:$V$1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trend_SB'!$O$15:$V$15</c15:sqref>
                        </c15:formulaRef>
                      </c:ext>
                    </c:extLst>
                    <c:numCache>
                      <c:formatCode>;;;</c:formatCode>
                      <c:ptCount val="8"/>
                      <c:pt idx="0">
                        <c:v>2560</c:v>
                      </c:pt>
                      <c:pt idx="1">
                        <c:v>2568</c:v>
                      </c:pt>
                      <c:pt idx="2">
                        <c:v>2565</c:v>
                      </c:pt>
                      <c:pt idx="3">
                        <c:v>2561</c:v>
                      </c:pt>
                      <c:pt idx="4">
                        <c:v>2564</c:v>
                      </c:pt>
                    </c:numCache>
                  </c:numRef>
                </c:val>
                <c:smooth val="0"/>
                <c:extLst xmlns:c15="http://schemas.microsoft.com/office/drawing/2012/chart">
                  <c:ext xmlns:c16="http://schemas.microsoft.com/office/drawing/2014/chart" uri="{C3380CC4-5D6E-409C-BE32-E72D297353CC}">
                    <c16:uniqueId val="{00000013-2891-424B-815D-C21B7C192F2C}"/>
                  </c:ext>
                </c:extLst>
              </c15:ser>
            </c15:filteredLineSeries>
          </c:ext>
        </c:extLst>
      </c:lineChart>
      <c:catAx>
        <c:axId val="947059992"/>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r>
                  <a:rPr lang="en-US" sz="1200" baseline="0">
                    <a:solidFill>
                      <a:schemeClr val="bg2">
                        <a:lumMod val="25000"/>
                      </a:schemeClr>
                    </a:solidFill>
                  </a:rPr>
                  <a:t>Administration Year</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crossAx val="947061960"/>
        <c:crosses val="autoZero"/>
        <c:auto val="1"/>
        <c:lblAlgn val="ctr"/>
        <c:lblOffset val="100"/>
        <c:noMultiLvlLbl val="0"/>
      </c:catAx>
      <c:valAx>
        <c:axId val="947061960"/>
        <c:scaling>
          <c:orientation val="minMax"/>
          <c:max val="2625"/>
          <c:min val="25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r>
                  <a:rPr lang="en-US" sz="1200" baseline="0">
                    <a:solidFill>
                      <a:schemeClr val="bg2">
                        <a:lumMod val="25000"/>
                      </a:schemeClr>
                    </a:solidFill>
                  </a:rPr>
                  <a:t>Average Scale Score</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crossAx val="947059992"/>
        <c:crosses val="autoZero"/>
        <c:crossBetween val="between"/>
        <c:majorUnit val="25"/>
      </c:valAx>
      <c:spPr>
        <a:solidFill>
          <a:schemeClr val="bg1"/>
        </a:solidFill>
        <a:ln>
          <a:noFill/>
        </a:ln>
        <a:effectLst/>
      </c:spPr>
    </c:plotArea>
    <c:plotVisOnly val="1"/>
    <c:dispBlanksAs val="span"/>
    <c:showDLblsOverMax val="0"/>
    <c:extLst/>
  </c:chart>
  <c:spPr>
    <a:solidFill>
      <a:srgbClr val="A5A5A5">
        <a:lumMod val="20000"/>
        <a:lumOff val="80000"/>
      </a:srgbClr>
    </a:solidFill>
    <a:ln w="9525" cap="flat" cmpd="sng" algn="ctr">
      <a:solidFill>
        <a:schemeClr val="tx1">
          <a:lumMod val="15000"/>
          <a:lumOff val="85000"/>
        </a:schemeClr>
      </a:solidFill>
      <a:round/>
    </a:ln>
    <a:effectLst/>
  </c:spPr>
  <c:txPr>
    <a:bodyPr/>
    <a:lstStyle/>
    <a:p>
      <a:pPr>
        <a:defRPr sz="1000" b="0" i="0">
          <a:latin typeface="Arial Narrow" panose="020B0604020202020204" pitchFamily="34" charset="0"/>
          <a:cs typeface="Arial Narrow" panose="020B0604020202020204" pitchFamily="34" charset="0"/>
        </a:defRPr>
      </a:pPr>
      <a:endParaRPr lang="en-US"/>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bg2">
                    <a:lumMod val="25000"/>
                  </a:schemeClr>
                </a:solidFill>
                <a:latin typeface="Arial Narrow" panose="020B0604020202020204" pitchFamily="34" charset="0"/>
                <a:ea typeface="+mn-ea"/>
                <a:cs typeface="Arial Narrow" panose="020B0604020202020204" pitchFamily="34" charset="0"/>
              </a:defRPr>
            </a:pPr>
            <a:r>
              <a:rPr lang="en-US" baseline="0">
                <a:solidFill>
                  <a:schemeClr val="bg2">
                    <a:lumMod val="25000"/>
                  </a:schemeClr>
                </a:solidFill>
              </a:rPr>
              <a:t>ELA Score Trend for Grade Eleven</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title>
    <c:autoTitleDeleted val="0"/>
    <c:plotArea>
      <c:layout/>
      <c:lineChart>
        <c:grouping val="standard"/>
        <c:varyColors val="0"/>
        <c:ser>
          <c:idx val="7"/>
          <c:order val="7"/>
          <c:tx>
            <c:strRef>
              <c:f>'Score trend_SB'!$A$8</c:f>
              <c:strCache>
                <c:ptCount val="1"/>
                <c:pt idx="0">
                  <c:v>G11</c:v>
                </c:pt>
              </c:strCache>
            </c:strRef>
          </c:tx>
          <c:spPr>
            <a:ln w="19050" cap="rnd">
              <a:solidFill>
                <a:sysClr val="windowText" lastClr="000000"/>
              </a:solidFill>
              <a:prstDash val="solid"/>
              <a:round/>
            </a:ln>
            <a:effectLst/>
          </c:spPr>
          <c:marker>
            <c:symbol val="circle"/>
            <c:size val="7"/>
            <c:spPr>
              <a:solidFill>
                <a:sysClr val="windowText" lastClr="000000"/>
              </a:solidFill>
              <a:ln w="9525">
                <a:solidFill>
                  <a:sysClr val="windowText" lastClr="000000"/>
                </a:solidFill>
              </a:ln>
              <a:effectLst/>
            </c:spPr>
          </c:marker>
          <c:dPt>
            <c:idx val="6"/>
            <c:marker>
              <c:symbol val="circle"/>
              <c:size val="7"/>
              <c:spPr>
                <a:solidFill>
                  <a:sysClr val="window" lastClr="FFFFFF"/>
                </a:solidFill>
                <a:ln w="19050">
                  <a:solidFill>
                    <a:sysClr val="windowText" lastClr="000000"/>
                  </a:solidFill>
                </a:ln>
                <a:effectLst/>
              </c:spPr>
            </c:marker>
            <c:bubble3D val="0"/>
            <c:spPr>
              <a:ln w="19050" cap="rnd">
                <a:solidFill>
                  <a:sysClr val="windowText" lastClr="000000"/>
                </a:solidFill>
                <a:prstDash val="sysDash"/>
                <a:round/>
              </a:ln>
              <a:effectLst/>
            </c:spPr>
            <c:extLst>
              <c:ext xmlns:c16="http://schemas.microsoft.com/office/drawing/2014/chart" uri="{C3380CC4-5D6E-409C-BE32-E72D297353CC}">
                <c16:uniqueId val="{00000001-75C6-984E-8529-4EEE13E5B522}"/>
              </c:ext>
            </c:extLst>
          </c:dPt>
          <c:dPt>
            <c:idx val="7"/>
            <c:marker>
              <c:symbol val="circle"/>
              <c:size val="7"/>
              <c:spPr>
                <a:solidFill>
                  <a:sysClr val="windowText" lastClr="000000"/>
                </a:solidFill>
                <a:ln w="9525">
                  <a:solidFill>
                    <a:sysClr val="windowText" lastClr="000000"/>
                  </a:solidFill>
                </a:ln>
                <a:effectLst/>
              </c:spPr>
            </c:marker>
            <c:bubble3D val="0"/>
            <c:spPr>
              <a:ln w="19050" cap="rnd">
                <a:solidFill>
                  <a:sysClr val="windowText" lastClr="000000"/>
                </a:solidFill>
                <a:prstDash val="sysDash"/>
                <a:round/>
              </a:ln>
              <a:effectLst/>
            </c:spPr>
            <c:extLst>
              <c:ext xmlns:c16="http://schemas.microsoft.com/office/drawing/2014/chart" uri="{C3380CC4-5D6E-409C-BE32-E72D297353CC}">
                <c16:uniqueId val="{00000003-75C6-984E-8529-4EEE13E5B522}"/>
              </c:ext>
            </c:extLst>
          </c:dPt>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'Score trend_SB'!$B$1:$I$1</c:f>
              <c:strCache>
                <c:ptCount val="8"/>
                <c:pt idx="0">
                  <c:v>2015</c:v>
                </c:pt>
                <c:pt idx="1">
                  <c:v>2016</c:v>
                </c:pt>
                <c:pt idx="2">
                  <c:v>2017</c:v>
                </c:pt>
                <c:pt idx="3">
                  <c:v>2018</c:v>
                </c:pt>
                <c:pt idx="4">
                  <c:v>2019</c:v>
                </c:pt>
                <c:pt idx="5">
                  <c:v>2020*</c:v>
                </c:pt>
                <c:pt idx="6">
                  <c:v>2021*</c:v>
                </c:pt>
                <c:pt idx="7">
                  <c:v>2022</c:v>
                </c:pt>
              </c:strCache>
            </c:strRef>
          </c:cat>
          <c:val>
            <c:numRef>
              <c:f>'Score trend_SB'!$B$8:$I$8</c:f>
              <c:numCache>
                <c:formatCode>General</c:formatCode>
                <c:ptCount val="8"/>
                <c:pt idx="0">
                  <c:v>2592</c:v>
                </c:pt>
                <c:pt idx="1">
                  <c:v>2600</c:v>
                </c:pt>
                <c:pt idx="2">
                  <c:v>2602</c:v>
                </c:pt>
                <c:pt idx="3">
                  <c:v>2592</c:v>
                </c:pt>
                <c:pt idx="4">
                  <c:v>2597</c:v>
                </c:pt>
                <c:pt idx="6">
                  <c:v>2605</c:v>
                </c:pt>
                <c:pt idx="7">
                  <c:v>2590</c:v>
                </c:pt>
              </c:numCache>
            </c:numRef>
          </c:val>
          <c:smooth val="0"/>
          <c:extLst>
            <c:ext xmlns:c16="http://schemas.microsoft.com/office/drawing/2014/chart" uri="{C3380CC4-5D6E-409C-BE32-E72D297353CC}">
              <c16:uniqueId val="{00000004-75C6-984E-8529-4EEE13E5B522}"/>
            </c:ext>
          </c:extLst>
        </c:ser>
        <c:dLbls>
          <c:dLblPos val="t"/>
          <c:showLegendKey val="0"/>
          <c:showVal val="1"/>
          <c:showCatName val="0"/>
          <c:showSerName val="0"/>
          <c:showPercent val="0"/>
          <c:showBubbleSize val="0"/>
        </c:dLbls>
        <c:marker val="1"/>
        <c:smooth val="0"/>
        <c:axId val="947059992"/>
        <c:axId val="947061960"/>
        <c:extLst>
          <c:ext xmlns:c15="http://schemas.microsoft.com/office/drawing/2012/chart" uri="{02D57815-91ED-43cb-92C2-25804820EDAC}">
            <c15:filteredLineSeries>
              <c15:ser>
                <c:idx val="0"/>
                <c:order val="0"/>
                <c:tx>
                  <c:strRef>
                    <c:extLst>
                      <c:ext uri="{02D57815-91ED-43cb-92C2-25804820EDAC}">
                        <c15:formulaRef>
                          <c15:sqref>'Score trend_SB'!$A$1</c15:sqref>
                        </c15:formulaRef>
                      </c:ext>
                    </c:extLst>
                    <c:strCache>
                      <c:ptCount val="1"/>
                      <c:pt idx="0">
                        <c:v>Test</c:v>
                      </c:pt>
                    </c:strCache>
                  </c:strRef>
                </c:tx>
                <c:spPr>
                  <a:ln w="28575" cap="rnd">
                    <a:solidFill>
                      <a:schemeClr val="accent1"/>
                    </a:solidFill>
                    <a:round/>
                  </a:ln>
                  <a:effectLst/>
                </c:spPr>
                <c:marker>
                  <c:symbol val="circle"/>
                  <c:size val="5"/>
                  <c:spPr>
                    <a:solidFill>
                      <a:schemeClr val="tx1"/>
                    </a:solidFill>
                    <a:ln w="9525">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'Score trend_SB'!$B$1:$I$1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c:ext uri="{02D57815-91ED-43cb-92C2-25804820EDAC}">
                        <c15:formulaRef>
                          <c15:sqref>'Score trend_SB'!$B$1:$I$1</c15:sqref>
                        </c15:formulaRef>
                      </c:ext>
                    </c:extLst>
                    <c:numCache>
                      <c:formatCode>General</c:formatCode>
                      <c:ptCount val="8"/>
                      <c:pt idx="0">
                        <c:v>2015</c:v>
                      </c:pt>
                      <c:pt idx="1">
                        <c:v>2016</c:v>
                      </c:pt>
                      <c:pt idx="2">
                        <c:v>2017</c:v>
                      </c:pt>
                      <c:pt idx="3">
                        <c:v>2018</c:v>
                      </c:pt>
                      <c:pt idx="4">
                        <c:v>2019</c:v>
                      </c:pt>
                      <c:pt idx="5">
                        <c:v>0</c:v>
                      </c:pt>
                      <c:pt idx="6">
                        <c:v>0</c:v>
                      </c:pt>
                      <c:pt idx="7">
                        <c:v>2022</c:v>
                      </c:pt>
                    </c:numCache>
                  </c:numRef>
                </c:val>
                <c:smooth val="0"/>
                <c:extLst>
                  <c:ext xmlns:c16="http://schemas.microsoft.com/office/drawing/2014/chart" uri="{C3380CC4-5D6E-409C-BE32-E72D297353CC}">
                    <c16:uniqueId val="{00000005-75C6-984E-8529-4EEE13E5B522}"/>
                  </c:ext>
                </c:extLst>
              </c15:ser>
            </c15:filteredLineSeries>
            <c15:filteredLineSeries>
              <c15:ser>
                <c:idx val="1"/>
                <c:order val="1"/>
                <c:tx>
                  <c:strRef>
                    <c:extLst xmlns:c15="http://schemas.microsoft.com/office/drawing/2012/chart">
                      <c:ext xmlns:c15="http://schemas.microsoft.com/office/drawing/2012/chart" uri="{02D57815-91ED-43cb-92C2-25804820EDAC}">
                        <c15:formulaRef>
                          <c15:sqref>'Score trend_SB'!$A$2</c15:sqref>
                        </c15:formulaRef>
                      </c:ext>
                    </c:extLst>
                    <c:strCache>
                      <c:ptCount val="1"/>
                      <c:pt idx="0">
                        <c:v>G3</c:v>
                      </c:pt>
                    </c:strCache>
                  </c:strRef>
                </c:tx>
                <c:spPr>
                  <a:ln w="28575" cap="rnd">
                    <a:solidFill>
                      <a:schemeClr val="tx1"/>
                    </a:solidFill>
                    <a:round/>
                  </a:ln>
                  <a:effectLst/>
                </c:spPr>
                <c:marker>
                  <c:symbol val="circle"/>
                  <c:size val="5"/>
                  <c:spPr>
                    <a:solidFill>
                      <a:schemeClr val="tx1"/>
                    </a:solidFill>
                    <a:ln w="9525">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trend_SB'!$B$1:$I$1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trend_SB'!$B$2:$I$2</c15:sqref>
                        </c15:formulaRef>
                      </c:ext>
                    </c:extLst>
                    <c:numCache>
                      <c:formatCode>General</c:formatCode>
                      <c:ptCount val="8"/>
                      <c:pt idx="0">
                        <c:v>2403</c:v>
                      </c:pt>
                      <c:pt idx="1">
                        <c:v>2414</c:v>
                      </c:pt>
                      <c:pt idx="2">
                        <c:v>2415</c:v>
                      </c:pt>
                      <c:pt idx="3">
                        <c:v>2424</c:v>
                      </c:pt>
                      <c:pt idx="4">
                        <c:v>2425</c:v>
                      </c:pt>
                      <c:pt idx="6">
                        <c:v>2403</c:v>
                      </c:pt>
                      <c:pt idx="7">
                        <c:v>2409</c:v>
                      </c:pt>
                    </c:numCache>
                  </c:numRef>
                </c:val>
                <c:smooth val="0"/>
                <c:extLst xmlns:c15="http://schemas.microsoft.com/office/drawing/2012/chart">
                  <c:ext xmlns:c16="http://schemas.microsoft.com/office/drawing/2014/chart" uri="{C3380CC4-5D6E-409C-BE32-E72D297353CC}">
                    <c16:uniqueId val="{00000006-75C6-984E-8529-4EEE13E5B522}"/>
                  </c:ext>
                </c:extLst>
              </c15:ser>
            </c15:filteredLineSeries>
            <c15:filteredLineSeries>
              <c15:ser>
                <c:idx val="2"/>
                <c:order val="2"/>
                <c:tx>
                  <c:strRef>
                    <c:extLst xmlns:c15="http://schemas.microsoft.com/office/drawing/2012/chart">
                      <c:ext xmlns:c15="http://schemas.microsoft.com/office/drawing/2012/chart" uri="{02D57815-91ED-43cb-92C2-25804820EDAC}">
                        <c15:formulaRef>
                          <c15:sqref>'Score trend_SB'!$A$3</c15:sqref>
                        </c15:formulaRef>
                      </c:ext>
                    </c:extLst>
                    <c:strCache>
                      <c:ptCount val="1"/>
                      <c:pt idx="0">
                        <c:v>G4</c:v>
                      </c:pt>
                    </c:strCache>
                  </c:strRef>
                </c:tx>
                <c:spPr>
                  <a:ln w="28575" cap="rnd">
                    <a:solidFill>
                      <a:schemeClr val="tx1"/>
                    </a:solidFill>
                    <a:prstDash val="dashDot"/>
                    <a:round/>
                  </a:ln>
                  <a:effectLst/>
                </c:spPr>
                <c:marker>
                  <c:symbol val="circle"/>
                  <c:size val="5"/>
                  <c:spPr>
                    <a:solidFill>
                      <a:schemeClr val="tx1"/>
                    </a:solidFill>
                    <a:ln w="9525">
                      <a:solidFill>
                        <a:schemeClr val="tx1"/>
                      </a:solidFill>
                      <a:prstDash val="dashDot"/>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trend_SB'!$B$1:$I$1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trend_SB'!$B$3:$I$3</c15:sqref>
                        </c15:formulaRef>
                      </c:ext>
                    </c:extLst>
                    <c:numCache>
                      <c:formatCode>General</c:formatCode>
                      <c:ptCount val="8"/>
                      <c:pt idx="0">
                        <c:v>2446</c:v>
                      </c:pt>
                      <c:pt idx="1">
                        <c:v>2454</c:v>
                      </c:pt>
                      <c:pt idx="2">
                        <c:v>2456</c:v>
                      </c:pt>
                      <c:pt idx="3">
                        <c:v>2464</c:v>
                      </c:pt>
                      <c:pt idx="4">
                        <c:v>2466</c:v>
                      </c:pt>
                      <c:pt idx="6">
                        <c:v>2447</c:v>
                      </c:pt>
                      <c:pt idx="7">
                        <c:v>2454</c:v>
                      </c:pt>
                    </c:numCache>
                  </c:numRef>
                </c:val>
                <c:smooth val="0"/>
                <c:extLst xmlns:c15="http://schemas.microsoft.com/office/drawing/2012/chart">
                  <c:ext xmlns:c16="http://schemas.microsoft.com/office/drawing/2014/chart" uri="{C3380CC4-5D6E-409C-BE32-E72D297353CC}">
                    <c16:uniqueId val="{00000007-75C6-984E-8529-4EEE13E5B522}"/>
                  </c:ext>
                </c:extLst>
              </c15:ser>
            </c15:filteredLineSeries>
            <c15:filteredLineSeries>
              <c15:ser>
                <c:idx val="3"/>
                <c:order val="3"/>
                <c:tx>
                  <c:strRef>
                    <c:extLst xmlns:c15="http://schemas.microsoft.com/office/drawing/2012/chart">
                      <c:ext xmlns:c15="http://schemas.microsoft.com/office/drawing/2012/chart" uri="{02D57815-91ED-43cb-92C2-25804820EDAC}">
                        <c15:formulaRef>
                          <c15:sqref>'Score trend_SB'!$A$4</c15:sqref>
                        </c15:formulaRef>
                      </c:ext>
                    </c:extLst>
                    <c:strCache>
                      <c:ptCount val="1"/>
                      <c:pt idx="0">
                        <c:v>G5</c:v>
                      </c:pt>
                    </c:strCache>
                  </c:strRef>
                </c:tx>
                <c:spPr>
                  <a:ln w="28575" cap="rnd">
                    <a:solidFill>
                      <a:schemeClr val="tx1"/>
                    </a:solidFill>
                    <a:prstDash val="sysDash"/>
                    <a:round/>
                  </a:ln>
                  <a:effectLst/>
                </c:spPr>
                <c:marker>
                  <c:symbol val="circle"/>
                  <c:size val="5"/>
                  <c:spPr>
                    <a:solidFill>
                      <a:schemeClr val="tx1"/>
                    </a:solidFill>
                    <a:ln w="9525">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trend_SB'!$B$1:$I$1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trend_SB'!$B$4:$I$4</c15:sqref>
                        </c15:formulaRef>
                      </c:ext>
                    </c:extLst>
                    <c:numCache>
                      <c:formatCode>General</c:formatCode>
                      <c:ptCount val="8"/>
                      <c:pt idx="0">
                        <c:v>2487</c:v>
                      </c:pt>
                      <c:pt idx="1">
                        <c:v>2496</c:v>
                      </c:pt>
                      <c:pt idx="2">
                        <c:v>2490</c:v>
                      </c:pt>
                      <c:pt idx="3">
                        <c:v>2496</c:v>
                      </c:pt>
                      <c:pt idx="4">
                        <c:v>2502</c:v>
                      </c:pt>
                      <c:pt idx="6">
                        <c:v>2490</c:v>
                      </c:pt>
                      <c:pt idx="7">
                        <c:v>2491</c:v>
                      </c:pt>
                    </c:numCache>
                  </c:numRef>
                </c:val>
                <c:smooth val="0"/>
                <c:extLst xmlns:c15="http://schemas.microsoft.com/office/drawing/2012/chart">
                  <c:ext xmlns:c16="http://schemas.microsoft.com/office/drawing/2014/chart" uri="{C3380CC4-5D6E-409C-BE32-E72D297353CC}">
                    <c16:uniqueId val="{00000008-75C6-984E-8529-4EEE13E5B522}"/>
                  </c:ext>
                </c:extLst>
              </c15:ser>
            </c15:filteredLineSeries>
            <c15:filteredLineSeries>
              <c15:ser>
                <c:idx val="4"/>
                <c:order val="4"/>
                <c:tx>
                  <c:strRef>
                    <c:extLst xmlns:c15="http://schemas.microsoft.com/office/drawing/2012/chart">
                      <c:ext xmlns:c15="http://schemas.microsoft.com/office/drawing/2012/chart" uri="{02D57815-91ED-43cb-92C2-25804820EDAC}">
                        <c15:formulaRef>
                          <c15:sqref>'Score trend_SB'!$A$5</c15:sqref>
                        </c15:formulaRef>
                      </c:ext>
                    </c:extLst>
                    <c:strCache>
                      <c:ptCount val="1"/>
                      <c:pt idx="0">
                        <c:v>G6</c:v>
                      </c:pt>
                    </c:strCache>
                  </c:strRef>
                </c:tx>
                <c:spPr>
                  <a:ln w="28575" cap="rnd">
                    <a:solidFill>
                      <a:schemeClr val="tx1"/>
                    </a:solidFill>
                    <a:prstDash val="sysDot"/>
                    <a:round/>
                  </a:ln>
                  <a:effectLst/>
                </c:spPr>
                <c:marker>
                  <c:symbol val="circle"/>
                  <c:size val="5"/>
                  <c:spPr>
                    <a:solidFill>
                      <a:schemeClr val="tx1"/>
                    </a:solidFill>
                    <a:ln w="9525">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trend_SB'!$B$1:$I$1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trend_SB'!$B$5:$I$5</c15:sqref>
                        </c15:formulaRef>
                      </c:ext>
                    </c:extLst>
                    <c:numCache>
                      <c:formatCode>General</c:formatCode>
                      <c:ptCount val="8"/>
                      <c:pt idx="0">
                        <c:v>2512</c:v>
                      </c:pt>
                      <c:pt idx="1">
                        <c:v>2519</c:v>
                      </c:pt>
                      <c:pt idx="2">
                        <c:v>2519</c:v>
                      </c:pt>
                      <c:pt idx="3">
                        <c:v>2519</c:v>
                      </c:pt>
                      <c:pt idx="4">
                        <c:v>2525</c:v>
                      </c:pt>
                      <c:pt idx="6">
                        <c:v>2511</c:v>
                      </c:pt>
                      <c:pt idx="7">
                        <c:v>2515</c:v>
                      </c:pt>
                    </c:numCache>
                  </c:numRef>
                </c:val>
                <c:smooth val="0"/>
                <c:extLst xmlns:c15="http://schemas.microsoft.com/office/drawing/2012/chart">
                  <c:ext xmlns:c16="http://schemas.microsoft.com/office/drawing/2014/chart" uri="{C3380CC4-5D6E-409C-BE32-E72D297353CC}">
                    <c16:uniqueId val="{00000009-75C6-984E-8529-4EEE13E5B522}"/>
                  </c:ext>
                </c:extLst>
              </c15:ser>
            </c15:filteredLineSeries>
            <c15:filteredLineSeries>
              <c15:ser>
                <c:idx val="5"/>
                <c:order val="5"/>
                <c:tx>
                  <c:strRef>
                    <c:extLst xmlns:c15="http://schemas.microsoft.com/office/drawing/2012/chart">
                      <c:ext xmlns:c15="http://schemas.microsoft.com/office/drawing/2012/chart" uri="{02D57815-91ED-43cb-92C2-25804820EDAC}">
                        <c15:formulaRef>
                          <c15:sqref>'Score trend_SB'!$A$6</c15:sqref>
                        </c15:formulaRef>
                      </c:ext>
                    </c:extLst>
                    <c:strCache>
                      <c:ptCount val="1"/>
                      <c:pt idx="0">
                        <c:v>G7</c:v>
                      </c:pt>
                    </c:strCache>
                  </c:strRef>
                </c:tx>
                <c:spPr>
                  <a:ln w="28575" cap="rnd">
                    <a:solidFill>
                      <a:sysClr val="windowText" lastClr="000000"/>
                    </a:solidFill>
                    <a:round/>
                  </a:ln>
                  <a:effectLst/>
                </c:spPr>
                <c:marker>
                  <c:symbol val="circle"/>
                  <c:size val="5"/>
                  <c:spPr>
                    <a:solidFill>
                      <a:sysClr val="windowText" lastClr="000000"/>
                    </a:solidFill>
                    <a:ln w="9525">
                      <a:solidFill>
                        <a:sysClr val="windowText" lastClr="00000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trend_SB'!$B$1:$I$1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trend_SB'!$B$6:$I$6</c15:sqref>
                        </c15:formulaRef>
                      </c:ext>
                    </c:extLst>
                    <c:numCache>
                      <c:formatCode>General</c:formatCode>
                      <c:ptCount val="8"/>
                      <c:pt idx="0">
                        <c:v>2532</c:v>
                      </c:pt>
                      <c:pt idx="1">
                        <c:v>2542</c:v>
                      </c:pt>
                      <c:pt idx="2">
                        <c:v>2542</c:v>
                      </c:pt>
                      <c:pt idx="3">
                        <c:v>2544</c:v>
                      </c:pt>
                      <c:pt idx="4">
                        <c:v>2548</c:v>
                      </c:pt>
                      <c:pt idx="6">
                        <c:v>2544</c:v>
                      </c:pt>
                      <c:pt idx="7">
                        <c:v>2542</c:v>
                      </c:pt>
                    </c:numCache>
                  </c:numRef>
                </c:val>
                <c:smooth val="0"/>
                <c:extLst xmlns:c15="http://schemas.microsoft.com/office/drawing/2012/chart">
                  <c:ext xmlns:c16="http://schemas.microsoft.com/office/drawing/2014/chart" uri="{C3380CC4-5D6E-409C-BE32-E72D297353CC}">
                    <c16:uniqueId val="{0000000A-75C6-984E-8529-4EEE13E5B522}"/>
                  </c:ext>
                </c:extLst>
              </c15:ser>
            </c15:filteredLineSeries>
            <c15:filteredLineSeries>
              <c15:ser>
                <c:idx val="6"/>
                <c:order val="6"/>
                <c:tx>
                  <c:strRef>
                    <c:extLst xmlns:c15="http://schemas.microsoft.com/office/drawing/2012/chart">
                      <c:ext xmlns:c15="http://schemas.microsoft.com/office/drawing/2012/chart" uri="{02D57815-91ED-43cb-92C2-25804820EDAC}">
                        <c15:formulaRef>
                          <c15:sqref>'Score trend_SB'!$A$7</c15:sqref>
                        </c15:formulaRef>
                      </c:ext>
                    </c:extLst>
                    <c:strCache>
                      <c:ptCount val="1"/>
                      <c:pt idx="0">
                        <c:v>G8</c:v>
                      </c:pt>
                    </c:strCache>
                  </c:strRef>
                </c:tx>
                <c:spPr>
                  <a:ln w="28575" cap="rnd">
                    <a:solidFill>
                      <a:sysClr val="windowText" lastClr="000000"/>
                    </a:solidFill>
                    <a:prstDash val="dash"/>
                    <a:round/>
                  </a:ln>
                  <a:effectLst/>
                </c:spPr>
                <c:marker>
                  <c:symbol val="circle"/>
                  <c:size val="5"/>
                  <c:spPr>
                    <a:solidFill>
                      <a:sysClr val="windowText" lastClr="000000"/>
                    </a:solidFill>
                    <a:ln w="9525">
                      <a:solidFill>
                        <a:sysClr val="windowText" lastClr="00000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trend_SB'!$B$1:$I$1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trend_SB'!$B$7:$I$7</c15:sqref>
                        </c15:formulaRef>
                      </c:ext>
                    </c:extLst>
                    <c:numCache>
                      <c:formatCode>General</c:formatCode>
                      <c:ptCount val="8"/>
                      <c:pt idx="0">
                        <c:v>2553</c:v>
                      </c:pt>
                      <c:pt idx="1">
                        <c:v>2559</c:v>
                      </c:pt>
                      <c:pt idx="2">
                        <c:v>2559</c:v>
                      </c:pt>
                      <c:pt idx="3">
                        <c:v>2559</c:v>
                      </c:pt>
                      <c:pt idx="4">
                        <c:v>2561</c:v>
                      </c:pt>
                      <c:pt idx="6">
                        <c:v>2554</c:v>
                      </c:pt>
                      <c:pt idx="7">
                        <c:v>2553</c:v>
                      </c:pt>
                    </c:numCache>
                  </c:numRef>
                </c:val>
                <c:smooth val="0"/>
                <c:extLst xmlns:c15="http://schemas.microsoft.com/office/drawing/2012/chart">
                  <c:ext xmlns:c16="http://schemas.microsoft.com/office/drawing/2014/chart" uri="{C3380CC4-5D6E-409C-BE32-E72D297353CC}">
                    <c16:uniqueId val="{0000000B-75C6-984E-8529-4EEE13E5B522}"/>
                  </c:ext>
                </c:extLst>
              </c15:ser>
            </c15:filteredLineSeries>
            <c15:filteredLineSeries>
              <c15:ser>
                <c:idx val="8"/>
                <c:order val="8"/>
                <c:tx>
                  <c:strRef>
                    <c:extLst xmlns:c15="http://schemas.microsoft.com/office/drawing/2012/chart">
                      <c:ext xmlns:c15="http://schemas.microsoft.com/office/drawing/2012/chart" uri="{02D57815-91ED-43cb-92C2-25804820EDAC}">
                        <c15:formulaRef>
                          <c15:sqref>'Score trend_SB'!$A$9</c15:sqref>
                        </c15:formulaRef>
                      </c:ext>
                    </c:extLst>
                    <c:strCache>
                      <c:ptCount val="1"/>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trend_SB'!$B$1:$I$1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trend_SB'!$B$9:$I$9</c15:sqref>
                        </c15:formulaRef>
                      </c:ext>
                    </c:extLst>
                    <c:numCache>
                      <c:formatCode>;;;</c:formatCode>
                      <c:ptCount val="8"/>
                      <c:pt idx="0">
                        <c:v>2403</c:v>
                      </c:pt>
                      <c:pt idx="1">
                        <c:v>2414</c:v>
                      </c:pt>
                      <c:pt idx="2">
                        <c:v>2415</c:v>
                      </c:pt>
                      <c:pt idx="3">
                        <c:v>2424</c:v>
                      </c:pt>
                      <c:pt idx="4">
                        <c:v>2425</c:v>
                      </c:pt>
                    </c:numCache>
                  </c:numRef>
                </c:val>
                <c:smooth val="0"/>
                <c:extLst xmlns:c15="http://schemas.microsoft.com/office/drawing/2012/chart">
                  <c:ext xmlns:c16="http://schemas.microsoft.com/office/drawing/2014/chart" uri="{C3380CC4-5D6E-409C-BE32-E72D297353CC}">
                    <c16:uniqueId val="{0000000C-75C6-984E-8529-4EEE13E5B522}"/>
                  </c:ext>
                </c:extLst>
              </c15:ser>
            </c15:filteredLineSeries>
            <c15:filteredLineSeries>
              <c15:ser>
                <c:idx val="9"/>
                <c:order val="9"/>
                <c:tx>
                  <c:strRef>
                    <c:extLst xmlns:c15="http://schemas.microsoft.com/office/drawing/2012/chart">
                      <c:ext xmlns:c15="http://schemas.microsoft.com/office/drawing/2012/chart" uri="{02D57815-91ED-43cb-92C2-25804820EDAC}">
                        <c15:formulaRef>
                          <c15:sqref>'Score trend_SB'!$A$10</c15:sqref>
                        </c15:formulaRef>
                      </c:ext>
                    </c:extLst>
                    <c:strCache>
                      <c:ptCount val="1"/>
                    </c:strCache>
                  </c:strRef>
                </c:tx>
                <c:spPr>
                  <a:ln w="28575"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trend_SB'!$B$1:$I$1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trend_SB'!$B$10:$I$10</c15:sqref>
                        </c15:formulaRef>
                      </c:ext>
                    </c:extLst>
                    <c:numCache>
                      <c:formatCode>;;;</c:formatCode>
                      <c:ptCount val="8"/>
                      <c:pt idx="0">
                        <c:v>2446</c:v>
                      </c:pt>
                      <c:pt idx="1">
                        <c:v>2454</c:v>
                      </c:pt>
                      <c:pt idx="2">
                        <c:v>2456</c:v>
                      </c:pt>
                      <c:pt idx="3">
                        <c:v>2464</c:v>
                      </c:pt>
                      <c:pt idx="4">
                        <c:v>2466</c:v>
                      </c:pt>
                    </c:numCache>
                  </c:numRef>
                </c:val>
                <c:smooth val="0"/>
                <c:extLst xmlns:c15="http://schemas.microsoft.com/office/drawing/2012/chart">
                  <c:ext xmlns:c16="http://schemas.microsoft.com/office/drawing/2014/chart" uri="{C3380CC4-5D6E-409C-BE32-E72D297353CC}">
                    <c16:uniqueId val="{0000000D-75C6-984E-8529-4EEE13E5B522}"/>
                  </c:ext>
                </c:extLst>
              </c15:ser>
            </c15:filteredLineSeries>
            <c15:filteredLineSeries>
              <c15:ser>
                <c:idx val="10"/>
                <c:order val="10"/>
                <c:tx>
                  <c:strRef>
                    <c:extLst xmlns:c15="http://schemas.microsoft.com/office/drawing/2012/chart">
                      <c:ext xmlns:c15="http://schemas.microsoft.com/office/drawing/2012/chart" uri="{02D57815-91ED-43cb-92C2-25804820EDAC}">
                        <c15:formulaRef>
                          <c15:sqref>'Score trend_SB'!$A$11</c15:sqref>
                        </c15:formulaRef>
                      </c:ext>
                    </c:extLst>
                    <c:strCache>
                      <c:ptCount val="1"/>
                    </c:strCache>
                  </c:strRef>
                </c:tx>
                <c:spPr>
                  <a:ln w="28575" cap="rnd">
                    <a:solidFill>
                      <a:schemeClr val="accent5">
                        <a:lumMod val="60000"/>
                      </a:schemeClr>
                    </a:solidFill>
                    <a:round/>
                  </a:ln>
                  <a:effectLst/>
                </c:spPr>
                <c:marker>
                  <c:symbol val="circle"/>
                  <c:size val="5"/>
                  <c:spPr>
                    <a:solidFill>
                      <a:schemeClr val="accent5">
                        <a:lumMod val="60000"/>
                      </a:schemeClr>
                    </a:solidFill>
                    <a:ln w="9525">
                      <a:solidFill>
                        <a:schemeClr val="accent5">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trend_SB'!$B$1:$I$1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trend_SB'!$B$11:$I$11</c15:sqref>
                        </c15:formulaRef>
                      </c:ext>
                    </c:extLst>
                    <c:numCache>
                      <c:formatCode>;;;</c:formatCode>
                      <c:ptCount val="8"/>
                      <c:pt idx="0">
                        <c:v>2487</c:v>
                      </c:pt>
                      <c:pt idx="1">
                        <c:v>2496</c:v>
                      </c:pt>
                      <c:pt idx="2">
                        <c:v>2490</c:v>
                      </c:pt>
                      <c:pt idx="3">
                        <c:v>2496</c:v>
                      </c:pt>
                      <c:pt idx="4">
                        <c:v>2502</c:v>
                      </c:pt>
                    </c:numCache>
                  </c:numRef>
                </c:val>
                <c:smooth val="0"/>
                <c:extLst xmlns:c15="http://schemas.microsoft.com/office/drawing/2012/chart">
                  <c:ext xmlns:c16="http://schemas.microsoft.com/office/drawing/2014/chart" uri="{C3380CC4-5D6E-409C-BE32-E72D297353CC}">
                    <c16:uniqueId val="{0000000E-75C6-984E-8529-4EEE13E5B522}"/>
                  </c:ext>
                </c:extLst>
              </c15:ser>
            </c15:filteredLineSeries>
            <c15:filteredLineSeries>
              <c15:ser>
                <c:idx val="11"/>
                <c:order val="11"/>
                <c:tx>
                  <c:strRef>
                    <c:extLst xmlns:c15="http://schemas.microsoft.com/office/drawing/2012/chart">
                      <c:ext xmlns:c15="http://schemas.microsoft.com/office/drawing/2012/chart" uri="{02D57815-91ED-43cb-92C2-25804820EDAC}">
                        <c15:formulaRef>
                          <c15:sqref>'Score trend_SB'!$A$12</c15:sqref>
                        </c15:formulaRef>
                      </c:ext>
                    </c:extLst>
                    <c:strCache>
                      <c:ptCount val="1"/>
                    </c:strCache>
                  </c:strRef>
                </c:tx>
                <c:spPr>
                  <a:ln w="28575"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trend_SB'!$B$1:$I$1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trend_SB'!$B$12:$I$12</c15:sqref>
                        </c15:formulaRef>
                      </c:ext>
                    </c:extLst>
                    <c:numCache>
                      <c:formatCode>;;;</c:formatCode>
                      <c:ptCount val="8"/>
                      <c:pt idx="0">
                        <c:v>2512</c:v>
                      </c:pt>
                      <c:pt idx="1">
                        <c:v>2519</c:v>
                      </c:pt>
                      <c:pt idx="2">
                        <c:v>2519</c:v>
                      </c:pt>
                      <c:pt idx="3">
                        <c:v>2519</c:v>
                      </c:pt>
                      <c:pt idx="4">
                        <c:v>2525</c:v>
                      </c:pt>
                    </c:numCache>
                  </c:numRef>
                </c:val>
                <c:smooth val="0"/>
                <c:extLst xmlns:c15="http://schemas.microsoft.com/office/drawing/2012/chart">
                  <c:ext xmlns:c16="http://schemas.microsoft.com/office/drawing/2014/chart" uri="{C3380CC4-5D6E-409C-BE32-E72D297353CC}">
                    <c16:uniqueId val="{0000000F-75C6-984E-8529-4EEE13E5B522}"/>
                  </c:ext>
                </c:extLst>
              </c15:ser>
            </c15:filteredLineSeries>
            <c15:filteredLineSeries>
              <c15:ser>
                <c:idx val="12"/>
                <c:order val="12"/>
                <c:tx>
                  <c:strRef>
                    <c:extLst xmlns:c15="http://schemas.microsoft.com/office/drawing/2012/chart">
                      <c:ext xmlns:c15="http://schemas.microsoft.com/office/drawing/2012/chart" uri="{02D57815-91ED-43cb-92C2-25804820EDAC}">
                        <c15:formulaRef>
                          <c15:sqref>'Score trend_SB'!$A$13</c15:sqref>
                        </c15:formulaRef>
                      </c:ext>
                    </c:extLst>
                    <c:strCache>
                      <c:ptCount val="1"/>
                    </c:strCache>
                  </c:strRef>
                </c:tx>
                <c:spPr>
                  <a:ln w="28575" cap="rnd">
                    <a:solidFill>
                      <a:schemeClr val="accent1">
                        <a:lumMod val="80000"/>
                        <a:lumOff val="20000"/>
                      </a:schemeClr>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trend_SB'!$B$1:$I$1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trend_SB'!$B$13:$I$13</c15:sqref>
                        </c15:formulaRef>
                      </c:ext>
                    </c:extLst>
                    <c:numCache>
                      <c:formatCode>;;;</c:formatCode>
                      <c:ptCount val="8"/>
                      <c:pt idx="0">
                        <c:v>2532</c:v>
                      </c:pt>
                      <c:pt idx="1">
                        <c:v>2542</c:v>
                      </c:pt>
                      <c:pt idx="2">
                        <c:v>2542</c:v>
                      </c:pt>
                      <c:pt idx="3">
                        <c:v>2544</c:v>
                      </c:pt>
                      <c:pt idx="4">
                        <c:v>2548</c:v>
                      </c:pt>
                    </c:numCache>
                  </c:numRef>
                </c:val>
                <c:smooth val="0"/>
                <c:extLst xmlns:c15="http://schemas.microsoft.com/office/drawing/2012/chart">
                  <c:ext xmlns:c16="http://schemas.microsoft.com/office/drawing/2014/chart" uri="{C3380CC4-5D6E-409C-BE32-E72D297353CC}">
                    <c16:uniqueId val="{00000010-75C6-984E-8529-4EEE13E5B522}"/>
                  </c:ext>
                </c:extLst>
              </c15:ser>
            </c15:filteredLineSeries>
            <c15:filteredLineSeries>
              <c15:ser>
                <c:idx val="13"/>
                <c:order val="13"/>
                <c:tx>
                  <c:strRef>
                    <c:extLst xmlns:c15="http://schemas.microsoft.com/office/drawing/2012/chart">
                      <c:ext xmlns:c15="http://schemas.microsoft.com/office/drawing/2012/chart" uri="{02D57815-91ED-43cb-92C2-25804820EDAC}">
                        <c15:formulaRef>
                          <c15:sqref>'Score trend_SB'!$A$14</c15:sqref>
                        </c15:formulaRef>
                      </c:ext>
                    </c:extLst>
                    <c:strCache>
                      <c:ptCount val="1"/>
                    </c:strCache>
                  </c:strRef>
                </c:tx>
                <c:spPr>
                  <a:ln w="28575" cap="rnd">
                    <a:solidFill>
                      <a:schemeClr val="accent2">
                        <a:lumMod val="80000"/>
                        <a:lumOff val="20000"/>
                      </a:schemeClr>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trend_SB'!$B$1:$I$1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trend_SB'!$B$14:$I$14</c15:sqref>
                        </c15:formulaRef>
                      </c:ext>
                    </c:extLst>
                    <c:numCache>
                      <c:formatCode>;;;</c:formatCode>
                      <c:ptCount val="8"/>
                      <c:pt idx="0">
                        <c:v>2553</c:v>
                      </c:pt>
                      <c:pt idx="1">
                        <c:v>2559</c:v>
                      </c:pt>
                      <c:pt idx="2">
                        <c:v>2559</c:v>
                      </c:pt>
                      <c:pt idx="3">
                        <c:v>2559</c:v>
                      </c:pt>
                      <c:pt idx="4">
                        <c:v>2561</c:v>
                      </c:pt>
                    </c:numCache>
                  </c:numRef>
                </c:val>
                <c:smooth val="0"/>
                <c:extLst xmlns:c15="http://schemas.microsoft.com/office/drawing/2012/chart">
                  <c:ext xmlns:c16="http://schemas.microsoft.com/office/drawing/2014/chart" uri="{C3380CC4-5D6E-409C-BE32-E72D297353CC}">
                    <c16:uniqueId val="{00000011-75C6-984E-8529-4EEE13E5B522}"/>
                  </c:ext>
                </c:extLst>
              </c15:ser>
            </c15:filteredLineSeries>
            <c15:filteredLineSeries>
              <c15:ser>
                <c:idx val="14"/>
                <c:order val="14"/>
                <c:tx>
                  <c:strRef>
                    <c:extLst xmlns:c15="http://schemas.microsoft.com/office/drawing/2012/chart">
                      <c:ext xmlns:c15="http://schemas.microsoft.com/office/drawing/2012/chart" uri="{02D57815-91ED-43cb-92C2-25804820EDAC}">
                        <c15:formulaRef>
                          <c15:sqref>'Score trend_SB'!$A$15</c15:sqref>
                        </c15:formulaRef>
                      </c:ext>
                    </c:extLst>
                    <c:strCache>
                      <c:ptCount val="1"/>
                    </c:strCache>
                  </c:strRef>
                </c:tx>
                <c:spPr>
                  <a:ln w="28575" cap="rnd">
                    <a:no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34925" cap="rnd">
                      <a:solidFill>
                        <a:srgbClr val="9E470D">
                          <a:alpha val="86000"/>
                        </a:srgbClr>
                      </a:solidFill>
                      <a:prstDash val="sysDot"/>
                    </a:ln>
                    <a:effectLst/>
                  </c:spPr>
                  <c:trendlineType val="linear"/>
                  <c:dispRSqr val="0"/>
                  <c:dispEq val="0"/>
                </c:trendline>
                <c:cat>
                  <c:strRef>
                    <c:extLst xmlns:c15="http://schemas.microsoft.com/office/drawing/2012/chart">
                      <c:ext xmlns:c15="http://schemas.microsoft.com/office/drawing/2012/chart" uri="{02D57815-91ED-43cb-92C2-25804820EDAC}">
                        <c15:formulaRef>
                          <c15:sqref>'Score trend_SB'!$B$1:$I$1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trend_SB'!$B$15:$I$15</c15:sqref>
                        </c15:formulaRef>
                      </c:ext>
                    </c:extLst>
                    <c:numCache>
                      <c:formatCode>;;;</c:formatCode>
                      <c:ptCount val="8"/>
                      <c:pt idx="0">
                        <c:v>2592</c:v>
                      </c:pt>
                      <c:pt idx="1">
                        <c:v>2600</c:v>
                      </c:pt>
                      <c:pt idx="2">
                        <c:v>2602</c:v>
                      </c:pt>
                      <c:pt idx="3">
                        <c:v>2592</c:v>
                      </c:pt>
                      <c:pt idx="4">
                        <c:v>2597</c:v>
                      </c:pt>
                    </c:numCache>
                  </c:numRef>
                </c:val>
                <c:smooth val="0"/>
                <c:extLst xmlns:c15="http://schemas.microsoft.com/office/drawing/2012/chart">
                  <c:ext xmlns:c16="http://schemas.microsoft.com/office/drawing/2014/chart" uri="{C3380CC4-5D6E-409C-BE32-E72D297353CC}">
                    <c16:uniqueId val="{00000013-75C6-984E-8529-4EEE13E5B522}"/>
                  </c:ext>
                </c:extLst>
              </c15:ser>
            </c15:filteredLineSeries>
          </c:ext>
        </c:extLst>
      </c:lineChart>
      <c:catAx>
        <c:axId val="947059992"/>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r>
                  <a:rPr lang="en-US" sz="1200" baseline="0">
                    <a:solidFill>
                      <a:schemeClr val="bg2">
                        <a:lumMod val="25000"/>
                      </a:schemeClr>
                    </a:solidFill>
                  </a:rPr>
                  <a:t>Administration Year</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crossAx val="947061960"/>
        <c:crosses val="autoZero"/>
        <c:auto val="1"/>
        <c:lblAlgn val="ctr"/>
        <c:lblOffset val="100"/>
        <c:noMultiLvlLbl val="0"/>
      </c:catAx>
      <c:valAx>
        <c:axId val="947061960"/>
        <c:scaling>
          <c:orientation val="minMax"/>
          <c:max val="2625"/>
          <c:min val="25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r>
                  <a:rPr lang="en-US" sz="1200" baseline="0">
                    <a:solidFill>
                      <a:schemeClr val="bg2">
                        <a:lumMod val="25000"/>
                      </a:schemeClr>
                    </a:solidFill>
                  </a:rPr>
                  <a:t>Average Scale Score</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crossAx val="947059992"/>
        <c:crosses val="autoZero"/>
        <c:crossBetween val="between"/>
        <c:majorUnit val="25"/>
      </c:valAx>
      <c:spPr>
        <a:solidFill>
          <a:schemeClr val="bg1"/>
        </a:solidFill>
        <a:ln>
          <a:noFill/>
        </a:ln>
        <a:effectLst/>
      </c:spPr>
    </c:plotArea>
    <c:plotVisOnly val="1"/>
    <c:dispBlanksAs val="span"/>
    <c:showDLblsOverMax val="0"/>
    <c:extLst/>
  </c:chart>
  <c:spPr>
    <a:solidFill>
      <a:srgbClr val="A5A5A5">
        <a:lumMod val="20000"/>
        <a:lumOff val="80000"/>
      </a:srgbClr>
    </a:solidFill>
    <a:ln w="9525" cap="flat" cmpd="sng" algn="ctr">
      <a:solidFill>
        <a:schemeClr val="tx1">
          <a:lumMod val="15000"/>
          <a:lumOff val="85000"/>
        </a:schemeClr>
      </a:solidFill>
      <a:round/>
    </a:ln>
    <a:effectLst/>
  </c:spPr>
  <c:txPr>
    <a:bodyPr/>
    <a:lstStyle/>
    <a:p>
      <a:pPr>
        <a:defRPr sz="1000" b="0" i="0">
          <a:latin typeface="Arial Narrow" panose="020B0604020202020204" pitchFamily="34" charset="0"/>
          <a:cs typeface="Arial Narrow" panose="020B0604020202020204" pitchFamily="34" charset="0"/>
        </a:defRPr>
      </a:pPr>
      <a:endParaRPr lang="en-US"/>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bg2">
                    <a:lumMod val="25000"/>
                  </a:schemeClr>
                </a:solidFill>
                <a:latin typeface="Arial Narrow" panose="020B0604020202020204" pitchFamily="34" charset="0"/>
                <a:ea typeface="+mn-ea"/>
                <a:cs typeface="Arial Narrow" panose="020B0604020202020204" pitchFamily="34" charset="0"/>
              </a:defRPr>
            </a:pPr>
            <a:r>
              <a:rPr lang="en-US" baseline="0">
                <a:solidFill>
                  <a:schemeClr val="bg2">
                    <a:lumMod val="25000"/>
                  </a:schemeClr>
                </a:solidFill>
              </a:rPr>
              <a:t>Mathematics Score Trend for Grade Eleven</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title>
    <c:autoTitleDeleted val="0"/>
    <c:plotArea>
      <c:layout/>
      <c:lineChart>
        <c:grouping val="standard"/>
        <c:varyColors val="0"/>
        <c:ser>
          <c:idx val="7"/>
          <c:order val="7"/>
          <c:tx>
            <c:strRef>
              <c:f>'Score trend_SB'!$N$8</c:f>
              <c:strCache>
                <c:ptCount val="1"/>
                <c:pt idx="0">
                  <c:v>G11</c:v>
                </c:pt>
              </c:strCache>
            </c:strRef>
          </c:tx>
          <c:spPr>
            <a:ln w="19050" cap="rnd">
              <a:solidFill>
                <a:sysClr val="windowText" lastClr="000000"/>
              </a:solidFill>
              <a:prstDash val="solid"/>
              <a:round/>
            </a:ln>
            <a:effectLst/>
          </c:spPr>
          <c:marker>
            <c:symbol val="circle"/>
            <c:size val="7"/>
            <c:spPr>
              <a:solidFill>
                <a:sysClr val="windowText" lastClr="000000"/>
              </a:solidFill>
              <a:ln w="9525">
                <a:solidFill>
                  <a:sysClr val="windowText" lastClr="000000"/>
                </a:solidFill>
              </a:ln>
              <a:effectLst/>
            </c:spPr>
          </c:marker>
          <c:dPt>
            <c:idx val="6"/>
            <c:marker>
              <c:symbol val="circle"/>
              <c:size val="7"/>
              <c:spPr>
                <a:solidFill>
                  <a:sysClr val="window" lastClr="FFFFFF"/>
                </a:solidFill>
                <a:ln w="19050">
                  <a:solidFill>
                    <a:sysClr val="windowText" lastClr="000000"/>
                  </a:solidFill>
                </a:ln>
                <a:effectLst/>
              </c:spPr>
            </c:marker>
            <c:bubble3D val="0"/>
            <c:spPr>
              <a:ln w="19050" cap="rnd">
                <a:solidFill>
                  <a:sysClr val="windowText" lastClr="000000"/>
                </a:solidFill>
                <a:prstDash val="sysDash"/>
                <a:round/>
              </a:ln>
              <a:effectLst/>
            </c:spPr>
            <c:extLst>
              <c:ext xmlns:c16="http://schemas.microsoft.com/office/drawing/2014/chart" uri="{C3380CC4-5D6E-409C-BE32-E72D297353CC}">
                <c16:uniqueId val="{00000001-CDA8-4848-B7AC-D2FFDE8901A7}"/>
              </c:ext>
            </c:extLst>
          </c:dPt>
          <c:dPt>
            <c:idx val="7"/>
            <c:marker>
              <c:symbol val="circle"/>
              <c:size val="7"/>
              <c:spPr>
                <a:solidFill>
                  <a:sysClr val="windowText" lastClr="000000"/>
                </a:solidFill>
                <a:ln w="9525">
                  <a:solidFill>
                    <a:sysClr val="windowText" lastClr="000000"/>
                  </a:solidFill>
                </a:ln>
                <a:effectLst/>
              </c:spPr>
            </c:marker>
            <c:bubble3D val="0"/>
            <c:spPr>
              <a:ln w="19050" cap="rnd">
                <a:solidFill>
                  <a:sysClr val="windowText" lastClr="000000"/>
                </a:solidFill>
                <a:prstDash val="sysDash"/>
                <a:round/>
              </a:ln>
              <a:effectLst/>
            </c:spPr>
            <c:extLst>
              <c:ext xmlns:c16="http://schemas.microsoft.com/office/drawing/2014/chart" uri="{C3380CC4-5D6E-409C-BE32-E72D297353CC}">
                <c16:uniqueId val="{00000003-CDA8-4848-B7AC-D2FFDE8901A7}"/>
              </c:ext>
            </c:extLst>
          </c:dPt>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'Score trend_SB'!$O$1:$W$1</c:f>
              <c:strCache>
                <c:ptCount val="9"/>
                <c:pt idx="0">
                  <c:v>2015</c:v>
                </c:pt>
                <c:pt idx="1">
                  <c:v>2016</c:v>
                </c:pt>
                <c:pt idx="2">
                  <c:v>2017</c:v>
                </c:pt>
                <c:pt idx="3">
                  <c:v>2018</c:v>
                </c:pt>
                <c:pt idx="4">
                  <c:v>2019</c:v>
                </c:pt>
                <c:pt idx="5">
                  <c:v>2020*</c:v>
                </c:pt>
                <c:pt idx="6">
                  <c:v>2021*</c:v>
                </c:pt>
                <c:pt idx="7">
                  <c:v>2022</c:v>
                </c:pt>
                <c:pt idx="8">
                  <c:v>2019 SD</c:v>
                </c:pt>
              </c:strCache>
            </c:strRef>
          </c:cat>
          <c:val>
            <c:numRef>
              <c:f>'Score trend_SB'!$O$8:$V$8</c:f>
              <c:numCache>
                <c:formatCode>General</c:formatCode>
                <c:ptCount val="8"/>
                <c:pt idx="0">
                  <c:v>2560</c:v>
                </c:pt>
                <c:pt idx="1">
                  <c:v>2568</c:v>
                </c:pt>
                <c:pt idx="2">
                  <c:v>2565</c:v>
                </c:pt>
                <c:pt idx="3">
                  <c:v>2561</c:v>
                </c:pt>
                <c:pt idx="4">
                  <c:v>2564</c:v>
                </c:pt>
                <c:pt idx="6">
                  <c:v>2577</c:v>
                </c:pt>
                <c:pt idx="7">
                  <c:v>2544</c:v>
                </c:pt>
              </c:numCache>
            </c:numRef>
          </c:val>
          <c:smooth val="0"/>
          <c:extLst>
            <c:ext xmlns:c16="http://schemas.microsoft.com/office/drawing/2014/chart" uri="{C3380CC4-5D6E-409C-BE32-E72D297353CC}">
              <c16:uniqueId val="{00000004-CDA8-4848-B7AC-D2FFDE8901A7}"/>
            </c:ext>
          </c:extLst>
        </c:ser>
        <c:dLbls>
          <c:dLblPos val="t"/>
          <c:showLegendKey val="0"/>
          <c:showVal val="1"/>
          <c:showCatName val="0"/>
          <c:showSerName val="0"/>
          <c:showPercent val="0"/>
          <c:showBubbleSize val="0"/>
        </c:dLbls>
        <c:marker val="1"/>
        <c:smooth val="0"/>
        <c:axId val="947059992"/>
        <c:axId val="947061960"/>
        <c:extLst>
          <c:ext xmlns:c15="http://schemas.microsoft.com/office/drawing/2012/chart" uri="{02D57815-91ED-43cb-92C2-25804820EDAC}">
            <c15:filteredLineSeries>
              <c15:ser>
                <c:idx val="4"/>
                <c:order val="0"/>
                <c:tx>
                  <c:strRef>
                    <c:extLst>
                      <c:ext uri="{02D57815-91ED-43cb-92C2-25804820EDAC}">
                        <c15:formulaRef>
                          <c15:sqref>'Score trend_SB'!$N$1</c15:sqref>
                        </c15:formulaRef>
                      </c:ext>
                    </c:extLst>
                    <c:strCache>
                      <c:ptCount val="1"/>
                      <c:pt idx="0">
                        <c:v>Test</c:v>
                      </c:pt>
                    </c:strCache>
                  </c:strRef>
                </c:tx>
                <c:spPr>
                  <a:ln w="28575" cap="rnd">
                    <a:solidFill>
                      <a:schemeClr val="accent5"/>
                    </a:solidFill>
                    <a:round/>
                  </a:ln>
                  <a:effectLst/>
                </c:spPr>
                <c:marker>
                  <c:symbol val="circle"/>
                  <c:size val="5"/>
                  <c:spPr>
                    <a:solidFill>
                      <a:sysClr val="windowText" lastClr="000000"/>
                    </a:solidFill>
                    <a:ln w="9525">
                      <a:solidFill>
                        <a:sysClr val="windowText" lastClr="00000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'Score trend_SB'!$O$1:$W$1</c15:sqref>
                        </c15:formulaRef>
                      </c:ext>
                    </c:extLst>
                    <c:strCache>
                      <c:ptCount val="9"/>
                      <c:pt idx="0">
                        <c:v>2015</c:v>
                      </c:pt>
                      <c:pt idx="1">
                        <c:v>2016</c:v>
                      </c:pt>
                      <c:pt idx="2">
                        <c:v>2017</c:v>
                      </c:pt>
                      <c:pt idx="3">
                        <c:v>2018</c:v>
                      </c:pt>
                      <c:pt idx="4">
                        <c:v>2019</c:v>
                      </c:pt>
                      <c:pt idx="5">
                        <c:v>2020*</c:v>
                      </c:pt>
                      <c:pt idx="6">
                        <c:v>2021*</c:v>
                      </c:pt>
                      <c:pt idx="7">
                        <c:v>2022</c:v>
                      </c:pt>
                      <c:pt idx="8">
                        <c:v>2019 SD</c:v>
                      </c:pt>
                    </c:strCache>
                  </c:strRef>
                </c:cat>
                <c:val>
                  <c:numRef>
                    <c:extLst>
                      <c:ext uri="{02D57815-91ED-43cb-92C2-25804820EDAC}">
                        <c15:formulaRef>
                          <c15:sqref>'Score trend_SB'!$O$1:$V$1</c15:sqref>
                        </c15:formulaRef>
                      </c:ext>
                    </c:extLst>
                    <c:numCache>
                      <c:formatCode>General</c:formatCode>
                      <c:ptCount val="8"/>
                      <c:pt idx="0">
                        <c:v>2015</c:v>
                      </c:pt>
                      <c:pt idx="1">
                        <c:v>2016</c:v>
                      </c:pt>
                      <c:pt idx="2">
                        <c:v>2017</c:v>
                      </c:pt>
                      <c:pt idx="3">
                        <c:v>2018</c:v>
                      </c:pt>
                      <c:pt idx="4">
                        <c:v>2019</c:v>
                      </c:pt>
                      <c:pt idx="5">
                        <c:v>0</c:v>
                      </c:pt>
                      <c:pt idx="6">
                        <c:v>0</c:v>
                      </c:pt>
                      <c:pt idx="7">
                        <c:v>2022</c:v>
                      </c:pt>
                    </c:numCache>
                  </c:numRef>
                </c:val>
                <c:smooth val="0"/>
                <c:extLst>
                  <c:ext xmlns:c16="http://schemas.microsoft.com/office/drawing/2014/chart" uri="{C3380CC4-5D6E-409C-BE32-E72D297353CC}">
                    <c16:uniqueId val="{00000005-CDA8-4848-B7AC-D2FFDE8901A7}"/>
                  </c:ext>
                </c:extLst>
              </c15:ser>
            </c15:filteredLineSeries>
            <c15:filteredLineSeries>
              <c15:ser>
                <c:idx val="5"/>
                <c:order val="1"/>
                <c:tx>
                  <c:strRef>
                    <c:extLst xmlns:c15="http://schemas.microsoft.com/office/drawing/2012/chart">
                      <c:ext xmlns:c15="http://schemas.microsoft.com/office/drawing/2012/chart" uri="{02D57815-91ED-43cb-92C2-25804820EDAC}">
                        <c15:formulaRef>
                          <c15:sqref>'Score trend_SB'!$N$2</c15:sqref>
                        </c15:formulaRef>
                      </c:ext>
                    </c:extLst>
                    <c:strCache>
                      <c:ptCount val="1"/>
                      <c:pt idx="0">
                        <c:v>G3</c:v>
                      </c:pt>
                    </c:strCache>
                  </c:strRef>
                </c:tx>
                <c:spPr>
                  <a:ln w="28575" cap="rnd">
                    <a:solidFill>
                      <a:sysClr val="windowText" lastClr="000000"/>
                    </a:solidFill>
                    <a:round/>
                  </a:ln>
                  <a:effectLst/>
                </c:spPr>
                <c:marker>
                  <c:symbol val="circle"/>
                  <c:size val="5"/>
                  <c:spPr>
                    <a:solidFill>
                      <a:sysClr val="windowText" lastClr="000000"/>
                    </a:solidFill>
                    <a:ln w="9525">
                      <a:solidFill>
                        <a:sysClr val="windowText" lastClr="00000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trend_SB'!$O$1:$W$1</c15:sqref>
                        </c15:formulaRef>
                      </c:ext>
                    </c:extLst>
                    <c:strCache>
                      <c:ptCount val="9"/>
                      <c:pt idx="0">
                        <c:v>2015</c:v>
                      </c:pt>
                      <c:pt idx="1">
                        <c:v>2016</c:v>
                      </c:pt>
                      <c:pt idx="2">
                        <c:v>2017</c:v>
                      </c:pt>
                      <c:pt idx="3">
                        <c:v>2018</c:v>
                      </c:pt>
                      <c:pt idx="4">
                        <c:v>2019</c:v>
                      </c:pt>
                      <c:pt idx="5">
                        <c:v>2020*</c:v>
                      </c:pt>
                      <c:pt idx="6">
                        <c:v>2021*</c:v>
                      </c:pt>
                      <c:pt idx="7">
                        <c:v>2022</c:v>
                      </c:pt>
                      <c:pt idx="8">
                        <c:v>2019 SD</c:v>
                      </c:pt>
                    </c:strCache>
                  </c:strRef>
                </c:cat>
                <c:val>
                  <c:numRef>
                    <c:extLst xmlns:c15="http://schemas.microsoft.com/office/drawing/2012/chart">
                      <c:ext xmlns:c15="http://schemas.microsoft.com/office/drawing/2012/chart" uri="{02D57815-91ED-43cb-92C2-25804820EDAC}">
                        <c15:formulaRef>
                          <c15:sqref>'Score trend_SB'!$O$2:$V$2</c15:sqref>
                        </c15:formulaRef>
                      </c:ext>
                    </c:extLst>
                    <c:numCache>
                      <c:formatCode>General</c:formatCode>
                      <c:ptCount val="8"/>
                      <c:pt idx="0">
                        <c:v>2415</c:v>
                      </c:pt>
                      <c:pt idx="1">
                        <c:v>2425</c:v>
                      </c:pt>
                      <c:pt idx="2">
                        <c:v>2428</c:v>
                      </c:pt>
                      <c:pt idx="3">
                        <c:v>2431</c:v>
                      </c:pt>
                      <c:pt idx="4">
                        <c:v>2434</c:v>
                      </c:pt>
                      <c:pt idx="6">
                        <c:v>2410</c:v>
                      </c:pt>
                      <c:pt idx="7">
                        <c:v>2418</c:v>
                      </c:pt>
                    </c:numCache>
                  </c:numRef>
                </c:val>
                <c:smooth val="0"/>
                <c:extLst xmlns:c15="http://schemas.microsoft.com/office/drawing/2012/chart">
                  <c:ext xmlns:c16="http://schemas.microsoft.com/office/drawing/2014/chart" uri="{C3380CC4-5D6E-409C-BE32-E72D297353CC}">
                    <c16:uniqueId val="{00000006-CDA8-4848-B7AC-D2FFDE8901A7}"/>
                  </c:ext>
                </c:extLst>
              </c15:ser>
            </c15:filteredLineSeries>
            <c15:filteredLineSeries>
              <c15:ser>
                <c:idx val="6"/>
                <c:order val="2"/>
                <c:tx>
                  <c:strRef>
                    <c:extLst xmlns:c15="http://schemas.microsoft.com/office/drawing/2012/chart">
                      <c:ext xmlns:c15="http://schemas.microsoft.com/office/drawing/2012/chart" uri="{02D57815-91ED-43cb-92C2-25804820EDAC}">
                        <c15:formulaRef>
                          <c15:sqref>'Score trend_SB'!$N$3</c15:sqref>
                        </c15:formulaRef>
                      </c:ext>
                    </c:extLst>
                    <c:strCache>
                      <c:ptCount val="1"/>
                      <c:pt idx="0">
                        <c:v>G4</c:v>
                      </c:pt>
                    </c:strCache>
                  </c:strRef>
                </c:tx>
                <c:spPr>
                  <a:ln w="28575" cap="rnd">
                    <a:solidFill>
                      <a:sysClr val="windowText" lastClr="000000"/>
                    </a:solidFill>
                    <a:prstDash val="dash"/>
                    <a:round/>
                  </a:ln>
                  <a:effectLst/>
                </c:spPr>
                <c:marker>
                  <c:symbol val="circle"/>
                  <c:size val="5"/>
                  <c:spPr>
                    <a:solidFill>
                      <a:sysClr val="windowText" lastClr="000000"/>
                    </a:solidFill>
                    <a:ln w="9525">
                      <a:solidFill>
                        <a:sysClr val="windowText" lastClr="00000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trend_SB'!$O$1:$W$1</c15:sqref>
                        </c15:formulaRef>
                      </c:ext>
                    </c:extLst>
                    <c:strCache>
                      <c:ptCount val="9"/>
                      <c:pt idx="0">
                        <c:v>2015</c:v>
                      </c:pt>
                      <c:pt idx="1">
                        <c:v>2016</c:v>
                      </c:pt>
                      <c:pt idx="2">
                        <c:v>2017</c:v>
                      </c:pt>
                      <c:pt idx="3">
                        <c:v>2018</c:v>
                      </c:pt>
                      <c:pt idx="4">
                        <c:v>2019</c:v>
                      </c:pt>
                      <c:pt idx="5">
                        <c:v>2020*</c:v>
                      </c:pt>
                      <c:pt idx="6">
                        <c:v>2021*</c:v>
                      </c:pt>
                      <c:pt idx="7">
                        <c:v>2022</c:v>
                      </c:pt>
                      <c:pt idx="8">
                        <c:v>2019 SD</c:v>
                      </c:pt>
                    </c:strCache>
                  </c:strRef>
                </c:cat>
                <c:val>
                  <c:numRef>
                    <c:extLst xmlns:c15="http://schemas.microsoft.com/office/drawing/2012/chart">
                      <c:ext xmlns:c15="http://schemas.microsoft.com/office/drawing/2012/chart" uri="{02D57815-91ED-43cb-92C2-25804820EDAC}">
                        <c15:formulaRef>
                          <c15:sqref>'Score trend_SB'!$O$3:$V$3</c15:sqref>
                        </c15:formulaRef>
                      </c:ext>
                    </c:extLst>
                    <c:numCache>
                      <c:formatCode>General</c:formatCode>
                      <c:ptCount val="8"/>
                      <c:pt idx="0">
                        <c:v>2454</c:v>
                      </c:pt>
                      <c:pt idx="1">
                        <c:v>2460</c:v>
                      </c:pt>
                      <c:pt idx="2">
                        <c:v>2463</c:v>
                      </c:pt>
                      <c:pt idx="3">
                        <c:v>2468</c:v>
                      </c:pt>
                      <c:pt idx="4">
                        <c:v>2472</c:v>
                      </c:pt>
                      <c:pt idx="6">
                        <c:v>2449</c:v>
                      </c:pt>
                      <c:pt idx="7">
                        <c:v>2454</c:v>
                      </c:pt>
                    </c:numCache>
                  </c:numRef>
                </c:val>
                <c:smooth val="0"/>
                <c:extLst xmlns:c15="http://schemas.microsoft.com/office/drawing/2012/chart">
                  <c:ext xmlns:c16="http://schemas.microsoft.com/office/drawing/2014/chart" uri="{C3380CC4-5D6E-409C-BE32-E72D297353CC}">
                    <c16:uniqueId val="{00000007-CDA8-4848-B7AC-D2FFDE8901A7}"/>
                  </c:ext>
                </c:extLst>
              </c15:ser>
            </c15:filteredLineSeries>
            <c15:filteredLineSeries>
              <c15:ser>
                <c:idx val="0"/>
                <c:order val="3"/>
                <c:tx>
                  <c:strRef>
                    <c:extLst xmlns:c15="http://schemas.microsoft.com/office/drawing/2012/chart">
                      <c:ext xmlns:c15="http://schemas.microsoft.com/office/drawing/2012/chart" uri="{02D57815-91ED-43cb-92C2-25804820EDAC}">
                        <c15:formulaRef>
                          <c15:sqref>'Score trend_SB'!$N$4</c15:sqref>
                        </c15:formulaRef>
                      </c:ext>
                    </c:extLst>
                    <c:strCache>
                      <c:ptCount val="1"/>
                      <c:pt idx="0">
                        <c:v>G5</c:v>
                      </c:pt>
                    </c:strCache>
                  </c:strRef>
                </c:tx>
                <c:spPr>
                  <a:ln w="28575" cap="rnd">
                    <a:solidFill>
                      <a:sysClr val="windowText" lastClr="000000"/>
                    </a:solidFill>
                    <a:prstDash val="sysDot"/>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trend_SB'!$O$1:$W$1</c15:sqref>
                        </c15:formulaRef>
                      </c:ext>
                    </c:extLst>
                    <c:strCache>
                      <c:ptCount val="9"/>
                      <c:pt idx="0">
                        <c:v>2015</c:v>
                      </c:pt>
                      <c:pt idx="1">
                        <c:v>2016</c:v>
                      </c:pt>
                      <c:pt idx="2">
                        <c:v>2017</c:v>
                      </c:pt>
                      <c:pt idx="3">
                        <c:v>2018</c:v>
                      </c:pt>
                      <c:pt idx="4">
                        <c:v>2019</c:v>
                      </c:pt>
                      <c:pt idx="5">
                        <c:v>2020*</c:v>
                      </c:pt>
                      <c:pt idx="6">
                        <c:v>2021*</c:v>
                      </c:pt>
                      <c:pt idx="7">
                        <c:v>2022</c:v>
                      </c:pt>
                      <c:pt idx="8">
                        <c:v>2019 SD</c:v>
                      </c:pt>
                    </c:strCache>
                  </c:strRef>
                </c:cat>
                <c:val>
                  <c:numRef>
                    <c:extLst xmlns:c15="http://schemas.microsoft.com/office/drawing/2012/chart">
                      <c:ext xmlns:c15="http://schemas.microsoft.com/office/drawing/2012/chart" uri="{02D57815-91ED-43cb-92C2-25804820EDAC}">
                        <c15:formulaRef>
                          <c15:sqref>'Score trend_SB'!$O$4:$V$4</c15:sqref>
                        </c15:formulaRef>
                      </c:ext>
                    </c:extLst>
                    <c:numCache>
                      <c:formatCode>General</c:formatCode>
                      <c:ptCount val="8"/>
                      <c:pt idx="0">
                        <c:v>2480</c:v>
                      </c:pt>
                      <c:pt idx="1">
                        <c:v>2485</c:v>
                      </c:pt>
                      <c:pt idx="2">
                        <c:v>2486</c:v>
                      </c:pt>
                      <c:pt idx="3">
                        <c:v>2490</c:v>
                      </c:pt>
                      <c:pt idx="4">
                        <c:v>2495</c:v>
                      </c:pt>
                      <c:pt idx="6">
                        <c:v>2474</c:v>
                      </c:pt>
                      <c:pt idx="7">
                        <c:v>2476</c:v>
                      </c:pt>
                    </c:numCache>
                  </c:numRef>
                </c:val>
                <c:smooth val="0"/>
                <c:extLst xmlns:c15="http://schemas.microsoft.com/office/drawing/2012/chart">
                  <c:ext xmlns:c16="http://schemas.microsoft.com/office/drawing/2014/chart" uri="{C3380CC4-5D6E-409C-BE32-E72D297353CC}">
                    <c16:uniqueId val="{00000008-CDA8-4848-B7AC-D2FFDE8901A7}"/>
                  </c:ext>
                </c:extLst>
              </c15:ser>
            </c15:filteredLineSeries>
            <c15:filteredLineSeries>
              <c15:ser>
                <c:idx val="1"/>
                <c:order val="4"/>
                <c:tx>
                  <c:strRef>
                    <c:extLst xmlns:c15="http://schemas.microsoft.com/office/drawing/2012/chart">
                      <c:ext xmlns:c15="http://schemas.microsoft.com/office/drawing/2012/chart" uri="{02D57815-91ED-43cb-92C2-25804820EDAC}">
                        <c15:formulaRef>
                          <c15:sqref>'Score trend_SB'!$N$5</c15:sqref>
                        </c15:formulaRef>
                      </c:ext>
                    </c:extLst>
                    <c:strCache>
                      <c:ptCount val="1"/>
                      <c:pt idx="0">
                        <c:v>G6</c:v>
                      </c:pt>
                    </c:strCache>
                  </c:strRef>
                </c:tx>
                <c:spPr>
                  <a:ln w="28575" cap="rnd">
                    <a:solidFill>
                      <a:sysClr val="windowText" lastClr="000000"/>
                    </a:solidFill>
                    <a:round/>
                  </a:ln>
                  <a:effectLst/>
                </c:spPr>
                <c:marker>
                  <c:symbol val="circle"/>
                  <c:size val="5"/>
                  <c:spPr>
                    <a:solidFill>
                      <a:sysClr val="windowText" lastClr="000000"/>
                    </a:solidFill>
                    <a:ln w="9525">
                      <a:solidFill>
                        <a:sysClr val="windowText" lastClr="00000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trend_SB'!$O$1:$W$1</c15:sqref>
                        </c15:formulaRef>
                      </c:ext>
                    </c:extLst>
                    <c:strCache>
                      <c:ptCount val="9"/>
                      <c:pt idx="0">
                        <c:v>2015</c:v>
                      </c:pt>
                      <c:pt idx="1">
                        <c:v>2016</c:v>
                      </c:pt>
                      <c:pt idx="2">
                        <c:v>2017</c:v>
                      </c:pt>
                      <c:pt idx="3">
                        <c:v>2018</c:v>
                      </c:pt>
                      <c:pt idx="4">
                        <c:v>2019</c:v>
                      </c:pt>
                      <c:pt idx="5">
                        <c:v>2020*</c:v>
                      </c:pt>
                      <c:pt idx="6">
                        <c:v>2021*</c:v>
                      </c:pt>
                      <c:pt idx="7">
                        <c:v>2022</c:v>
                      </c:pt>
                      <c:pt idx="8">
                        <c:v>2019 SD</c:v>
                      </c:pt>
                    </c:strCache>
                  </c:strRef>
                </c:cat>
                <c:val>
                  <c:numRef>
                    <c:extLst xmlns:c15="http://schemas.microsoft.com/office/drawing/2012/chart">
                      <c:ext xmlns:c15="http://schemas.microsoft.com/office/drawing/2012/chart" uri="{02D57815-91ED-43cb-92C2-25804820EDAC}">
                        <c15:formulaRef>
                          <c15:sqref>'Score trend_SB'!$O$5:$V$5</c15:sqref>
                        </c15:formulaRef>
                      </c:ext>
                    </c:extLst>
                    <c:numCache>
                      <c:formatCode>General</c:formatCode>
                      <c:ptCount val="8"/>
                      <c:pt idx="0">
                        <c:v>2504</c:v>
                      </c:pt>
                      <c:pt idx="1">
                        <c:v>2509</c:v>
                      </c:pt>
                      <c:pt idx="2">
                        <c:v>2509</c:v>
                      </c:pt>
                      <c:pt idx="3">
                        <c:v>2511</c:v>
                      </c:pt>
                      <c:pt idx="4">
                        <c:v>2514</c:v>
                      </c:pt>
                      <c:pt idx="6">
                        <c:v>2494</c:v>
                      </c:pt>
                      <c:pt idx="7">
                        <c:v>2498</c:v>
                      </c:pt>
                    </c:numCache>
                  </c:numRef>
                </c:val>
                <c:smooth val="0"/>
                <c:extLst xmlns:c15="http://schemas.microsoft.com/office/drawing/2012/chart">
                  <c:ext xmlns:c16="http://schemas.microsoft.com/office/drawing/2014/chart" uri="{C3380CC4-5D6E-409C-BE32-E72D297353CC}">
                    <c16:uniqueId val="{00000009-CDA8-4848-B7AC-D2FFDE8901A7}"/>
                  </c:ext>
                </c:extLst>
              </c15:ser>
            </c15:filteredLineSeries>
            <c15:filteredLineSeries>
              <c15:ser>
                <c:idx val="2"/>
                <c:order val="5"/>
                <c:tx>
                  <c:strRef>
                    <c:extLst xmlns:c15="http://schemas.microsoft.com/office/drawing/2012/chart">
                      <c:ext xmlns:c15="http://schemas.microsoft.com/office/drawing/2012/chart" uri="{02D57815-91ED-43cb-92C2-25804820EDAC}">
                        <c15:formulaRef>
                          <c15:sqref>'Score trend_SB'!$N$6</c15:sqref>
                        </c15:formulaRef>
                      </c:ext>
                    </c:extLst>
                    <c:strCache>
                      <c:ptCount val="1"/>
                      <c:pt idx="0">
                        <c:v>G7</c:v>
                      </c:pt>
                    </c:strCache>
                  </c:strRef>
                </c:tx>
                <c:spPr>
                  <a:ln w="28575" cap="rnd">
                    <a:solidFill>
                      <a:sysClr val="windowText" lastClr="000000"/>
                    </a:solidFill>
                    <a:prstDash val="solid"/>
                    <a:round/>
                  </a:ln>
                  <a:effectLst/>
                </c:spPr>
                <c:marker>
                  <c:symbol val="circle"/>
                  <c:size val="5"/>
                  <c:spPr>
                    <a:solidFill>
                      <a:sysClr val="windowText" lastClr="000000"/>
                    </a:solidFill>
                    <a:ln w="9525">
                      <a:solidFill>
                        <a:sysClr val="windowText" lastClr="000000"/>
                      </a:solidFill>
                      <a:prstDash val="dash"/>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trend_SB'!$O$1:$W$1</c15:sqref>
                        </c15:formulaRef>
                      </c:ext>
                    </c:extLst>
                    <c:strCache>
                      <c:ptCount val="9"/>
                      <c:pt idx="0">
                        <c:v>2015</c:v>
                      </c:pt>
                      <c:pt idx="1">
                        <c:v>2016</c:v>
                      </c:pt>
                      <c:pt idx="2">
                        <c:v>2017</c:v>
                      </c:pt>
                      <c:pt idx="3">
                        <c:v>2018</c:v>
                      </c:pt>
                      <c:pt idx="4">
                        <c:v>2019</c:v>
                      </c:pt>
                      <c:pt idx="5">
                        <c:v>2020*</c:v>
                      </c:pt>
                      <c:pt idx="6">
                        <c:v>2021*</c:v>
                      </c:pt>
                      <c:pt idx="7">
                        <c:v>2022</c:v>
                      </c:pt>
                      <c:pt idx="8">
                        <c:v>2019 SD</c:v>
                      </c:pt>
                    </c:strCache>
                  </c:strRef>
                </c:cat>
                <c:val>
                  <c:numRef>
                    <c:extLst xmlns:c15="http://schemas.microsoft.com/office/drawing/2012/chart">
                      <c:ext xmlns:c15="http://schemas.microsoft.com/office/drawing/2012/chart" uri="{02D57815-91ED-43cb-92C2-25804820EDAC}">
                        <c15:formulaRef>
                          <c15:sqref>'Score trend_SB'!$O$6:$V$6</c15:sqref>
                        </c15:formulaRef>
                      </c:ext>
                    </c:extLst>
                    <c:numCache>
                      <c:formatCode>General</c:formatCode>
                      <c:ptCount val="8"/>
                      <c:pt idx="0">
                        <c:v>2518</c:v>
                      </c:pt>
                      <c:pt idx="1">
                        <c:v>2525</c:v>
                      </c:pt>
                      <c:pt idx="2">
                        <c:v>2525</c:v>
                      </c:pt>
                      <c:pt idx="3">
                        <c:v>2524</c:v>
                      </c:pt>
                      <c:pt idx="4">
                        <c:v>2527</c:v>
                      </c:pt>
                      <c:pt idx="6">
                        <c:v>2517</c:v>
                      </c:pt>
                      <c:pt idx="7">
                        <c:v>2509</c:v>
                      </c:pt>
                    </c:numCache>
                  </c:numRef>
                </c:val>
                <c:smooth val="0"/>
                <c:extLst xmlns:c15="http://schemas.microsoft.com/office/drawing/2012/chart">
                  <c:ext xmlns:c16="http://schemas.microsoft.com/office/drawing/2014/chart" uri="{C3380CC4-5D6E-409C-BE32-E72D297353CC}">
                    <c16:uniqueId val="{0000000A-CDA8-4848-B7AC-D2FFDE8901A7}"/>
                  </c:ext>
                </c:extLst>
              </c15:ser>
            </c15:filteredLineSeries>
            <c15:filteredLineSeries>
              <c15:ser>
                <c:idx val="3"/>
                <c:order val="6"/>
                <c:tx>
                  <c:strRef>
                    <c:extLst xmlns:c15="http://schemas.microsoft.com/office/drawing/2012/chart">
                      <c:ext xmlns:c15="http://schemas.microsoft.com/office/drawing/2012/chart" uri="{02D57815-91ED-43cb-92C2-25804820EDAC}">
                        <c15:formulaRef>
                          <c15:sqref>'Score trend_SB'!$N$7</c15:sqref>
                        </c15:formulaRef>
                      </c:ext>
                    </c:extLst>
                    <c:strCache>
                      <c:ptCount val="1"/>
                      <c:pt idx="0">
                        <c:v>G8</c:v>
                      </c:pt>
                    </c:strCache>
                  </c:strRef>
                </c:tx>
                <c:spPr>
                  <a:ln w="28575" cap="rnd">
                    <a:solidFill>
                      <a:sysClr val="windowText" lastClr="000000"/>
                    </a:solidFill>
                    <a:prstDash val="dash"/>
                    <a:round/>
                  </a:ln>
                  <a:effectLst/>
                </c:spPr>
                <c:marker>
                  <c:symbol val="circle"/>
                  <c:size val="5"/>
                  <c:spPr>
                    <a:solidFill>
                      <a:sysClr val="windowText" lastClr="000000"/>
                    </a:solidFill>
                    <a:ln w="9525">
                      <a:solidFill>
                        <a:sysClr val="windowText" lastClr="00000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trend_SB'!$O$1:$W$1</c15:sqref>
                        </c15:formulaRef>
                      </c:ext>
                    </c:extLst>
                    <c:strCache>
                      <c:ptCount val="9"/>
                      <c:pt idx="0">
                        <c:v>2015</c:v>
                      </c:pt>
                      <c:pt idx="1">
                        <c:v>2016</c:v>
                      </c:pt>
                      <c:pt idx="2">
                        <c:v>2017</c:v>
                      </c:pt>
                      <c:pt idx="3">
                        <c:v>2018</c:v>
                      </c:pt>
                      <c:pt idx="4">
                        <c:v>2019</c:v>
                      </c:pt>
                      <c:pt idx="5">
                        <c:v>2020*</c:v>
                      </c:pt>
                      <c:pt idx="6">
                        <c:v>2021*</c:v>
                      </c:pt>
                      <c:pt idx="7">
                        <c:v>2022</c:v>
                      </c:pt>
                      <c:pt idx="8">
                        <c:v>2019 SD</c:v>
                      </c:pt>
                    </c:strCache>
                  </c:strRef>
                </c:cat>
                <c:val>
                  <c:numRef>
                    <c:extLst xmlns:c15="http://schemas.microsoft.com/office/drawing/2012/chart">
                      <c:ext xmlns:c15="http://schemas.microsoft.com/office/drawing/2012/chart" uri="{02D57815-91ED-43cb-92C2-25804820EDAC}">
                        <c15:formulaRef>
                          <c15:sqref>'Score trend_SB'!$O$7:$V$7</c15:sqref>
                        </c15:formulaRef>
                      </c:ext>
                    </c:extLst>
                    <c:numCache>
                      <c:formatCode>General</c:formatCode>
                      <c:ptCount val="8"/>
                      <c:pt idx="0">
                        <c:v>2534</c:v>
                      </c:pt>
                      <c:pt idx="1">
                        <c:v>2541</c:v>
                      </c:pt>
                      <c:pt idx="2">
                        <c:v>2540</c:v>
                      </c:pt>
                      <c:pt idx="3">
                        <c:v>2541</c:v>
                      </c:pt>
                      <c:pt idx="4">
                        <c:v>2540</c:v>
                      </c:pt>
                      <c:pt idx="6">
                        <c:v>2523</c:v>
                      </c:pt>
                      <c:pt idx="7">
                        <c:v>2518</c:v>
                      </c:pt>
                    </c:numCache>
                  </c:numRef>
                </c:val>
                <c:smooth val="0"/>
                <c:extLst xmlns:c15="http://schemas.microsoft.com/office/drawing/2012/chart">
                  <c:ext xmlns:c16="http://schemas.microsoft.com/office/drawing/2014/chart" uri="{C3380CC4-5D6E-409C-BE32-E72D297353CC}">
                    <c16:uniqueId val="{0000000B-CDA8-4848-B7AC-D2FFDE8901A7}"/>
                  </c:ext>
                </c:extLst>
              </c15:ser>
            </c15:filteredLineSeries>
            <c15:filteredLineSeries>
              <c15:ser>
                <c:idx val="8"/>
                <c:order val="8"/>
                <c:tx>
                  <c:strRef>
                    <c:extLst xmlns:c15="http://schemas.microsoft.com/office/drawing/2012/chart">
                      <c:ext xmlns:c15="http://schemas.microsoft.com/office/drawing/2012/chart" uri="{02D57815-91ED-43cb-92C2-25804820EDAC}">
                        <c15:formulaRef>
                          <c15:sqref>'Score trend_SB'!$N$9</c15:sqref>
                        </c15:formulaRef>
                      </c:ext>
                    </c:extLst>
                    <c:strCache>
                      <c:ptCount val="1"/>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trend_SB'!$O$1:$W$1</c15:sqref>
                        </c15:formulaRef>
                      </c:ext>
                    </c:extLst>
                    <c:strCache>
                      <c:ptCount val="9"/>
                      <c:pt idx="0">
                        <c:v>2015</c:v>
                      </c:pt>
                      <c:pt idx="1">
                        <c:v>2016</c:v>
                      </c:pt>
                      <c:pt idx="2">
                        <c:v>2017</c:v>
                      </c:pt>
                      <c:pt idx="3">
                        <c:v>2018</c:v>
                      </c:pt>
                      <c:pt idx="4">
                        <c:v>2019</c:v>
                      </c:pt>
                      <c:pt idx="5">
                        <c:v>2020*</c:v>
                      </c:pt>
                      <c:pt idx="6">
                        <c:v>2021*</c:v>
                      </c:pt>
                      <c:pt idx="7">
                        <c:v>2022</c:v>
                      </c:pt>
                      <c:pt idx="8">
                        <c:v>2019 SD</c:v>
                      </c:pt>
                    </c:strCache>
                  </c:strRef>
                </c:cat>
                <c:val>
                  <c:numRef>
                    <c:extLst xmlns:c15="http://schemas.microsoft.com/office/drawing/2012/chart">
                      <c:ext xmlns:c15="http://schemas.microsoft.com/office/drawing/2012/chart" uri="{02D57815-91ED-43cb-92C2-25804820EDAC}">
                        <c15:formulaRef>
                          <c15:sqref>'Score trend_SB'!$O$9:$V$9</c15:sqref>
                        </c15:formulaRef>
                      </c:ext>
                    </c:extLst>
                    <c:numCache>
                      <c:formatCode>;;;</c:formatCode>
                      <c:ptCount val="8"/>
                      <c:pt idx="0">
                        <c:v>2415</c:v>
                      </c:pt>
                      <c:pt idx="1">
                        <c:v>2425</c:v>
                      </c:pt>
                      <c:pt idx="2">
                        <c:v>2428</c:v>
                      </c:pt>
                      <c:pt idx="3">
                        <c:v>2431</c:v>
                      </c:pt>
                      <c:pt idx="4">
                        <c:v>2434</c:v>
                      </c:pt>
                    </c:numCache>
                  </c:numRef>
                </c:val>
                <c:smooth val="0"/>
                <c:extLst xmlns:c15="http://schemas.microsoft.com/office/drawing/2012/chart">
                  <c:ext xmlns:c16="http://schemas.microsoft.com/office/drawing/2014/chart" uri="{C3380CC4-5D6E-409C-BE32-E72D297353CC}">
                    <c16:uniqueId val="{0000000C-CDA8-4848-B7AC-D2FFDE8901A7}"/>
                  </c:ext>
                </c:extLst>
              </c15:ser>
            </c15:filteredLineSeries>
            <c15:filteredLineSeries>
              <c15:ser>
                <c:idx val="9"/>
                <c:order val="9"/>
                <c:tx>
                  <c:strRef>
                    <c:extLst xmlns:c15="http://schemas.microsoft.com/office/drawing/2012/chart">
                      <c:ext xmlns:c15="http://schemas.microsoft.com/office/drawing/2012/chart" uri="{02D57815-91ED-43cb-92C2-25804820EDAC}">
                        <c15:formulaRef>
                          <c15:sqref>'Score trend_SB'!$N$10</c15:sqref>
                        </c15:formulaRef>
                      </c:ext>
                    </c:extLst>
                    <c:strCache>
                      <c:ptCount val="1"/>
                    </c:strCache>
                  </c:strRef>
                </c:tx>
                <c:spPr>
                  <a:ln w="28575"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trend_SB'!$O$1:$W$1</c15:sqref>
                        </c15:formulaRef>
                      </c:ext>
                    </c:extLst>
                    <c:strCache>
                      <c:ptCount val="9"/>
                      <c:pt idx="0">
                        <c:v>2015</c:v>
                      </c:pt>
                      <c:pt idx="1">
                        <c:v>2016</c:v>
                      </c:pt>
                      <c:pt idx="2">
                        <c:v>2017</c:v>
                      </c:pt>
                      <c:pt idx="3">
                        <c:v>2018</c:v>
                      </c:pt>
                      <c:pt idx="4">
                        <c:v>2019</c:v>
                      </c:pt>
                      <c:pt idx="5">
                        <c:v>2020*</c:v>
                      </c:pt>
                      <c:pt idx="6">
                        <c:v>2021*</c:v>
                      </c:pt>
                      <c:pt idx="7">
                        <c:v>2022</c:v>
                      </c:pt>
                      <c:pt idx="8">
                        <c:v>2019 SD</c:v>
                      </c:pt>
                    </c:strCache>
                  </c:strRef>
                </c:cat>
                <c:val>
                  <c:numRef>
                    <c:extLst xmlns:c15="http://schemas.microsoft.com/office/drawing/2012/chart">
                      <c:ext xmlns:c15="http://schemas.microsoft.com/office/drawing/2012/chart" uri="{02D57815-91ED-43cb-92C2-25804820EDAC}">
                        <c15:formulaRef>
                          <c15:sqref>'Score trend_SB'!$O$10:$V$10</c15:sqref>
                        </c15:formulaRef>
                      </c:ext>
                    </c:extLst>
                    <c:numCache>
                      <c:formatCode>;;;</c:formatCode>
                      <c:ptCount val="8"/>
                      <c:pt idx="0">
                        <c:v>2454</c:v>
                      </c:pt>
                      <c:pt idx="1">
                        <c:v>2460</c:v>
                      </c:pt>
                      <c:pt idx="2">
                        <c:v>2463</c:v>
                      </c:pt>
                      <c:pt idx="3">
                        <c:v>2468</c:v>
                      </c:pt>
                      <c:pt idx="4">
                        <c:v>2472</c:v>
                      </c:pt>
                    </c:numCache>
                  </c:numRef>
                </c:val>
                <c:smooth val="0"/>
                <c:extLst xmlns:c15="http://schemas.microsoft.com/office/drawing/2012/chart">
                  <c:ext xmlns:c16="http://schemas.microsoft.com/office/drawing/2014/chart" uri="{C3380CC4-5D6E-409C-BE32-E72D297353CC}">
                    <c16:uniqueId val="{0000000D-CDA8-4848-B7AC-D2FFDE8901A7}"/>
                  </c:ext>
                </c:extLst>
              </c15:ser>
            </c15:filteredLineSeries>
            <c15:filteredLineSeries>
              <c15:ser>
                <c:idx val="10"/>
                <c:order val="10"/>
                <c:tx>
                  <c:strRef>
                    <c:extLst xmlns:c15="http://schemas.microsoft.com/office/drawing/2012/chart">
                      <c:ext xmlns:c15="http://schemas.microsoft.com/office/drawing/2012/chart" uri="{02D57815-91ED-43cb-92C2-25804820EDAC}">
                        <c15:formulaRef>
                          <c15:sqref>'Score trend_SB'!$N$11</c15:sqref>
                        </c15:formulaRef>
                      </c:ext>
                    </c:extLst>
                    <c:strCache>
                      <c:ptCount val="1"/>
                    </c:strCache>
                  </c:strRef>
                </c:tx>
                <c:spPr>
                  <a:ln w="28575" cap="rnd">
                    <a:solidFill>
                      <a:schemeClr val="accent5">
                        <a:lumMod val="60000"/>
                      </a:schemeClr>
                    </a:solidFill>
                    <a:round/>
                  </a:ln>
                  <a:effectLst/>
                </c:spPr>
                <c:marker>
                  <c:symbol val="circle"/>
                  <c:size val="5"/>
                  <c:spPr>
                    <a:solidFill>
                      <a:schemeClr val="accent5">
                        <a:lumMod val="60000"/>
                      </a:schemeClr>
                    </a:solidFill>
                    <a:ln w="9525">
                      <a:solidFill>
                        <a:schemeClr val="accent5">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trend_SB'!$O$1:$W$1</c15:sqref>
                        </c15:formulaRef>
                      </c:ext>
                    </c:extLst>
                    <c:strCache>
                      <c:ptCount val="9"/>
                      <c:pt idx="0">
                        <c:v>2015</c:v>
                      </c:pt>
                      <c:pt idx="1">
                        <c:v>2016</c:v>
                      </c:pt>
                      <c:pt idx="2">
                        <c:v>2017</c:v>
                      </c:pt>
                      <c:pt idx="3">
                        <c:v>2018</c:v>
                      </c:pt>
                      <c:pt idx="4">
                        <c:v>2019</c:v>
                      </c:pt>
                      <c:pt idx="5">
                        <c:v>2020*</c:v>
                      </c:pt>
                      <c:pt idx="6">
                        <c:v>2021*</c:v>
                      </c:pt>
                      <c:pt idx="7">
                        <c:v>2022</c:v>
                      </c:pt>
                      <c:pt idx="8">
                        <c:v>2019 SD</c:v>
                      </c:pt>
                    </c:strCache>
                  </c:strRef>
                </c:cat>
                <c:val>
                  <c:numRef>
                    <c:extLst xmlns:c15="http://schemas.microsoft.com/office/drawing/2012/chart">
                      <c:ext xmlns:c15="http://schemas.microsoft.com/office/drawing/2012/chart" uri="{02D57815-91ED-43cb-92C2-25804820EDAC}">
                        <c15:formulaRef>
                          <c15:sqref>'Score trend_SB'!$O$11:$V$11</c15:sqref>
                        </c15:formulaRef>
                      </c:ext>
                    </c:extLst>
                    <c:numCache>
                      <c:formatCode>;;;</c:formatCode>
                      <c:ptCount val="8"/>
                      <c:pt idx="0">
                        <c:v>2480</c:v>
                      </c:pt>
                      <c:pt idx="1">
                        <c:v>2485</c:v>
                      </c:pt>
                      <c:pt idx="2">
                        <c:v>2486</c:v>
                      </c:pt>
                      <c:pt idx="3">
                        <c:v>2490</c:v>
                      </c:pt>
                      <c:pt idx="4">
                        <c:v>2495</c:v>
                      </c:pt>
                    </c:numCache>
                  </c:numRef>
                </c:val>
                <c:smooth val="0"/>
                <c:extLst xmlns:c15="http://schemas.microsoft.com/office/drawing/2012/chart">
                  <c:ext xmlns:c16="http://schemas.microsoft.com/office/drawing/2014/chart" uri="{C3380CC4-5D6E-409C-BE32-E72D297353CC}">
                    <c16:uniqueId val="{0000000E-CDA8-4848-B7AC-D2FFDE8901A7}"/>
                  </c:ext>
                </c:extLst>
              </c15:ser>
            </c15:filteredLineSeries>
            <c15:filteredLineSeries>
              <c15:ser>
                <c:idx val="11"/>
                <c:order val="11"/>
                <c:tx>
                  <c:strRef>
                    <c:extLst xmlns:c15="http://schemas.microsoft.com/office/drawing/2012/chart">
                      <c:ext xmlns:c15="http://schemas.microsoft.com/office/drawing/2012/chart" uri="{02D57815-91ED-43cb-92C2-25804820EDAC}">
                        <c15:formulaRef>
                          <c15:sqref>'Score trend_SB'!$N$12</c15:sqref>
                        </c15:formulaRef>
                      </c:ext>
                    </c:extLst>
                    <c:strCache>
                      <c:ptCount val="1"/>
                    </c:strCache>
                  </c:strRef>
                </c:tx>
                <c:spPr>
                  <a:ln w="28575"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trend_SB'!$O$1:$W$1</c15:sqref>
                        </c15:formulaRef>
                      </c:ext>
                    </c:extLst>
                    <c:strCache>
                      <c:ptCount val="9"/>
                      <c:pt idx="0">
                        <c:v>2015</c:v>
                      </c:pt>
                      <c:pt idx="1">
                        <c:v>2016</c:v>
                      </c:pt>
                      <c:pt idx="2">
                        <c:v>2017</c:v>
                      </c:pt>
                      <c:pt idx="3">
                        <c:v>2018</c:v>
                      </c:pt>
                      <c:pt idx="4">
                        <c:v>2019</c:v>
                      </c:pt>
                      <c:pt idx="5">
                        <c:v>2020*</c:v>
                      </c:pt>
                      <c:pt idx="6">
                        <c:v>2021*</c:v>
                      </c:pt>
                      <c:pt idx="7">
                        <c:v>2022</c:v>
                      </c:pt>
                      <c:pt idx="8">
                        <c:v>2019 SD</c:v>
                      </c:pt>
                    </c:strCache>
                  </c:strRef>
                </c:cat>
                <c:val>
                  <c:numRef>
                    <c:extLst xmlns:c15="http://schemas.microsoft.com/office/drawing/2012/chart">
                      <c:ext xmlns:c15="http://schemas.microsoft.com/office/drawing/2012/chart" uri="{02D57815-91ED-43cb-92C2-25804820EDAC}">
                        <c15:formulaRef>
                          <c15:sqref>'Score trend_SB'!$O$12:$V$12</c15:sqref>
                        </c15:formulaRef>
                      </c:ext>
                    </c:extLst>
                    <c:numCache>
                      <c:formatCode>;;;</c:formatCode>
                      <c:ptCount val="8"/>
                      <c:pt idx="0">
                        <c:v>2504</c:v>
                      </c:pt>
                      <c:pt idx="1">
                        <c:v>2509</c:v>
                      </c:pt>
                      <c:pt idx="2">
                        <c:v>2509</c:v>
                      </c:pt>
                      <c:pt idx="3">
                        <c:v>2511</c:v>
                      </c:pt>
                      <c:pt idx="4">
                        <c:v>2514</c:v>
                      </c:pt>
                    </c:numCache>
                  </c:numRef>
                </c:val>
                <c:smooth val="0"/>
                <c:extLst xmlns:c15="http://schemas.microsoft.com/office/drawing/2012/chart">
                  <c:ext xmlns:c16="http://schemas.microsoft.com/office/drawing/2014/chart" uri="{C3380CC4-5D6E-409C-BE32-E72D297353CC}">
                    <c16:uniqueId val="{0000000F-CDA8-4848-B7AC-D2FFDE8901A7}"/>
                  </c:ext>
                </c:extLst>
              </c15:ser>
            </c15:filteredLineSeries>
            <c15:filteredLineSeries>
              <c15:ser>
                <c:idx val="12"/>
                <c:order val="12"/>
                <c:tx>
                  <c:strRef>
                    <c:extLst xmlns:c15="http://schemas.microsoft.com/office/drawing/2012/chart">
                      <c:ext xmlns:c15="http://schemas.microsoft.com/office/drawing/2012/chart" uri="{02D57815-91ED-43cb-92C2-25804820EDAC}">
                        <c15:formulaRef>
                          <c15:sqref>'Score trend_SB'!$N$13</c15:sqref>
                        </c15:formulaRef>
                      </c:ext>
                    </c:extLst>
                    <c:strCache>
                      <c:ptCount val="1"/>
                    </c:strCache>
                  </c:strRef>
                </c:tx>
                <c:spPr>
                  <a:ln w="28575" cap="rnd">
                    <a:solidFill>
                      <a:schemeClr val="accent1">
                        <a:lumMod val="80000"/>
                        <a:lumOff val="20000"/>
                      </a:schemeClr>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trend_SB'!$O$1:$W$1</c15:sqref>
                        </c15:formulaRef>
                      </c:ext>
                    </c:extLst>
                    <c:strCache>
                      <c:ptCount val="9"/>
                      <c:pt idx="0">
                        <c:v>2015</c:v>
                      </c:pt>
                      <c:pt idx="1">
                        <c:v>2016</c:v>
                      </c:pt>
                      <c:pt idx="2">
                        <c:v>2017</c:v>
                      </c:pt>
                      <c:pt idx="3">
                        <c:v>2018</c:v>
                      </c:pt>
                      <c:pt idx="4">
                        <c:v>2019</c:v>
                      </c:pt>
                      <c:pt idx="5">
                        <c:v>2020*</c:v>
                      </c:pt>
                      <c:pt idx="6">
                        <c:v>2021*</c:v>
                      </c:pt>
                      <c:pt idx="7">
                        <c:v>2022</c:v>
                      </c:pt>
                      <c:pt idx="8">
                        <c:v>2019 SD</c:v>
                      </c:pt>
                    </c:strCache>
                  </c:strRef>
                </c:cat>
                <c:val>
                  <c:numRef>
                    <c:extLst xmlns:c15="http://schemas.microsoft.com/office/drawing/2012/chart">
                      <c:ext xmlns:c15="http://schemas.microsoft.com/office/drawing/2012/chart" uri="{02D57815-91ED-43cb-92C2-25804820EDAC}">
                        <c15:formulaRef>
                          <c15:sqref>'Score trend_SB'!$O$13:$V$13</c15:sqref>
                        </c15:formulaRef>
                      </c:ext>
                    </c:extLst>
                    <c:numCache>
                      <c:formatCode>;;;</c:formatCode>
                      <c:ptCount val="8"/>
                      <c:pt idx="0">
                        <c:v>2518</c:v>
                      </c:pt>
                      <c:pt idx="1">
                        <c:v>2525</c:v>
                      </c:pt>
                      <c:pt idx="2">
                        <c:v>2525</c:v>
                      </c:pt>
                      <c:pt idx="3">
                        <c:v>2524</c:v>
                      </c:pt>
                      <c:pt idx="4">
                        <c:v>2527</c:v>
                      </c:pt>
                    </c:numCache>
                  </c:numRef>
                </c:val>
                <c:smooth val="0"/>
                <c:extLst xmlns:c15="http://schemas.microsoft.com/office/drawing/2012/chart">
                  <c:ext xmlns:c16="http://schemas.microsoft.com/office/drawing/2014/chart" uri="{C3380CC4-5D6E-409C-BE32-E72D297353CC}">
                    <c16:uniqueId val="{00000010-CDA8-4848-B7AC-D2FFDE8901A7}"/>
                  </c:ext>
                </c:extLst>
              </c15:ser>
            </c15:filteredLineSeries>
            <c15:filteredLineSeries>
              <c15:ser>
                <c:idx val="13"/>
                <c:order val="13"/>
                <c:tx>
                  <c:strRef>
                    <c:extLst xmlns:c15="http://schemas.microsoft.com/office/drawing/2012/chart">
                      <c:ext xmlns:c15="http://schemas.microsoft.com/office/drawing/2012/chart" uri="{02D57815-91ED-43cb-92C2-25804820EDAC}">
                        <c15:formulaRef>
                          <c15:sqref>'Score trend_SB'!$N$14</c15:sqref>
                        </c15:formulaRef>
                      </c:ext>
                    </c:extLst>
                    <c:strCache>
                      <c:ptCount val="1"/>
                    </c:strCache>
                  </c:strRef>
                </c:tx>
                <c:spPr>
                  <a:ln w="28575" cap="rnd">
                    <a:solidFill>
                      <a:schemeClr val="accent2">
                        <a:lumMod val="80000"/>
                        <a:lumOff val="20000"/>
                      </a:schemeClr>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trend_SB'!$O$1:$W$1</c15:sqref>
                        </c15:formulaRef>
                      </c:ext>
                    </c:extLst>
                    <c:strCache>
                      <c:ptCount val="9"/>
                      <c:pt idx="0">
                        <c:v>2015</c:v>
                      </c:pt>
                      <c:pt idx="1">
                        <c:v>2016</c:v>
                      </c:pt>
                      <c:pt idx="2">
                        <c:v>2017</c:v>
                      </c:pt>
                      <c:pt idx="3">
                        <c:v>2018</c:v>
                      </c:pt>
                      <c:pt idx="4">
                        <c:v>2019</c:v>
                      </c:pt>
                      <c:pt idx="5">
                        <c:v>2020*</c:v>
                      </c:pt>
                      <c:pt idx="6">
                        <c:v>2021*</c:v>
                      </c:pt>
                      <c:pt idx="7">
                        <c:v>2022</c:v>
                      </c:pt>
                      <c:pt idx="8">
                        <c:v>2019 SD</c:v>
                      </c:pt>
                    </c:strCache>
                  </c:strRef>
                </c:cat>
                <c:val>
                  <c:numRef>
                    <c:extLst xmlns:c15="http://schemas.microsoft.com/office/drawing/2012/chart">
                      <c:ext xmlns:c15="http://schemas.microsoft.com/office/drawing/2012/chart" uri="{02D57815-91ED-43cb-92C2-25804820EDAC}">
                        <c15:formulaRef>
                          <c15:sqref>'Score trend_SB'!$O$14:$V$14</c15:sqref>
                        </c15:formulaRef>
                      </c:ext>
                    </c:extLst>
                    <c:numCache>
                      <c:formatCode>;;;</c:formatCode>
                      <c:ptCount val="8"/>
                      <c:pt idx="0">
                        <c:v>2534</c:v>
                      </c:pt>
                      <c:pt idx="1">
                        <c:v>2541</c:v>
                      </c:pt>
                      <c:pt idx="2">
                        <c:v>2540</c:v>
                      </c:pt>
                      <c:pt idx="3">
                        <c:v>2541</c:v>
                      </c:pt>
                      <c:pt idx="4">
                        <c:v>2540</c:v>
                      </c:pt>
                    </c:numCache>
                  </c:numRef>
                </c:val>
                <c:smooth val="0"/>
                <c:extLst xmlns:c15="http://schemas.microsoft.com/office/drawing/2012/chart">
                  <c:ext xmlns:c16="http://schemas.microsoft.com/office/drawing/2014/chart" uri="{C3380CC4-5D6E-409C-BE32-E72D297353CC}">
                    <c16:uniqueId val="{00000011-CDA8-4848-B7AC-D2FFDE8901A7}"/>
                  </c:ext>
                </c:extLst>
              </c15:ser>
            </c15:filteredLineSeries>
            <c15:filteredLineSeries>
              <c15:ser>
                <c:idx val="14"/>
                <c:order val="14"/>
                <c:tx>
                  <c:strRef>
                    <c:extLst xmlns:c15="http://schemas.microsoft.com/office/drawing/2012/chart">
                      <c:ext xmlns:c15="http://schemas.microsoft.com/office/drawing/2012/chart" uri="{02D57815-91ED-43cb-92C2-25804820EDAC}">
                        <c15:formulaRef>
                          <c15:sqref>'Score trend_SB'!$N$15</c15:sqref>
                        </c15:formulaRef>
                      </c:ext>
                    </c:extLst>
                    <c:strCache>
                      <c:ptCount val="1"/>
                    </c:strCache>
                  </c:strRef>
                </c:tx>
                <c:spPr>
                  <a:ln w="28575" cap="rnd">
                    <a:no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34925" cap="rnd">
                      <a:solidFill>
                        <a:srgbClr val="9E470D"/>
                      </a:solidFill>
                      <a:prstDash val="sysDot"/>
                    </a:ln>
                    <a:effectLst/>
                  </c:spPr>
                  <c:trendlineType val="linear"/>
                  <c:dispRSqr val="0"/>
                  <c:dispEq val="0"/>
                </c:trendline>
                <c:cat>
                  <c:strRef>
                    <c:extLst xmlns:c15="http://schemas.microsoft.com/office/drawing/2012/chart">
                      <c:ext xmlns:c15="http://schemas.microsoft.com/office/drawing/2012/chart" uri="{02D57815-91ED-43cb-92C2-25804820EDAC}">
                        <c15:formulaRef>
                          <c15:sqref>'Score trend_SB'!$O$1:$W$1</c15:sqref>
                        </c15:formulaRef>
                      </c:ext>
                    </c:extLst>
                    <c:strCache>
                      <c:ptCount val="9"/>
                      <c:pt idx="0">
                        <c:v>2015</c:v>
                      </c:pt>
                      <c:pt idx="1">
                        <c:v>2016</c:v>
                      </c:pt>
                      <c:pt idx="2">
                        <c:v>2017</c:v>
                      </c:pt>
                      <c:pt idx="3">
                        <c:v>2018</c:v>
                      </c:pt>
                      <c:pt idx="4">
                        <c:v>2019</c:v>
                      </c:pt>
                      <c:pt idx="5">
                        <c:v>2020*</c:v>
                      </c:pt>
                      <c:pt idx="6">
                        <c:v>2021*</c:v>
                      </c:pt>
                      <c:pt idx="7">
                        <c:v>2022</c:v>
                      </c:pt>
                      <c:pt idx="8">
                        <c:v>2019 SD</c:v>
                      </c:pt>
                    </c:strCache>
                  </c:strRef>
                </c:cat>
                <c:val>
                  <c:numRef>
                    <c:extLst xmlns:c15="http://schemas.microsoft.com/office/drawing/2012/chart">
                      <c:ext xmlns:c15="http://schemas.microsoft.com/office/drawing/2012/chart" uri="{02D57815-91ED-43cb-92C2-25804820EDAC}">
                        <c15:formulaRef>
                          <c15:sqref>'Score trend_SB'!$O$15:$V$15</c15:sqref>
                        </c15:formulaRef>
                      </c:ext>
                    </c:extLst>
                    <c:numCache>
                      <c:formatCode>;;;</c:formatCode>
                      <c:ptCount val="8"/>
                      <c:pt idx="0">
                        <c:v>2560</c:v>
                      </c:pt>
                      <c:pt idx="1">
                        <c:v>2568</c:v>
                      </c:pt>
                      <c:pt idx="2">
                        <c:v>2565</c:v>
                      </c:pt>
                      <c:pt idx="3">
                        <c:v>2561</c:v>
                      </c:pt>
                      <c:pt idx="4">
                        <c:v>2564</c:v>
                      </c:pt>
                    </c:numCache>
                  </c:numRef>
                </c:val>
                <c:smooth val="0"/>
                <c:extLst xmlns:c15="http://schemas.microsoft.com/office/drawing/2012/chart">
                  <c:ext xmlns:c16="http://schemas.microsoft.com/office/drawing/2014/chart" uri="{C3380CC4-5D6E-409C-BE32-E72D297353CC}">
                    <c16:uniqueId val="{00000013-CDA8-4848-B7AC-D2FFDE8901A7}"/>
                  </c:ext>
                </c:extLst>
              </c15:ser>
            </c15:filteredLineSeries>
          </c:ext>
        </c:extLst>
      </c:lineChart>
      <c:catAx>
        <c:axId val="947059992"/>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r>
                  <a:rPr lang="en-US" sz="1200" baseline="0">
                    <a:solidFill>
                      <a:schemeClr val="bg2">
                        <a:lumMod val="25000"/>
                      </a:schemeClr>
                    </a:solidFill>
                  </a:rPr>
                  <a:t>Administration Year</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crossAx val="947061960"/>
        <c:crosses val="autoZero"/>
        <c:auto val="1"/>
        <c:lblAlgn val="ctr"/>
        <c:lblOffset val="100"/>
        <c:noMultiLvlLbl val="0"/>
      </c:catAx>
      <c:valAx>
        <c:axId val="947061960"/>
        <c:scaling>
          <c:orientation val="minMax"/>
          <c:max val="2625"/>
          <c:min val="25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r>
                  <a:rPr lang="en-US" sz="1200" baseline="0">
                    <a:solidFill>
                      <a:schemeClr val="bg2">
                        <a:lumMod val="25000"/>
                      </a:schemeClr>
                    </a:solidFill>
                  </a:rPr>
                  <a:t>Average Scale Score</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crossAx val="947059992"/>
        <c:crosses val="autoZero"/>
        <c:crossBetween val="between"/>
        <c:majorUnit val="25"/>
      </c:valAx>
      <c:spPr>
        <a:solidFill>
          <a:schemeClr val="bg1"/>
        </a:solidFill>
        <a:ln>
          <a:noFill/>
        </a:ln>
        <a:effectLst/>
      </c:spPr>
    </c:plotArea>
    <c:plotVisOnly val="1"/>
    <c:dispBlanksAs val="span"/>
    <c:showDLblsOverMax val="0"/>
    <c:extLst/>
  </c:chart>
  <c:spPr>
    <a:solidFill>
      <a:srgbClr val="A5A5A5">
        <a:lumMod val="20000"/>
        <a:lumOff val="80000"/>
      </a:srgbClr>
    </a:solidFill>
    <a:ln w="9525" cap="flat" cmpd="sng" algn="ctr">
      <a:solidFill>
        <a:schemeClr val="tx1">
          <a:lumMod val="15000"/>
          <a:lumOff val="85000"/>
        </a:schemeClr>
      </a:solidFill>
      <a:round/>
    </a:ln>
    <a:effectLst/>
  </c:spPr>
  <c:txPr>
    <a:bodyPr/>
    <a:lstStyle/>
    <a:p>
      <a:pPr>
        <a:defRPr sz="1000" b="0" i="0">
          <a:latin typeface="Arial Narrow" panose="020B0604020202020204" pitchFamily="34" charset="0"/>
          <a:cs typeface="Arial Narrow" panose="020B0604020202020204" pitchFamily="34" charset="0"/>
        </a:defRPr>
      </a:pPr>
      <a:endParaRPr lang="en-US"/>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bg2">
                    <a:lumMod val="25000"/>
                  </a:schemeClr>
                </a:solidFill>
                <a:latin typeface="Arial Narrow" panose="020B0604020202020204" pitchFamily="34" charset="0"/>
                <a:ea typeface="+mn-ea"/>
                <a:cs typeface="Arial Narrow" panose="020B0604020202020204" pitchFamily="34" charset="0"/>
              </a:defRPr>
            </a:pPr>
            <a:r>
              <a:rPr lang="en-US"/>
              <a:t>CAST Score Trend—Grade Five</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title>
    <c:autoTitleDeleted val="0"/>
    <c:plotArea>
      <c:layout/>
      <c:lineChart>
        <c:grouping val="standard"/>
        <c:varyColors val="0"/>
        <c:ser>
          <c:idx val="0"/>
          <c:order val="0"/>
          <c:tx>
            <c:strRef>
              <c:f>'Score trend_SB'!$Z$2</c:f>
              <c:strCache>
                <c:ptCount val="1"/>
                <c:pt idx="0">
                  <c:v>Grade 5</c:v>
                </c:pt>
              </c:strCache>
            </c:strRef>
          </c:tx>
          <c:spPr>
            <a:ln w="28575" cap="rnd">
              <a:solidFill>
                <a:schemeClr val="tx1"/>
              </a:solidFill>
              <a:round/>
            </a:ln>
            <a:effectLst/>
          </c:spPr>
          <c:marker>
            <c:symbol val="circle"/>
            <c:size val="7"/>
            <c:spPr>
              <a:solidFill>
                <a:schemeClr val="tx1"/>
              </a:solidFill>
              <a:ln w="9525">
                <a:solidFill>
                  <a:schemeClr val="tx1"/>
                </a:solidFill>
              </a:ln>
              <a:effectLst/>
            </c:spPr>
          </c:marker>
          <c:dPt>
            <c:idx val="2"/>
            <c:marker>
              <c:symbol val="circle"/>
              <c:size val="7"/>
              <c:spPr>
                <a:solidFill>
                  <a:sysClr val="window" lastClr="FFFFFF"/>
                </a:solidFill>
                <a:ln w="19050">
                  <a:solidFill>
                    <a:sysClr val="windowText" lastClr="000000"/>
                  </a:solidFill>
                  <a:prstDash val="solid"/>
                </a:ln>
                <a:effectLst/>
              </c:spPr>
            </c:marker>
            <c:bubble3D val="0"/>
            <c:spPr>
              <a:ln w="28575" cap="rnd">
                <a:solidFill>
                  <a:sysClr val="windowText" lastClr="000000"/>
                </a:solidFill>
                <a:prstDash val="sysDash"/>
                <a:round/>
              </a:ln>
              <a:effectLst/>
            </c:spPr>
            <c:extLst>
              <c:ext xmlns:c16="http://schemas.microsoft.com/office/drawing/2014/chart" uri="{C3380CC4-5D6E-409C-BE32-E72D297353CC}">
                <c16:uniqueId val="{00000001-CFEC-9542-BF22-A8A7433901F8}"/>
              </c:ext>
            </c:extLst>
          </c:dPt>
          <c:dPt>
            <c:idx val="3"/>
            <c:marker>
              <c:symbol val="circle"/>
              <c:size val="7"/>
              <c:spPr>
                <a:solidFill>
                  <a:schemeClr val="tx1"/>
                </a:solidFill>
                <a:ln w="9525">
                  <a:solidFill>
                    <a:schemeClr val="tx1"/>
                  </a:solidFill>
                </a:ln>
                <a:effectLst/>
              </c:spPr>
            </c:marker>
            <c:bubble3D val="0"/>
            <c:spPr>
              <a:ln w="28575" cap="rnd">
                <a:solidFill>
                  <a:sysClr val="windowText" lastClr="000000"/>
                </a:solidFill>
                <a:prstDash val="sysDash"/>
                <a:round/>
              </a:ln>
              <a:effectLst/>
            </c:spPr>
            <c:extLst>
              <c:ext xmlns:c16="http://schemas.microsoft.com/office/drawing/2014/chart" uri="{C3380CC4-5D6E-409C-BE32-E72D297353CC}">
                <c16:uniqueId val="{00000003-CFEC-9542-BF22-A8A7433901F8}"/>
              </c:ext>
            </c:extLst>
          </c:dPt>
          <c:dLbls>
            <c:spPr>
              <a:noFill/>
              <a:ln>
                <a:noFill/>
              </a:ln>
              <a:effectLst/>
            </c:spPr>
            <c:txPr>
              <a:bodyPr rot="0" spcFirstLastPara="1" vertOverflow="ellipsis" vert="horz" wrap="square" anchor="ctr" anchorCtr="1"/>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'Score trend_SB'!$AA$1:$AD$1</c:f>
              <c:strCache>
                <c:ptCount val="4"/>
                <c:pt idx="0">
                  <c:v>2019</c:v>
                </c:pt>
                <c:pt idx="1">
                  <c:v>2020*</c:v>
                </c:pt>
                <c:pt idx="2">
                  <c:v>2021*</c:v>
                </c:pt>
                <c:pt idx="3">
                  <c:v>2022</c:v>
                </c:pt>
              </c:strCache>
            </c:strRef>
          </c:cat>
          <c:val>
            <c:numRef>
              <c:f>'Score trend_SB'!$AA$2:$AD$2</c:f>
              <c:numCache>
                <c:formatCode>General</c:formatCode>
                <c:ptCount val="4"/>
                <c:pt idx="0">
                  <c:v>201</c:v>
                </c:pt>
                <c:pt idx="2">
                  <c:v>199</c:v>
                </c:pt>
                <c:pt idx="3">
                  <c:v>201</c:v>
                </c:pt>
              </c:numCache>
            </c:numRef>
          </c:val>
          <c:smooth val="0"/>
          <c:extLst>
            <c:ext xmlns:c16="http://schemas.microsoft.com/office/drawing/2014/chart" uri="{C3380CC4-5D6E-409C-BE32-E72D297353CC}">
              <c16:uniqueId val="{00000004-CFEC-9542-BF22-A8A7433901F8}"/>
            </c:ext>
          </c:extLst>
        </c:ser>
        <c:dLbls>
          <c:dLblPos val="t"/>
          <c:showLegendKey val="0"/>
          <c:showVal val="1"/>
          <c:showCatName val="0"/>
          <c:showSerName val="0"/>
          <c:showPercent val="0"/>
          <c:showBubbleSize val="0"/>
        </c:dLbls>
        <c:marker val="1"/>
        <c:smooth val="0"/>
        <c:axId val="947059992"/>
        <c:axId val="947061960"/>
        <c:extLst>
          <c:ext xmlns:c15="http://schemas.microsoft.com/office/drawing/2012/chart" uri="{02D57815-91ED-43cb-92C2-25804820EDAC}">
            <c15:filteredLineSeries>
              <c15:ser>
                <c:idx val="1"/>
                <c:order val="1"/>
                <c:tx>
                  <c:strRef>
                    <c:extLst>
                      <c:ext uri="{02D57815-91ED-43cb-92C2-25804820EDAC}">
                        <c15:formulaRef>
                          <c15:sqref>'Score trend_SB'!$Z$3</c15:sqref>
                        </c15:formulaRef>
                      </c:ext>
                    </c:extLst>
                    <c:strCache>
                      <c:ptCount val="1"/>
                      <c:pt idx="0">
                        <c:v>Grade 8</c:v>
                      </c:pt>
                    </c:strCache>
                  </c:strRef>
                </c:tx>
                <c:spPr>
                  <a:ln w="28575" cap="rnd">
                    <a:solidFill>
                      <a:schemeClr val="tx1"/>
                    </a:solidFill>
                    <a:prstDash val="dashDot"/>
                    <a:round/>
                  </a:ln>
                  <a:effectLst/>
                </c:spPr>
                <c:marker>
                  <c:symbol val="circle"/>
                  <c:size val="5"/>
                  <c:spPr>
                    <a:solidFill>
                      <a:schemeClr val="tx1"/>
                    </a:solidFill>
                    <a:ln w="9525">
                      <a:solidFill>
                        <a:schemeClr val="tx1"/>
                      </a:solidFill>
                      <a:prstDash val="dashDot"/>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'Score trend_SB'!$AA$1:$AD$1</c15:sqref>
                        </c15:formulaRef>
                      </c:ext>
                    </c:extLst>
                    <c:strCache>
                      <c:ptCount val="4"/>
                      <c:pt idx="0">
                        <c:v>2019</c:v>
                      </c:pt>
                      <c:pt idx="1">
                        <c:v>2020*</c:v>
                      </c:pt>
                      <c:pt idx="2">
                        <c:v>2021*</c:v>
                      </c:pt>
                      <c:pt idx="3">
                        <c:v>2022</c:v>
                      </c:pt>
                    </c:strCache>
                  </c:strRef>
                </c:cat>
                <c:val>
                  <c:numRef>
                    <c:extLst>
                      <c:ext uri="{02D57815-91ED-43cb-92C2-25804820EDAC}">
                        <c15:formulaRef>
                          <c15:sqref>'Score trend_SB'!$AA$3:$AD$3</c15:sqref>
                        </c15:formulaRef>
                      </c:ext>
                    </c:extLst>
                    <c:numCache>
                      <c:formatCode>General</c:formatCode>
                      <c:ptCount val="4"/>
                      <c:pt idx="0">
                        <c:v>401</c:v>
                      </c:pt>
                      <c:pt idx="2">
                        <c:v>399</c:v>
                      </c:pt>
                      <c:pt idx="3">
                        <c:v>401</c:v>
                      </c:pt>
                    </c:numCache>
                  </c:numRef>
                </c:val>
                <c:smooth val="0"/>
                <c:extLst>
                  <c:ext xmlns:c16="http://schemas.microsoft.com/office/drawing/2014/chart" uri="{C3380CC4-5D6E-409C-BE32-E72D297353CC}">
                    <c16:uniqueId val="{00000005-CFEC-9542-BF22-A8A7433901F8}"/>
                  </c:ext>
                </c:extLst>
              </c15:ser>
            </c15:filteredLineSeries>
            <c15:filteredLineSeries>
              <c15:ser>
                <c:idx val="2"/>
                <c:order val="2"/>
                <c:tx>
                  <c:strRef>
                    <c:extLst xmlns:c15="http://schemas.microsoft.com/office/drawing/2012/chart">
                      <c:ext xmlns:c15="http://schemas.microsoft.com/office/drawing/2012/chart" uri="{02D57815-91ED-43cb-92C2-25804820EDAC}">
                        <c15:formulaRef>
                          <c15:sqref>'Score trend_SB'!$Z$4</c15:sqref>
                        </c15:formulaRef>
                      </c:ext>
                    </c:extLst>
                    <c:strCache>
                      <c:ptCount val="1"/>
                      <c:pt idx="0">
                        <c:v>HS</c:v>
                      </c:pt>
                    </c:strCache>
                  </c:strRef>
                </c:tx>
                <c:spPr>
                  <a:ln w="28575" cap="rnd">
                    <a:solidFill>
                      <a:schemeClr val="tx1"/>
                    </a:solidFill>
                    <a:prstDash val="sysDash"/>
                    <a:round/>
                  </a:ln>
                  <a:effectLst/>
                </c:spPr>
                <c:marker>
                  <c:symbol val="circle"/>
                  <c:size val="5"/>
                  <c:spPr>
                    <a:solidFill>
                      <a:schemeClr val="tx1"/>
                    </a:solidFill>
                    <a:ln w="9525">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trend_SB'!$AA$1:$AD$1</c15:sqref>
                        </c15:formulaRef>
                      </c:ext>
                    </c:extLst>
                    <c:strCache>
                      <c:ptCount val="4"/>
                      <c:pt idx="0">
                        <c:v>2019</c:v>
                      </c:pt>
                      <c:pt idx="1">
                        <c:v>2020*</c:v>
                      </c:pt>
                      <c:pt idx="2">
                        <c:v>2021*</c:v>
                      </c:pt>
                      <c:pt idx="3">
                        <c:v>2022</c:v>
                      </c:pt>
                    </c:strCache>
                  </c:strRef>
                </c:cat>
                <c:val>
                  <c:numRef>
                    <c:extLst xmlns:c15="http://schemas.microsoft.com/office/drawing/2012/chart">
                      <c:ext xmlns:c15="http://schemas.microsoft.com/office/drawing/2012/chart" uri="{02D57815-91ED-43cb-92C2-25804820EDAC}">
                        <c15:formulaRef>
                          <c15:sqref>'Score trend_SB'!$AA$4:$AD$4</c15:sqref>
                        </c15:formulaRef>
                      </c:ext>
                    </c:extLst>
                    <c:numCache>
                      <c:formatCode>General</c:formatCode>
                      <c:ptCount val="4"/>
                      <c:pt idx="0">
                        <c:v>599</c:v>
                      </c:pt>
                      <c:pt idx="2">
                        <c:v>601</c:v>
                      </c:pt>
                      <c:pt idx="3">
                        <c:v>601</c:v>
                      </c:pt>
                    </c:numCache>
                  </c:numRef>
                </c:val>
                <c:smooth val="0"/>
                <c:extLst xmlns:c15="http://schemas.microsoft.com/office/drawing/2012/chart">
                  <c:ext xmlns:c16="http://schemas.microsoft.com/office/drawing/2014/chart" uri="{C3380CC4-5D6E-409C-BE32-E72D297353CC}">
                    <c16:uniqueId val="{00000006-CFEC-9542-BF22-A8A7433901F8}"/>
                  </c:ext>
                </c:extLst>
              </c15:ser>
            </c15:filteredLineSeries>
          </c:ext>
        </c:extLst>
      </c:lineChart>
      <c:catAx>
        <c:axId val="947059992"/>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r>
                  <a:rPr lang="en-US" sz="1200"/>
                  <a:t>Administration Year</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crossAx val="947061960"/>
        <c:crosses val="autoZero"/>
        <c:auto val="1"/>
        <c:lblAlgn val="ctr"/>
        <c:lblOffset val="100"/>
        <c:noMultiLvlLbl val="0"/>
      </c:catAx>
      <c:valAx>
        <c:axId val="947061960"/>
        <c:scaling>
          <c:orientation val="minMax"/>
          <c:max val="225"/>
          <c:min val="17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r>
                  <a:rPr lang="en-US" sz="1200"/>
                  <a:t>Scale Score</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crossAx val="947059992"/>
        <c:crosses val="autoZero"/>
        <c:crossBetween val="between"/>
      </c:valAx>
      <c:spPr>
        <a:solidFill>
          <a:schemeClr val="bg1"/>
        </a:solidFill>
        <a:ln>
          <a:noFill/>
        </a:ln>
        <a:effectLst/>
      </c:spPr>
    </c:plotArea>
    <c:plotVisOnly val="1"/>
    <c:dispBlanksAs val="span"/>
    <c:showDLblsOverMax val="0"/>
    <c:extLst/>
  </c:chart>
  <c:spPr>
    <a:solidFill>
      <a:srgbClr val="A5A5A5">
        <a:lumMod val="20000"/>
        <a:lumOff val="80000"/>
      </a:srgbClr>
    </a:solidFill>
    <a:ln w="9525" cap="flat" cmpd="sng" algn="ctr">
      <a:solidFill>
        <a:schemeClr val="tx1">
          <a:lumMod val="15000"/>
          <a:lumOff val="85000"/>
        </a:schemeClr>
      </a:solidFill>
      <a:round/>
    </a:ln>
    <a:effectLst/>
  </c:spPr>
  <c:txPr>
    <a:bodyPr/>
    <a:lstStyle/>
    <a:p>
      <a:pPr>
        <a:defRPr sz="1000" b="0" i="0" baseline="0">
          <a:solidFill>
            <a:schemeClr val="bg2">
              <a:lumMod val="25000"/>
            </a:schemeClr>
          </a:solidFill>
          <a:latin typeface="Arial Narrow" panose="020B0604020202020204" pitchFamily="34" charset="0"/>
          <a:cs typeface="Arial Narrow" panose="020B0604020202020204" pitchFamily="34" charset="0"/>
        </a:defRPr>
      </a:pPr>
      <a:endParaRPr lang="en-US"/>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bg2">
                    <a:lumMod val="25000"/>
                  </a:schemeClr>
                </a:solidFill>
                <a:latin typeface="Arial Narrow" panose="020B0604020202020204" pitchFamily="34" charset="0"/>
                <a:ea typeface="+mn-ea"/>
                <a:cs typeface="Arial Narrow" panose="020B0604020202020204" pitchFamily="34" charset="0"/>
              </a:defRPr>
            </a:pPr>
            <a:r>
              <a:rPr lang="en-US"/>
              <a:t>CAST Score Trend—Grade Eight</a:t>
            </a:r>
          </a:p>
        </c:rich>
      </c:tx>
      <c:layout>
        <c:manualLayout>
          <c:xMode val="edge"/>
          <c:yMode val="edge"/>
          <c:x val="0.16241978358837292"/>
          <c:y val="2.6623191105398489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title>
    <c:autoTitleDeleted val="0"/>
    <c:plotArea>
      <c:layout/>
      <c:lineChart>
        <c:grouping val="standard"/>
        <c:varyColors val="0"/>
        <c:ser>
          <c:idx val="1"/>
          <c:order val="1"/>
          <c:tx>
            <c:strRef>
              <c:f>'Score trend_SB'!$Z$3</c:f>
              <c:strCache>
                <c:ptCount val="1"/>
                <c:pt idx="0">
                  <c:v>Grade 8</c:v>
                </c:pt>
              </c:strCache>
            </c:strRef>
          </c:tx>
          <c:spPr>
            <a:ln w="28575" cap="rnd">
              <a:solidFill>
                <a:sysClr val="windowText" lastClr="000000"/>
              </a:solidFill>
              <a:prstDash val="solid"/>
              <a:round/>
            </a:ln>
            <a:effectLst/>
          </c:spPr>
          <c:marker>
            <c:symbol val="circle"/>
            <c:size val="7"/>
            <c:spPr>
              <a:solidFill>
                <a:schemeClr val="tx1"/>
              </a:solidFill>
              <a:ln w="9525">
                <a:solidFill>
                  <a:schemeClr val="tx1"/>
                </a:solidFill>
                <a:prstDash val="dashDot"/>
              </a:ln>
              <a:effectLst/>
            </c:spPr>
          </c:marker>
          <c:dPt>
            <c:idx val="2"/>
            <c:marker>
              <c:symbol val="circle"/>
              <c:size val="7"/>
              <c:spPr>
                <a:solidFill>
                  <a:sysClr val="window" lastClr="FFFFFF"/>
                </a:solidFill>
                <a:ln w="19050">
                  <a:solidFill>
                    <a:sysClr val="windowText" lastClr="000000"/>
                  </a:solidFill>
                  <a:prstDash val="solid"/>
                </a:ln>
                <a:effectLst/>
              </c:spPr>
            </c:marker>
            <c:bubble3D val="0"/>
            <c:spPr>
              <a:ln w="28575" cap="rnd">
                <a:solidFill>
                  <a:sysClr val="windowText" lastClr="000000"/>
                </a:solidFill>
                <a:prstDash val="sysDash"/>
                <a:round/>
              </a:ln>
              <a:effectLst/>
            </c:spPr>
            <c:extLst>
              <c:ext xmlns:c16="http://schemas.microsoft.com/office/drawing/2014/chart" uri="{C3380CC4-5D6E-409C-BE32-E72D297353CC}">
                <c16:uniqueId val="{00000001-6F96-EE47-AD06-555C7621D743}"/>
              </c:ext>
            </c:extLst>
          </c:dPt>
          <c:dPt>
            <c:idx val="3"/>
            <c:marker>
              <c:symbol val="circle"/>
              <c:size val="7"/>
              <c:spPr>
                <a:solidFill>
                  <a:schemeClr val="tx1"/>
                </a:solidFill>
                <a:ln w="9525">
                  <a:solidFill>
                    <a:schemeClr val="tx1"/>
                  </a:solidFill>
                  <a:prstDash val="dashDot"/>
                </a:ln>
                <a:effectLst/>
              </c:spPr>
            </c:marker>
            <c:bubble3D val="0"/>
            <c:spPr>
              <a:ln w="28575" cap="rnd">
                <a:solidFill>
                  <a:sysClr val="windowText" lastClr="000000"/>
                </a:solidFill>
                <a:prstDash val="sysDash"/>
                <a:round/>
              </a:ln>
              <a:effectLst/>
            </c:spPr>
            <c:extLst>
              <c:ext xmlns:c16="http://schemas.microsoft.com/office/drawing/2014/chart" uri="{C3380CC4-5D6E-409C-BE32-E72D297353CC}">
                <c16:uniqueId val="{00000003-6F96-EE47-AD06-555C7621D743}"/>
              </c:ext>
            </c:extLst>
          </c:dPt>
          <c:dLbls>
            <c:spPr>
              <a:noFill/>
              <a:ln>
                <a:noFill/>
              </a:ln>
              <a:effectLst/>
            </c:spPr>
            <c:txPr>
              <a:bodyPr rot="0" spcFirstLastPara="1" vertOverflow="ellipsis" vert="horz" wrap="square" anchor="ctr" anchorCtr="1"/>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'Score trend_SB'!$AA$1:$AD$1</c:f>
              <c:strCache>
                <c:ptCount val="4"/>
                <c:pt idx="0">
                  <c:v>2019</c:v>
                </c:pt>
                <c:pt idx="1">
                  <c:v>2020*</c:v>
                </c:pt>
                <c:pt idx="2">
                  <c:v>2021*</c:v>
                </c:pt>
                <c:pt idx="3">
                  <c:v>2022</c:v>
                </c:pt>
              </c:strCache>
            </c:strRef>
          </c:cat>
          <c:val>
            <c:numRef>
              <c:f>'Score trend_SB'!$AA$3:$AD$3</c:f>
              <c:numCache>
                <c:formatCode>General</c:formatCode>
                <c:ptCount val="4"/>
                <c:pt idx="0">
                  <c:v>401</c:v>
                </c:pt>
                <c:pt idx="2">
                  <c:v>399</c:v>
                </c:pt>
                <c:pt idx="3">
                  <c:v>401</c:v>
                </c:pt>
              </c:numCache>
            </c:numRef>
          </c:val>
          <c:smooth val="0"/>
          <c:extLst>
            <c:ext xmlns:c16="http://schemas.microsoft.com/office/drawing/2014/chart" uri="{C3380CC4-5D6E-409C-BE32-E72D297353CC}">
              <c16:uniqueId val="{00000004-6F96-EE47-AD06-555C7621D743}"/>
            </c:ext>
          </c:extLst>
        </c:ser>
        <c:dLbls>
          <c:dLblPos val="t"/>
          <c:showLegendKey val="0"/>
          <c:showVal val="1"/>
          <c:showCatName val="0"/>
          <c:showSerName val="0"/>
          <c:showPercent val="0"/>
          <c:showBubbleSize val="0"/>
        </c:dLbls>
        <c:marker val="1"/>
        <c:smooth val="0"/>
        <c:axId val="947059992"/>
        <c:axId val="947061960"/>
        <c:extLst>
          <c:ext xmlns:c15="http://schemas.microsoft.com/office/drawing/2012/chart" uri="{02D57815-91ED-43cb-92C2-25804820EDAC}">
            <c15:filteredLineSeries>
              <c15:ser>
                <c:idx val="0"/>
                <c:order val="0"/>
                <c:tx>
                  <c:strRef>
                    <c:extLst>
                      <c:ext uri="{02D57815-91ED-43cb-92C2-25804820EDAC}">
                        <c15:formulaRef>
                          <c15:sqref>'Score trend_SB'!$Z$2</c15:sqref>
                        </c15:formulaRef>
                      </c:ext>
                    </c:extLst>
                    <c:strCache>
                      <c:ptCount val="1"/>
                      <c:pt idx="0">
                        <c:v>Grade 5</c:v>
                      </c:pt>
                    </c:strCache>
                  </c:strRef>
                </c:tx>
                <c:spPr>
                  <a:ln w="28575" cap="rnd">
                    <a:solidFill>
                      <a:schemeClr val="tx1"/>
                    </a:solidFill>
                    <a:round/>
                  </a:ln>
                  <a:effectLst/>
                </c:spPr>
                <c:marker>
                  <c:symbol val="circle"/>
                  <c:size val="5"/>
                  <c:spPr>
                    <a:solidFill>
                      <a:schemeClr val="tx1"/>
                    </a:solidFill>
                    <a:ln w="9525">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'Score trend_SB'!$AA$1:$AD$1</c15:sqref>
                        </c15:formulaRef>
                      </c:ext>
                    </c:extLst>
                    <c:strCache>
                      <c:ptCount val="4"/>
                      <c:pt idx="0">
                        <c:v>2019</c:v>
                      </c:pt>
                      <c:pt idx="1">
                        <c:v>2020*</c:v>
                      </c:pt>
                      <c:pt idx="2">
                        <c:v>2021*</c:v>
                      </c:pt>
                      <c:pt idx="3">
                        <c:v>2022</c:v>
                      </c:pt>
                    </c:strCache>
                  </c:strRef>
                </c:cat>
                <c:val>
                  <c:numRef>
                    <c:extLst>
                      <c:ext uri="{02D57815-91ED-43cb-92C2-25804820EDAC}">
                        <c15:formulaRef>
                          <c15:sqref>'Score trend_SB'!$AA$2:$AD$2</c15:sqref>
                        </c15:formulaRef>
                      </c:ext>
                    </c:extLst>
                    <c:numCache>
                      <c:formatCode>General</c:formatCode>
                      <c:ptCount val="4"/>
                      <c:pt idx="0">
                        <c:v>201</c:v>
                      </c:pt>
                      <c:pt idx="2">
                        <c:v>199</c:v>
                      </c:pt>
                      <c:pt idx="3">
                        <c:v>201</c:v>
                      </c:pt>
                    </c:numCache>
                  </c:numRef>
                </c:val>
                <c:smooth val="0"/>
                <c:extLst>
                  <c:ext xmlns:c16="http://schemas.microsoft.com/office/drawing/2014/chart" uri="{C3380CC4-5D6E-409C-BE32-E72D297353CC}">
                    <c16:uniqueId val="{00000005-6F96-EE47-AD06-555C7621D743}"/>
                  </c:ext>
                </c:extLst>
              </c15:ser>
            </c15:filteredLineSeries>
            <c15:filteredLineSeries>
              <c15:ser>
                <c:idx val="2"/>
                <c:order val="2"/>
                <c:tx>
                  <c:strRef>
                    <c:extLst xmlns:c15="http://schemas.microsoft.com/office/drawing/2012/chart">
                      <c:ext xmlns:c15="http://schemas.microsoft.com/office/drawing/2012/chart" uri="{02D57815-91ED-43cb-92C2-25804820EDAC}">
                        <c15:formulaRef>
                          <c15:sqref>'Score trend_SB'!$Z$4</c15:sqref>
                        </c15:formulaRef>
                      </c:ext>
                    </c:extLst>
                    <c:strCache>
                      <c:ptCount val="1"/>
                      <c:pt idx="0">
                        <c:v>HS</c:v>
                      </c:pt>
                    </c:strCache>
                  </c:strRef>
                </c:tx>
                <c:spPr>
                  <a:ln w="28575" cap="rnd">
                    <a:solidFill>
                      <a:schemeClr val="tx1"/>
                    </a:solidFill>
                    <a:prstDash val="sysDash"/>
                    <a:round/>
                  </a:ln>
                  <a:effectLst/>
                </c:spPr>
                <c:marker>
                  <c:symbol val="circle"/>
                  <c:size val="5"/>
                  <c:spPr>
                    <a:solidFill>
                      <a:schemeClr val="tx1"/>
                    </a:solidFill>
                    <a:ln w="9525">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trend_SB'!$AA$1:$AD$1</c15:sqref>
                        </c15:formulaRef>
                      </c:ext>
                    </c:extLst>
                    <c:strCache>
                      <c:ptCount val="4"/>
                      <c:pt idx="0">
                        <c:v>2019</c:v>
                      </c:pt>
                      <c:pt idx="1">
                        <c:v>2020*</c:v>
                      </c:pt>
                      <c:pt idx="2">
                        <c:v>2021*</c:v>
                      </c:pt>
                      <c:pt idx="3">
                        <c:v>2022</c:v>
                      </c:pt>
                    </c:strCache>
                  </c:strRef>
                </c:cat>
                <c:val>
                  <c:numRef>
                    <c:extLst xmlns:c15="http://schemas.microsoft.com/office/drawing/2012/chart">
                      <c:ext xmlns:c15="http://schemas.microsoft.com/office/drawing/2012/chart" uri="{02D57815-91ED-43cb-92C2-25804820EDAC}">
                        <c15:formulaRef>
                          <c15:sqref>'Score trend_SB'!$AA$4:$AD$4</c15:sqref>
                        </c15:formulaRef>
                      </c:ext>
                    </c:extLst>
                    <c:numCache>
                      <c:formatCode>General</c:formatCode>
                      <c:ptCount val="4"/>
                      <c:pt idx="0">
                        <c:v>599</c:v>
                      </c:pt>
                      <c:pt idx="2">
                        <c:v>601</c:v>
                      </c:pt>
                      <c:pt idx="3">
                        <c:v>601</c:v>
                      </c:pt>
                    </c:numCache>
                  </c:numRef>
                </c:val>
                <c:smooth val="0"/>
                <c:extLst xmlns:c15="http://schemas.microsoft.com/office/drawing/2012/chart">
                  <c:ext xmlns:c16="http://schemas.microsoft.com/office/drawing/2014/chart" uri="{C3380CC4-5D6E-409C-BE32-E72D297353CC}">
                    <c16:uniqueId val="{00000006-6F96-EE47-AD06-555C7621D743}"/>
                  </c:ext>
                </c:extLst>
              </c15:ser>
            </c15:filteredLineSeries>
          </c:ext>
        </c:extLst>
      </c:lineChart>
      <c:catAx>
        <c:axId val="947059992"/>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r>
                  <a:rPr lang="en-US" sz="1200"/>
                  <a:t>Administration Year</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crossAx val="947061960"/>
        <c:crosses val="autoZero"/>
        <c:auto val="1"/>
        <c:lblAlgn val="ctr"/>
        <c:lblOffset val="100"/>
        <c:noMultiLvlLbl val="0"/>
      </c:catAx>
      <c:valAx>
        <c:axId val="947061960"/>
        <c:scaling>
          <c:orientation val="minMax"/>
          <c:max val="425"/>
          <c:min val="37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r>
                  <a:rPr lang="en-US" sz="1200"/>
                  <a:t>Scale Score</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crossAx val="947059992"/>
        <c:crosses val="autoZero"/>
        <c:crossBetween val="between"/>
      </c:valAx>
      <c:spPr>
        <a:solidFill>
          <a:schemeClr val="bg1"/>
        </a:solidFill>
        <a:ln>
          <a:noFill/>
        </a:ln>
        <a:effectLst/>
      </c:spPr>
    </c:plotArea>
    <c:plotVisOnly val="1"/>
    <c:dispBlanksAs val="span"/>
    <c:showDLblsOverMax val="0"/>
    <c:extLst/>
  </c:chart>
  <c:spPr>
    <a:solidFill>
      <a:srgbClr val="A5A5A5">
        <a:lumMod val="20000"/>
        <a:lumOff val="80000"/>
      </a:srgbClr>
    </a:solidFill>
    <a:ln w="9525" cap="flat" cmpd="sng" algn="ctr">
      <a:solidFill>
        <a:schemeClr val="tx1">
          <a:lumMod val="15000"/>
          <a:lumOff val="85000"/>
        </a:schemeClr>
      </a:solidFill>
      <a:round/>
    </a:ln>
    <a:effectLst/>
  </c:spPr>
  <c:txPr>
    <a:bodyPr/>
    <a:lstStyle/>
    <a:p>
      <a:pPr>
        <a:defRPr sz="1000" b="0" i="0" baseline="0">
          <a:solidFill>
            <a:schemeClr val="bg2">
              <a:lumMod val="25000"/>
            </a:schemeClr>
          </a:solidFill>
          <a:latin typeface="Arial Narrow" panose="020B0604020202020204" pitchFamily="34" charset="0"/>
          <a:cs typeface="Arial Narrow" panose="020B0604020202020204" pitchFamily="34" charset="0"/>
        </a:defRPr>
      </a:pPr>
      <a:endParaRPr lang="en-US"/>
    </a:p>
  </c:txPr>
  <c:externalData r:id="rId4">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bg2">
                    <a:lumMod val="25000"/>
                  </a:schemeClr>
                </a:solidFill>
                <a:latin typeface="Arial Narrow" panose="020B0604020202020204" pitchFamily="34" charset="0"/>
                <a:ea typeface="+mn-ea"/>
                <a:cs typeface="Arial Narrow" panose="020B0604020202020204" pitchFamily="34" charset="0"/>
              </a:defRPr>
            </a:pPr>
            <a:r>
              <a:rPr lang="en-US"/>
              <a:t>CAST Score Trend—High School</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title>
    <c:autoTitleDeleted val="0"/>
    <c:plotArea>
      <c:layout/>
      <c:lineChart>
        <c:grouping val="standard"/>
        <c:varyColors val="0"/>
        <c:ser>
          <c:idx val="2"/>
          <c:order val="2"/>
          <c:tx>
            <c:strRef>
              <c:f>'Score trend_SB'!$Z$4</c:f>
              <c:strCache>
                <c:ptCount val="1"/>
                <c:pt idx="0">
                  <c:v>HS</c:v>
                </c:pt>
              </c:strCache>
            </c:strRef>
          </c:tx>
          <c:spPr>
            <a:ln w="28575" cap="rnd">
              <a:solidFill>
                <a:sysClr val="windowText" lastClr="000000"/>
              </a:solidFill>
              <a:prstDash val="solid"/>
              <a:round/>
            </a:ln>
            <a:effectLst/>
          </c:spPr>
          <c:marker>
            <c:symbol val="circle"/>
            <c:size val="7"/>
            <c:spPr>
              <a:solidFill>
                <a:schemeClr val="tx1"/>
              </a:solidFill>
              <a:ln w="9525">
                <a:solidFill>
                  <a:schemeClr val="tx1"/>
                </a:solidFill>
              </a:ln>
              <a:effectLst/>
            </c:spPr>
          </c:marker>
          <c:dPt>
            <c:idx val="2"/>
            <c:marker>
              <c:symbol val="circle"/>
              <c:size val="7"/>
              <c:spPr>
                <a:solidFill>
                  <a:sysClr val="window" lastClr="FFFFFF"/>
                </a:solidFill>
                <a:ln w="19050">
                  <a:solidFill>
                    <a:sysClr val="windowText" lastClr="000000"/>
                  </a:solidFill>
                </a:ln>
                <a:effectLst/>
              </c:spPr>
            </c:marker>
            <c:bubble3D val="0"/>
            <c:spPr>
              <a:ln w="28575" cap="rnd">
                <a:solidFill>
                  <a:sysClr val="windowText" lastClr="000000"/>
                </a:solidFill>
                <a:prstDash val="sysDash"/>
                <a:round/>
              </a:ln>
              <a:effectLst/>
            </c:spPr>
            <c:extLst>
              <c:ext xmlns:c16="http://schemas.microsoft.com/office/drawing/2014/chart" uri="{C3380CC4-5D6E-409C-BE32-E72D297353CC}">
                <c16:uniqueId val="{00000001-5788-EB49-BB0A-B4F643CBA35E}"/>
              </c:ext>
            </c:extLst>
          </c:dPt>
          <c:dPt>
            <c:idx val="3"/>
            <c:marker>
              <c:symbol val="circle"/>
              <c:size val="7"/>
              <c:spPr>
                <a:solidFill>
                  <a:schemeClr val="tx1"/>
                </a:solidFill>
                <a:ln w="9525">
                  <a:solidFill>
                    <a:schemeClr val="tx1"/>
                  </a:solidFill>
                </a:ln>
                <a:effectLst/>
              </c:spPr>
            </c:marker>
            <c:bubble3D val="0"/>
            <c:spPr>
              <a:ln w="28575" cap="rnd">
                <a:solidFill>
                  <a:sysClr val="windowText" lastClr="000000"/>
                </a:solidFill>
                <a:prstDash val="sysDash"/>
                <a:round/>
              </a:ln>
              <a:effectLst/>
            </c:spPr>
            <c:extLst>
              <c:ext xmlns:c16="http://schemas.microsoft.com/office/drawing/2014/chart" uri="{C3380CC4-5D6E-409C-BE32-E72D297353CC}">
                <c16:uniqueId val="{00000003-5788-EB49-BB0A-B4F643CBA35E}"/>
              </c:ext>
            </c:extLst>
          </c:dPt>
          <c:dLbls>
            <c:spPr>
              <a:noFill/>
              <a:ln>
                <a:noFill/>
              </a:ln>
              <a:effectLst/>
            </c:spPr>
            <c:txPr>
              <a:bodyPr rot="0" spcFirstLastPara="1" vertOverflow="ellipsis" vert="horz" wrap="square" anchor="ctr" anchorCtr="1"/>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'Score trend_SB'!$AA$1:$AD$1</c:f>
              <c:strCache>
                <c:ptCount val="4"/>
                <c:pt idx="0">
                  <c:v>2019</c:v>
                </c:pt>
                <c:pt idx="1">
                  <c:v>2020*</c:v>
                </c:pt>
                <c:pt idx="2">
                  <c:v>2021*</c:v>
                </c:pt>
                <c:pt idx="3">
                  <c:v>2022</c:v>
                </c:pt>
              </c:strCache>
            </c:strRef>
          </c:cat>
          <c:val>
            <c:numRef>
              <c:f>'Score trend_SB'!$AA$4:$AD$4</c:f>
              <c:numCache>
                <c:formatCode>General</c:formatCode>
                <c:ptCount val="4"/>
                <c:pt idx="0">
                  <c:v>599</c:v>
                </c:pt>
                <c:pt idx="2">
                  <c:v>601</c:v>
                </c:pt>
                <c:pt idx="3">
                  <c:v>601</c:v>
                </c:pt>
              </c:numCache>
            </c:numRef>
          </c:val>
          <c:smooth val="0"/>
          <c:extLst>
            <c:ext xmlns:c16="http://schemas.microsoft.com/office/drawing/2014/chart" uri="{C3380CC4-5D6E-409C-BE32-E72D297353CC}">
              <c16:uniqueId val="{00000004-5788-EB49-BB0A-B4F643CBA35E}"/>
            </c:ext>
          </c:extLst>
        </c:ser>
        <c:dLbls>
          <c:dLblPos val="t"/>
          <c:showLegendKey val="0"/>
          <c:showVal val="1"/>
          <c:showCatName val="0"/>
          <c:showSerName val="0"/>
          <c:showPercent val="0"/>
          <c:showBubbleSize val="0"/>
        </c:dLbls>
        <c:marker val="1"/>
        <c:smooth val="0"/>
        <c:axId val="947059992"/>
        <c:axId val="947061960"/>
        <c:extLst>
          <c:ext xmlns:c15="http://schemas.microsoft.com/office/drawing/2012/chart" uri="{02D57815-91ED-43cb-92C2-25804820EDAC}">
            <c15:filteredLineSeries>
              <c15:ser>
                <c:idx val="0"/>
                <c:order val="0"/>
                <c:tx>
                  <c:strRef>
                    <c:extLst>
                      <c:ext uri="{02D57815-91ED-43cb-92C2-25804820EDAC}">
                        <c15:formulaRef>
                          <c15:sqref>'Score trend_SB'!$Z$2</c15:sqref>
                        </c15:formulaRef>
                      </c:ext>
                    </c:extLst>
                    <c:strCache>
                      <c:ptCount val="1"/>
                      <c:pt idx="0">
                        <c:v>Grade 5</c:v>
                      </c:pt>
                    </c:strCache>
                  </c:strRef>
                </c:tx>
                <c:spPr>
                  <a:ln w="28575" cap="rnd">
                    <a:solidFill>
                      <a:schemeClr val="tx1"/>
                    </a:solidFill>
                    <a:round/>
                  </a:ln>
                  <a:effectLst/>
                </c:spPr>
                <c:marker>
                  <c:symbol val="circle"/>
                  <c:size val="5"/>
                  <c:spPr>
                    <a:solidFill>
                      <a:schemeClr val="tx1"/>
                    </a:solidFill>
                    <a:ln w="9525">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'Score trend_SB'!$AA$1:$AD$1</c15:sqref>
                        </c15:formulaRef>
                      </c:ext>
                    </c:extLst>
                    <c:strCache>
                      <c:ptCount val="4"/>
                      <c:pt idx="0">
                        <c:v>2019</c:v>
                      </c:pt>
                      <c:pt idx="1">
                        <c:v>2020*</c:v>
                      </c:pt>
                      <c:pt idx="2">
                        <c:v>2021*</c:v>
                      </c:pt>
                      <c:pt idx="3">
                        <c:v>2022</c:v>
                      </c:pt>
                    </c:strCache>
                  </c:strRef>
                </c:cat>
                <c:val>
                  <c:numRef>
                    <c:extLst>
                      <c:ext uri="{02D57815-91ED-43cb-92C2-25804820EDAC}">
                        <c15:formulaRef>
                          <c15:sqref>'Score trend_SB'!$AA$2:$AD$2</c15:sqref>
                        </c15:formulaRef>
                      </c:ext>
                    </c:extLst>
                    <c:numCache>
                      <c:formatCode>General</c:formatCode>
                      <c:ptCount val="4"/>
                      <c:pt idx="0">
                        <c:v>201</c:v>
                      </c:pt>
                      <c:pt idx="2">
                        <c:v>199</c:v>
                      </c:pt>
                      <c:pt idx="3">
                        <c:v>201</c:v>
                      </c:pt>
                    </c:numCache>
                  </c:numRef>
                </c:val>
                <c:smooth val="0"/>
                <c:extLst>
                  <c:ext xmlns:c16="http://schemas.microsoft.com/office/drawing/2014/chart" uri="{C3380CC4-5D6E-409C-BE32-E72D297353CC}">
                    <c16:uniqueId val="{00000005-5788-EB49-BB0A-B4F643CBA35E}"/>
                  </c:ext>
                </c:extLst>
              </c15:ser>
            </c15:filteredLineSeries>
            <c15:filteredLineSeries>
              <c15:ser>
                <c:idx val="1"/>
                <c:order val="1"/>
                <c:tx>
                  <c:strRef>
                    <c:extLst xmlns:c15="http://schemas.microsoft.com/office/drawing/2012/chart">
                      <c:ext xmlns:c15="http://schemas.microsoft.com/office/drawing/2012/chart" uri="{02D57815-91ED-43cb-92C2-25804820EDAC}">
                        <c15:formulaRef>
                          <c15:sqref>'Score trend_SB'!$Z$3</c15:sqref>
                        </c15:formulaRef>
                      </c:ext>
                    </c:extLst>
                    <c:strCache>
                      <c:ptCount val="1"/>
                      <c:pt idx="0">
                        <c:v>Grade 8</c:v>
                      </c:pt>
                    </c:strCache>
                  </c:strRef>
                </c:tx>
                <c:spPr>
                  <a:ln w="28575" cap="rnd">
                    <a:solidFill>
                      <a:schemeClr val="tx1"/>
                    </a:solidFill>
                    <a:prstDash val="dashDot"/>
                    <a:round/>
                  </a:ln>
                  <a:effectLst/>
                </c:spPr>
                <c:marker>
                  <c:symbol val="circle"/>
                  <c:size val="5"/>
                  <c:spPr>
                    <a:solidFill>
                      <a:schemeClr val="tx1"/>
                    </a:solidFill>
                    <a:ln w="9525">
                      <a:solidFill>
                        <a:schemeClr val="tx1"/>
                      </a:solidFill>
                      <a:prstDash val="dashDot"/>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trend_SB'!$AA$1:$AD$1</c15:sqref>
                        </c15:formulaRef>
                      </c:ext>
                    </c:extLst>
                    <c:strCache>
                      <c:ptCount val="4"/>
                      <c:pt idx="0">
                        <c:v>2019</c:v>
                      </c:pt>
                      <c:pt idx="1">
                        <c:v>2020*</c:v>
                      </c:pt>
                      <c:pt idx="2">
                        <c:v>2021*</c:v>
                      </c:pt>
                      <c:pt idx="3">
                        <c:v>2022</c:v>
                      </c:pt>
                    </c:strCache>
                  </c:strRef>
                </c:cat>
                <c:val>
                  <c:numRef>
                    <c:extLst xmlns:c15="http://schemas.microsoft.com/office/drawing/2012/chart">
                      <c:ext xmlns:c15="http://schemas.microsoft.com/office/drawing/2012/chart" uri="{02D57815-91ED-43cb-92C2-25804820EDAC}">
                        <c15:formulaRef>
                          <c15:sqref>'Score trend_SB'!$AA$3:$AD$3</c15:sqref>
                        </c15:formulaRef>
                      </c:ext>
                    </c:extLst>
                    <c:numCache>
                      <c:formatCode>General</c:formatCode>
                      <c:ptCount val="4"/>
                      <c:pt idx="0">
                        <c:v>401</c:v>
                      </c:pt>
                      <c:pt idx="2">
                        <c:v>399</c:v>
                      </c:pt>
                      <c:pt idx="3">
                        <c:v>401</c:v>
                      </c:pt>
                    </c:numCache>
                  </c:numRef>
                </c:val>
                <c:smooth val="0"/>
                <c:extLst xmlns:c15="http://schemas.microsoft.com/office/drawing/2012/chart">
                  <c:ext xmlns:c16="http://schemas.microsoft.com/office/drawing/2014/chart" uri="{C3380CC4-5D6E-409C-BE32-E72D297353CC}">
                    <c16:uniqueId val="{00000006-5788-EB49-BB0A-B4F643CBA35E}"/>
                  </c:ext>
                </c:extLst>
              </c15:ser>
            </c15:filteredLineSeries>
          </c:ext>
        </c:extLst>
      </c:lineChart>
      <c:catAx>
        <c:axId val="947059992"/>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r>
                  <a:rPr lang="en-US" sz="1200"/>
                  <a:t>Administration Year</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crossAx val="947061960"/>
        <c:crosses val="autoZero"/>
        <c:auto val="1"/>
        <c:lblAlgn val="ctr"/>
        <c:lblOffset val="100"/>
        <c:noMultiLvlLbl val="0"/>
      </c:catAx>
      <c:valAx>
        <c:axId val="947061960"/>
        <c:scaling>
          <c:orientation val="minMax"/>
          <c:max val="625"/>
          <c:min val="57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r>
                  <a:rPr lang="en-US" sz="1200"/>
                  <a:t>Scale Score</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crossAx val="947059992"/>
        <c:crosses val="autoZero"/>
        <c:crossBetween val="between"/>
      </c:valAx>
      <c:spPr>
        <a:solidFill>
          <a:schemeClr val="bg1"/>
        </a:solidFill>
        <a:ln>
          <a:noFill/>
        </a:ln>
        <a:effectLst/>
      </c:spPr>
    </c:plotArea>
    <c:plotVisOnly val="1"/>
    <c:dispBlanksAs val="span"/>
    <c:showDLblsOverMax val="0"/>
    <c:extLst/>
  </c:chart>
  <c:spPr>
    <a:solidFill>
      <a:srgbClr val="A5A5A5">
        <a:lumMod val="20000"/>
        <a:lumOff val="80000"/>
      </a:srgbClr>
    </a:solidFill>
    <a:ln w="9525" cap="flat" cmpd="sng" algn="ctr">
      <a:solidFill>
        <a:schemeClr val="tx1">
          <a:lumMod val="15000"/>
          <a:lumOff val="85000"/>
        </a:schemeClr>
      </a:solidFill>
      <a:round/>
    </a:ln>
    <a:effectLst/>
  </c:spPr>
  <c:txPr>
    <a:bodyPr/>
    <a:lstStyle/>
    <a:p>
      <a:pPr>
        <a:defRPr sz="1000" b="0" i="0" baseline="0">
          <a:solidFill>
            <a:schemeClr val="bg2">
              <a:lumMod val="25000"/>
            </a:schemeClr>
          </a:solidFill>
          <a:latin typeface="Arial Narrow" panose="020B0604020202020204" pitchFamily="34" charset="0"/>
          <a:cs typeface="Arial Narrow" panose="020B0604020202020204" pitchFamily="34" charset="0"/>
        </a:defRPr>
      </a:pPr>
      <a:endParaRPr lang="en-US"/>
    </a:p>
  </c:txPr>
  <c:externalData r:id="rId4">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bg2">
                    <a:lumMod val="25000"/>
                  </a:schemeClr>
                </a:solidFill>
                <a:latin typeface="Arial Narrow" panose="020B0604020202020204" pitchFamily="34" charset="0"/>
                <a:ea typeface="+mn-ea"/>
                <a:cs typeface="Arial Narrow" panose="020B0604020202020204" pitchFamily="34" charset="0"/>
              </a:defRPr>
            </a:pPr>
            <a:r>
              <a:rPr lang="en-US"/>
              <a:t>CAA for ELA Mean Scale Score</a:t>
            </a:r>
          </a:p>
          <a:p>
            <a:pPr>
              <a:defRPr/>
            </a:pPr>
            <a:r>
              <a:rPr lang="en-US"/>
              <a:t>Trend—Grade Three</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title>
    <c:autoTitleDeleted val="0"/>
    <c:plotArea>
      <c:layout/>
      <c:lineChart>
        <c:grouping val="standard"/>
        <c:varyColors val="0"/>
        <c:ser>
          <c:idx val="7"/>
          <c:order val="1"/>
          <c:tx>
            <c:strRef>
              <c:f>'CAA Score Trend no trend line'!$A$2</c:f>
              <c:strCache>
                <c:ptCount val="1"/>
                <c:pt idx="0">
                  <c:v>G3</c:v>
                </c:pt>
              </c:strCache>
            </c:strRef>
          </c:tx>
          <c:spPr>
            <a:ln w="19050" cap="rnd">
              <a:solidFill>
                <a:sysClr val="windowText" lastClr="000000"/>
              </a:solidFill>
              <a:prstDash val="sysDash"/>
              <a:round/>
            </a:ln>
            <a:effectLst/>
          </c:spPr>
          <c:marker>
            <c:symbol val="circle"/>
            <c:size val="7"/>
            <c:spPr>
              <a:solidFill>
                <a:sysClr val="windowText" lastClr="000000"/>
              </a:solidFill>
              <a:ln w="19050">
                <a:solidFill>
                  <a:sysClr val="windowText" lastClr="000000"/>
                </a:solidFill>
              </a:ln>
              <a:effectLst/>
            </c:spPr>
          </c:marker>
          <c:dPt>
            <c:idx val="5"/>
            <c:marker>
              <c:symbol val="circle"/>
              <c:size val="7"/>
              <c:spPr>
                <a:solidFill>
                  <a:sysClr val="window" lastClr="FFFFFF"/>
                </a:solidFill>
                <a:ln w="19050">
                  <a:solidFill>
                    <a:sysClr val="windowText" lastClr="000000"/>
                  </a:solidFill>
                </a:ln>
                <a:effectLst/>
              </c:spPr>
            </c:marker>
            <c:bubble3D val="0"/>
            <c:extLst>
              <c:ext xmlns:c16="http://schemas.microsoft.com/office/drawing/2014/chart" uri="{C3380CC4-5D6E-409C-BE32-E72D297353CC}">
                <c16:uniqueId val="{00000000-2E55-8746-8A4E-F05FA081B52C}"/>
              </c:ext>
            </c:extLst>
          </c:dPt>
          <c:dLbls>
            <c:spPr>
              <a:noFill/>
              <a:ln>
                <a:noFill/>
              </a:ln>
              <a:effectLst/>
            </c:spPr>
            <c:txPr>
              <a:bodyPr rot="0" spcFirstLastPara="1" vertOverflow="ellipsis" vert="horz" wrap="square" anchor="ctr" anchorCtr="1"/>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'CAA Score Trend no trend line'!$B$1:$H$1</c:f>
              <c:strCache>
                <c:ptCount val="7"/>
                <c:pt idx="0">
                  <c:v>2016</c:v>
                </c:pt>
                <c:pt idx="1">
                  <c:v>2017</c:v>
                </c:pt>
                <c:pt idx="2">
                  <c:v>2018</c:v>
                </c:pt>
                <c:pt idx="3">
                  <c:v>2019</c:v>
                </c:pt>
                <c:pt idx="4">
                  <c:v>2020*</c:v>
                </c:pt>
                <c:pt idx="5">
                  <c:v>2021*</c:v>
                </c:pt>
                <c:pt idx="6">
                  <c:v>2022</c:v>
                </c:pt>
              </c:strCache>
            </c:strRef>
          </c:cat>
          <c:val>
            <c:numRef>
              <c:f>'CAA Score Trend no trend line'!$B$2:$H$2</c:f>
              <c:numCache>
                <c:formatCode>General</c:formatCode>
                <c:ptCount val="7"/>
                <c:pt idx="3">
                  <c:v>341</c:v>
                </c:pt>
                <c:pt idx="5">
                  <c:v>341</c:v>
                </c:pt>
                <c:pt idx="6">
                  <c:v>340</c:v>
                </c:pt>
              </c:numCache>
            </c:numRef>
          </c:val>
          <c:smooth val="0"/>
          <c:extLst xmlns:c15="http://schemas.microsoft.com/office/drawing/2012/chart">
            <c:ext xmlns:c16="http://schemas.microsoft.com/office/drawing/2014/chart" uri="{C3380CC4-5D6E-409C-BE32-E72D297353CC}">
              <c16:uniqueId val="{00000001-2E55-8746-8A4E-F05FA081B52C}"/>
            </c:ext>
          </c:extLst>
        </c:ser>
        <c:ser>
          <c:idx val="2"/>
          <c:order val="8"/>
          <c:tx>
            <c:strRef>
              <c:f>'CAA Score Trend no trend line'!$A$9</c:f>
              <c:strCache>
                <c:ptCount val="1"/>
                <c:pt idx="0">
                  <c:v>G3</c:v>
                </c:pt>
              </c:strCache>
            </c:strRef>
          </c:tx>
          <c:spPr>
            <a:ln w="19050" cap="rnd">
              <a:solidFill>
                <a:sysClr val="windowText" lastClr="000000"/>
              </a:solidFill>
              <a:round/>
            </a:ln>
            <a:effectLst/>
          </c:spPr>
          <c:marker>
            <c:symbol val="circle"/>
            <c:size val="7"/>
            <c:spPr>
              <a:solidFill>
                <a:sysClr val="windowText" lastClr="000000"/>
              </a:solidFill>
              <a:ln w="19050">
                <a:solidFill>
                  <a:sysClr val="windowText" lastClr="000000"/>
                </a:solidFill>
              </a:ln>
              <a:effectLst/>
            </c:spPr>
          </c:marker>
          <c:dLbls>
            <c:spPr>
              <a:noFill/>
              <a:ln>
                <a:noFill/>
              </a:ln>
              <a:effectLst/>
            </c:spPr>
            <c:txPr>
              <a:bodyPr rot="0" spcFirstLastPara="1" vertOverflow="ellipsis" vert="horz" wrap="square" anchor="ctr" anchorCtr="1"/>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'CAA Score Trend no trend line'!$B$1:$H$1</c:f>
              <c:strCache>
                <c:ptCount val="7"/>
                <c:pt idx="0">
                  <c:v>2016</c:v>
                </c:pt>
                <c:pt idx="1">
                  <c:v>2017</c:v>
                </c:pt>
                <c:pt idx="2">
                  <c:v>2018</c:v>
                </c:pt>
                <c:pt idx="3">
                  <c:v>2019</c:v>
                </c:pt>
                <c:pt idx="4">
                  <c:v>2020*</c:v>
                </c:pt>
                <c:pt idx="5">
                  <c:v>2021*</c:v>
                </c:pt>
                <c:pt idx="6">
                  <c:v>2022</c:v>
                </c:pt>
              </c:strCache>
            </c:strRef>
          </c:cat>
          <c:val>
            <c:numRef>
              <c:f>'CAA Score Trend no trend line'!$B$9:$H$9</c:f>
              <c:numCache>
                <c:formatCode>General</c:formatCode>
                <c:ptCount val="7"/>
                <c:pt idx="0">
                  <c:v>339</c:v>
                </c:pt>
                <c:pt idx="1">
                  <c:v>342</c:v>
                </c:pt>
                <c:pt idx="2">
                  <c:v>340</c:v>
                </c:pt>
                <c:pt idx="3">
                  <c:v>341</c:v>
                </c:pt>
              </c:numCache>
            </c:numRef>
          </c:val>
          <c:smooth val="0"/>
          <c:extLst>
            <c:ext xmlns:c16="http://schemas.microsoft.com/office/drawing/2014/chart" uri="{C3380CC4-5D6E-409C-BE32-E72D297353CC}">
              <c16:uniqueId val="{00000002-2E55-8746-8A4E-F05FA081B52C}"/>
            </c:ext>
          </c:extLst>
        </c:ser>
        <c:dLbls>
          <c:dLblPos val="t"/>
          <c:showLegendKey val="0"/>
          <c:showVal val="1"/>
          <c:showCatName val="0"/>
          <c:showSerName val="0"/>
          <c:showPercent val="0"/>
          <c:showBubbleSize val="0"/>
        </c:dLbls>
        <c:marker val="1"/>
        <c:smooth val="0"/>
        <c:axId val="947059992"/>
        <c:axId val="947061960"/>
        <c:extLst>
          <c:ext xmlns:c15="http://schemas.microsoft.com/office/drawing/2012/chart" uri="{02D57815-91ED-43cb-92C2-25804820EDAC}">
            <c15:filteredLineSeries>
              <c15:ser>
                <c:idx val="0"/>
                <c:order val="0"/>
                <c:tx>
                  <c:strRef>
                    <c:extLst>
                      <c:ext uri="{02D57815-91ED-43cb-92C2-25804820EDAC}">
                        <c15:formulaRef>
                          <c15:sqref>'CAA Score Trend no trend line'!$M$1</c15:sqref>
                        </c15:formulaRef>
                      </c:ext>
                    </c:extLst>
                    <c:strCache>
                      <c:ptCount val="1"/>
                      <c:pt idx="0">
                        <c:v>Test</c:v>
                      </c:pt>
                    </c:strCache>
                  </c:strRef>
                </c:tx>
                <c:spPr>
                  <a:ln w="28575" cap="rnd">
                    <a:solidFill>
                      <a:schemeClr val="accent1"/>
                    </a:solidFill>
                    <a:round/>
                  </a:ln>
                  <a:effectLst/>
                </c:spPr>
                <c:marker>
                  <c:symbol val="circle"/>
                  <c:size val="5"/>
                  <c:spPr>
                    <a:solidFill>
                      <a:schemeClr val="tx1"/>
                    </a:solidFill>
                    <a:ln w="9525">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'CAA Score Trend no trend line'!$B$1:$H$1</c15:sqref>
                        </c15:formulaRef>
                      </c:ext>
                    </c:extLst>
                    <c:strCache>
                      <c:ptCount val="7"/>
                      <c:pt idx="0">
                        <c:v>2016</c:v>
                      </c:pt>
                      <c:pt idx="1">
                        <c:v>2017</c:v>
                      </c:pt>
                      <c:pt idx="2">
                        <c:v>2018</c:v>
                      </c:pt>
                      <c:pt idx="3">
                        <c:v>2019</c:v>
                      </c:pt>
                      <c:pt idx="4">
                        <c:v>2020*</c:v>
                      </c:pt>
                      <c:pt idx="5">
                        <c:v>2021*</c:v>
                      </c:pt>
                      <c:pt idx="6">
                        <c:v>2022</c:v>
                      </c:pt>
                    </c:strCache>
                  </c:strRef>
                </c:cat>
                <c:val>
                  <c:numRef>
                    <c:extLst>
                      <c:ext uri="{02D57815-91ED-43cb-92C2-25804820EDAC}">
                        <c15:formulaRef>
                          <c15:sqref>'CAA Score Trend no trend line'!$N$1:$T$1</c15:sqref>
                        </c15:formulaRef>
                      </c:ext>
                    </c:extLst>
                    <c:numCache>
                      <c:formatCode>General</c:formatCode>
                      <c:ptCount val="7"/>
                      <c:pt idx="0">
                        <c:v>2016</c:v>
                      </c:pt>
                      <c:pt idx="1">
                        <c:v>2017</c:v>
                      </c:pt>
                      <c:pt idx="2">
                        <c:v>2018</c:v>
                      </c:pt>
                      <c:pt idx="3">
                        <c:v>2019</c:v>
                      </c:pt>
                      <c:pt idx="4">
                        <c:v>0</c:v>
                      </c:pt>
                      <c:pt idx="5">
                        <c:v>0</c:v>
                      </c:pt>
                      <c:pt idx="6">
                        <c:v>2022</c:v>
                      </c:pt>
                    </c:numCache>
                  </c:numRef>
                </c:val>
                <c:smooth val="0"/>
                <c:extLst>
                  <c:ext xmlns:c16="http://schemas.microsoft.com/office/drawing/2014/chart" uri="{C3380CC4-5D6E-409C-BE32-E72D297353CC}">
                    <c16:uniqueId val="{00000003-2E55-8746-8A4E-F05FA081B52C}"/>
                  </c:ext>
                </c:extLst>
              </c15:ser>
            </c15:filteredLineSeries>
            <c15:filteredLineSeries>
              <c15:ser>
                <c:idx val="9"/>
                <c:order val="2"/>
                <c:tx>
                  <c:strRef>
                    <c:extLst xmlns:c15="http://schemas.microsoft.com/office/drawing/2012/chart">
                      <c:ext xmlns:c15="http://schemas.microsoft.com/office/drawing/2012/chart" uri="{02D57815-91ED-43cb-92C2-25804820EDAC}">
                        <c15:formulaRef>
                          <c15:sqref>'CAA Score Trend no trend line'!$M$3</c15:sqref>
                        </c15:formulaRef>
                      </c:ext>
                    </c:extLst>
                    <c:strCache>
                      <c:ptCount val="1"/>
                      <c:pt idx="0">
                        <c:v>G4</c:v>
                      </c:pt>
                    </c:strCache>
                  </c:strRef>
                </c:tx>
                <c:spPr>
                  <a:ln w="28575"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line'!$B$1:$H$1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line'!$N$3:$T$3</c15:sqref>
                        </c15:formulaRef>
                      </c:ext>
                    </c:extLst>
                    <c:numCache>
                      <c:formatCode>General</c:formatCode>
                      <c:ptCount val="7"/>
                      <c:pt idx="3">
                        <c:v>434</c:v>
                      </c:pt>
                      <c:pt idx="5">
                        <c:v>432</c:v>
                      </c:pt>
                      <c:pt idx="6">
                        <c:v>432</c:v>
                      </c:pt>
                    </c:numCache>
                  </c:numRef>
                </c:val>
                <c:smooth val="0"/>
                <c:extLst xmlns:c15="http://schemas.microsoft.com/office/drawing/2012/chart">
                  <c:ext xmlns:c16="http://schemas.microsoft.com/office/drawing/2014/chart" uri="{C3380CC4-5D6E-409C-BE32-E72D297353CC}">
                    <c16:uniqueId val="{00000004-2E55-8746-8A4E-F05FA081B52C}"/>
                  </c:ext>
                </c:extLst>
              </c15:ser>
            </c15:filteredLineSeries>
            <c15:filteredLineSeries>
              <c15:ser>
                <c:idx val="10"/>
                <c:order val="3"/>
                <c:tx>
                  <c:strRef>
                    <c:extLst xmlns:c15="http://schemas.microsoft.com/office/drawing/2012/chart">
                      <c:ext xmlns:c15="http://schemas.microsoft.com/office/drawing/2012/chart" uri="{02D57815-91ED-43cb-92C2-25804820EDAC}">
                        <c15:formulaRef>
                          <c15:sqref>'CAA Score Trend no trend line'!$M$4</c15:sqref>
                        </c15:formulaRef>
                      </c:ext>
                    </c:extLst>
                    <c:strCache>
                      <c:ptCount val="1"/>
                      <c:pt idx="0">
                        <c:v>G5</c:v>
                      </c:pt>
                    </c:strCache>
                  </c:strRef>
                </c:tx>
                <c:spPr>
                  <a:ln w="28575" cap="rnd">
                    <a:solidFill>
                      <a:schemeClr val="accent5">
                        <a:lumMod val="60000"/>
                      </a:schemeClr>
                    </a:solidFill>
                    <a:round/>
                  </a:ln>
                  <a:effectLst/>
                </c:spPr>
                <c:marker>
                  <c:symbol val="circle"/>
                  <c:size val="5"/>
                  <c:spPr>
                    <a:solidFill>
                      <a:schemeClr val="accent5">
                        <a:lumMod val="60000"/>
                      </a:schemeClr>
                    </a:solidFill>
                    <a:ln w="9525">
                      <a:solidFill>
                        <a:schemeClr val="accent5">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line'!$B$1:$H$1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line'!$N$4:$T$4</c15:sqref>
                        </c15:formulaRef>
                      </c:ext>
                    </c:extLst>
                    <c:numCache>
                      <c:formatCode>General</c:formatCode>
                      <c:ptCount val="7"/>
                      <c:pt idx="3">
                        <c:v>535</c:v>
                      </c:pt>
                      <c:pt idx="5">
                        <c:v>535</c:v>
                      </c:pt>
                      <c:pt idx="6">
                        <c:v>533</c:v>
                      </c:pt>
                    </c:numCache>
                  </c:numRef>
                </c:val>
                <c:smooth val="0"/>
                <c:extLst xmlns:c15="http://schemas.microsoft.com/office/drawing/2012/chart">
                  <c:ext xmlns:c16="http://schemas.microsoft.com/office/drawing/2014/chart" uri="{C3380CC4-5D6E-409C-BE32-E72D297353CC}">
                    <c16:uniqueId val="{00000005-2E55-8746-8A4E-F05FA081B52C}"/>
                  </c:ext>
                </c:extLst>
              </c15:ser>
            </c15:filteredLineSeries>
            <c15:filteredLineSeries>
              <c15:ser>
                <c:idx val="11"/>
                <c:order val="4"/>
                <c:tx>
                  <c:strRef>
                    <c:extLst xmlns:c15="http://schemas.microsoft.com/office/drawing/2012/chart">
                      <c:ext xmlns:c15="http://schemas.microsoft.com/office/drawing/2012/chart" uri="{02D57815-91ED-43cb-92C2-25804820EDAC}">
                        <c15:formulaRef>
                          <c15:sqref>'CAA Score Trend no trend line'!$M$5</c15:sqref>
                        </c15:formulaRef>
                      </c:ext>
                    </c:extLst>
                    <c:strCache>
                      <c:ptCount val="1"/>
                      <c:pt idx="0">
                        <c:v>G6</c:v>
                      </c:pt>
                    </c:strCache>
                  </c:strRef>
                </c:tx>
                <c:spPr>
                  <a:ln w="28575"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line'!$B$1:$H$1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line'!$N$5:$T$5</c15:sqref>
                        </c15:formulaRef>
                      </c:ext>
                    </c:extLst>
                    <c:numCache>
                      <c:formatCode>General</c:formatCode>
                      <c:ptCount val="7"/>
                      <c:pt idx="3">
                        <c:v>635</c:v>
                      </c:pt>
                      <c:pt idx="5">
                        <c:v>636</c:v>
                      </c:pt>
                      <c:pt idx="6">
                        <c:v>634</c:v>
                      </c:pt>
                    </c:numCache>
                  </c:numRef>
                </c:val>
                <c:smooth val="0"/>
                <c:extLst xmlns:c15="http://schemas.microsoft.com/office/drawing/2012/chart">
                  <c:ext xmlns:c16="http://schemas.microsoft.com/office/drawing/2014/chart" uri="{C3380CC4-5D6E-409C-BE32-E72D297353CC}">
                    <c16:uniqueId val="{00000006-2E55-8746-8A4E-F05FA081B52C}"/>
                  </c:ext>
                </c:extLst>
              </c15:ser>
            </c15:filteredLineSeries>
            <c15:filteredLineSeries>
              <c15:ser>
                <c:idx val="12"/>
                <c:order val="5"/>
                <c:tx>
                  <c:strRef>
                    <c:extLst xmlns:c15="http://schemas.microsoft.com/office/drawing/2012/chart">
                      <c:ext xmlns:c15="http://schemas.microsoft.com/office/drawing/2012/chart" uri="{02D57815-91ED-43cb-92C2-25804820EDAC}">
                        <c15:formulaRef>
                          <c15:sqref>'CAA Score Trend no trend line'!$M$6</c15:sqref>
                        </c15:formulaRef>
                      </c:ext>
                    </c:extLst>
                    <c:strCache>
                      <c:ptCount val="1"/>
                      <c:pt idx="0">
                        <c:v>G7</c:v>
                      </c:pt>
                    </c:strCache>
                  </c:strRef>
                </c:tx>
                <c:spPr>
                  <a:ln w="28575" cap="rnd">
                    <a:solidFill>
                      <a:schemeClr val="accent1">
                        <a:lumMod val="80000"/>
                        <a:lumOff val="20000"/>
                      </a:schemeClr>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line'!$B$1:$H$1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line'!$N$6:$T$6</c15:sqref>
                        </c15:formulaRef>
                      </c:ext>
                    </c:extLst>
                    <c:numCache>
                      <c:formatCode>General</c:formatCode>
                      <c:ptCount val="7"/>
                      <c:pt idx="3">
                        <c:v>738</c:v>
                      </c:pt>
                      <c:pt idx="5">
                        <c:v>738</c:v>
                      </c:pt>
                      <c:pt idx="6">
                        <c:v>737</c:v>
                      </c:pt>
                    </c:numCache>
                  </c:numRef>
                </c:val>
                <c:smooth val="0"/>
                <c:extLst xmlns:c15="http://schemas.microsoft.com/office/drawing/2012/chart">
                  <c:ext xmlns:c16="http://schemas.microsoft.com/office/drawing/2014/chart" uri="{C3380CC4-5D6E-409C-BE32-E72D297353CC}">
                    <c16:uniqueId val="{00000007-2E55-8746-8A4E-F05FA081B52C}"/>
                  </c:ext>
                </c:extLst>
              </c15:ser>
            </c15:filteredLineSeries>
            <c15:filteredLineSeries>
              <c15:ser>
                <c:idx val="13"/>
                <c:order val="6"/>
                <c:tx>
                  <c:strRef>
                    <c:extLst xmlns:c15="http://schemas.microsoft.com/office/drawing/2012/chart">
                      <c:ext xmlns:c15="http://schemas.microsoft.com/office/drawing/2012/chart" uri="{02D57815-91ED-43cb-92C2-25804820EDAC}">
                        <c15:formulaRef>
                          <c15:sqref>'CAA Score Trend no trend line'!$M$7</c15:sqref>
                        </c15:formulaRef>
                      </c:ext>
                    </c:extLst>
                    <c:strCache>
                      <c:ptCount val="1"/>
                      <c:pt idx="0">
                        <c:v>G8</c:v>
                      </c:pt>
                    </c:strCache>
                  </c:strRef>
                </c:tx>
                <c:spPr>
                  <a:ln w="28575" cap="rnd">
                    <a:solidFill>
                      <a:schemeClr val="accent2">
                        <a:lumMod val="80000"/>
                        <a:lumOff val="20000"/>
                      </a:schemeClr>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line'!$B$1:$H$1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line'!$N$7:$T$7</c15:sqref>
                        </c15:formulaRef>
                      </c:ext>
                    </c:extLst>
                    <c:numCache>
                      <c:formatCode>General</c:formatCode>
                      <c:ptCount val="7"/>
                      <c:pt idx="3">
                        <c:v>836</c:v>
                      </c:pt>
                      <c:pt idx="5">
                        <c:v>839</c:v>
                      </c:pt>
                      <c:pt idx="6">
                        <c:v>837</c:v>
                      </c:pt>
                    </c:numCache>
                  </c:numRef>
                </c:val>
                <c:smooth val="0"/>
                <c:extLst xmlns:c15="http://schemas.microsoft.com/office/drawing/2012/chart">
                  <c:ext xmlns:c16="http://schemas.microsoft.com/office/drawing/2014/chart" uri="{C3380CC4-5D6E-409C-BE32-E72D297353CC}">
                    <c16:uniqueId val="{00000008-2E55-8746-8A4E-F05FA081B52C}"/>
                  </c:ext>
                </c:extLst>
              </c15:ser>
            </c15:filteredLineSeries>
            <c15:filteredLineSeries>
              <c15:ser>
                <c:idx val="1"/>
                <c:order val="7"/>
                <c:tx>
                  <c:strRef>
                    <c:extLst xmlns:c15="http://schemas.microsoft.com/office/drawing/2012/chart">
                      <c:ext xmlns:c15="http://schemas.microsoft.com/office/drawing/2012/chart" uri="{02D57815-91ED-43cb-92C2-25804820EDAC}">
                        <c15:formulaRef>
                          <c15:sqref>'CAA Score Trend no trend line'!$M$8</c15:sqref>
                        </c15:formulaRef>
                      </c:ext>
                    </c:extLst>
                    <c:strCache>
                      <c:ptCount val="1"/>
                      <c:pt idx="0">
                        <c:v>G11</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line'!$B$1:$H$1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line'!$N$8:$T$8</c15:sqref>
                        </c15:formulaRef>
                      </c:ext>
                    </c:extLst>
                    <c:numCache>
                      <c:formatCode>General</c:formatCode>
                      <c:ptCount val="7"/>
                      <c:pt idx="3">
                        <c:v>935</c:v>
                      </c:pt>
                      <c:pt idx="5">
                        <c:v>936</c:v>
                      </c:pt>
                      <c:pt idx="6">
                        <c:v>937</c:v>
                      </c:pt>
                    </c:numCache>
                  </c:numRef>
                </c:val>
                <c:smooth val="0"/>
                <c:extLst xmlns:c15="http://schemas.microsoft.com/office/drawing/2012/chart">
                  <c:ext xmlns:c16="http://schemas.microsoft.com/office/drawing/2014/chart" uri="{C3380CC4-5D6E-409C-BE32-E72D297353CC}">
                    <c16:uniqueId val="{00000009-2E55-8746-8A4E-F05FA081B52C}"/>
                  </c:ext>
                </c:extLst>
              </c15:ser>
            </c15:filteredLineSeries>
            <c15:filteredLineSeries>
              <c15:ser>
                <c:idx val="3"/>
                <c:order val="9"/>
                <c:tx>
                  <c:strRef>
                    <c:extLst xmlns:c15="http://schemas.microsoft.com/office/drawing/2012/chart">
                      <c:ext xmlns:c15="http://schemas.microsoft.com/office/drawing/2012/chart" uri="{02D57815-91ED-43cb-92C2-25804820EDAC}">
                        <c15:formulaRef>
                          <c15:sqref>'CAA Score Trend no trend line'!$M$10</c15:sqref>
                        </c15:formulaRef>
                      </c:ext>
                    </c:extLst>
                    <c:strCache>
                      <c:ptCount val="1"/>
                      <c:pt idx="0">
                        <c:v>G4</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line'!$B$1:$H$1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line'!$N$10:$T$10</c15:sqref>
                        </c15:formulaRef>
                      </c:ext>
                    </c:extLst>
                    <c:numCache>
                      <c:formatCode>General</c:formatCode>
                      <c:ptCount val="7"/>
                      <c:pt idx="0">
                        <c:v>432</c:v>
                      </c:pt>
                      <c:pt idx="1">
                        <c:v>433</c:v>
                      </c:pt>
                      <c:pt idx="2">
                        <c:v>434</c:v>
                      </c:pt>
                      <c:pt idx="3">
                        <c:v>434</c:v>
                      </c:pt>
                    </c:numCache>
                  </c:numRef>
                </c:val>
                <c:smooth val="0"/>
                <c:extLst xmlns:c15="http://schemas.microsoft.com/office/drawing/2012/chart">
                  <c:ext xmlns:c16="http://schemas.microsoft.com/office/drawing/2014/chart" uri="{C3380CC4-5D6E-409C-BE32-E72D297353CC}">
                    <c16:uniqueId val="{0000000A-2E55-8746-8A4E-F05FA081B52C}"/>
                  </c:ext>
                </c:extLst>
              </c15:ser>
            </c15:filteredLineSeries>
            <c15:filteredLineSeries>
              <c15:ser>
                <c:idx val="4"/>
                <c:order val="10"/>
                <c:tx>
                  <c:strRef>
                    <c:extLst xmlns:c15="http://schemas.microsoft.com/office/drawing/2012/chart">
                      <c:ext xmlns:c15="http://schemas.microsoft.com/office/drawing/2012/chart" uri="{02D57815-91ED-43cb-92C2-25804820EDAC}">
                        <c15:formulaRef>
                          <c15:sqref>'CAA Score Trend no trend line'!$M$11</c15:sqref>
                        </c15:formulaRef>
                      </c:ext>
                    </c:extLst>
                    <c:strCache>
                      <c:ptCount val="1"/>
                      <c:pt idx="0">
                        <c:v>G5</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line'!$B$1:$H$1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line'!$N$11:$T$11</c15:sqref>
                        </c15:formulaRef>
                      </c:ext>
                    </c:extLst>
                    <c:numCache>
                      <c:formatCode>General</c:formatCode>
                      <c:ptCount val="7"/>
                      <c:pt idx="0">
                        <c:v>532</c:v>
                      </c:pt>
                      <c:pt idx="1">
                        <c:v>533</c:v>
                      </c:pt>
                      <c:pt idx="2">
                        <c:v>535</c:v>
                      </c:pt>
                      <c:pt idx="3">
                        <c:v>535</c:v>
                      </c:pt>
                    </c:numCache>
                  </c:numRef>
                </c:val>
                <c:smooth val="0"/>
                <c:extLst xmlns:c15="http://schemas.microsoft.com/office/drawing/2012/chart">
                  <c:ext xmlns:c16="http://schemas.microsoft.com/office/drawing/2014/chart" uri="{C3380CC4-5D6E-409C-BE32-E72D297353CC}">
                    <c16:uniqueId val="{0000000B-2E55-8746-8A4E-F05FA081B52C}"/>
                  </c:ext>
                </c:extLst>
              </c15:ser>
            </c15:filteredLineSeries>
            <c15:filteredLineSeries>
              <c15:ser>
                <c:idx val="5"/>
                <c:order val="11"/>
                <c:tx>
                  <c:strRef>
                    <c:extLst xmlns:c15="http://schemas.microsoft.com/office/drawing/2012/chart">
                      <c:ext xmlns:c15="http://schemas.microsoft.com/office/drawing/2012/chart" uri="{02D57815-91ED-43cb-92C2-25804820EDAC}">
                        <c15:formulaRef>
                          <c15:sqref>'CAA Score Trend no trend line'!$M$12</c15:sqref>
                        </c15:formulaRef>
                      </c:ext>
                    </c:extLst>
                    <c:strCache>
                      <c:ptCount val="1"/>
                      <c:pt idx="0">
                        <c:v>G6</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line'!$B$1:$H$1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line'!$N$12:$T$12</c15:sqref>
                        </c15:formulaRef>
                      </c:ext>
                    </c:extLst>
                    <c:numCache>
                      <c:formatCode>General</c:formatCode>
                      <c:ptCount val="7"/>
                      <c:pt idx="0">
                        <c:v>631</c:v>
                      </c:pt>
                      <c:pt idx="1">
                        <c:v>634</c:v>
                      </c:pt>
                      <c:pt idx="2">
                        <c:v>635</c:v>
                      </c:pt>
                      <c:pt idx="3">
                        <c:v>635</c:v>
                      </c:pt>
                    </c:numCache>
                  </c:numRef>
                </c:val>
                <c:smooth val="0"/>
                <c:extLst xmlns:c15="http://schemas.microsoft.com/office/drawing/2012/chart">
                  <c:ext xmlns:c16="http://schemas.microsoft.com/office/drawing/2014/chart" uri="{C3380CC4-5D6E-409C-BE32-E72D297353CC}">
                    <c16:uniqueId val="{0000000C-2E55-8746-8A4E-F05FA081B52C}"/>
                  </c:ext>
                </c:extLst>
              </c15:ser>
            </c15:filteredLineSeries>
            <c15:filteredLineSeries>
              <c15:ser>
                <c:idx val="6"/>
                <c:order val="12"/>
                <c:tx>
                  <c:strRef>
                    <c:extLst xmlns:c15="http://schemas.microsoft.com/office/drawing/2012/chart">
                      <c:ext xmlns:c15="http://schemas.microsoft.com/office/drawing/2012/chart" uri="{02D57815-91ED-43cb-92C2-25804820EDAC}">
                        <c15:formulaRef>
                          <c15:sqref>'CAA Score Trend no trend line'!$M$13</c15:sqref>
                        </c15:formulaRef>
                      </c:ext>
                    </c:extLst>
                    <c:strCache>
                      <c:ptCount val="1"/>
                      <c:pt idx="0">
                        <c:v>G7</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line'!$B$1:$H$1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line'!$N$13:$T$13</c15:sqref>
                        </c15:formulaRef>
                      </c:ext>
                    </c:extLst>
                    <c:numCache>
                      <c:formatCode>General</c:formatCode>
                      <c:ptCount val="7"/>
                      <c:pt idx="0">
                        <c:v>732</c:v>
                      </c:pt>
                      <c:pt idx="1">
                        <c:v>733</c:v>
                      </c:pt>
                      <c:pt idx="2">
                        <c:v>735</c:v>
                      </c:pt>
                      <c:pt idx="3">
                        <c:v>738</c:v>
                      </c:pt>
                    </c:numCache>
                  </c:numRef>
                </c:val>
                <c:smooth val="0"/>
                <c:extLst xmlns:c15="http://schemas.microsoft.com/office/drawing/2012/chart">
                  <c:ext xmlns:c16="http://schemas.microsoft.com/office/drawing/2014/chart" uri="{C3380CC4-5D6E-409C-BE32-E72D297353CC}">
                    <c16:uniqueId val="{0000000D-2E55-8746-8A4E-F05FA081B52C}"/>
                  </c:ext>
                </c:extLst>
              </c15:ser>
            </c15:filteredLineSeries>
            <c15:filteredLineSeries>
              <c15:ser>
                <c:idx val="8"/>
                <c:order val="13"/>
                <c:tx>
                  <c:strRef>
                    <c:extLst xmlns:c15="http://schemas.microsoft.com/office/drawing/2012/chart">
                      <c:ext xmlns:c15="http://schemas.microsoft.com/office/drawing/2012/chart" uri="{02D57815-91ED-43cb-92C2-25804820EDAC}">
                        <c15:formulaRef>
                          <c15:sqref>'CAA Score Trend no trend line'!$M$14</c15:sqref>
                        </c15:formulaRef>
                      </c:ext>
                    </c:extLst>
                    <c:strCache>
                      <c:ptCount val="1"/>
                      <c:pt idx="0">
                        <c:v>G8</c:v>
                      </c:pt>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line'!$B$1:$H$1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line'!$N$14:$T$14</c15:sqref>
                        </c15:formulaRef>
                      </c:ext>
                    </c:extLst>
                    <c:numCache>
                      <c:formatCode>General</c:formatCode>
                      <c:ptCount val="7"/>
                      <c:pt idx="0">
                        <c:v>831</c:v>
                      </c:pt>
                      <c:pt idx="1">
                        <c:v>834</c:v>
                      </c:pt>
                      <c:pt idx="2">
                        <c:v>834</c:v>
                      </c:pt>
                      <c:pt idx="3">
                        <c:v>836</c:v>
                      </c:pt>
                    </c:numCache>
                  </c:numRef>
                </c:val>
                <c:smooth val="0"/>
                <c:extLst xmlns:c15="http://schemas.microsoft.com/office/drawing/2012/chart">
                  <c:ext xmlns:c16="http://schemas.microsoft.com/office/drawing/2014/chart" uri="{C3380CC4-5D6E-409C-BE32-E72D297353CC}">
                    <c16:uniqueId val="{0000000E-2E55-8746-8A4E-F05FA081B52C}"/>
                  </c:ext>
                </c:extLst>
              </c15:ser>
            </c15:filteredLineSeries>
            <c15:filteredLineSeries>
              <c15:ser>
                <c:idx val="14"/>
                <c:order val="14"/>
                <c:tx>
                  <c:strRef>
                    <c:extLst xmlns:c15="http://schemas.microsoft.com/office/drawing/2012/chart">
                      <c:ext xmlns:c15="http://schemas.microsoft.com/office/drawing/2012/chart" uri="{02D57815-91ED-43cb-92C2-25804820EDAC}">
                        <c15:formulaRef>
                          <c15:sqref>'CAA Score Trend no trend line'!$M$15</c15:sqref>
                        </c15:formulaRef>
                      </c:ext>
                    </c:extLst>
                    <c:strCache>
                      <c:ptCount val="1"/>
                      <c:pt idx="0">
                        <c:v>G11</c:v>
                      </c:pt>
                    </c:strCache>
                  </c:strRef>
                </c:tx>
                <c:spPr>
                  <a:ln w="28575" cap="rnd">
                    <a:solidFill>
                      <a:schemeClr val="accent3">
                        <a:lumMod val="80000"/>
                        <a:lumOff val="20000"/>
                      </a:schemeClr>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line'!$B$1:$H$1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line'!$N$15:$T$15</c15:sqref>
                        </c15:formulaRef>
                      </c:ext>
                    </c:extLst>
                    <c:numCache>
                      <c:formatCode>General</c:formatCode>
                      <c:ptCount val="7"/>
                      <c:pt idx="0">
                        <c:v>933</c:v>
                      </c:pt>
                      <c:pt idx="1">
                        <c:v>934</c:v>
                      </c:pt>
                      <c:pt idx="2">
                        <c:v>935</c:v>
                      </c:pt>
                      <c:pt idx="3">
                        <c:v>935</c:v>
                      </c:pt>
                    </c:numCache>
                  </c:numRef>
                </c:val>
                <c:smooth val="0"/>
                <c:extLst xmlns:c15="http://schemas.microsoft.com/office/drawing/2012/chart">
                  <c:ext xmlns:c16="http://schemas.microsoft.com/office/drawing/2014/chart" uri="{C3380CC4-5D6E-409C-BE32-E72D297353CC}">
                    <c16:uniqueId val="{0000000F-2E55-8746-8A4E-F05FA081B52C}"/>
                  </c:ext>
                </c:extLst>
              </c15:ser>
            </c15:filteredLineSeries>
          </c:ext>
        </c:extLst>
      </c:lineChart>
      <c:catAx>
        <c:axId val="947059992"/>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r>
                  <a:rPr lang="en-US" sz="1200"/>
                  <a:t>Administration Year</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crossAx val="947061960"/>
        <c:crosses val="autoZero"/>
        <c:auto val="1"/>
        <c:lblAlgn val="ctr"/>
        <c:lblOffset val="100"/>
        <c:noMultiLvlLbl val="0"/>
      </c:catAx>
      <c:valAx>
        <c:axId val="947061960"/>
        <c:scaling>
          <c:orientation val="minMax"/>
          <c:max val="360"/>
          <c:min val="32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r>
                  <a:rPr lang="en-US" sz="1200"/>
                  <a:t>Scale Score</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crossAx val="947059992"/>
        <c:crosses val="autoZero"/>
        <c:crossBetween val="between"/>
      </c:valAx>
      <c:spPr>
        <a:solidFill>
          <a:schemeClr val="bg1"/>
        </a:solidFill>
        <a:ln>
          <a:noFill/>
        </a:ln>
        <a:effectLst/>
      </c:spPr>
    </c:plotArea>
    <c:plotVisOnly val="1"/>
    <c:dispBlanksAs val="span"/>
    <c:showDLblsOverMax val="0"/>
    <c:extLst/>
  </c:chart>
  <c:spPr>
    <a:solidFill>
      <a:srgbClr val="A5A5A5">
        <a:lumMod val="20000"/>
        <a:lumOff val="80000"/>
      </a:srgbClr>
    </a:solidFill>
    <a:ln w="9525" cap="flat" cmpd="sng" algn="ctr">
      <a:solidFill>
        <a:schemeClr val="tx1">
          <a:lumMod val="15000"/>
          <a:lumOff val="85000"/>
        </a:schemeClr>
      </a:solidFill>
      <a:round/>
    </a:ln>
    <a:effectLst/>
  </c:spPr>
  <c:txPr>
    <a:bodyPr/>
    <a:lstStyle/>
    <a:p>
      <a:pPr>
        <a:defRPr sz="1000" b="0" i="0" baseline="0">
          <a:solidFill>
            <a:schemeClr val="bg2">
              <a:lumMod val="25000"/>
            </a:schemeClr>
          </a:solidFill>
          <a:latin typeface="Arial Narrow" panose="020B0604020202020204" pitchFamily="34" charset="0"/>
          <a:cs typeface="Arial Narrow" panose="020B0604020202020204" pitchFamily="34" charset="0"/>
        </a:defRPr>
      </a:pPr>
      <a:endParaRPr lang="en-US"/>
    </a:p>
  </c:txPr>
  <c:externalData r:id="rId4">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bg2">
                    <a:lumMod val="25000"/>
                  </a:schemeClr>
                </a:solidFill>
                <a:latin typeface="Arial Narrow" panose="020B0604020202020204" pitchFamily="34" charset="0"/>
                <a:ea typeface="+mn-ea"/>
                <a:cs typeface="Arial Narrow" panose="020B0604020202020204" pitchFamily="34" charset="0"/>
              </a:defRPr>
            </a:pPr>
            <a:r>
              <a:rPr lang="en-US"/>
              <a:t>CAA for Mathematics Mean Scale Score</a:t>
            </a:r>
          </a:p>
          <a:p>
            <a:pPr>
              <a:defRPr/>
            </a:pPr>
            <a:r>
              <a:rPr lang="en-US"/>
              <a:t>Trend—Grade Three</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title>
    <c:autoTitleDeleted val="0"/>
    <c:plotArea>
      <c:layout/>
      <c:lineChart>
        <c:grouping val="standard"/>
        <c:varyColors val="0"/>
        <c:ser>
          <c:idx val="7"/>
          <c:order val="1"/>
          <c:tx>
            <c:strRef>
              <c:f>'CAA Score Trend no trend line'!$M$2</c:f>
              <c:strCache>
                <c:ptCount val="1"/>
                <c:pt idx="0">
                  <c:v>G3</c:v>
                </c:pt>
              </c:strCache>
            </c:strRef>
          </c:tx>
          <c:spPr>
            <a:ln w="19050" cap="rnd">
              <a:solidFill>
                <a:sysClr val="windowText" lastClr="000000"/>
              </a:solidFill>
              <a:prstDash val="sysDash"/>
              <a:round/>
            </a:ln>
            <a:effectLst/>
          </c:spPr>
          <c:marker>
            <c:symbol val="circle"/>
            <c:size val="7"/>
            <c:spPr>
              <a:solidFill>
                <a:sysClr val="windowText" lastClr="000000"/>
              </a:solidFill>
              <a:ln w="19050">
                <a:solidFill>
                  <a:sysClr val="windowText" lastClr="000000"/>
                </a:solidFill>
              </a:ln>
              <a:effectLst/>
            </c:spPr>
          </c:marker>
          <c:dPt>
            <c:idx val="5"/>
            <c:marker>
              <c:symbol val="circle"/>
              <c:size val="7"/>
              <c:spPr>
                <a:solidFill>
                  <a:sysClr val="window" lastClr="FFFFFF"/>
                </a:solidFill>
                <a:ln w="19050">
                  <a:solidFill>
                    <a:sysClr val="windowText" lastClr="000000"/>
                  </a:solidFill>
                </a:ln>
                <a:effectLst/>
              </c:spPr>
            </c:marker>
            <c:bubble3D val="0"/>
            <c:extLst>
              <c:ext xmlns:c16="http://schemas.microsoft.com/office/drawing/2014/chart" uri="{C3380CC4-5D6E-409C-BE32-E72D297353CC}">
                <c16:uniqueId val="{00000000-7BE7-8444-8791-2BF3A429FD93}"/>
              </c:ext>
            </c:extLst>
          </c:dPt>
          <c:dLbls>
            <c:spPr>
              <a:noFill/>
              <a:ln>
                <a:noFill/>
              </a:ln>
              <a:effectLst/>
            </c:spPr>
            <c:txPr>
              <a:bodyPr rot="0" spcFirstLastPara="1" vertOverflow="ellipsis" vert="horz" wrap="square" anchor="ctr" anchorCtr="1"/>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'CAA Score Trend no trend line'!$N$1:$T$1</c:f>
              <c:strCache>
                <c:ptCount val="7"/>
                <c:pt idx="0">
                  <c:v>2016</c:v>
                </c:pt>
                <c:pt idx="1">
                  <c:v>2017</c:v>
                </c:pt>
                <c:pt idx="2">
                  <c:v>2018</c:v>
                </c:pt>
                <c:pt idx="3">
                  <c:v>2019</c:v>
                </c:pt>
                <c:pt idx="4">
                  <c:v>2020*</c:v>
                </c:pt>
                <c:pt idx="5">
                  <c:v>2021*</c:v>
                </c:pt>
                <c:pt idx="6">
                  <c:v>2022</c:v>
                </c:pt>
              </c:strCache>
            </c:strRef>
          </c:cat>
          <c:val>
            <c:numRef>
              <c:f>'CAA Score Trend no trend line'!$N$2:$T$2</c:f>
              <c:numCache>
                <c:formatCode>General</c:formatCode>
                <c:ptCount val="7"/>
                <c:pt idx="3">
                  <c:v>334</c:v>
                </c:pt>
                <c:pt idx="5">
                  <c:v>332</c:v>
                </c:pt>
                <c:pt idx="6">
                  <c:v>333</c:v>
                </c:pt>
              </c:numCache>
            </c:numRef>
          </c:val>
          <c:smooth val="0"/>
          <c:extLst xmlns:c15="http://schemas.microsoft.com/office/drawing/2012/chart">
            <c:ext xmlns:c16="http://schemas.microsoft.com/office/drawing/2014/chart" uri="{C3380CC4-5D6E-409C-BE32-E72D297353CC}">
              <c16:uniqueId val="{00000001-7BE7-8444-8791-2BF3A429FD93}"/>
            </c:ext>
          </c:extLst>
        </c:ser>
        <c:ser>
          <c:idx val="2"/>
          <c:order val="8"/>
          <c:tx>
            <c:strRef>
              <c:f>'CAA Score Trend no trend line'!$M$9</c:f>
              <c:strCache>
                <c:ptCount val="1"/>
                <c:pt idx="0">
                  <c:v>G3</c:v>
                </c:pt>
              </c:strCache>
            </c:strRef>
          </c:tx>
          <c:spPr>
            <a:ln w="19050" cap="rnd">
              <a:solidFill>
                <a:sysClr val="windowText" lastClr="000000"/>
              </a:solidFill>
              <a:round/>
            </a:ln>
            <a:effectLst/>
          </c:spPr>
          <c:marker>
            <c:symbol val="circle"/>
            <c:size val="7"/>
            <c:spPr>
              <a:solidFill>
                <a:sysClr val="windowText" lastClr="000000"/>
              </a:solidFill>
              <a:ln w="19050">
                <a:solidFill>
                  <a:sysClr val="windowText" lastClr="000000"/>
                </a:solidFill>
              </a:ln>
              <a:effectLst/>
            </c:spPr>
          </c:marker>
          <c:dLbls>
            <c:dLbl>
              <c:idx val="3"/>
              <c:delete val="1"/>
              <c:extLst>
                <c:ext xmlns:c15="http://schemas.microsoft.com/office/drawing/2012/chart" uri="{CE6537A1-D6FC-4f65-9D91-7224C49458BB}"/>
                <c:ext xmlns:c16="http://schemas.microsoft.com/office/drawing/2014/chart" uri="{C3380CC4-5D6E-409C-BE32-E72D297353CC}">
                  <c16:uniqueId val="{00000002-7BE7-8444-8791-2BF3A429FD93}"/>
                </c:ext>
              </c:extLst>
            </c:dLbl>
            <c:spPr>
              <a:noFill/>
              <a:ln>
                <a:noFill/>
              </a:ln>
              <a:effectLst/>
            </c:spPr>
            <c:txPr>
              <a:bodyPr rot="0" spcFirstLastPara="1" vertOverflow="ellipsis" vert="horz" wrap="square" anchor="ctr" anchorCtr="1"/>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'CAA Score Trend no trend line'!$N$1:$T$1</c:f>
              <c:strCache>
                <c:ptCount val="7"/>
                <c:pt idx="0">
                  <c:v>2016</c:v>
                </c:pt>
                <c:pt idx="1">
                  <c:v>2017</c:v>
                </c:pt>
                <c:pt idx="2">
                  <c:v>2018</c:v>
                </c:pt>
                <c:pt idx="3">
                  <c:v>2019</c:v>
                </c:pt>
                <c:pt idx="4">
                  <c:v>2020*</c:v>
                </c:pt>
                <c:pt idx="5">
                  <c:v>2021*</c:v>
                </c:pt>
                <c:pt idx="6">
                  <c:v>2022</c:v>
                </c:pt>
              </c:strCache>
            </c:strRef>
          </c:cat>
          <c:val>
            <c:numRef>
              <c:f>'CAA Score Trend no trend line'!$N$9:$T$9</c:f>
              <c:numCache>
                <c:formatCode>General</c:formatCode>
                <c:ptCount val="7"/>
                <c:pt idx="0">
                  <c:v>331</c:v>
                </c:pt>
                <c:pt idx="1">
                  <c:v>333</c:v>
                </c:pt>
                <c:pt idx="2">
                  <c:v>335</c:v>
                </c:pt>
                <c:pt idx="3">
                  <c:v>334</c:v>
                </c:pt>
              </c:numCache>
            </c:numRef>
          </c:val>
          <c:smooth val="0"/>
          <c:extLst>
            <c:ext xmlns:c16="http://schemas.microsoft.com/office/drawing/2014/chart" uri="{C3380CC4-5D6E-409C-BE32-E72D297353CC}">
              <c16:uniqueId val="{00000003-7BE7-8444-8791-2BF3A429FD93}"/>
            </c:ext>
          </c:extLst>
        </c:ser>
        <c:dLbls>
          <c:dLblPos val="t"/>
          <c:showLegendKey val="0"/>
          <c:showVal val="1"/>
          <c:showCatName val="0"/>
          <c:showSerName val="0"/>
          <c:showPercent val="0"/>
          <c:showBubbleSize val="0"/>
        </c:dLbls>
        <c:marker val="1"/>
        <c:smooth val="0"/>
        <c:axId val="947059992"/>
        <c:axId val="947061960"/>
        <c:extLst>
          <c:ext xmlns:c15="http://schemas.microsoft.com/office/drawing/2012/chart" uri="{02D57815-91ED-43cb-92C2-25804820EDAC}">
            <c15:filteredLineSeries>
              <c15:ser>
                <c:idx val="0"/>
                <c:order val="0"/>
                <c:tx>
                  <c:strRef>
                    <c:extLst>
                      <c:ext uri="{02D57815-91ED-43cb-92C2-25804820EDAC}">
                        <c15:formulaRef>
                          <c15:sqref>'CAA Score Trend no trend line'!$M$1</c15:sqref>
                        </c15:formulaRef>
                      </c:ext>
                    </c:extLst>
                    <c:strCache>
                      <c:ptCount val="1"/>
                      <c:pt idx="0">
                        <c:v>Test</c:v>
                      </c:pt>
                    </c:strCache>
                  </c:strRef>
                </c:tx>
                <c:spPr>
                  <a:ln w="28575" cap="rnd">
                    <a:solidFill>
                      <a:schemeClr val="accent1"/>
                    </a:solidFill>
                    <a:round/>
                  </a:ln>
                  <a:effectLst/>
                </c:spPr>
                <c:marker>
                  <c:symbol val="circle"/>
                  <c:size val="5"/>
                  <c:spPr>
                    <a:solidFill>
                      <a:schemeClr val="tx1"/>
                    </a:solidFill>
                    <a:ln w="9525">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'CAA Score Trend no trend line'!$N$1:$T$1</c15:sqref>
                        </c15:formulaRef>
                      </c:ext>
                    </c:extLst>
                    <c:strCache>
                      <c:ptCount val="7"/>
                      <c:pt idx="0">
                        <c:v>2016</c:v>
                      </c:pt>
                      <c:pt idx="1">
                        <c:v>2017</c:v>
                      </c:pt>
                      <c:pt idx="2">
                        <c:v>2018</c:v>
                      </c:pt>
                      <c:pt idx="3">
                        <c:v>2019</c:v>
                      </c:pt>
                      <c:pt idx="4">
                        <c:v>2020*</c:v>
                      </c:pt>
                      <c:pt idx="5">
                        <c:v>2021*</c:v>
                      </c:pt>
                      <c:pt idx="6">
                        <c:v>2022</c:v>
                      </c:pt>
                    </c:strCache>
                  </c:strRef>
                </c:cat>
                <c:val>
                  <c:numRef>
                    <c:extLst>
                      <c:ext uri="{02D57815-91ED-43cb-92C2-25804820EDAC}">
                        <c15:formulaRef>
                          <c15:sqref>'CAA Score Trend no trend line'!$N$1:$T$1</c15:sqref>
                        </c15:formulaRef>
                      </c:ext>
                    </c:extLst>
                    <c:numCache>
                      <c:formatCode>General</c:formatCode>
                      <c:ptCount val="7"/>
                      <c:pt idx="0">
                        <c:v>2016</c:v>
                      </c:pt>
                      <c:pt idx="1">
                        <c:v>2017</c:v>
                      </c:pt>
                      <c:pt idx="2">
                        <c:v>2018</c:v>
                      </c:pt>
                      <c:pt idx="3">
                        <c:v>2019</c:v>
                      </c:pt>
                      <c:pt idx="4">
                        <c:v>0</c:v>
                      </c:pt>
                      <c:pt idx="5">
                        <c:v>0</c:v>
                      </c:pt>
                      <c:pt idx="6">
                        <c:v>2022</c:v>
                      </c:pt>
                    </c:numCache>
                  </c:numRef>
                </c:val>
                <c:smooth val="0"/>
                <c:extLst>
                  <c:ext xmlns:c16="http://schemas.microsoft.com/office/drawing/2014/chart" uri="{C3380CC4-5D6E-409C-BE32-E72D297353CC}">
                    <c16:uniqueId val="{00000004-7BE7-8444-8791-2BF3A429FD93}"/>
                  </c:ext>
                </c:extLst>
              </c15:ser>
            </c15:filteredLineSeries>
            <c15:filteredLineSeries>
              <c15:ser>
                <c:idx val="9"/>
                <c:order val="2"/>
                <c:tx>
                  <c:strRef>
                    <c:extLst xmlns:c15="http://schemas.microsoft.com/office/drawing/2012/chart">
                      <c:ext xmlns:c15="http://schemas.microsoft.com/office/drawing/2012/chart" uri="{02D57815-91ED-43cb-92C2-25804820EDAC}">
                        <c15:formulaRef>
                          <c15:sqref>'CAA Score Trend no trend line'!$M$3</c15:sqref>
                        </c15:formulaRef>
                      </c:ext>
                    </c:extLst>
                    <c:strCache>
                      <c:ptCount val="1"/>
                      <c:pt idx="0">
                        <c:v>G4</c:v>
                      </c:pt>
                    </c:strCache>
                  </c:strRef>
                </c:tx>
                <c:spPr>
                  <a:ln w="28575"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line'!$N$1:$T$1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line'!$N$3:$T$3</c15:sqref>
                        </c15:formulaRef>
                      </c:ext>
                    </c:extLst>
                    <c:numCache>
                      <c:formatCode>General</c:formatCode>
                      <c:ptCount val="7"/>
                      <c:pt idx="3">
                        <c:v>434</c:v>
                      </c:pt>
                      <c:pt idx="5">
                        <c:v>432</c:v>
                      </c:pt>
                      <c:pt idx="6">
                        <c:v>432</c:v>
                      </c:pt>
                    </c:numCache>
                  </c:numRef>
                </c:val>
                <c:smooth val="0"/>
                <c:extLst xmlns:c15="http://schemas.microsoft.com/office/drawing/2012/chart">
                  <c:ext xmlns:c16="http://schemas.microsoft.com/office/drawing/2014/chart" uri="{C3380CC4-5D6E-409C-BE32-E72D297353CC}">
                    <c16:uniqueId val="{00000005-7BE7-8444-8791-2BF3A429FD93}"/>
                  </c:ext>
                </c:extLst>
              </c15:ser>
            </c15:filteredLineSeries>
            <c15:filteredLineSeries>
              <c15:ser>
                <c:idx val="10"/>
                <c:order val="3"/>
                <c:tx>
                  <c:strRef>
                    <c:extLst xmlns:c15="http://schemas.microsoft.com/office/drawing/2012/chart">
                      <c:ext xmlns:c15="http://schemas.microsoft.com/office/drawing/2012/chart" uri="{02D57815-91ED-43cb-92C2-25804820EDAC}">
                        <c15:formulaRef>
                          <c15:sqref>'CAA Score Trend no trend line'!$M$4</c15:sqref>
                        </c15:formulaRef>
                      </c:ext>
                    </c:extLst>
                    <c:strCache>
                      <c:ptCount val="1"/>
                      <c:pt idx="0">
                        <c:v>G5</c:v>
                      </c:pt>
                    </c:strCache>
                  </c:strRef>
                </c:tx>
                <c:spPr>
                  <a:ln w="28575" cap="rnd">
                    <a:solidFill>
                      <a:schemeClr val="accent5">
                        <a:lumMod val="60000"/>
                      </a:schemeClr>
                    </a:solidFill>
                    <a:round/>
                  </a:ln>
                  <a:effectLst/>
                </c:spPr>
                <c:marker>
                  <c:symbol val="circle"/>
                  <c:size val="5"/>
                  <c:spPr>
                    <a:solidFill>
                      <a:schemeClr val="accent5">
                        <a:lumMod val="60000"/>
                      </a:schemeClr>
                    </a:solidFill>
                    <a:ln w="9525">
                      <a:solidFill>
                        <a:schemeClr val="accent5">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line'!$N$1:$T$1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line'!$N$4:$T$4</c15:sqref>
                        </c15:formulaRef>
                      </c:ext>
                    </c:extLst>
                    <c:numCache>
                      <c:formatCode>General</c:formatCode>
                      <c:ptCount val="7"/>
                      <c:pt idx="3">
                        <c:v>535</c:v>
                      </c:pt>
                      <c:pt idx="5">
                        <c:v>535</c:v>
                      </c:pt>
                      <c:pt idx="6">
                        <c:v>533</c:v>
                      </c:pt>
                    </c:numCache>
                  </c:numRef>
                </c:val>
                <c:smooth val="0"/>
                <c:extLst xmlns:c15="http://schemas.microsoft.com/office/drawing/2012/chart">
                  <c:ext xmlns:c16="http://schemas.microsoft.com/office/drawing/2014/chart" uri="{C3380CC4-5D6E-409C-BE32-E72D297353CC}">
                    <c16:uniqueId val="{00000006-7BE7-8444-8791-2BF3A429FD93}"/>
                  </c:ext>
                </c:extLst>
              </c15:ser>
            </c15:filteredLineSeries>
            <c15:filteredLineSeries>
              <c15:ser>
                <c:idx val="11"/>
                <c:order val="4"/>
                <c:tx>
                  <c:strRef>
                    <c:extLst xmlns:c15="http://schemas.microsoft.com/office/drawing/2012/chart">
                      <c:ext xmlns:c15="http://schemas.microsoft.com/office/drawing/2012/chart" uri="{02D57815-91ED-43cb-92C2-25804820EDAC}">
                        <c15:formulaRef>
                          <c15:sqref>'CAA Score Trend no trend line'!$M$5</c15:sqref>
                        </c15:formulaRef>
                      </c:ext>
                    </c:extLst>
                    <c:strCache>
                      <c:ptCount val="1"/>
                      <c:pt idx="0">
                        <c:v>G6</c:v>
                      </c:pt>
                    </c:strCache>
                  </c:strRef>
                </c:tx>
                <c:spPr>
                  <a:ln w="28575"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line'!$N$1:$T$1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line'!$N$5:$T$5</c15:sqref>
                        </c15:formulaRef>
                      </c:ext>
                    </c:extLst>
                    <c:numCache>
                      <c:formatCode>General</c:formatCode>
                      <c:ptCount val="7"/>
                      <c:pt idx="3">
                        <c:v>635</c:v>
                      </c:pt>
                      <c:pt idx="5">
                        <c:v>636</c:v>
                      </c:pt>
                      <c:pt idx="6">
                        <c:v>634</c:v>
                      </c:pt>
                    </c:numCache>
                  </c:numRef>
                </c:val>
                <c:smooth val="0"/>
                <c:extLst xmlns:c15="http://schemas.microsoft.com/office/drawing/2012/chart">
                  <c:ext xmlns:c16="http://schemas.microsoft.com/office/drawing/2014/chart" uri="{C3380CC4-5D6E-409C-BE32-E72D297353CC}">
                    <c16:uniqueId val="{00000007-7BE7-8444-8791-2BF3A429FD93}"/>
                  </c:ext>
                </c:extLst>
              </c15:ser>
            </c15:filteredLineSeries>
            <c15:filteredLineSeries>
              <c15:ser>
                <c:idx val="12"/>
                <c:order val="5"/>
                <c:tx>
                  <c:strRef>
                    <c:extLst xmlns:c15="http://schemas.microsoft.com/office/drawing/2012/chart">
                      <c:ext xmlns:c15="http://schemas.microsoft.com/office/drawing/2012/chart" uri="{02D57815-91ED-43cb-92C2-25804820EDAC}">
                        <c15:formulaRef>
                          <c15:sqref>'CAA Score Trend no trend line'!$M$6</c15:sqref>
                        </c15:formulaRef>
                      </c:ext>
                    </c:extLst>
                    <c:strCache>
                      <c:ptCount val="1"/>
                      <c:pt idx="0">
                        <c:v>G7</c:v>
                      </c:pt>
                    </c:strCache>
                  </c:strRef>
                </c:tx>
                <c:spPr>
                  <a:ln w="28575" cap="rnd">
                    <a:solidFill>
                      <a:schemeClr val="accent1">
                        <a:lumMod val="80000"/>
                        <a:lumOff val="20000"/>
                      </a:schemeClr>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line'!$N$1:$T$1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line'!$N$6:$T$6</c15:sqref>
                        </c15:formulaRef>
                      </c:ext>
                    </c:extLst>
                    <c:numCache>
                      <c:formatCode>General</c:formatCode>
                      <c:ptCount val="7"/>
                      <c:pt idx="3">
                        <c:v>738</c:v>
                      </c:pt>
                      <c:pt idx="5">
                        <c:v>738</c:v>
                      </c:pt>
                      <c:pt idx="6">
                        <c:v>737</c:v>
                      </c:pt>
                    </c:numCache>
                  </c:numRef>
                </c:val>
                <c:smooth val="0"/>
                <c:extLst xmlns:c15="http://schemas.microsoft.com/office/drawing/2012/chart">
                  <c:ext xmlns:c16="http://schemas.microsoft.com/office/drawing/2014/chart" uri="{C3380CC4-5D6E-409C-BE32-E72D297353CC}">
                    <c16:uniqueId val="{00000008-7BE7-8444-8791-2BF3A429FD93}"/>
                  </c:ext>
                </c:extLst>
              </c15:ser>
            </c15:filteredLineSeries>
            <c15:filteredLineSeries>
              <c15:ser>
                <c:idx val="13"/>
                <c:order val="6"/>
                <c:tx>
                  <c:strRef>
                    <c:extLst xmlns:c15="http://schemas.microsoft.com/office/drawing/2012/chart">
                      <c:ext xmlns:c15="http://schemas.microsoft.com/office/drawing/2012/chart" uri="{02D57815-91ED-43cb-92C2-25804820EDAC}">
                        <c15:formulaRef>
                          <c15:sqref>'CAA Score Trend no trend line'!$M$7</c15:sqref>
                        </c15:formulaRef>
                      </c:ext>
                    </c:extLst>
                    <c:strCache>
                      <c:ptCount val="1"/>
                      <c:pt idx="0">
                        <c:v>G8</c:v>
                      </c:pt>
                    </c:strCache>
                  </c:strRef>
                </c:tx>
                <c:spPr>
                  <a:ln w="28575" cap="rnd">
                    <a:solidFill>
                      <a:schemeClr val="accent2">
                        <a:lumMod val="80000"/>
                        <a:lumOff val="20000"/>
                      </a:schemeClr>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line'!$N$1:$T$1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line'!$N$7:$T$7</c15:sqref>
                        </c15:formulaRef>
                      </c:ext>
                    </c:extLst>
                    <c:numCache>
                      <c:formatCode>General</c:formatCode>
                      <c:ptCount val="7"/>
                      <c:pt idx="3">
                        <c:v>836</c:v>
                      </c:pt>
                      <c:pt idx="5">
                        <c:v>839</c:v>
                      </c:pt>
                      <c:pt idx="6">
                        <c:v>837</c:v>
                      </c:pt>
                    </c:numCache>
                  </c:numRef>
                </c:val>
                <c:smooth val="0"/>
                <c:extLst xmlns:c15="http://schemas.microsoft.com/office/drawing/2012/chart">
                  <c:ext xmlns:c16="http://schemas.microsoft.com/office/drawing/2014/chart" uri="{C3380CC4-5D6E-409C-BE32-E72D297353CC}">
                    <c16:uniqueId val="{00000009-7BE7-8444-8791-2BF3A429FD93}"/>
                  </c:ext>
                </c:extLst>
              </c15:ser>
            </c15:filteredLineSeries>
            <c15:filteredLineSeries>
              <c15:ser>
                <c:idx val="1"/>
                <c:order val="7"/>
                <c:tx>
                  <c:strRef>
                    <c:extLst xmlns:c15="http://schemas.microsoft.com/office/drawing/2012/chart">
                      <c:ext xmlns:c15="http://schemas.microsoft.com/office/drawing/2012/chart" uri="{02D57815-91ED-43cb-92C2-25804820EDAC}">
                        <c15:formulaRef>
                          <c15:sqref>'CAA Score Trend no trend line'!$M$8</c15:sqref>
                        </c15:formulaRef>
                      </c:ext>
                    </c:extLst>
                    <c:strCache>
                      <c:ptCount val="1"/>
                      <c:pt idx="0">
                        <c:v>G11</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line'!$N$1:$T$1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line'!$N$8:$T$8</c15:sqref>
                        </c15:formulaRef>
                      </c:ext>
                    </c:extLst>
                    <c:numCache>
                      <c:formatCode>General</c:formatCode>
                      <c:ptCount val="7"/>
                      <c:pt idx="3">
                        <c:v>935</c:v>
                      </c:pt>
                      <c:pt idx="5">
                        <c:v>936</c:v>
                      </c:pt>
                      <c:pt idx="6">
                        <c:v>937</c:v>
                      </c:pt>
                    </c:numCache>
                  </c:numRef>
                </c:val>
                <c:smooth val="0"/>
                <c:extLst xmlns:c15="http://schemas.microsoft.com/office/drawing/2012/chart">
                  <c:ext xmlns:c16="http://schemas.microsoft.com/office/drawing/2014/chart" uri="{C3380CC4-5D6E-409C-BE32-E72D297353CC}">
                    <c16:uniqueId val="{0000000A-7BE7-8444-8791-2BF3A429FD93}"/>
                  </c:ext>
                </c:extLst>
              </c15:ser>
            </c15:filteredLineSeries>
            <c15:filteredLineSeries>
              <c15:ser>
                <c:idx val="3"/>
                <c:order val="9"/>
                <c:tx>
                  <c:strRef>
                    <c:extLst xmlns:c15="http://schemas.microsoft.com/office/drawing/2012/chart">
                      <c:ext xmlns:c15="http://schemas.microsoft.com/office/drawing/2012/chart" uri="{02D57815-91ED-43cb-92C2-25804820EDAC}">
                        <c15:formulaRef>
                          <c15:sqref>'CAA Score Trend no trend line'!$M$10</c15:sqref>
                        </c15:formulaRef>
                      </c:ext>
                    </c:extLst>
                    <c:strCache>
                      <c:ptCount val="1"/>
                      <c:pt idx="0">
                        <c:v>G4</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line'!$N$1:$T$1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line'!$N$10:$T$10</c15:sqref>
                        </c15:formulaRef>
                      </c:ext>
                    </c:extLst>
                    <c:numCache>
                      <c:formatCode>General</c:formatCode>
                      <c:ptCount val="7"/>
                      <c:pt idx="0">
                        <c:v>432</c:v>
                      </c:pt>
                      <c:pt idx="1">
                        <c:v>433</c:v>
                      </c:pt>
                      <c:pt idx="2">
                        <c:v>434</c:v>
                      </c:pt>
                      <c:pt idx="3">
                        <c:v>434</c:v>
                      </c:pt>
                    </c:numCache>
                  </c:numRef>
                </c:val>
                <c:smooth val="0"/>
                <c:extLst xmlns:c15="http://schemas.microsoft.com/office/drawing/2012/chart">
                  <c:ext xmlns:c16="http://schemas.microsoft.com/office/drawing/2014/chart" uri="{C3380CC4-5D6E-409C-BE32-E72D297353CC}">
                    <c16:uniqueId val="{0000000B-7BE7-8444-8791-2BF3A429FD93}"/>
                  </c:ext>
                </c:extLst>
              </c15:ser>
            </c15:filteredLineSeries>
            <c15:filteredLineSeries>
              <c15:ser>
                <c:idx val="4"/>
                <c:order val="10"/>
                <c:tx>
                  <c:strRef>
                    <c:extLst xmlns:c15="http://schemas.microsoft.com/office/drawing/2012/chart">
                      <c:ext xmlns:c15="http://schemas.microsoft.com/office/drawing/2012/chart" uri="{02D57815-91ED-43cb-92C2-25804820EDAC}">
                        <c15:formulaRef>
                          <c15:sqref>'CAA Score Trend no trend line'!$M$11</c15:sqref>
                        </c15:formulaRef>
                      </c:ext>
                    </c:extLst>
                    <c:strCache>
                      <c:ptCount val="1"/>
                      <c:pt idx="0">
                        <c:v>G5</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line'!$N$1:$T$1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line'!$N$11:$T$11</c15:sqref>
                        </c15:formulaRef>
                      </c:ext>
                    </c:extLst>
                    <c:numCache>
                      <c:formatCode>General</c:formatCode>
                      <c:ptCount val="7"/>
                      <c:pt idx="0">
                        <c:v>532</c:v>
                      </c:pt>
                      <c:pt idx="1">
                        <c:v>533</c:v>
                      </c:pt>
                      <c:pt idx="2">
                        <c:v>535</c:v>
                      </c:pt>
                      <c:pt idx="3">
                        <c:v>535</c:v>
                      </c:pt>
                    </c:numCache>
                  </c:numRef>
                </c:val>
                <c:smooth val="0"/>
                <c:extLst xmlns:c15="http://schemas.microsoft.com/office/drawing/2012/chart">
                  <c:ext xmlns:c16="http://schemas.microsoft.com/office/drawing/2014/chart" uri="{C3380CC4-5D6E-409C-BE32-E72D297353CC}">
                    <c16:uniqueId val="{0000000C-7BE7-8444-8791-2BF3A429FD93}"/>
                  </c:ext>
                </c:extLst>
              </c15:ser>
            </c15:filteredLineSeries>
            <c15:filteredLineSeries>
              <c15:ser>
                <c:idx val="5"/>
                <c:order val="11"/>
                <c:tx>
                  <c:strRef>
                    <c:extLst xmlns:c15="http://schemas.microsoft.com/office/drawing/2012/chart">
                      <c:ext xmlns:c15="http://schemas.microsoft.com/office/drawing/2012/chart" uri="{02D57815-91ED-43cb-92C2-25804820EDAC}">
                        <c15:formulaRef>
                          <c15:sqref>'CAA Score Trend no trend line'!$M$12</c15:sqref>
                        </c15:formulaRef>
                      </c:ext>
                    </c:extLst>
                    <c:strCache>
                      <c:ptCount val="1"/>
                      <c:pt idx="0">
                        <c:v>G6</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line'!$N$1:$T$1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line'!$N$12:$T$12</c15:sqref>
                        </c15:formulaRef>
                      </c:ext>
                    </c:extLst>
                    <c:numCache>
                      <c:formatCode>General</c:formatCode>
                      <c:ptCount val="7"/>
                      <c:pt idx="0">
                        <c:v>631</c:v>
                      </c:pt>
                      <c:pt idx="1">
                        <c:v>634</c:v>
                      </c:pt>
                      <c:pt idx="2">
                        <c:v>635</c:v>
                      </c:pt>
                      <c:pt idx="3">
                        <c:v>635</c:v>
                      </c:pt>
                    </c:numCache>
                  </c:numRef>
                </c:val>
                <c:smooth val="0"/>
                <c:extLst xmlns:c15="http://schemas.microsoft.com/office/drawing/2012/chart">
                  <c:ext xmlns:c16="http://schemas.microsoft.com/office/drawing/2014/chart" uri="{C3380CC4-5D6E-409C-BE32-E72D297353CC}">
                    <c16:uniqueId val="{0000000D-7BE7-8444-8791-2BF3A429FD93}"/>
                  </c:ext>
                </c:extLst>
              </c15:ser>
            </c15:filteredLineSeries>
            <c15:filteredLineSeries>
              <c15:ser>
                <c:idx val="6"/>
                <c:order val="12"/>
                <c:tx>
                  <c:strRef>
                    <c:extLst xmlns:c15="http://schemas.microsoft.com/office/drawing/2012/chart">
                      <c:ext xmlns:c15="http://schemas.microsoft.com/office/drawing/2012/chart" uri="{02D57815-91ED-43cb-92C2-25804820EDAC}">
                        <c15:formulaRef>
                          <c15:sqref>'CAA Score Trend no trend line'!$M$13</c15:sqref>
                        </c15:formulaRef>
                      </c:ext>
                    </c:extLst>
                    <c:strCache>
                      <c:ptCount val="1"/>
                      <c:pt idx="0">
                        <c:v>G7</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line'!$N$1:$T$1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line'!$N$13:$T$13</c15:sqref>
                        </c15:formulaRef>
                      </c:ext>
                    </c:extLst>
                    <c:numCache>
                      <c:formatCode>General</c:formatCode>
                      <c:ptCount val="7"/>
                      <c:pt idx="0">
                        <c:v>732</c:v>
                      </c:pt>
                      <c:pt idx="1">
                        <c:v>733</c:v>
                      </c:pt>
                      <c:pt idx="2">
                        <c:v>735</c:v>
                      </c:pt>
                      <c:pt idx="3">
                        <c:v>738</c:v>
                      </c:pt>
                    </c:numCache>
                  </c:numRef>
                </c:val>
                <c:smooth val="0"/>
                <c:extLst xmlns:c15="http://schemas.microsoft.com/office/drawing/2012/chart">
                  <c:ext xmlns:c16="http://schemas.microsoft.com/office/drawing/2014/chart" uri="{C3380CC4-5D6E-409C-BE32-E72D297353CC}">
                    <c16:uniqueId val="{0000000E-7BE7-8444-8791-2BF3A429FD93}"/>
                  </c:ext>
                </c:extLst>
              </c15:ser>
            </c15:filteredLineSeries>
            <c15:filteredLineSeries>
              <c15:ser>
                <c:idx val="8"/>
                <c:order val="13"/>
                <c:tx>
                  <c:strRef>
                    <c:extLst xmlns:c15="http://schemas.microsoft.com/office/drawing/2012/chart">
                      <c:ext xmlns:c15="http://schemas.microsoft.com/office/drawing/2012/chart" uri="{02D57815-91ED-43cb-92C2-25804820EDAC}">
                        <c15:formulaRef>
                          <c15:sqref>'CAA Score Trend no trend line'!$M$14</c15:sqref>
                        </c15:formulaRef>
                      </c:ext>
                    </c:extLst>
                    <c:strCache>
                      <c:ptCount val="1"/>
                      <c:pt idx="0">
                        <c:v>G8</c:v>
                      </c:pt>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line'!$N$1:$T$1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line'!$N$14:$T$14</c15:sqref>
                        </c15:formulaRef>
                      </c:ext>
                    </c:extLst>
                    <c:numCache>
                      <c:formatCode>General</c:formatCode>
                      <c:ptCount val="7"/>
                      <c:pt idx="0">
                        <c:v>831</c:v>
                      </c:pt>
                      <c:pt idx="1">
                        <c:v>834</c:v>
                      </c:pt>
                      <c:pt idx="2">
                        <c:v>834</c:v>
                      </c:pt>
                      <c:pt idx="3">
                        <c:v>836</c:v>
                      </c:pt>
                    </c:numCache>
                  </c:numRef>
                </c:val>
                <c:smooth val="0"/>
                <c:extLst xmlns:c15="http://schemas.microsoft.com/office/drawing/2012/chart">
                  <c:ext xmlns:c16="http://schemas.microsoft.com/office/drawing/2014/chart" uri="{C3380CC4-5D6E-409C-BE32-E72D297353CC}">
                    <c16:uniqueId val="{0000000F-7BE7-8444-8791-2BF3A429FD93}"/>
                  </c:ext>
                </c:extLst>
              </c15:ser>
            </c15:filteredLineSeries>
            <c15:filteredLineSeries>
              <c15:ser>
                <c:idx val="14"/>
                <c:order val="14"/>
                <c:tx>
                  <c:strRef>
                    <c:extLst xmlns:c15="http://schemas.microsoft.com/office/drawing/2012/chart">
                      <c:ext xmlns:c15="http://schemas.microsoft.com/office/drawing/2012/chart" uri="{02D57815-91ED-43cb-92C2-25804820EDAC}">
                        <c15:formulaRef>
                          <c15:sqref>'CAA Score Trend no trend line'!$M$15</c15:sqref>
                        </c15:formulaRef>
                      </c:ext>
                    </c:extLst>
                    <c:strCache>
                      <c:ptCount val="1"/>
                      <c:pt idx="0">
                        <c:v>G11</c:v>
                      </c:pt>
                    </c:strCache>
                  </c:strRef>
                </c:tx>
                <c:spPr>
                  <a:ln w="28575" cap="rnd">
                    <a:solidFill>
                      <a:schemeClr val="accent3">
                        <a:lumMod val="80000"/>
                        <a:lumOff val="20000"/>
                      </a:schemeClr>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line'!$N$1:$T$1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line'!$N$15:$T$15</c15:sqref>
                        </c15:formulaRef>
                      </c:ext>
                    </c:extLst>
                    <c:numCache>
                      <c:formatCode>General</c:formatCode>
                      <c:ptCount val="7"/>
                      <c:pt idx="0">
                        <c:v>933</c:v>
                      </c:pt>
                      <c:pt idx="1">
                        <c:v>934</c:v>
                      </c:pt>
                      <c:pt idx="2">
                        <c:v>935</c:v>
                      </c:pt>
                      <c:pt idx="3">
                        <c:v>935</c:v>
                      </c:pt>
                    </c:numCache>
                  </c:numRef>
                </c:val>
                <c:smooth val="0"/>
                <c:extLst xmlns:c15="http://schemas.microsoft.com/office/drawing/2012/chart">
                  <c:ext xmlns:c16="http://schemas.microsoft.com/office/drawing/2014/chart" uri="{C3380CC4-5D6E-409C-BE32-E72D297353CC}">
                    <c16:uniqueId val="{00000010-7BE7-8444-8791-2BF3A429FD93}"/>
                  </c:ext>
                </c:extLst>
              </c15:ser>
            </c15:filteredLineSeries>
          </c:ext>
        </c:extLst>
      </c:lineChart>
      <c:catAx>
        <c:axId val="947059992"/>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r>
                  <a:rPr lang="en-US" sz="1200"/>
                  <a:t>Administration Year</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crossAx val="947061960"/>
        <c:crosses val="autoZero"/>
        <c:auto val="1"/>
        <c:lblAlgn val="ctr"/>
        <c:lblOffset val="100"/>
        <c:noMultiLvlLbl val="0"/>
      </c:catAx>
      <c:valAx>
        <c:axId val="947061960"/>
        <c:scaling>
          <c:orientation val="minMax"/>
          <c:max val="360"/>
          <c:min val="32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r>
                  <a:rPr lang="en-US" sz="1200"/>
                  <a:t>Scale Score</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crossAx val="947059992"/>
        <c:crosses val="autoZero"/>
        <c:crossBetween val="between"/>
      </c:valAx>
      <c:spPr>
        <a:solidFill>
          <a:schemeClr val="bg1"/>
        </a:solidFill>
        <a:ln>
          <a:noFill/>
        </a:ln>
        <a:effectLst/>
      </c:spPr>
    </c:plotArea>
    <c:plotVisOnly val="1"/>
    <c:dispBlanksAs val="span"/>
    <c:showDLblsOverMax val="0"/>
    <c:extLst/>
  </c:chart>
  <c:spPr>
    <a:solidFill>
      <a:srgbClr val="A5A5A5">
        <a:lumMod val="20000"/>
        <a:lumOff val="80000"/>
      </a:srgbClr>
    </a:solidFill>
    <a:ln w="9525" cap="flat" cmpd="sng" algn="ctr">
      <a:solidFill>
        <a:schemeClr val="tx1">
          <a:lumMod val="15000"/>
          <a:lumOff val="85000"/>
        </a:schemeClr>
      </a:solidFill>
      <a:round/>
    </a:ln>
    <a:effectLst/>
  </c:spPr>
  <c:txPr>
    <a:bodyPr/>
    <a:lstStyle/>
    <a:p>
      <a:pPr>
        <a:defRPr sz="1000" b="0" i="0" baseline="0">
          <a:solidFill>
            <a:schemeClr val="bg2">
              <a:lumMod val="25000"/>
            </a:schemeClr>
          </a:solidFill>
          <a:latin typeface="Arial Narrow" panose="020B0604020202020204" pitchFamily="34" charset="0"/>
          <a:cs typeface="Arial Narrow" panose="020B0604020202020204" pitchFamily="34"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bg2">
                    <a:lumMod val="25000"/>
                  </a:schemeClr>
                </a:solidFill>
                <a:latin typeface="Arial Narrow" panose="020B0604020202020204" pitchFamily="34" charset="0"/>
                <a:ea typeface="+mn-ea"/>
                <a:cs typeface="Arial Narrow" panose="020B0604020202020204" pitchFamily="34" charset="0"/>
              </a:defRPr>
            </a:pPr>
            <a:r>
              <a:rPr lang="en-US"/>
              <a:t>Mathematics Score Trend for Grade Three</a:t>
            </a:r>
          </a:p>
        </c:rich>
      </c:tx>
      <c:layout>
        <c:manualLayout>
          <c:xMode val="edge"/>
          <c:yMode val="edge"/>
          <c:x val="0.11156137331780003"/>
          <c:y val="3.1425358587261046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title>
    <c:autoTitleDeleted val="0"/>
    <c:plotArea>
      <c:layout/>
      <c:lineChart>
        <c:grouping val="standard"/>
        <c:varyColors val="0"/>
        <c:ser>
          <c:idx val="0"/>
          <c:order val="0"/>
          <c:tx>
            <c:strRef>
              <c:f>'Score trend_SB'!$N$2</c:f>
              <c:strCache>
                <c:ptCount val="1"/>
                <c:pt idx="0">
                  <c:v>G3</c:v>
                </c:pt>
              </c:strCache>
            </c:strRef>
          </c:tx>
          <c:spPr>
            <a:ln w="19050" cap="rnd">
              <a:solidFill>
                <a:sysClr val="windowText" lastClr="000000"/>
              </a:solidFill>
              <a:round/>
            </a:ln>
            <a:effectLst/>
          </c:spPr>
          <c:marker>
            <c:symbol val="circle"/>
            <c:size val="7"/>
            <c:spPr>
              <a:solidFill>
                <a:schemeClr val="tx1"/>
              </a:solidFill>
              <a:ln w="9525">
                <a:solidFill>
                  <a:schemeClr val="tx1"/>
                </a:solidFill>
              </a:ln>
              <a:effectLst/>
            </c:spPr>
          </c:marker>
          <c:dPt>
            <c:idx val="6"/>
            <c:marker>
              <c:symbol val="circle"/>
              <c:size val="7"/>
              <c:spPr>
                <a:solidFill>
                  <a:sysClr val="window" lastClr="FFFFFF"/>
                </a:solidFill>
                <a:ln w="19050">
                  <a:solidFill>
                    <a:sysClr val="windowText" lastClr="000000"/>
                  </a:solidFill>
                </a:ln>
                <a:effectLst/>
              </c:spPr>
            </c:marker>
            <c:bubble3D val="0"/>
            <c:spPr>
              <a:ln w="19050" cap="rnd">
                <a:solidFill>
                  <a:sysClr val="windowText" lastClr="000000"/>
                </a:solidFill>
                <a:prstDash val="sysDash"/>
                <a:round/>
              </a:ln>
              <a:effectLst/>
            </c:spPr>
            <c:extLst>
              <c:ext xmlns:c16="http://schemas.microsoft.com/office/drawing/2014/chart" uri="{C3380CC4-5D6E-409C-BE32-E72D297353CC}">
                <c16:uniqueId val="{00000001-A158-4CC0-936D-9153BF5E1B38}"/>
              </c:ext>
            </c:extLst>
          </c:dPt>
          <c:dPt>
            <c:idx val="7"/>
            <c:marker>
              <c:symbol val="circle"/>
              <c:size val="7"/>
              <c:spPr>
                <a:solidFill>
                  <a:schemeClr val="tx1"/>
                </a:solidFill>
                <a:ln w="9525">
                  <a:solidFill>
                    <a:schemeClr val="tx1"/>
                  </a:solidFill>
                </a:ln>
                <a:effectLst/>
              </c:spPr>
            </c:marker>
            <c:bubble3D val="0"/>
            <c:spPr>
              <a:ln w="19050" cap="rnd">
                <a:solidFill>
                  <a:sysClr val="windowText" lastClr="000000"/>
                </a:solidFill>
                <a:prstDash val="sysDash"/>
                <a:round/>
              </a:ln>
              <a:effectLst/>
            </c:spPr>
            <c:extLst>
              <c:ext xmlns:c16="http://schemas.microsoft.com/office/drawing/2014/chart" uri="{C3380CC4-5D6E-409C-BE32-E72D297353CC}">
                <c16:uniqueId val="{00000003-A158-4CC0-936D-9153BF5E1B38}"/>
              </c:ext>
            </c:extLst>
          </c:dPt>
          <c:dLbls>
            <c:spPr>
              <a:noFill/>
              <a:ln>
                <a:noFill/>
              </a:ln>
              <a:effectLst/>
            </c:spPr>
            <c:txPr>
              <a:bodyPr rot="0" spcFirstLastPara="1" vertOverflow="ellipsis" vert="horz" wrap="square" anchor="ctr" anchorCtr="1"/>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'Score trend_SB'!$O$1:$V$1</c:f>
              <c:strCache>
                <c:ptCount val="8"/>
                <c:pt idx="0">
                  <c:v>2015</c:v>
                </c:pt>
                <c:pt idx="1">
                  <c:v>2016</c:v>
                </c:pt>
                <c:pt idx="2">
                  <c:v>2017</c:v>
                </c:pt>
                <c:pt idx="3">
                  <c:v>2018</c:v>
                </c:pt>
                <c:pt idx="4">
                  <c:v>2019</c:v>
                </c:pt>
                <c:pt idx="5">
                  <c:v>2020*</c:v>
                </c:pt>
                <c:pt idx="6">
                  <c:v>2021*</c:v>
                </c:pt>
                <c:pt idx="7">
                  <c:v>2022</c:v>
                </c:pt>
              </c:strCache>
            </c:strRef>
          </c:cat>
          <c:val>
            <c:numRef>
              <c:f>'Score trend_SB'!$O$2:$V$2</c:f>
              <c:numCache>
                <c:formatCode>General</c:formatCode>
                <c:ptCount val="8"/>
                <c:pt idx="0">
                  <c:v>2415</c:v>
                </c:pt>
                <c:pt idx="1">
                  <c:v>2425</c:v>
                </c:pt>
                <c:pt idx="2">
                  <c:v>2428</c:v>
                </c:pt>
                <c:pt idx="3">
                  <c:v>2431</c:v>
                </c:pt>
                <c:pt idx="4">
                  <c:v>2434</c:v>
                </c:pt>
                <c:pt idx="6">
                  <c:v>2410</c:v>
                </c:pt>
                <c:pt idx="7">
                  <c:v>2418</c:v>
                </c:pt>
              </c:numCache>
            </c:numRef>
          </c:val>
          <c:smooth val="0"/>
          <c:extLst>
            <c:ext xmlns:c16="http://schemas.microsoft.com/office/drawing/2014/chart" uri="{C3380CC4-5D6E-409C-BE32-E72D297353CC}">
              <c16:uniqueId val="{00000004-A158-4CC0-936D-9153BF5E1B38}"/>
            </c:ext>
          </c:extLst>
        </c:ser>
        <c:dLbls>
          <c:dLblPos val="t"/>
          <c:showLegendKey val="0"/>
          <c:showVal val="1"/>
          <c:showCatName val="0"/>
          <c:showSerName val="0"/>
          <c:showPercent val="0"/>
          <c:showBubbleSize val="0"/>
        </c:dLbls>
        <c:marker val="1"/>
        <c:smooth val="0"/>
        <c:axId val="947059992"/>
        <c:axId val="947061960"/>
        <c:extLst>
          <c:ext xmlns:c15="http://schemas.microsoft.com/office/drawing/2012/chart" uri="{02D57815-91ED-43cb-92C2-25804820EDAC}">
            <c15:filteredLineSeries>
              <c15:ser>
                <c:idx val="1"/>
                <c:order val="1"/>
                <c:tx>
                  <c:strRef>
                    <c:extLst>
                      <c:ext uri="{02D57815-91ED-43cb-92C2-25804820EDAC}">
                        <c15:formulaRef>
                          <c15:sqref>'Score trend_SB'!$N$3</c15:sqref>
                        </c15:formulaRef>
                      </c:ext>
                    </c:extLst>
                    <c:strCache>
                      <c:ptCount val="1"/>
                      <c:pt idx="0">
                        <c:v>G4</c:v>
                      </c:pt>
                    </c:strCache>
                  </c:strRef>
                </c:tx>
                <c:spPr>
                  <a:ln w="28575" cap="rnd">
                    <a:solidFill>
                      <a:schemeClr val="tx1"/>
                    </a:solidFill>
                    <a:prstDash val="dashDot"/>
                    <a:round/>
                  </a:ln>
                  <a:effectLst/>
                </c:spPr>
                <c:marker>
                  <c:symbol val="circle"/>
                  <c:size val="5"/>
                  <c:spPr>
                    <a:solidFill>
                      <a:schemeClr val="tx1"/>
                    </a:solidFill>
                    <a:ln w="9525">
                      <a:solidFill>
                        <a:schemeClr val="tx1"/>
                      </a:solidFill>
                      <a:prstDash val="dashDot"/>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'Score trend_SB'!$O$1:$V$1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c:ext uri="{02D57815-91ED-43cb-92C2-25804820EDAC}">
                        <c15:formulaRef>
                          <c15:sqref>'Score trend_SB'!$O$3:$V$3</c15:sqref>
                        </c15:formulaRef>
                      </c:ext>
                    </c:extLst>
                    <c:numCache>
                      <c:formatCode>General</c:formatCode>
                      <c:ptCount val="8"/>
                      <c:pt idx="0">
                        <c:v>2454</c:v>
                      </c:pt>
                      <c:pt idx="1">
                        <c:v>2460</c:v>
                      </c:pt>
                      <c:pt idx="2">
                        <c:v>2463</c:v>
                      </c:pt>
                      <c:pt idx="3">
                        <c:v>2468</c:v>
                      </c:pt>
                      <c:pt idx="4">
                        <c:v>2472</c:v>
                      </c:pt>
                      <c:pt idx="6">
                        <c:v>2449</c:v>
                      </c:pt>
                      <c:pt idx="7">
                        <c:v>2454</c:v>
                      </c:pt>
                    </c:numCache>
                  </c:numRef>
                </c:val>
                <c:smooth val="0"/>
                <c:extLst>
                  <c:ext xmlns:c16="http://schemas.microsoft.com/office/drawing/2014/chart" uri="{C3380CC4-5D6E-409C-BE32-E72D297353CC}">
                    <c16:uniqueId val="{00000005-A158-4CC0-936D-9153BF5E1B38}"/>
                  </c:ext>
                </c:extLst>
              </c15:ser>
            </c15:filteredLineSeries>
            <c15:filteredLineSeries>
              <c15:ser>
                <c:idx val="2"/>
                <c:order val="2"/>
                <c:tx>
                  <c:strRef>
                    <c:extLst xmlns:c15="http://schemas.microsoft.com/office/drawing/2012/chart">
                      <c:ext xmlns:c15="http://schemas.microsoft.com/office/drawing/2012/chart" uri="{02D57815-91ED-43cb-92C2-25804820EDAC}">
                        <c15:formulaRef>
                          <c15:sqref>'Score trend_SB'!$N$4</c15:sqref>
                        </c15:formulaRef>
                      </c:ext>
                    </c:extLst>
                    <c:strCache>
                      <c:ptCount val="1"/>
                      <c:pt idx="0">
                        <c:v>G5</c:v>
                      </c:pt>
                    </c:strCache>
                  </c:strRef>
                </c:tx>
                <c:spPr>
                  <a:ln w="28575" cap="rnd">
                    <a:solidFill>
                      <a:schemeClr val="tx1"/>
                    </a:solidFill>
                    <a:prstDash val="sysDash"/>
                    <a:round/>
                  </a:ln>
                  <a:effectLst/>
                </c:spPr>
                <c:marker>
                  <c:symbol val="circle"/>
                  <c:size val="5"/>
                  <c:spPr>
                    <a:solidFill>
                      <a:schemeClr val="tx1"/>
                    </a:solidFill>
                    <a:ln w="9525">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trend_SB'!$O$1:$V$1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trend_SB'!$O$4:$V$4</c15:sqref>
                        </c15:formulaRef>
                      </c:ext>
                    </c:extLst>
                    <c:numCache>
                      <c:formatCode>General</c:formatCode>
                      <c:ptCount val="8"/>
                      <c:pt idx="0">
                        <c:v>2480</c:v>
                      </c:pt>
                      <c:pt idx="1">
                        <c:v>2485</c:v>
                      </c:pt>
                      <c:pt idx="2">
                        <c:v>2486</c:v>
                      </c:pt>
                      <c:pt idx="3">
                        <c:v>2490</c:v>
                      </c:pt>
                      <c:pt idx="4">
                        <c:v>2495</c:v>
                      </c:pt>
                      <c:pt idx="6">
                        <c:v>2474</c:v>
                      </c:pt>
                      <c:pt idx="7">
                        <c:v>2476</c:v>
                      </c:pt>
                    </c:numCache>
                  </c:numRef>
                </c:val>
                <c:smooth val="0"/>
                <c:extLst xmlns:c15="http://schemas.microsoft.com/office/drawing/2012/chart">
                  <c:ext xmlns:c16="http://schemas.microsoft.com/office/drawing/2014/chart" uri="{C3380CC4-5D6E-409C-BE32-E72D297353CC}">
                    <c16:uniqueId val="{00000006-A158-4CC0-936D-9153BF5E1B38}"/>
                  </c:ext>
                </c:extLst>
              </c15:ser>
            </c15:filteredLineSeries>
            <c15:filteredLineSeries>
              <c15:ser>
                <c:idx val="3"/>
                <c:order val="3"/>
                <c:tx>
                  <c:strRef>
                    <c:extLst xmlns:c15="http://schemas.microsoft.com/office/drawing/2012/chart">
                      <c:ext xmlns:c15="http://schemas.microsoft.com/office/drawing/2012/chart" uri="{02D57815-91ED-43cb-92C2-25804820EDAC}">
                        <c15:formulaRef>
                          <c15:sqref>'Score trend_SB'!$N$5</c15:sqref>
                        </c15:formulaRef>
                      </c:ext>
                    </c:extLst>
                    <c:strCache>
                      <c:ptCount val="1"/>
                      <c:pt idx="0">
                        <c:v>G6</c:v>
                      </c:pt>
                    </c:strCache>
                  </c:strRef>
                </c:tx>
                <c:spPr>
                  <a:ln w="28575" cap="rnd">
                    <a:solidFill>
                      <a:schemeClr val="tx1"/>
                    </a:solidFill>
                    <a:prstDash val="sysDot"/>
                    <a:round/>
                  </a:ln>
                  <a:effectLst/>
                </c:spPr>
                <c:marker>
                  <c:symbol val="circle"/>
                  <c:size val="5"/>
                  <c:spPr>
                    <a:solidFill>
                      <a:schemeClr val="tx1"/>
                    </a:solidFill>
                    <a:ln w="9525">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trend_SB'!$O$1:$V$1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trend_SB'!$O$5:$V$5</c15:sqref>
                        </c15:formulaRef>
                      </c:ext>
                    </c:extLst>
                    <c:numCache>
                      <c:formatCode>General</c:formatCode>
                      <c:ptCount val="8"/>
                      <c:pt idx="0">
                        <c:v>2504</c:v>
                      </c:pt>
                      <c:pt idx="1">
                        <c:v>2509</c:v>
                      </c:pt>
                      <c:pt idx="2">
                        <c:v>2509</c:v>
                      </c:pt>
                      <c:pt idx="3">
                        <c:v>2511</c:v>
                      </c:pt>
                      <c:pt idx="4">
                        <c:v>2514</c:v>
                      </c:pt>
                      <c:pt idx="6">
                        <c:v>2494</c:v>
                      </c:pt>
                      <c:pt idx="7">
                        <c:v>2498</c:v>
                      </c:pt>
                    </c:numCache>
                  </c:numRef>
                </c:val>
                <c:smooth val="0"/>
                <c:extLst xmlns:c15="http://schemas.microsoft.com/office/drawing/2012/chart">
                  <c:ext xmlns:c16="http://schemas.microsoft.com/office/drawing/2014/chart" uri="{C3380CC4-5D6E-409C-BE32-E72D297353CC}">
                    <c16:uniqueId val="{00000007-A158-4CC0-936D-9153BF5E1B38}"/>
                  </c:ext>
                </c:extLst>
              </c15:ser>
            </c15:filteredLineSeries>
            <c15:filteredLineSeries>
              <c15:ser>
                <c:idx val="4"/>
                <c:order val="4"/>
                <c:tx>
                  <c:strRef>
                    <c:extLst xmlns:c15="http://schemas.microsoft.com/office/drawing/2012/chart">
                      <c:ext xmlns:c15="http://schemas.microsoft.com/office/drawing/2012/chart" uri="{02D57815-91ED-43cb-92C2-25804820EDAC}">
                        <c15:formulaRef>
                          <c15:sqref>'Score trend_SB'!$N$6</c15:sqref>
                        </c15:formulaRef>
                      </c:ext>
                    </c:extLst>
                    <c:strCache>
                      <c:ptCount val="1"/>
                      <c:pt idx="0">
                        <c:v>G7</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trend_SB'!$O$1:$V$1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trend_SB'!$O$6:$V$6</c15:sqref>
                        </c15:formulaRef>
                      </c:ext>
                    </c:extLst>
                    <c:numCache>
                      <c:formatCode>General</c:formatCode>
                      <c:ptCount val="8"/>
                      <c:pt idx="0">
                        <c:v>2518</c:v>
                      </c:pt>
                      <c:pt idx="1">
                        <c:v>2525</c:v>
                      </c:pt>
                      <c:pt idx="2">
                        <c:v>2525</c:v>
                      </c:pt>
                      <c:pt idx="3">
                        <c:v>2524</c:v>
                      </c:pt>
                      <c:pt idx="4">
                        <c:v>2527</c:v>
                      </c:pt>
                      <c:pt idx="6">
                        <c:v>2517</c:v>
                      </c:pt>
                      <c:pt idx="7">
                        <c:v>2509</c:v>
                      </c:pt>
                    </c:numCache>
                  </c:numRef>
                </c:val>
                <c:smooth val="0"/>
                <c:extLst xmlns:c15="http://schemas.microsoft.com/office/drawing/2012/chart">
                  <c:ext xmlns:c16="http://schemas.microsoft.com/office/drawing/2014/chart" uri="{C3380CC4-5D6E-409C-BE32-E72D297353CC}">
                    <c16:uniqueId val="{00000008-A158-4CC0-936D-9153BF5E1B38}"/>
                  </c:ext>
                </c:extLst>
              </c15:ser>
            </c15:filteredLineSeries>
            <c15:filteredLineSeries>
              <c15:ser>
                <c:idx val="5"/>
                <c:order val="5"/>
                <c:tx>
                  <c:strRef>
                    <c:extLst xmlns:c15="http://schemas.microsoft.com/office/drawing/2012/chart">
                      <c:ext xmlns:c15="http://schemas.microsoft.com/office/drawing/2012/chart" uri="{02D57815-91ED-43cb-92C2-25804820EDAC}">
                        <c15:formulaRef>
                          <c15:sqref>'Score trend_SB'!$N$7</c15:sqref>
                        </c15:formulaRef>
                      </c:ext>
                    </c:extLst>
                    <c:strCache>
                      <c:ptCount val="1"/>
                      <c:pt idx="0">
                        <c:v>G8</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trend_SB'!$O$1:$V$1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trend_SB'!$O$7:$V$7</c15:sqref>
                        </c15:formulaRef>
                      </c:ext>
                    </c:extLst>
                    <c:numCache>
                      <c:formatCode>General</c:formatCode>
                      <c:ptCount val="8"/>
                      <c:pt idx="0">
                        <c:v>2534</c:v>
                      </c:pt>
                      <c:pt idx="1">
                        <c:v>2541</c:v>
                      </c:pt>
                      <c:pt idx="2">
                        <c:v>2540</c:v>
                      </c:pt>
                      <c:pt idx="3">
                        <c:v>2541</c:v>
                      </c:pt>
                      <c:pt idx="4">
                        <c:v>2540</c:v>
                      </c:pt>
                      <c:pt idx="6">
                        <c:v>2523</c:v>
                      </c:pt>
                      <c:pt idx="7">
                        <c:v>2518</c:v>
                      </c:pt>
                    </c:numCache>
                  </c:numRef>
                </c:val>
                <c:smooth val="0"/>
                <c:extLst xmlns:c15="http://schemas.microsoft.com/office/drawing/2012/chart">
                  <c:ext xmlns:c16="http://schemas.microsoft.com/office/drawing/2014/chart" uri="{C3380CC4-5D6E-409C-BE32-E72D297353CC}">
                    <c16:uniqueId val="{00000009-A158-4CC0-936D-9153BF5E1B38}"/>
                  </c:ext>
                </c:extLst>
              </c15:ser>
            </c15:filteredLineSeries>
            <c15:filteredLineSeries>
              <c15:ser>
                <c:idx val="6"/>
                <c:order val="6"/>
                <c:tx>
                  <c:strRef>
                    <c:extLst xmlns:c15="http://schemas.microsoft.com/office/drawing/2012/chart">
                      <c:ext xmlns:c15="http://schemas.microsoft.com/office/drawing/2012/chart" uri="{02D57815-91ED-43cb-92C2-25804820EDAC}">
                        <c15:formulaRef>
                          <c15:sqref>'Score trend_SB'!$N$8</c15:sqref>
                        </c15:formulaRef>
                      </c:ext>
                    </c:extLst>
                    <c:strCache>
                      <c:ptCount val="1"/>
                      <c:pt idx="0">
                        <c:v>G11</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trend_SB'!$O$1:$V$1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trend_SB'!$O$8:$V$8</c15:sqref>
                        </c15:formulaRef>
                      </c:ext>
                    </c:extLst>
                    <c:numCache>
                      <c:formatCode>General</c:formatCode>
                      <c:ptCount val="8"/>
                      <c:pt idx="0">
                        <c:v>2560</c:v>
                      </c:pt>
                      <c:pt idx="1">
                        <c:v>2568</c:v>
                      </c:pt>
                      <c:pt idx="2">
                        <c:v>2565</c:v>
                      </c:pt>
                      <c:pt idx="3">
                        <c:v>2561</c:v>
                      </c:pt>
                      <c:pt idx="4">
                        <c:v>2564</c:v>
                      </c:pt>
                      <c:pt idx="6">
                        <c:v>2577</c:v>
                      </c:pt>
                      <c:pt idx="7">
                        <c:v>2544</c:v>
                      </c:pt>
                    </c:numCache>
                  </c:numRef>
                </c:val>
                <c:smooth val="0"/>
                <c:extLst xmlns:c15="http://schemas.microsoft.com/office/drawing/2012/chart">
                  <c:ext xmlns:c16="http://schemas.microsoft.com/office/drawing/2014/chart" uri="{C3380CC4-5D6E-409C-BE32-E72D297353CC}">
                    <c16:uniqueId val="{0000000A-A158-4CC0-936D-9153BF5E1B38}"/>
                  </c:ext>
                </c:extLst>
              </c15:ser>
            </c15:filteredLineSeries>
            <c15:filteredLineSeries>
              <c15:ser>
                <c:idx val="7"/>
                <c:order val="7"/>
                <c:tx>
                  <c:strRef>
                    <c:extLst xmlns:c15="http://schemas.microsoft.com/office/drawing/2012/chart">
                      <c:ext xmlns:c15="http://schemas.microsoft.com/office/drawing/2012/chart" uri="{02D57815-91ED-43cb-92C2-25804820EDAC}">
                        <c15:formulaRef>
                          <c15:sqref>'Score trend_SB'!$N$9</c15:sqref>
                        </c15:formulaRef>
                      </c:ext>
                    </c:extLst>
                    <c:strCache>
                      <c:ptCount val="1"/>
                    </c:strCache>
                  </c:strRef>
                </c:tx>
                <c:spPr>
                  <a:ln w="28575" cap="rnd">
                    <a:no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34925" cap="rnd">
                      <a:solidFill>
                        <a:srgbClr val="9E470D"/>
                      </a:solidFill>
                      <a:prstDash val="sysDot"/>
                    </a:ln>
                    <a:effectLst/>
                  </c:spPr>
                  <c:trendlineType val="linear"/>
                  <c:dispRSqr val="0"/>
                  <c:dispEq val="0"/>
                </c:trendline>
                <c:cat>
                  <c:strRef>
                    <c:extLst xmlns:c15="http://schemas.microsoft.com/office/drawing/2012/chart">
                      <c:ext xmlns:c15="http://schemas.microsoft.com/office/drawing/2012/chart" uri="{02D57815-91ED-43cb-92C2-25804820EDAC}">
                        <c15:formulaRef>
                          <c15:sqref>'Score trend_SB'!$O$1:$V$1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trend_SB'!$O$9:$V$9</c15:sqref>
                        </c15:formulaRef>
                      </c:ext>
                    </c:extLst>
                    <c:numCache>
                      <c:formatCode>;;;</c:formatCode>
                      <c:ptCount val="8"/>
                      <c:pt idx="0">
                        <c:v>2415</c:v>
                      </c:pt>
                      <c:pt idx="1">
                        <c:v>2425</c:v>
                      </c:pt>
                      <c:pt idx="2">
                        <c:v>2428</c:v>
                      </c:pt>
                      <c:pt idx="3">
                        <c:v>2431</c:v>
                      </c:pt>
                      <c:pt idx="4">
                        <c:v>2434</c:v>
                      </c:pt>
                    </c:numCache>
                  </c:numRef>
                </c:val>
                <c:smooth val="0"/>
                <c:extLst xmlns:c15="http://schemas.microsoft.com/office/drawing/2012/chart">
                  <c:ext xmlns:c16="http://schemas.microsoft.com/office/drawing/2014/chart" uri="{C3380CC4-5D6E-409C-BE32-E72D297353CC}">
                    <c16:uniqueId val="{0000000C-A158-4CC0-936D-9153BF5E1B38}"/>
                  </c:ext>
                </c:extLst>
              </c15:ser>
            </c15:filteredLineSeries>
            <c15:filteredLineSeries>
              <c15:ser>
                <c:idx val="8"/>
                <c:order val="8"/>
                <c:tx>
                  <c:strRef>
                    <c:extLst xmlns:c15="http://schemas.microsoft.com/office/drawing/2012/chart">
                      <c:ext xmlns:c15="http://schemas.microsoft.com/office/drawing/2012/chart" uri="{02D57815-91ED-43cb-92C2-25804820EDAC}">
                        <c15:formulaRef>
                          <c15:sqref>'Score trend_SB'!$N$10</c15:sqref>
                        </c15:formulaRef>
                      </c:ext>
                    </c:extLst>
                    <c:strCache>
                      <c:ptCount val="1"/>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trend_SB'!$O$1:$V$1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trend_SB'!$O$10:$V$10</c15:sqref>
                        </c15:formulaRef>
                      </c:ext>
                    </c:extLst>
                    <c:numCache>
                      <c:formatCode>;;;</c:formatCode>
                      <c:ptCount val="8"/>
                      <c:pt idx="0">
                        <c:v>2454</c:v>
                      </c:pt>
                      <c:pt idx="1">
                        <c:v>2460</c:v>
                      </c:pt>
                      <c:pt idx="2">
                        <c:v>2463</c:v>
                      </c:pt>
                      <c:pt idx="3">
                        <c:v>2468</c:v>
                      </c:pt>
                      <c:pt idx="4">
                        <c:v>2472</c:v>
                      </c:pt>
                    </c:numCache>
                  </c:numRef>
                </c:val>
                <c:smooth val="0"/>
                <c:extLst xmlns:c15="http://schemas.microsoft.com/office/drawing/2012/chart">
                  <c:ext xmlns:c16="http://schemas.microsoft.com/office/drawing/2014/chart" uri="{C3380CC4-5D6E-409C-BE32-E72D297353CC}">
                    <c16:uniqueId val="{0000000D-A158-4CC0-936D-9153BF5E1B38}"/>
                  </c:ext>
                </c:extLst>
              </c15:ser>
            </c15:filteredLineSeries>
            <c15:filteredLineSeries>
              <c15:ser>
                <c:idx val="9"/>
                <c:order val="9"/>
                <c:tx>
                  <c:strRef>
                    <c:extLst xmlns:c15="http://schemas.microsoft.com/office/drawing/2012/chart">
                      <c:ext xmlns:c15="http://schemas.microsoft.com/office/drawing/2012/chart" uri="{02D57815-91ED-43cb-92C2-25804820EDAC}">
                        <c15:formulaRef>
                          <c15:sqref>'Score trend_SB'!$N$11</c15:sqref>
                        </c15:formulaRef>
                      </c:ext>
                    </c:extLst>
                    <c:strCache>
                      <c:ptCount val="1"/>
                    </c:strCache>
                  </c:strRef>
                </c:tx>
                <c:spPr>
                  <a:ln w="28575"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trend_SB'!$O$1:$V$1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trend_SB'!$O$11:$V$11</c15:sqref>
                        </c15:formulaRef>
                      </c:ext>
                    </c:extLst>
                    <c:numCache>
                      <c:formatCode>;;;</c:formatCode>
                      <c:ptCount val="8"/>
                      <c:pt idx="0">
                        <c:v>2480</c:v>
                      </c:pt>
                      <c:pt idx="1">
                        <c:v>2485</c:v>
                      </c:pt>
                      <c:pt idx="2">
                        <c:v>2486</c:v>
                      </c:pt>
                      <c:pt idx="3">
                        <c:v>2490</c:v>
                      </c:pt>
                      <c:pt idx="4">
                        <c:v>2495</c:v>
                      </c:pt>
                    </c:numCache>
                  </c:numRef>
                </c:val>
                <c:smooth val="0"/>
                <c:extLst xmlns:c15="http://schemas.microsoft.com/office/drawing/2012/chart">
                  <c:ext xmlns:c16="http://schemas.microsoft.com/office/drawing/2014/chart" uri="{C3380CC4-5D6E-409C-BE32-E72D297353CC}">
                    <c16:uniqueId val="{0000000E-A158-4CC0-936D-9153BF5E1B38}"/>
                  </c:ext>
                </c:extLst>
              </c15:ser>
            </c15:filteredLineSeries>
            <c15:filteredLineSeries>
              <c15:ser>
                <c:idx val="10"/>
                <c:order val="10"/>
                <c:tx>
                  <c:strRef>
                    <c:extLst xmlns:c15="http://schemas.microsoft.com/office/drawing/2012/chart">
                      <c:ext xmlns:c15="http://schemas.microsoft.com/office/drawing/2012/chart" uri="{02D57815-91ED-43cb-92C2-25804820EDAC}">
                        <c15:formulaRef>
                          <c15:sqref>'Score trend_SB'!$N$12</c15:sqref>
                        </c15:formulaRef>
                      </c:ext>
                    </c:extLst>
                    <c:strCache>
                      <c:ptCount val="1"/>
                    </c:strCache>
                  </c:strRef>
                </c:tx>
                <c:spPr>
                  <a:ln w="28575" cap="rnd">
                    <a:solidFill>
                      <a:schemeClr val="accent5">
                        <a:lumMod val="60000"/>
                      </a:schemeClr>
                    </a:solidFill>
                    <a:round/>
                  </a:ln>
                  <a:effectLst/>
                </c:spPr>
                <c:marker>
                  <c:symbol val="circle"/>
                  <c:size val="5"/>
                  <c:spPr>
                    <a:solidFill>
                      <a:schemeClr val="accent5">
                        <a:lumMod val="60000"/>
                      </a:schemeClr>
                    </a:solidFill>
                    <a:ln w="9525">
                      <a:solidFill>
                        <a:schemeClr val="accent5">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trend_SB'!$O$1:$V$1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trend_SB'!$O$12:$V$12</c15:sqref>
                        </c15:formulaRef>
                      </c:ext>
                    </c:extLst>
                    <c:numCache>
                      <c:formatCode>;;;</c:formatCode>
                      <c:ptCount val="8"/>
                      <c:pt idx="0">
                        <c:v>2504</c:v>
                      </c:pt>
                      <c:pt idx="1">
                        <c:v>2509</c:v>
                      </c:pt>
                      <c:pt idx="2">
                        <c:v>2509</c:v>
                      </c:pt>
                      <c:pt idx="3">
                        <c:v>2511</c:v>
                      </c:pt>
                      <c:pt idx="4">
                        <c:v>2514</c:v>
                      </c:pt>
                    </c:numCache>
                  </c:numRef>
                </c:val>
                <c:smooth val="0"/>
                <c:extLst xmlns:c15="http://schemas.microsoft.com/office/drawing/2012/chart">
                  <c:ext xmlns:c16="http://schemas.microsoft.com/office/drawing/2014/chart" uri="{C3380CC4-5D6E-409C-BE32-E72D297353CC}">
                    <c16:uniqueId val="{0000000F-A158-4CC0-936D-9153BF5E1B38}"/>
                  </c:ext>
                </c:extLst>
              </c15:ser>
            </c15:filteredLineSeries>
            <c15:filteredLineSeries>
              <c15:ser>
                <c:idx val="11"/>
                <c:order val="11"/>
                <c:tx>
                  <c:strRef>
                    <c:extLst xmlns:c15="http://schemas.microsoft.com/office/drawing/2012/chart">
                      <c:ext xmlns:c15="http://schemas.microsoft.com/office/drawing/2012/chart" uri="{02D57815-91ED-43cb-92C2-25804820EDAC}">
                        <c15:formulaRef>
                          <c15:sqref>'Score trend_SB'!$N$13</c15:sqref>
                        </c15:formulaRef>
                      </c:ext>
                    </c:extLst>
                    <c:strCache>
                      <c:ptCount val="1"/>
                    </c:strCache>
                  </c:strRef>
                </c:tx>
                <c:spPr>
                  <a:ln w="28575"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trend_SB'!$O$1:$V$1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trend_SB'!$O$13:$V$13</c15:sqref>
                        </c15:formulaRef>
                      </c:ext>
                    </c:extLst>
                    <c:numCache>
                      <c:formatCode>;;;</c:formatCode>
                      <c:ptCount val="8"/>
                      <c:pt idx="0">
                        <c:v>2518</c:v>
                      </c:pt>
                      <c:pt idx="1">
                        <c:v>2525</c:v>
                      </c:pt>
                      <c:pt idx="2">
                        <c:v>2525</c:v>
                      </c:pt>
                      <c:pt idx="3">
                        <c:v>2524</c:v>
                      </c:pt>
                      <c:pt idx="4">
                        <c:v>2527</c:v>
                      </c:pt>
                    </c:numCache>
                  </c:numRef>
                </c:val>
                <c:smooth val="0"/>
                <c:extLst xmlns:c15="http://schemas.microsoft.com/office/drawing/2012/chart">
                  <c:ext xmlns:c16="http://schemas.microsoft.com/office/drawing/2014/chart" uri="{C3380CC4-5D6E-409C-BE32-E72D297353CC}">
                    <c16:uniqueId val="{00000010-A158-4CC0-936D-9153BF5E1B38}"/>
                  </c:ext>
                </c:extLst>
              </c15:ser>
            </c15:filteredLineSeries>
            <c15:filteredLineSeries>
              <c15:ser>
                <c:idx val="12"/>
                <c:order val="12"/>
                <c:tx>
                  <c:strRef>
                    <c:extLst xmlns:c15="http://schemas.microsoft.com/office/drawing/2012/chart">
                      <c:ext xmlns:c15="http://schemas.microsoft.com/office/drawing/2012/chart" uri="{02D57815-91ED-43cb-92C2-25804820EDAC}">
                        <c15:formulaRef>
                          <c15:sqref>'Score trend_SB'!$N$14</c15:sqref>
                        </c15:formulaRef>
                      </c:ext>
                    </c:extLst>
                    <c:strCache>
                      <c:ptCount val="1"/>
                    </c:strCache>
                  </c:strRef>
                </c:tx>
                <c:spPr>
                  <a:ln w="28575" cap="rnd">
                    <a:solidFill>
                      <a:schemeClr val="accent1">
                        <a:lumMod val="80000"/>
                        <a:lumOff val="20000"/>
                      </a:schemeClr>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trend_SB'!$O$1:$V$1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trend_SB'!$O$14:$V$14</c15:sqref>
                        </c15:formulaRef>
                      </c:ext>
                    </c:extLst>
                    <c:numCache>
                      <c:formatCode>;;;</c:formatCode>
                      <c:ptCount val="8"/>
                      <c:pt idx="0">
                        <c:v>2534</c:v>
                      </c:pt>
                      <c:pt idx="1">
                        <c:v>2541</c:v>
                      </c:pt>
                      <c:pt idx="2">
                        <c:v>2540</c:v>
                      </c:pt>
                      <c:pt idx="3">
                        <c:v>2541</c:v>
                      </c:pt>
                      <c:pt idx="4">
                        <c:v>2540</c:v>
                      </c:pt>
                    </c:numCache>
                  </c:numRef>
                </c:val>
                <c:smooth val="0"/>
                <c:extLst xmlns:c15="http://schemas.microsoft.com/office/drawing/2012/chart">
                  <c:ext xmlns:c16="http://schemas.microsoft.com/office/drawing/2014/chart" uri="{C3380CC4-5D6E-409C-BE32-E72D297353CC}">
                    <c16:uniqueId val="{00000011-A158-4CC0-936D-9153BF5E1B38}"/>
                  </c:ext>
                </c:extLst>
              </c15:ser>
            </c15:filteredLineSeries>
            <c15:filteredLineSeries>
              <c15:ser>
                <c:idx val="13"/>
                <c:order val="13"/>
                <c:tx>
                  <c:strRef>
                    <c:extLst xmlns:c15="http://schemas.microsoft.com/office/drawing/2012/chart">
                      <c:ext xmlns:c15="http://schemas.microsoft.com/office/drawing/2012/chart" uri="{02D57815-91ED-43cb-92C2-25804820EDAC}">
                        <c15:formulaRef>
                          <c15:sqref>'Score trend_SB'!$N$15</c15:sqref>
                        </c15:formulaRef>
                      </c:ext>
                    </c:extLst>
                    <c:strCache>
                      <c:ptCount val="1"/>
                    </c:strCache>
                  </c:strRef>
                </c:tx>
                <c:spPr>
                  <a:ln w="28575" cap="rnd">
                    <a:solidFill>
                      <a:schemeClr val="accent2">
                        <a:lumMod val="80000"/>
                        <a:lumOff val="20000"/>
                      </a:schemeClr>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trend_SB'!$O$1:$V$1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trend_SB'!$O$15:$V$15</c15:sqref>
                        </c15:formulaRef>
                      </c:ext>
                    </c:extLst>
                    <c:numCache>
                      <c:formatCode>;;;</c:formatCode>
                      <c:ptCount val="8"/>
                      <c:pt idx="0">
                        <c:v>2560</c:v>
                      </c:pt>
                      <c:pt idx="1">
                        <c:v>2568</c:v>
                      </c:pt>
                      <c:pt idx="2">
                        <c:v>2565</c:v>
                      </c:pt>
                      <c:pt idx="3">
                        <c:v>2561</c:v>
                      </c:pt>
                      <c:pt idx="4">
                        <c:v>2564</c:v>
                      </c:pt>
                    </c:numCache>
                  </c:numRef>
                </c:val>
                <c:smooth val="0"/>
                <c:extLst xmlns:c15="http://schemas.microsoft.com/office/drawing/2012/chart">
                  <c:ext xmlns:c16="http://schemas.microsoft.com/office/drawing/2014/chart" uri="{C3380CC4-5D6E-409C-BE32-E72D297353CC}">
                    <c16:uniqueId val="{00000012-A158-4CC0-936D-9153BF5E1B38}"/>
                  </c:ext>
                </c:extLst>
              </c15:ser>
            </c15:filteredLineSeries>
          </c:ext>
        </c:extLst>
      </c:lineChart>
      <c:catAx>
        <c:axId val="947059992"/>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r>
                  <a:rPr lang="en-US" sz="1200"/>
                  <a:t>Administration Year</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crossAx val="947061960"/>
        <c:crosses val="autoZero"/>
        <c:auto val="1"/>
        <c:lblAlgn val="ctr"/>
        <c:lblOffset val="100"/>
        <c:noMultiLvlLbl val="0"/>
      </c:catAx>
      <c:valAx>
        <c:axId val="947061960"/>
        <c:scaling>
          <c:orientation val="minMax"/>
          <c:max val="2550"/>
          <c:min val="237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r>
                  <a:rPr lang="en-US" sz="1200"/>
                  <a:t>Average Scale Score</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crossAx val="947059992"/>
        <c:crosses val="autoZero"/>
        <c:crossBetween val="between"/>
        <c:majorUnit val="25"/>
      </c:valAx>
      <c:spPr>
        <a:solidFill>
          <a:schemeClr val="bg1"/>
        </a:solidFill>
        <a:ln>
          <a:noFill/>
        </a:ln>
        <a:effectLst/>
      </c:spPr>
    </c:plotArea>
    <c:plotVisOnly val="1"/>
    <c:dispBlanksAs val="span"/>
    <c:showDLblsOverMax val="0"/>
    <c:extLst/>
  </c:chart>
  <c:spPr>
    <a:solidFill>
      <a:srgbClr val="A5A5A5">
        <a:lumMod val="20000"/>
        <a:lumOff val="80000"/>
      </a:srgbClr>
    </a:solidFill>
    <a:ln w="9525" cap="flat" cmpd="sng" algn="ctr">
      <a:solidFill>
        <a:schemeClr val="tx1">
          <a:lumMod val="15000"/>
          <a:lumOff val="85000"/>
        </a:schemeClr>
      </a:solidFill>
      <a:round/>
    </a:ln>
    <a:effectLst/>
  </c:spPr>
  <c:txPr>
    <a:bodyPr/>
    <a:lstStyle/>
    <a:p>
      <a:pPr>
        <a:defRPr sz="1000" b="0" i="0" baseline="0">
          <a:solidFill>
            <a:schemeClr val="bg2">
              <a:lumMod val="25000"/>
            </a:schemeClr>
          </a:solidFill>
          <a:latin typeface="Arial Narrow" panose="020B0604020202020204" pitchFamily="34" charset="0"/>
          <a:cs typeface="Arial Narrow" panose="020B0604020202020204" pitchFamily="34" charset="0"/>
        </a:defRPr>
      </a:pPr>
      <a:endParaRPr lang="en-US"/>
    </a:p>
  </c:txPr>
  <c:externalData r:id="rId4">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bg2">
                    <a:lumMod val="25000"/>
                  </a:schemeClr>
                </a:solidFill>
                <a:latin typeface="Arial Narrow" panose="020B0604020202020204" pitchFamily="34" charset="0"/>
                <a:ea typeface="+mn-ea"/>
                <a:cs typeface="Arial Narrow" panose="020B0604020202020204" pitchFamily="34" charset="0"/>
              </a:defRPr>
            </a:pPr>
            <a:r>
              <a:rPr lang="en-US"/>
              <a:t>CAA for ELA Mean Scale Score</a:t>
            </a:r>
          </a:p>
          <a:p>
            <a:pPr>
              <a:defRPr/>
            </a:pPr>
            <a:r>
              <a:rPr lang="en-US"/>
              <a:t>Trend—Grade Four</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title>
    <c:autoTitleDeleted val="0"/>
    <c:plotArea>
      <c:layout/>
      <c:lineChart>
        <c:grouping val="standard"/>
        <c:varyColors val="0"/>
        <c:ser>
          <c:idx val="9"/>
          <c:order val="2"/>
          <c:tx>
            <c:strRef>
              <c:f>'CAA Score Trend no trend line'!$A$3</c:f>
              <c:strCache>
                <c:ptCount val="1"/>
                <c:pt idx="0">
                  <c:v>G4</c:v>
                </c:pt>
              </c:strCache>
            </c:strRef>
          </c:tx>
          <c:spPr>
            <a:ln w="19050" cap="rnd">
              <a:solidFill>
                <a:sysClr val="windowText" lastClr="000000"/>
              </a:solidFill>
              <a:prstDash val="sysDash"/>
              <a:round/>
            </a:ln>
            <a:effectLst/>
          </c:spPr>
          <c:marker>
            <c:symbol val="circle"/>
            <c:size val="7"/>
            <c:spPr>
              <a:solidFill>
                <a:sysClr val="windowText" lastClr="000000"/>
              </a:solidFill>
              <a:ln w="19050">
                <a:solidFill>
                  <a:sysClr val="windowText" lastClr="000000"/>
                </a:solidFill>
              </a:ln>
              <a:effectLst/>
            </c:spPr>
          </c:marker>
          <c:dPt>
            <c:idx val="5"/>
            <c:marker>
              <c:symbol val="circle"/>
              <c:size val="7"/>
              <c:spPr>
                <a:solidFill>
                  <a:sysClr val="window" lastClr="FFFFFF"/>
                </a:solidFill>
                <a:ln w="19050">
                  <a:solidFill>
                    <a:sysClr val="windowText" lastClr="000000"/>
                  </a:solidFill>
                </a:ln>
                <a:effectLst/>
              </c:spPr>
            </c:marker>
            <c:bubble3D val="0"/>
            <c:extLst>
              <c:ext xmlns:c16="http://schemas.microsoft.com/office/drawing/2014/chart" uri="{C3380CC4-5D6E-409C-BE32-E72D297353CC}">
                <c16:uniqueId val="{00000000-3261-C64D-B319-301AB1756FE1}"/>
              </c:ext>
            </c:extLst>
          </c:dPt>
          <c:dLbls>
            <c:spPr>
              <a:noFill/>
              <a:ln>
                <a:noFill/>
              </a:ln>
              <a:effectLst/>
            </c:spPr>
            <c:txPr>
              <a:bodyPr rot="0" spcFirstLastPara="1" vertOverflow="ellipsis" vert="horz" wrap="square" anchor="ctr" anchorCtr="1"/>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'CAA Score Trend no trend line'!$B$1:$H$1</c:f>
              <c:strCache>
                <c:ptCount val="7"/>
                <c:pt idx="0">
                  <c:v>2016</c:v>
                </c:pt>
                <c:pt idx="1">
                  <c:v>2017</c:v>
                </c:pt>
                <c:pt idx="2">
                  <c:v>2018</c:v>
                </c:pt>
                <c:pt idx="3">
                  <c:v>2019</c:v>
                </c:pt>
                <c:pt idx="4">
                  <c:v>2020*</c:v>
                </c:pt>
                <c:pt idx="5">
                  <c:v>2021*</c:v>
                </c:pt>
                <c:pt idx="6">
                  <c:v>2022</c:v>
                </c:pt>
              </c:strCache>
            </c:strRef>
          </c:cat>
          <c:val>
            <c:numRef>
              <c:f>'CAA Score Trend no trend line'!$B$3:$H$3</c:f>
              <c:numCache>
                <c:formatCode>General</c:formatCode>
                <c:ptCount val="7"/>
                <c:pt idx="3">
                  <c:v>439</c:v>
                </c:pt>
                <c:pt idx="5">
                  <c:v>437</c:v>
                </c:pt>
                <c:pt idx="6">
                  <c:v>437</c:v>
                </c:pt>
              </c:numCache>
            </c:numRef>
          </c:val>
          <c:smooth val="0"/>
          <c:extLst xmlns:c15="http://schemas.microsoft.com/office/drawing/2012/chart">
            <c:ext xmlns:c16="http://schemas.microsoft.com/office/drawing/2014/chart" uri="{C3380CC4-5D6E-409C-BE32-E72D297353CC}">
              <c16:uniqueId val="{00000001-3261-C64D-B319-301AB1756FE1}"/>
            </c:ext>
          </c:extLst>
        </c:ser>
        <c:ser>
          <c:idx val="3"/>
          <c:order val="9"/>
          <c:tx>
            <c:strRef>
              <c:f>'CAA Score Trend no trend line'!$A$10</c:f>
              <c:strCache>
                <c:ptCount val="1"/>
                <c:pt idx="0">
                  <c:v>G4</c:v>
                </c:pt>
              </c:strCache>
            </c:strRef>
          </c:tx>
          <c:spPr>
            <a:ln w="19050" cap="rnd">
              <a:solidFill>
                <a:sysClr val="windowText" lastClr="000000"/>
              </a:solidFill>
              <a:round/>
            </a:ln>
            <a:effectLst/>
          </c:spPr>
          <c:marker>
            <c:symbol val="circle"/>
            <c:size val="7"/>
            <c:spPr>
              <a:solidFill>
                <a:sysClr val="windowText" lastClr="000000"/>
              </a:solidFill>
              <a:ln w="19050">
                <a:solidFill>
                  <a:sysClr val="windowText" lastClr="000000"/>
                </a:solidFill>
              </a:ln>
              <a:effectLst/>
            </c:spPr>
          </c:marker>
          <c:dLbls>
            <c:dLbl>
              <c:idx val="3"/>
              <c:delete val="1"/>
              <c:extLst>
                <c:ext xmlns:c15="http://schemas.microsoft.com/office/drawing/2012/chart" uri="{CE6537A1-D6FC-4f65-9D91-7224C49458BB}"/>
                <c:ext xmlns:c16="http://schemas.microsoft.com/office/drawing/2014/chart" uri="{C3380CC4-5D6E-409C-BE32-E72D297353CC}">
                  <c16:uniqueId val="{00000002-3261-C64D-B319-301AB1756FE1}"/>
                </c:ext>
              </c:extLst>
            </c:dLbl>
            <c:spPr>
              <a:noFill/>
              <a:ln>
                <a:noFill/>
              </a:ln>
              <a:effectLst/>
            </c:spPr>
            <c:txPr>
              <a:bodyPr rot="0" spcFirstLastPara="1" vertOverflow="ellipsis" vert="horz" wrap="square" anchor="ctr" anchorCtr="1"/>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'CAA Score Trend no trend line'!$B$1:$H$1</c:f>
              <c:strCache>
                <c:ptCount val="7"/>
                <c:pt idx="0">
                  <c:v>2016</c:v>
                </c:pt>
                <c:pt idx="1">
                  <c:v>2017</c:v>
                </c:pt>
                <c:pt idx="2">
                  <c:v>2018</c:v>
                </c:pt>
                <c:pt idx="3">
                  <c:v>2019</c:v>
                </c:pt>
                <c:pt idx="4">
                  <c:v>2020*</c:v>
                </c:pt>
                <c:pt idx="5">
                  <c:v>2021*</c:v>
                </c:pt>
                <c:pt idx="6">
                  <c:v>2022</c:v>
                </c:pt>
              </c:strCache>
            </c:strRef>
          </c:cat>
          <c:val>
            <c:numRef>
              <c:f>'CAA Score Trend no trend line'!$B$10:$H$10</c:f>
              <c:numCache>
                <c:formatCode>General</c:formatCode>
                <c:ptCount val="7"/>
                <c:pt idx="0">
                  <c:v>437</c:v>
                </c:pt>
                <c:pt idx="1">
                  <c:v>439</c:v>
                </c:pt>
                <c:pt idx="2">
                  <c:v>438</c:v>
                </c:pt>
                <c:pt idx="3">
                  <c:v>439</c:v>
                </c:pt>
              </c:numCache>
            </c:numRef>
          </c:val>
          <c:smooth val="0"/>
          <c:extLst>
            <c:ext xmlns:c16="http://schemas.microsoft.com/office/drawing/2014/chart" uri="{C3380CC4-5D6E-409C-BE32-E72D297353CC}">
              <c16:uniqueId val="{00000003-3261-C64D-B319-301AB1756FE1}"/>
            </c:ext>
          </c:extLst>
        </c:ser>
        <c:dLbls>
          <c:dLblPos val="t"/>
          <c:showLegendKey val="0"/>
          <c:showVal val="1"/>
          <c:showCatName val="0"/>
          <c:showSerName val="0"/>
          <c:showPercent val="0"/>
          <c:showBubbleSize val="0"/>
        </c:dLbls>
        <c:marker val="1"/>
        <c:smooth val="0"/>
        <c:axId val="947059992"/>
        <c:axId val="947061960"/>
        <c:extLst>
          <c:ext xmlns:c15="http://schemas.microsoft.com/office/drawing/2012/chart" uri="{02D57815-91ED-43cb-92C2-25804820EDAC}">
            <c15:filteredLineSeries>
              <c15:ser>
                <c:idx val="0"/>
                <c:order val="0"/>
                <c:tx>
                  <c:strRef>
                    <c:extLst>
                      <c:ext uri="{02D57815-91ED-43cb-92C2-25804820EDAC}">
                        <c15:formulaRef>
                          <c15:sqref>'CAA Score Trend no trend line'!$A$1</c15:sqref>
                        </c15:formulaRef>
                      </c:ext>
                    </c:extLst>
                    <c:strCache>
                      <c:ptCount val="1"/>
                      <c:pt idx="0">
                        <c:v>Test</c:v>
                      </c:pt>
                    </c:strCache>
                  </c:strRef>
                </c:tx>
                <c:spPr>
                  <a:ln w="28575" cap="rnd">
                    <a:solidFill>
                      <a:schemeClr val="tx1"/>
                    </a:solidFill>
                    <a:round/>
                  </a:ln>
                  <a:effectLst/>
                </c:spPr>
                <c:marker>
                  <c:symbol val="circle"/>
                  <c:size val="5"/>
                  <c:spPr>
                    <a:solidFill>
                      <a:schemeClr val="tx1"/>
                    </a:solidFill>
                    <a:ln w="9525">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'CAA Score Trend no trend line'!$B$1:$H$1</c15:sqref>
                        </c15:formulaRef>
                      </c:ext>
                    </c:extLst>
                    <c:strCache>
                      <c:ptCount val="7"/>
                      <c:pt idx="0">
                        <c:v>2016</c:v>
                      </c:pt>
                      <c:pt idx="1">
                        <c:v>2017</c:v>
                      </c:pt>
                      <c:pt idx="2">
                        <c:v>2018</c:v>
                      </c:pt>
                      <c:pt idx="3">
                        <c:v>2019</c:v>
                      </c:pt>
                      <c:pt idx="4">
                        <c:v>2020*</c:v>
                      </c:pt>
                      <c:pt idx="5">
                        <c:v>2021*</c:v>
                      </c:pt>
                      <c:pt idx="6">
                        <c:v>2022</c:v>
                      </c:pt>
                    </c:strCache>
                  </c:strRef>
                </c:cat>
                <c:val>
                  <c:numRef>
                    <c:extLst>
                      <c:ext uri="{02D57815-91ED-43cb-92C2-25804820EDAC}">
                        <c15:formulaRef>
                          <c15:sqref>'CAA Score Trend no trend line'!$B$1:$H$1</c15:sqref>
                        </c15:formulaRef>
                      </c:ext>
                    </c:extLst>
                    <c:numCache>
                      <c:formatCode>General</c:formatCode>
                      <c:ptCount val="7"/>
                      <c:pt idx="0">
                        <c:v>2016</c:v>
                      </c:pt>
                      <c:pt idx="1">
                        <c:v>2017</c:v>
                      </c:pt>
                      <c:pt idx="2">
                        <c:v>2018</c:v>
                      </c:pt>
                      <c:pt idx="3">
                        <c:v>2019</c:v>
                      </c:pt>
                      <c:pt idx="4">
                        <c:v>0</c:v>
                      </c:pt>
                      <c:pt idx="5">
                        <c:v>0</c:v>
                      </c:pt>
                      <c:pt idx="6">
                        <c:v>2022</c:v>
                      </c:pt>
                    </c:numCache>
                  </c:numRef>
                </c:val>
                <c:smooth val="0"/>
                <c:extLst>
                  <c:ext xmlns:c16="http://schemas.microsoft.com/office/drawing/2014/chart" uri="{C3380CC4-5D6E-409C-BE32-E72D297353CC}">
                    <c16:uniqueId val="{00000004-3261-C64D-B319-301AB1756FE1}"/>
                  </c:ext>
                </c:extLst>
              </c15:ser>
            </c15:filteredLineSeries>
            <c15:filteredLineSeries>
              <c15:ser>
                <c:idx val="7"/>
                <c:order val="1"/>
                <c:tx>
                  <c:strRef>
                    <c:extLst xmlns:c15="http://schemas.microsoft.com/office/drawing/2012/chart">
                      <c:ext xmlns:c15="http://schemas.microsoft.com/office/drawing/2012/chart" uri="{02D57815-91ED-43cb-92C2-25804820EDAC}">
                        <c15:formulaRef>
                          <c15:sqref>'CAA Score Trend no trend line'!$A$2</c15:sqref>
                        </c15:formulaRef>
                      </c:ext>
                    </c:extLst>
                    <c:strCache>
                      <c:ptCount val="1"/>
                      <c:pt idx="0">
                        <c:v>G3</c:v>
                      </c:pt>
                    </c:strCache>
                  </c:strRef>
                </c:tx>
                <c:spPr>
                  <a:ln w="28575" cap="rnd">
                    <a:solidFill>
                      <a:sysClr val="windowText" lastClr="000000"/>
                    </a:solidFill>
                    <a:round/>
                  </a:ln>
                  <a:effectLst/>
                </c:spPr>
                <c:marker>
                  <c:symbol val="circle"/>
                  <c:size val="5"/>
                  <c:spPr>
                    <a:solidFill>
                      <a:sysClr val="windowText" lastClr="000000"/>
                    </a:solidFill>
                    <a:ln w="9525">
                      <a:solidFill>
                        <a:sysClr val="windowText" lastClr="00000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line'!$B$1:$H$1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line'!$B$2:$H$2</c15:sqref>
                        </c15:formulaRef>
                      </c:ext>
                    </c:extLst>
                    <c:numCache>
                      <c:formatCode>General</c:formatCode>
                      <c:ptCount val="7"/>
                      <c:pt idx="3">
                        <c:v>341</c:v>
                      </c:pt>
                      <c:pt idx="5">
                        <c:v>341</c:v>
                      </c:pt>
                      <c:pt idx="6">
                        <c:v>340</c:v>
                      </c:pt>
                    </c:numCache>
                  </c:numRef>
                </c:val>
                <c:smooth val="0"/>
                <c:extLst xmlns:c15="http://schemas.microsoft.com/office/drawing/2012/chart">
                  <c:ext xmlns:c16="http://schemas.microsoft.com/office/drawing/2014/chart" uri="{C3380CC4-5D6E-409C-BE32-E72D297353CC}">
                    <c16:uniqueId val="{00000005-3261-C64D-B319-301AB1756FE1}"/>
                  </c:ext>
                </c:extLst>
              </c15:ser>
            </c15:filteredLineSeries>
            <c15:filteredLineSeries>
              <c15:ser>
                <c:idx val="10"/>
                <c:order val="3"/>
                <c:tx>
                  <c:strRef>
                    <c:extLst xmlns:c15="http://schemas.microsoft.com/office/drawing/2012/chart">
                      <c:ext xmlns:c15="http://schemas.microsoft.com/office/drawing/2012/chart" uri="{02D57815-91ED-43cb-92C2-25804820EDAC}">
                        <c15:formulaRef>
                          <c15:sqref>'CAA Score Trend no trend line'!$A$4</c15:sqref>
                        </c15:formulaRef>
                      </c:ext>
                    </c:extLst>
                    <c:strCache>
                      <c:ptCount val="1"/>
                      <c:pt idx="0">
                        <c:v>G5</c:v>
                      </c:pt>
                    </c:strCache>
                  </c:strRef>
                </c:tx>
                <c:spPr>
                  <a:ln w="28575" cap="rnd">
                    <a:solidFill>
                      <a:schemeClr val="accent5">
                        <a:lumMod val="60000"/>
                      </a:schemeClr>
                    </a:solidFill>
                    <a:round/>
                  </a:ln>
                  <a:effectLst/>
                </c:spPr>
                <c:marker>
                  <c:symbol val="circle"/>
                  <c:size val="5"/>
                  <c:spPr>
                    <a:solidFill>
                      <a:schemeClr val="accent5">
                        <a:lumMod val="60000"/>
                      </a:schemeClr>
                    </a:solidFill>
                    <a:ln w="9525">
                      <a:solidFill>
                        <a:schemeClr val="accent5">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line'!$B$1:$H$1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line'!$B$4:$H$4</c15:sqref>
                        </c15:formulaRef>
                      </c:ext>
                    </c:extLst>
                    <c:numCache>
                      <c:formatCode>General</c:formatCode>
                      <c:ptCount val="7"/>
                      <c:pt idx="3">
                        <c:v>540</c:v>
                      </c:pt>
                      <c:pt idx="5">
                        <c:v>541</c:v>
                      </c:pt>
                      <c:pt idx="6">
                        <c:v>538</c:v>
                      </c:pt>
                    </c:numCache>
                  </c:numRef>
                </c:val>
                <c:smooth val="0"/>
                <c:extLst xmlns:c15="http://schemas.microsoft.com/office/drawing/2012/chart">
                  <c:ext xmlns:c16="http://schemas.microsoft.com/office/drawing/2014/chart" uri="{C3380CC4-5D6E-409C-BE32-E72D297353CC}">
                    <c16:uniqueId val="{00000006-3261-C64D-B319-301AB1756FE1}"/>
                  </c:ext>
                </c:extLst>
              </c15:ser>
            </c15:filteredLineSeries>
            <c15:filteredLineSeries>
              <c15:ser>
                <c:idx val="11"/>
                <c:order val="4"/>
                <c:tx>
                  <c:strRef>
                    <c:extLst xmlns:c15="http://schemas.microsoft.com/office/drawing/2012/chart">
                      <c:ext xmlns:c15="http://schemas.microsoft.com/office/drawing/2012/chart" uri="{02D57815-91ED-43cb-92C2-25804820EDAC}">
                        <c15:formulaRef>
                          <c15:sqref>'CAA Score Trend no trend line'!$A$5</c15:sqref>
                        </c15:formulaRef>
                      </c:ext>
                    </c:extLst>
                    <c:strCache>
                      <c:ptCount val="1"/>
                      <c:pt idx="0">
                        <c:v>G6</c:v>
                      </c:pt>
                    </c:strCache>
                  </c:strRef>
                </c:tx>
                <c:spPr>
                  <a:ln w="28575"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line'!$B$1:$H$1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line'!$B$5:$H$5</c15:sqref>
                        </c15:formulaRef>
                      </c:ext>
                    </c:extLst>
                    <c:numCache>
                      <c:formatCode>General</c:formatCode>
                      <c:ptCount val="7"/>
                      <c:pt idx="3">
                        <c:v>640</c:v>
                      </c:pt>
                      <c:pt idx="5">
                        <c:v>642</c:v>
                      </c:pt>
                      <c:pt idx="6">
                        <c:v>640</c:v>
                      </c:pt>
                    </c:numCache>
                  </c:numRef>
                </c:val>
                <c:smooth val="0"/>
                <c:extLst xmlns:c15="http://schemas.microsoft.com/office/drawing/2012/chart">
                  <c:ext xmlns:c16="http://schemas.microsoft.com/office/drawing/2014/chart" uri="{C3380CC4-5D6E-409C-BE32-E72D297353CC}">
                    <c16:uniqueId val="{00000007-3261-C64D-B319-301AB1756FE1}"/>
                  </c:ext>
                </c:extLst>
              </c15:ser>
            </c15:filteredLineSeries>
            <c15:filteredLineSeries>
              <c15:ser>
                <c:idx val="12"/>
                <c:order val="5"/>
                <c:tx>
                  <c:strRef>
                    <c:extLst xmlns:c15="http://schemas.microsoft.com/office/drawing/2012/chart">
                      <c:ext xmlns:c15="http://schemas.microsoft.com/office/drawing/2012/chart" uri="{02D57815-91ED-43cb-92C2-25804820EDAC}">
                        <c15:formulaRef>
                          <c15:sqref>'CAA Score Trend no trend line'!$A$6</c15:sqref>
                        </c15:formulaRef>
                      </c:ext>
                    </c:extLst>
                    <c:strCache>
                      <c:ptCount val="1"/>
                      <c:pt idx="0">
                        <c:v>G7</c:v>
                      </c:pt>
                    </c:strCache>
                  </c:strRef>
                </c:tx>
                <c:spPr>
                  <a:ln w="28575" cap="rnd">
                    <a:solidFill>
                      <a:schemeClr val="accent1">
                        <a:lumMod val="80000"/>
                        <a:lumOff val="20000"/>
                      </a:schemeClr>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line'!$B$1:$H$1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line'!$B$6:$H$6</c15:sqref>
                        </c15:formulaRef>
                      </c:ext>
                    </c:extLst>
                    <c:numCache>
                      <c:formatCode>General</c:formatCode>
                      <c:ptCount val="7"/>
                      <c:pt idx="3">
                        <c:v>741</c:v>
                      </c:pt>
                      <c:pt idx="5">
                        <c:v>742</c:v>
                      </c:pt>
                      <c:pt idx="6">
                        <c:v>740</c:v>
                      </c:pt>
                    </c:numCache>
                  </c:numRef>
                </c:val>
                <c:smooth val="0"/>
                <c:extLst xmlns:c15="http://schemas.microsoft.com/office/drawing/2012/chart">
                  <c:ext xmlns:c16="http://schemas.microsoft.com/office/drawing/2014/chart" uri="{C3380CC4-5D6E-409C-BE32-E72D297353CC}">
                    <c16:uniqueId val="{00000008-3261-C64D-B319-301AB1756FE1}"/>
                  </c:ext>
                </c:extLst>
              </c15:ser>
            </c15:filteredLineSeries>
            <c15:filteredLineSeries>
              <c15:ser>
                <c:idx val="13"/>
                <c:order val="6"/>
                <c:tx>
                  <c:strRef>
                    <c:extLst xmlns:c15="http://schemas.microsoft.com/office/drawing/2012/chart">
                      <c:ext xmlns:c15="http://schemas.microsoft.com/office/drawing/2012/chart" uri="{02D57815-91ED-43cb-92C2-25804820EDAC}">
                        <c15:formulaRef>
                          <c15:sqref>'CAA Score Trend no trend line'!$A$7</c15:sqref>
                        </c15:formulaRef>
                      </c:ext>
                    </c:extLst>
                    <c:strCache>
                      <c:ptCount val="1"/>
                      <c:pt idx="0">
                        <c:v>G8</c:v>
                      </c:pt>
                    </c:strCache>
                  </c:strRef>
                </c:tx>
                <c:spPr>
                  <a:ln w="28575" cap="rnd">
                    <a:solidFill>
                      <a:schemeClr val="accent2">
                        <a:lumMod val="80000"/>
                        <a:lumOff val="20000"/>
                      </a:schemeClr>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line'!$B$1:$H$1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line'!$B$7:$H$7</c15:sqref>
                        </c15:formulaRef>
                      </c:ext>
                    </c:extLst>
                    <c:numCache>
                      <c:formatCode>General</c:formatCode>
                      <c:ptCount val="7"/>
                      <c:pt idx="3">
                        <c:v>841</c:v>
                      </c:pt>
                      <c:pt idx="5">
                        <c:v>843</c:v>
                      </c:pt>
                      <c:pt idx="6">
                        <c:v>842</c:v>
                      </c:pt>
                    </c:numCache>
                  </c:numRef>
                </c:val>
                <c:smooth val="0"/>
                <c:extLst xmlns:c15="http://schemas.microsoft.com/office/drawing/2012/chart">
                  <c:ext xmlns:c16="http://schemas.microsoft.com/office/drawing/2014/chart" uri="{C3380CC4-5D6E-409C-BE32-E72D297353CC}">
                    <c16:uniqueId val="{00000009-3261-C64D-B319-301AB1756FE1}"/>
                  </c:ext>
                </c:extLst>
              </c15:ser>
            </c15:filteredLineSeries>
            <c15:filteredLineSeries>
              <c15:ser>
                <c:idx val="1"/>
                <c:order val="7"/>
                <c:tx>
                  <c:strRef>
                    <c:extLst xmlns:c15="http://schemas.microsoft.com/office/drawing/2012/chart">
                      <c:ext xmlns:c15="http://schemas.microsoft.com/office/drawing/2012/chart" uri="{02D57815-91ED-43cb-92C2-25804820EDAC}">
                        <c15:formulaRef>
                          <c15:sqref>'CAA Score Trend no trend line'!$A$8</c15:sqref>
                        </c15:formulaRef>
                      </c:ext>
                    </c:extLst>
                    <c:strCache>
                      <c:ptCount val="1"/>
                      <c:pt idx="0">
                        <c:v>G11</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line'!$B$1:$H$1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line'!$B$8:$H$8</c15:sqref>
                        </c15:formulaRef>
                      </c:ext>
                    </c:extLst>
                    <c:numCache>
                      <c:formatCode>General</c:formatCode>
                      <c:ptCount val="7"/>
                      <c:pt idx="3">
                        <c:v>942</c:v>
                      </c:pt>
                      <c:pt idx="5">
                        <c:v>943</c:v>
                      </c:pt>
                      <c:pt idx="6">
                        <c:v>944</c:v>
                      </c:pt>
                    </c:numCache>
                  </c:numRef>
                </c:val>
                <c:smooth val="0"/>
                <c:extLst xmlns:c15="http://schemas.microsoft.com/office/drawing/2012/chart">
                  <c:ext xmlns:c16="http://schemas.microsoft.com/office/drawing/2014/chart" uri="{C3380CC4-5D6E-409C-BE32-E72D297353CC}">
                    <c16:uniqueId val="{0000000A-3261-C64D-B319-301AB1756FE1}"/>
                  </c:ext>
                </c:extLst>
              </c15:ser>
            </c15:filteredLineSeries>
            <c15:filteredLineSeries>
              <c15:ser>
                <c:idx val="2"/>
                <c:order val="8"/>
                <c:tx>
                  <c:strRef>
                    <c:extLst xmlns:c15="http://schemas.microsoft.com/office/drawing/2012/chart">
                      <c:ext xmlns:c15="http://schemas.microsoft.com/office/drawing/2012/chart" uri="{02D57815-91ED-43cb-92C2-25804820EDAC}">
                        <c15:formulaRef>
                          <c15:sqref>'CAA Score Trend no trend line'!$A$9</c15:sqref>
                        </c15:formulaRef>
                      </c:ext>
                    </c:extLst>
                    <c:strCache>
                      <c:ptCount val="1"/>
                      <c:pt idx="0">
                        <c:v>G3</c:v>
                      </c:pt>
                    </c:strCache>
                  </c:strRef>
                </c:tx>
                <c:spPr>
                  <a:ln w="28575" cap="rnd">
                    <a:solidFill>
                      <a:sysClr val="windowText" lastClr="000000"/>
                    </a:solidFill>
                    <a:round/>
                  </a:ln>
                  <a:effectLst/>
                </c:spPr>
                <c:marker>
                  <c:symbol val="circle"/>
                  <c:size val="5"/>
                  <c:spPr>
                    <a:solidFill>
                      <a:sysClr val="windowText" lastClr="000000"/>
                    </a:solidFill>
                    <a:ln w="9525">
                      <a:solidFill>
                        <a:sysClr val="windowText" lastClr="00000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31750" cap="rnd">
                      <a:solidFill>
                        <a:srgbClr val="4472C4"/>
                      </a:solidFill>
                      <a:prstDash val="sysDot"/>
                    </a:ln>
                    <a:effectLst/>
                  </c:spPr>
                  <c:trendlineType val="linear"/>
                  <c:dispRSqr val="0"/>
                  <c:dispEq val="0"/>
                </c:trendline>
                <c:cat>
                  <c:strRef>
                    <c:extLst xmlns:c15="http://schemas.microsoft.com/office/drawing/2012/chart">
                      <c:ext xmlns:c15="http://schemas.microsoft.com/office/drawing/2012/chart" uri="{02D57815-91ED-43cb-92C2-25804820EDAC}">
                        <c15:formulaRef>
                          <c15:sqref>'CAA Score Trend no trend line'!$B$1:$H$1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line'!$B$9:$H$9</c15:sqref>
                        </c15:formulaRef>
                      </c:ext>
                    </c:extLst>
                    <c:numCache>
                      <c:formatCode>General</c:formatCode>
                      <c:ptCount val="7"/>
                      <c:pt idx="0">
                        <c:v>339</c:v>
                      </c:pt>
                      <c:pt idx="1">
                        <c:v>342</c:v>
                      </c:pt>
                      <c:pt idx="2">
                        <c:v>340</c:v>
                      </c:pt>
                      <c:pt idx="3">
                        <c:v>341</c:v>
                      </c:pt>
                    </c:numCache>
                  </c:numRef>
                </c:val>
                <c:smooth val="0"/>
                <c:extLst xmlns:c15="http://schemas.microsoft.com/office/drawing/2012/chart">
                  <c:ext xmlns:c16="http://schemas.microsoft.com/office/drawing/2014/chart" uri="{C3380CC4-5D6E-409C-BE32-E72D297353CC}">
                    <c16:uniqueId val="{0000000C-3261-C64D-B319-301AB1756FE1}"/>
                  </c:ext>
                </c:extLst>
              </c15:ser>
            </c15:filteredLineSeries>
            <c15:filteredLineSeries>
              <c15:ser>
                <c:idx val="4"/>
                <c:order val="10"/>
                <c:tx>
                  <c:strRef>
                    <c:extLst xmlns:c15="http://schemas.microsoft.com/office/drawing/2012/chart">
                      <c:ext xmlns:c15="http://schemas.microsoft.com/office/drawing/2012/chart" uri="{02D57815-91ED-43cb-92C2-25804820EDAC}">
                        <c15:formulaRef>
                          <c15:sqref>'CAA Score Trend no trend line'!$A$11</c15:sqref>
                        </c15:formulaRef>
                      </c:ext>
                    </c:extLst>
                    <c:strCache>
                      <c:ptCount val="1"/>
                      <c:pt idx="0">
                        <c:v>G5</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line'!$B$1:$H$1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line'!$B$11:$H$11</c15:sqref>
                        </c15:formulaRef>
                      </c:ext>
                    </c:extLst>
                    <c:numCache>
                      <c:formatCode>General</c:formatCode>
                      <c:ptCount val="7"/>
                      <c:pt idx="0">
                        <c:v>537</c:v>
                      </c:pt>
                      <c:pt idx="1">
                        <c:v>538</c:v>
                      </c:pt>
                      <c:pt idx="2">
                        <c:v>539</c:v>
                      </c:pt>
                      <c:pt idx="3">
                        <c:v>540</c:v>
                      </c:pt>
                    </c:numCache>
                  </c:numRef>
                </c:val>
                <c:smooth val="0"/>
                <c:extLst xmlns:c15="http://schemas.microsoft.com/office/drawing/2012/chart">
                  <c:ext xmlns:c16="http://schemas.microsoft.com/office/drawing/2014/chart" uri="{C3380CC4-5D6E-409C-BE32-E72D297353CC}">
                    <c16:uniqueId val="{0000000D-3261-C64D-B319-301AB1756FE1}"/>
                  </c:ext>
                </c:extLst>
              </c15:ser>
            </c15:filteredLineSeries>
            <c15:filteredLineSeries>
              <c15:ser>
                <c:idx val="5"/>
                <c:order val="11"/>
                <c:tx>
                  <c:strRef>
                    <c:extLst xmlns:c15="http://schemas.microsoft.com/office/drawing/2012/chart">
                      <c:ext xmlns:c15="http://schemas.microsoft.com/office/drawing/2012/chart" uri="{02D57815-91ED-43cb-92C2-25804820EDAC}">
                        <c15:formulaRef>
                          <c15:sqref>'CAA Score Trend no trend line'!$A$12</c15:sqref>
                        </c15:formulaRef>
                      </c:ext>
                    </c:extLst>
                    <c:strCache>
                      <c:ptCount val="1"/>
                      <c:pt idx="0">
                        <c:v>G6</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line'!$B$1:$H$1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line'!$B$12:$H$12</c15:sqref>
                        </c15:formulaRef>
                      </c:ext>
                    </c:extLst>
                    <c:numCache>
                      <c:formatCode>General</c:formatCode>
                      <c:ptCount val="7"/>
                      <c:pt idx="0">
                        <c:v>637</c:v>
                      </c:pt>
                      <c:pt idx="1">
                        <c:v>638</c:v>
                      </c:pt>
                      <c:pt idx="2">
                        <c:v>639</c:v>
                      </c:pt>
                      <c:pt idx="3">
                        <c:v>640</c:v>
                      </c:pt>
                    </c:numCache>
                  </c:numRef>
                </c:val>
                <c:smooth val="0"/>
                <c:extLst xmlns:c15="http://schemas.microsoft.com/office/drawing/2012/chart">
                  <c:ext xmlns:c16="http://schemas.microsoft.com/office/drawing/2014/chart" uri="{C3380CC4-5D6E-409C-BE32-E72D297353CC}">
                    <c16:uniqueId val="{0000000E-3261-C64D-B319-301AB1756FE1}"/>
                  </c:ext>
                </c:extLst>
              </c15:ser>
            </c15:filteredLineSeries>
            <c15:filteredLineSeries>
              <c15:ser>
                <c:idx val="6"/>
                <c:order val="12"/>
                <c:tx>
                  <c:strRef>
                    <c:extLst xmlns:c15="http://schemas.microsoft.com/office/drawing/2012/chart">
                      <c:ext xmlns:c15="http://schemas.microsoft.com/office/drawing/2012/chart" uri="{02D57815-91ED-43cb-92C2-25804820EDAC}">
                        <c15:formulaRef>
                          <c15:sqref>'CAA Score Trend no trend line'!$A$13</c15:sqref>
                        </c15:formulaRef>
                      </c:ext>
                    </c:extLst>
                    <c:strCache>
                      <c:ptCount val="1"/>
                      <c:pt idx="0">
                        <c:v>G7</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line'!$B$1:$H$1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line'!$B$13:$H$13</c15:sqref>
                        </c15:formulaRef>
                      </c:ext>
                    </c:extLst>
                    <c:numCache>
                      <c:formatCode>General</c:formatCode>
                      <c:ptCount val="7"/>
                      <c:pt idx="0">
                        <c:v>736</c:v>
                      </c:pt>
                      <c:pt idx="1">
                        <c:v>736</c:v>
                      </c:pt>
                      <c:pt idx="2">
                        <c:v>738</c:v>
                      </c:pt>
                      <c:pt idx="3">
                        <c:v>741</c:v>
                      </c:pt>
                    </c:numCache>
                  </c:numRef>
                </c:val>
                <c:smooth val="0"/>
                <c:extLst xmlns:c15="http://schemas.microsoft.com/office/drawing/2012/chart">
                  <c:ext xmlns:c16="http://schemas.microsoft.com/office/drawing/2014/chart" uri="{C3380CC4-5D6E-409C-BE32-E72D297353CC}">
                    <c16:uniqueId val="{0000000F-3261-C64D-B319-301AB1756FE1}"/>
                  </c:ext>
                </c:extLst>
              </c15:ser>
            </c15:filteredLineSeries>
            <c15:filteredLineSeries>
              <c15:ser>
                <c:idx val="8"/>
                <c:order val="13"/>
                <c:tx>
                  <c:strRef>
                    <c:extLst xmlns:c15="http://schemas.microsoft.com/office/drawing/2012/chart">
                      <c:ext xmlns:c15="http://schemas.microsoft.com/office/drawing/2012/chart" uri="{02D57815-91ED-43cb-92C2-25804820EDAC}">
                        <c15:formulaRef>
                          <c15:sqref>'CAA Score Trend no trend line'!$A$14</c15:sqref>
                        </c15:formulaRef>
                      </c:ext>
                    </c:extLst>
                    <c:strCache>
                      <c:ptCount val="1"/>
                      <c:pt idx="0">
                        <c:v>G8</c:v>
                      </c:pt>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line'!$B$1:$H$1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line'!$B$14:$H$14</c15:sqref>
                        </c15:formulaRef>
                      </c:ext>
                    </c:extLst>
                    <c:numCache>
                      <c:formatCode>General</c:formatCode>
                      <c:ptCount val="7"/>
                      <c:pt idx="0">
                        <c:v>838</c:v>
                      </c:pt>
                      <c:pt idx="1">
                        <c:v>840</c:v>
                      </c:pt>
                      <c:pt idx="2">
                        <c:v>840</c:v>
                      </c:pt>
                      <c:pt idx="3">
                        <c:v>841</c:v>
                      </c:pt>
                    </c:numCache>
                  </c:numRef>
                </c:val>
                <c:smooth val="0"/>
                <c:extLst xmlns:c15="http://schemas.microsoft.com/office/drawing/2012/chart">
                  <c:ext xmlns:c16="http://schemas.microsoft.com/office/drawing/2014/chart" uri="{C3380CC4-5D6E-409C-BE32-E72D297353CC}">
                    <c16:uniqueId val="{00000010-3261-C64D-B319-301AB1756FE1}"/>
                  </c:ext>
                </c:extLst>
              </c15:ser>
            </c15:filteredLineSeries>
            <c15:filteredLineSeries>
              <c15:ser>
                <c:idx val="14"/>
                <c:order val="14"/>
                <c:tx>
                  <c:strRef>
                    <c:extLst xmlns:c15="http://schemas.microsoft.com/office/drawing/2012/chart">
                      <c:ext xmlns:c15="http://schemas.microsoft.com/office/drawing/2012/chart" uri="{02D57815-91ED-43cb-92C2-25804820EDAC}">
                        <c15:formulaRef>
                          <c15:sqref>'CAA Score Trend no trend line'!$A$15</c15:sqref>
                        </c15:formulaRef>
                      </c:ext>
                    </c:extLst>
                    <c:strCache>
                      <c:ptCount val="1"/>
                      <c:pt idx="0">
                        <c:v>G11</c:v>
                      </c:pt>
                    </c:strCache>
                  </c:strRef>
                </c:tx>
                <c:spPr>
                  <a:ln w="28575" cap="rnd">
                    <a:solidFill>
                      <a:schemeClr val="accent3">
                        <a:lumMod val="80000"/>
                        <a:lumOff val="20000"/>
                      </a:schemeClr>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line'!$B$1:$H$1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line'!$B$15:$H$15</c15:sqref>
                        </c15:formulaRef>
                      </c:ext>
                    </c:extLst>
                    <c:numCache>
                      <c:formatCode>General</c:formatCode>
                      <c:ptCount val="7"/>
                      <c:pt idx="0">
                        <c:v>940</c:v>
                      </c:pt>
                      <c:pt idx="1">
                        <c:v>941</c:v>
                      </c:pt>
                      <c:pt idx="2">
                        <c:v>943</c:v>
                      </c:pt>
                      <c:pt idx="3">
                        <c:v>942</c:v>
                      </c:pt>
                    </c:numCache>
                  </c:numRef>
                </c:val>
                <c:smooth val="0"/>
                <c:extLst xmlns:c15="http://schemas.microsoft.com/office/drawing/2012/chart">
                  <c:ext xmlns:c16="http://schemas.microsoft.com/office/drawing/2014/chart" uri="{C3380CC4-5D6E-409C-BE32-E72D297353CC}">
                    <c16:uniqueId val="{00000011-3261-C64D-B319-301AB1756FE1}"/>
                  </c:ext>
                </c:extLst>
              </c15:ser>
            </c15:filteredLineSeries>
          </c:ext>
        </c:extLst>
      </c:lineChart>
      <c:catAx>
        <c:axId val="947059992"/>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r>
                  <a:rPr lang="en-US" sz="1200"/>
                  <a:t>Administration Year</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crossAx val="947061960"/>
        <c:crosses val="autoZero"/>
        <c:auto val="1"/>
        <c:lblAlgn val="ctr"/>
        <c:lblOffset val="100"/>
        <c:noMultiLvlLbl val="0"/>
      </c:catAx>
      <c:valAx>
        <c:axId val="947061960"/>
        <c:scaling>
          <c:orientation val="minMax"/>
          <c:max val="460"/>
          <c:min val="42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r>
                  <a:rPr lang="en-US" sz="1200"/>
                  <a:t>Scale Score</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crossAx val="947059992"/>
        <c:crosses val="autoZero"/>
        <c:crossBetween val="between"/>
      </c:valAx>
      <c:spPr>
        <a:solidFill>
          <a:schemeClr val="bg1"/>
        </a:solidFill>
        <a:ln>
          <a:noFill/>
        </a:ln>
        <a:effectLst/>
      </c:spPr>
    </c:plotArea>
    <c:plotVisOnly val="1"/>
    <c:dispBlanksAs val="span"/>
    <c:showDLblsOverMax val="0"/>
    <c:extLst/>
  </c:chart>
  <c:spPr>
    <a:solidFill>
      <a:srgbClr val="A5A5A5">
        <a:lumMod val="20000"/>
        <a:lumOff val="80000"/>
      </a:srgbClr>
    </a:solidFill>
    <a:ln w="9525" cap="flat" cmpd="sng" algn="ctr">
      <a:solidFill>
        <a:schemeClr val="tx1">
          <a:lumMod val="15000"/>
          <a:lumOff val="85000"/>
        </a:schemeClr>
      </a:solidFill>
      <a:round/>
    </a:ln>
    <a:effectLst/>
  </c:spPr>
  <c:txPr>
    <a:bodyPr/>
    <a:lstStyle/>
    <a:p>
      <a:pPr>
        <a:defRPr sz="1000" b="0" i="0" baseline="0">
          <a:solidFill>
            <a:schemeClr val="bg2">
              <a:lumMod val="25000"/>
            </a:schemeClr>
          </a:solidFill>
          <a:latin typeface="Arial Narrow" panose="020B0604020202020204" pitchFamily="34" charset="0"/>
          <a:cs typeface="Arial Narrow" panose="020B0604020202020204" pitchFamily="34" charset="0"/>
        </a:defRPr>
      </a:pPr>
      <a:endParaRPr lang="en-US"/>
    </a:p>
  </c:txPr>
  <c:externalData r:id="rId4">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bg2">
                    <a:lumMod val="25000"/>
                  </a:schemeClr>
                </a:solidFill>
                <a:latin typeface="Arial Narrow" panose="020B0604020202020204" pitchFamily="34" charset="0"/>
                <a:ea typeface="+mn-ea"/>
                <a:cs typeface="Arial Narrow" panose="020B0604020202020204" pitchFamily="34" charset="0"/>
              </a:defRPr>
            </a:pPr>
            <a:r>
              <a:rPr lang="en-US"/>
              <a:t>CAA for Mathemathics Mean Scale Score</a:t>
            </a:r>
          </a:p>
          <a:p>
            <a:pPr>
              <a:defRPr/>
            </a:pPr>
            <a:r>
              <a:rPr lang="en-US"/>
              <a:t>Trend—Grade Four</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title>
    <c:autoTitleDeleted val="0"/>
    <c:plotArea>
      <c:layout/>
      <c:lineChart>
        <c:grouping val="standard"/>
        <c:varyColors val="0"/>
        <c:ser>
          <c:idx val="9"/>
          <c:order val="2"/>
          <c:tx>
            <c:strRef>
              <c:f>'CAA Score Trend no trend line'!$M$3</c:f>
              <c:strCache>
                <c:ptCount val="1"/>
                <c:pt idx="0">
                  <c:v>G4</c:v>
                </c:pt>
              </c:strCache>
            </c:strRef>
          </c:tx>
          <c:spPr>
            <a:ln w="19050" cap="rnd">
              <a:solidFill>
                <a:sysClr val="windowText" lastClr="000000"/>
              </a:solidFill>
              <a:prstDash val="sysDash"/>
              <a:round/>
            </a:ln>
            <a:effectLst/>
          </c:spPr>
          <c:marker>
            <c:symbol val="circle"/>
            <c:size val="7"/>
            <c:spPr>
              <a:solidFill>
                <a:sysClr val="windowText" lastClr="000000"/>
              </a:solidFill>
              <a:ln w="19050">
                <a:solidFill>
                  <a:sysClr val="windowText" lastClr="000000"/>
                </a:solidFill>
              </a:ln>
              <a:effectLst/>
            </c:spPr>
          </c:marker>
          <c:dPt>
            <c:idx val="5"/>
            <c:marker>
              <c:symbol val="circle"/>
              <c:size val="7"/>
              <c:spPr>
                <a:solidFill>
                  <a:sysClr val="window" lastClr="FFFFFF"/>
                </a:solidFill>
                <a:ln w="19050">
                  <a:solidFill>
                    <a:sysClr val="windowText" lastClr="000000"/>
                  </a:solidFill>
                </a:ln>
                <a:effectLst/>
              </c:spPr>
            </c:marker>
            <c:bubble3D val="0"/>
            <c:extLst>
              <c:ext xmlns:c16="http://schemas.microsoft.com/office/drawing/2014/chart" uri="{C3380CC4-5D6E-409C-BE32-E72D297353CC}">
                <c16:uniqueId val="{00000000-993F-B54D-924A-8F3C45041FC2}"/>
              </c:ext>
            </c:extLst>
          </c:dPt>
          <c:dLbls>
            <c:spPr>
              <a:noFill/>
              <a:ln>
                <a:noFill/>
              </a:ln>
              <a:effectLst/>
            </c:spPr>
            <c:txPr>
              <a:bodyPr rot="0" spcFirstLastPara="1" vertOverflow="ellipsis" vert="horz" wrap="square" anchor="ctr" anchorCtr="1"/>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'CAA Score Trend no trend line'!$N$1:$T$1</c:f>
              <c:strCache>
                <c:ptCount val="7"/>
                <c:pt idx="0">
                  <c:v>2016</c:v>
                </c:pt>
                <c:pt idx="1">
                  <c:v>2017</c:v>
                </c:pt>
                <c:pt idx="2">
                  <c:v>2018</c:v>
                </c:pt>
                <c:pt idx="3">
                  <c:v>2019</c:v>
                </c:pt>
                <c:pt idx="4">
                  <c:v>2020*</c:v>
                </c:pt>
                <c:pt idx="5">
                  <c:v>2021*</c:v>
                </c:pt>
                <c:pt idx="6">
                  <c:v>2022</c:v>
                </c:pt>
              </c:strCache>
            </c:strRef>
          </c:cat>
          <c:val>
            <c:numRef>
              <c:f>'CAA Score Trend no trend line'!$N$3:$T$3</c:f>
              <c:numCache>
                <c:formatCode>General</c:formatCode>
                <c:ptCount val="7"/>
                <c:pt idx="3">
                  <c:v>434</c:v>
                </c:pt>
                <c:pt idx="5">
                  <c:v>432</c:v>
                </c:pt>
                <c:pt idx="6">
                  <c:v>432</c:v>
                </c:pt>
              </c:numCache>
            </c:numRef>
          </c:val>
          <c:smooth val="0"/>
          <c:extLst xmlns:c15="http://schemas.microsoft.com/office/drawing/2012/chart">
            <c:ext xmlns:c16="http://schemas.microsoft.com/office/drawing/2014/chart" uri="{C3380CC4-5D6E-409C-BE32-E72D297353CC}">
              <c16:uniqueId val="{00000001-993F-B54D-924A-8F3C45041FC2}"/>
            </c:ext>
          </c:extLst>
        </c:ser>
        <c:ser>
          <c:idx val="3"/>
          <c:order val="9"/>
          <c:tx>
            <c:strRef>
              <c:f>'CAA Score Trend no trend line'!$M$10</c:f>
              <c:strCache>
                <c:ptCount val="1"/>
                <c:pt idx="0">
                  <c:v>G4</c:v>
                </c:pt>
              </c:strCache>
            </c:strRef>
          </c:tx>
          <c:spPr>
            <a:ln w="19050" cap="rnd">
              <a:solidFill>
                <a:sysClr val="windowText" lastClr="000000"/>
              </a:solidFill>
              <a:round/>
            </a:ln>
            <a:effectLst/>
          </c:spPr>
          <c:marker>
            <c:symbol val="circle"/>
            <c:size val="7"/>
            <c:spPr>
              <a:solidFill>
                <a:sysClr val="windowText" lastClr="000000"/>
              </a:solidFill>
              <a:ln w="19050">
                <a:solidFill>
                  <a:sysClr val="windowText" lastClr="000000"/>
                </a:solidFill>
              </a:ln>
              <a:effectLst/>
            </c:spPr>
          </c:marker>
          <c:dLbls>
            <c:dLbl>
              <c:idx val="3"/>
              <c:delete val="1"/>
              <c:extLst>
                <c:ext xmlns:c15="http://schemas.microsoft.com/office/drawing/2012/chart" uri="{CE6537A1-D6FC-4f65-9D91-7224C49458BB}"/>
                <c:ext xmlns:c16="http://schemas.microsoft.com/office/drawing/2014/chart" uri="{C3380CC4-5D6E-409C-BE32-E72D297353CC}">
                  <c16:uniqueId val="{00000002-993F-B54D-924A-8F3C45041FC2}"/>
                </c:ext>
              </c:extLst>
            </c:dLbl>
            <c:spPr>
              <a:noFill/>
              <a:ln>
                <a:noFill/>
              </a:ln>
              <a:effectLst/>
            </c:spPr>
            <c:txPr>
              <a:bodyPr rot="0" spcFirstLastPara="1" vertOverflow="ellipsis" vert="horz" wrap="square" anchor="ctr" anchorCtr="1"/>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'CAA Score Trend no trend line'!$N$1:$T$1</c:f>
              <c:strCache>
                <c:ptCount val="7"/>
                <c:pt idx="0">
                  <c:v>2016</c:v>
                </c:pt>
                <c:pt idx="1">
                  <c:v>2017</c:v>
                </c:pt>
                <c:pt idx="2">
                  <c:v>2018</c:v>
                </c:pt>
                <c:pt idx="3">
                  <c:v>2019</c:v>
                </c:pt>
                <c:pt idx="4">
                  <c:v>2020*</c:v>
                </c:pt>
                <c:pt idx="5">
                  <c:v>2021*</c:v>
                </c:pt>
                <c:pt idx="6">
                  <c:v>2022</c:v>
                </c:pt>
              </c:strCache>
            </c:strRef>
          </c:cat>
          <c:val>
            <c:numRef>
              <c:f>'CAA Score Trend no trend line'!$N$10:$T$10</c:f>
              <c:numCache>
                <c:formatCode>General</c:formatCode>
                <c:ptCount val="7"/>
                <c:pt idx="0">
                  <c:v>432</c:v>
                </c:pt>
                <c:pt idx="1">
                  <c:v>433</c:v>
                </c:pt>
                <c:pt idx="2">
                  <c:v>434</c:v>
                </c:pt>
                <c:pt idx="3">
                  <c:v>434</c:v>
                </c:pt>
              </c:numCache>
            </c:numRef>
          </c:val>
          <c:smooth val="0"/>
          <c:extLst>
            <c:ext xmlns:c16="http://schemas.microsoft.com/office/drawing/2014/chart" uri="{C3380CC4-5D6E-409C-BE32-E72D297353CC}">
              <c16:uniqueId val="{00000003-993F-B54D-924A-8F3C45041FC2}"/>
            </c:ext>
          </c:extLst>
        </c:ser>
        <c:dLbls>
          <c:dLblPos val="t"/>
          <c:showLegendKey val="0"/>
          <c:showVal val="1"/>
          <c:showCatName val="0"/>
          <c:showSerName val="0"/>
          <c:showPercent val="0"/>
          <c:showBubbleSize val="0"/>
        </c:dLbls>
        <c:marker val="1"/>
        <c:smooth val="0"/>
        <c:axId val="947059992"/>
        <c:axId val="947061960"/>
        <c:extLst>
          <c:ext xmlns:c15="http://schemas.microsoft.com/office/drawing/2012/chart" uri="{02D57815-91ED-43cb-92C2-25804820EDAC}">
            <c15:filteredLineSeries>
              <c15:ser>
                <c:idx val="0"/>
                <c:order val="0"/>
                <c:tx>
                  <c:strRef>
                    <c:extLst>
                      <c:ext uri="{02D57815-91ED-43cb-92C2-25804820EDAC}">
                        <c15:formulaRef>
                          <c15:sqref>'CAA Score Trend no trend line'!$M$1</c15:sqref>
                        </c15:formulaRef>
                      </c:ext>
                    </c:extLst>
                    <c:strCache>
                      <c:ptCount val="1"/>
                      <c:pt idx="0">
                        <c:v>Test</c:v>
                      </c:pt>
                    </c:strCache>
                  </c:strRef>
                </c:tx>
                <c:spPr>
                  <a:ln w="28575" cap="rnd">
                    <a:solidFill>
                      <a:schemeClr val="accent1"/>
                    </a:solidFill>
                    <a:round/>
                  </a:ln>
                  <a:effectLst/>
                </c:spPr>
                <c:marker>
                  <c:symbol val="circle"/>
                  <c:size val="5"/>
                  <c:spPr>
                    <a:solidFill>
                      <a:schemeClr val="tx1"/>
                    </a:solidFill>
                    <a:ln w="9525">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'CAA Score Trend no trend line'!$N$1:$T$1</c15:sqref>
                        </c15:formulaRef>
                      </c:ext>
                    </c:extLst>
                    <c:strCache>
                      <c:ptCount val="7"/>
                      <c:pt idx="0">
                        <c:v>2016</c:v>
                      </c:pt>
                      <c:pt idx="1">
                        <c:v>2017</c:v>
                      </c:pt>
                      <c:pt idx="2">
                        <c:v>2018</c:v>
                      </c:pt>
                      <c:pt idx="3">
                        <c:v>2019</c:v>
                      </c:pt>
                      <c:pt idx="4">
                        <c:v>2020*</c:v>
                      </c:pt>
                      <c:pt idx="5">
                        <c:v>2021*</c:v>
                      </c:pt>
                      <c:pt idx="6">
                        <c:v>2022</c:v>
                      </c:pt>
                    </c:strCache>
                  </c:strRef>
                </c:cat>
                <c:val>
                  <c:numRef>
                    <c:extLst>
                      <c:ext uri="{02D57815-91ED-43cb-92C2-25804820EDAC}">
                        <c15:formulaRef>
                          <c15:sqref>'CAA Score Trend no trend line'!$N$1:$T$1</c15:sqref>
                        </c15:formulaRef>
                      </c:ext>
                    </c:extLst>
                    <c:numCache>
                      <c:formatCode>General</c:formatCode>
                      <c:ptCount val="7"/>
                      <c:pt idx="0">
                        <c:v>2016</c:v>
                      </c:pt>
                      <c:pt idx="1">
                        <c:v>2017</c:v>
                      </c:pt>
                      <c:pt idx="2">
                        <c:v>2018</c:v>
                      </c:pt>
                      <c:pt idx="3">
                        <c:v>2019</c:v>
                      </c:pt>
                      <c:pt idx="4">
                        <c:v>0</c:v>
                      </c:pt>
                      <c:pt idx="5">
                        <c:v>0</c:v>
                      </c:pt>
                      <c:pt idx="6">
                        <c:v>2022</c:v>
                      </c:pt>
                    </c:numCache>
                  </c:numRef>
                </c:val>
                <c:smooth val="0"/>
                <c:extLst>
                  <c:ext xmlns:c16="http://schemas.microsoft.com/office/drawing/2014/chart" uri="{C3380CC4-5D6E-409C-BE32-E72D297353CC}">
                    <c16:uniqueId val="{00000004-993F-B54D-924A-8F3C45041FC2}"/>
                  </c:ext>
                </c:extLst>
              </c15:ser>
            </c15:filteredLineSeries>
            <c15:filteredLineSeries>
              <c15:ser>
                <c:idx val="7"/>
                <c:order val="1"/>
                <c:tx>
                  <c:strRef>
                    <c:extLst xmlns:c15="http://schemas.microsoft.com/office/drawing/2012/chart">
                      <c:ext xmlns:c15="http://schemas.microsoft.com/office/drawing/2012/chart" uri="{02D57815-91ED-43cb-92C2-25804820EDAC}">
                        <c15:formulaRef>
                          <c15:sqref>'CAA Score Trend no trend line'!$M$2</c15:sqref>
                        </c15:formulaRef>
                      </c:ext>
                    </c:extLst>
                    <c:strCache>
                      <c:ptCount val="1"/>
                      <c:pt idx="0">
                        <c:v>G3</c:v>
                      </c:pt>
                    </c:strCache>
                  </c:strRef>
                </c:tx>
                <c:spPr>
                  <a:ln w="28575" cap="rnd">
                    <a:solidFill>
                      <a:sysClr val="windowText" lastClr="000000"/>
                    </a:solidFill>
                    <a:round/>
                  </a:ln>
                  <a:effectLst/>
                </c:spPr>
                <c:marker>
                  <c:symbol val="circle"/>
                  <c:size val="5"/>
                  <c:spPr>
                    <a:solidFill>
                      <a:sysClr val="windowText" lastClr="000000"/>
                    </a:solidFill>
                    <a:ln w="9525">
                      <a:solidFill>
                        <a:sysClr val="windowText" lastClr="00000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line'!$N$1:$T$1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line'!$N$2:$T$2</c15:sqref>
                        </c15:formulaRef>
                      </c:ext>
                    </c:extLst>
                    <c:numCache>
                      <c:formatCode>General</c:formatCode>
                      <c:ptCount val="7"/>
                      <c:pt idx="3">
                        <c:v>334</c:v>
                      </c:pt>
                      <c:pt idx="5">
                        <c:v>332</c:v>
                      </c:pt>
                      <c:pt idx="6">
                        <c:v>333</c:v>
                      </c:pt>
                    </c:numCache>
                  </c:numRef>
                </c:val>
                <c:smooth val="0"/>
                <c:extLst xmlns:c15="http://schemas.microsoft.com/office/drawing/2012/chart">
                  <c:ext xmlns:c16="http://schemas.microsoft.com/office/drawing/2014/chart" uri="{C3380CC4-5D6E-409C-BE32-E72D297353CC}">
                    <c16:uniqueId val="{00000005-993F-B54D-924A-8F3C45041FC2}"/>
                  </c:ext>
                </c:extLst>
              </c15:ser>
            </c15:filteredLineSeries>
            <c15:filteredLineSeries>
              <c15:ser>
                <c:idx val="10"/>
                <c:order val="3"/>
                <c:tx>
                  <c:strRef>
                    <c:extLst xmlns:c15="http://schemas.microsoft.com/office/drawing/2012/chart">
                      <c:ext xmlns:c15="http://schemas.microsoft.com/office/drawing/2012/chart" uri="{02D57815-91ED-43cb-92C2-25804820EDAC}">
                        <c15:formulaRef>
                          <c15:sqref>'CAA Score Trend no trend line'!$M$4</c15:sqref>
                        </c15:formulaRef>
                      </c:ext>
                    </c:extLst>
                    <c:strCache>
                      <c:ptCount val="1"/>
                      <c:pt idx="0">
                        <c:v>G5</c:v>
                      </c:pt>
                    </c:strCache>
                  </c:strRef>
                </c:tx>
                <c:spPr>
                  <a:ln w="28575" cap="rnd">
                    <a:solidFill>
                      <a:schemeClr val="accent5">
                        <a:lumMod val="60000"/>
                      </a:schemeClr>
                    </a:solidFill>
                    <a:round/>
                  </a:ln>
                  <a:effectLst/>
                </c:spPr>
                <c:marker>
                  <c:symbol val="circle"/>
                  <c:size val="5"/>
                  <c:spPr>
                    <a:solidFill>
                      <a:schemeClr val="accent5">
                        <a:lumMod val="60000"/>
                      </a:schemeClr>
                    </a:solidFill>
                    <a:ln w="9525">
                      <a:solidFill>
                        <a:schemeClr val="accent5">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line'!$N$1:$T$1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line'!$N$4:$T$4</c15:sqref>
                        </c15:formulaRef>
                      </c:ext>
                    </c:extLst>
                    <c:numCache>
                      <c:formatCode>General</c:formatCode>
                      <c:ptCount val="7"/>
                      <c:pt idx="3">
                        <c:v>535</c:v>
                      </c:pt>
                      <c:pt idx="5">
                        <c:v>535</c:v>
                      </c:pt>
                      <c:pt idx="6">
                        <c:v>533</c:v>
                      </c:pt>
                    </c:numCache>
                  </c:numRef>
                </c:val>
                <c:smooth val="0"/>
                <c:extLst xmlns:c15="http://schemas.microsoft.com/office/drawing/2012/chart">
                  <c:ext xmlns:c16="http://schemas.microsoft.com/office/drawing/2014/chart" uri="{C3380CC4-5D6E-409C-BE32-E72D297353CC}">
                    <c16:uniqueId val="{00000006-993F-B54D-924A-8F3C45041FC2}"/>
                  </c:ext>
                </c:extLst>
              </c15:ser>
            </c15:filteredLineSeries>
            <c15:filteredLineSeries>
              <c15:ser>
                <c:idx val="11"/>
                <c:order val="4"/>
                <c:tx>
                  <c:strRef>
                    <c:extLst xmlns:c15="http://schemas.microsoft.com/office/drawing/2012/chart">
                      <c:ext xmlns:c15="http://schemas.microsoft.com/office/drawing/2012/chart" uri="{02D57815-91ED-43cb-92C2-25804820EDAC}">
                        <c15:formulaRef>
                          <c15:sqref>'CAA Score Trend no trend line'!$M$5</c15:sqref>
                        </c15:formulaRef>
                      </c:ext>
                    </c:extLst>
                    <c:strCache>
                      <c:ptCount val="1"/>
                      <c:pt idx="0">
                        <c:v>G6</c:v>
                      </c:pt>
                    </c:strCache>
                  </c:strRef>
                </c:tx>
                <c:spPr>
                  <a:ln w="28575"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line'!$N$1:$T$1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line'!$N$5:$T$5</c15:sqref>
                        </c15:formulaRef>
                      </c:ext>
                    </c:extLst>
                    <c:numCache>
                      <c:formatCode>General</c:formatCode>
                      <c:ptCount val="7"/>
                      <c:pt idx="3">
                        <c:v>635</c:v>
                      </c:pt>
                      <c:pt idx="5">
                        <c:v>636</c:v>
                      </c:pt>
                      <c:pt idx="6">
                        <c:v>634</c:v>
                      </c:pt>
                    </c:numCache>
                  </c:numRef>
                </c:val>
                <c:smooth val="0"/>
                <c:extLst xmlns:c15="http://schemas.microsoft.com/office/drawing/2012/chart">
                  <c:ext xmlns:c16="http://schemas.microsoft.com/office/drawing/2014/chart" uri="{C3380CC4-5D6E-409C-BE32-E72D297353CC}">
                    <c16:uniqueId val="{00000007-993F-B54D-924A-8F3C45041FC2}"/>
                  </c:ext>
                </c:extLst>
              </c15:ser>
            </c15:filteredLineSeries>
            <c15:filteredLineSeries>
              <c15:ser>
                <c:idx val="12"/>
                <c:order val="5"/>
                <c:tx>
                  <c:strRef>
                    <c:extLst xmlns:c15="http://schemas.microsoft.com/office/drawing/2012/chart">
                      <c:ext xmlns:c15="http://schemas.microsoft.com/office/drawing/2012/chart" uri="{02D57815-91ED-43cb-92C2-25804820EDAC}">
                        <c15:formulaRef>
                          <c15:sqref>'CAA Score Trend no trend line'!$M$6</c15:sqref>
                        </c15:formulaRef>
                      </c:ext>
                    </c:extLst>
                    <c:strCache>
                      <c:ptCount val="1"/>
                      <c:pt idx="0">
                        <c:v>G7</c:v>
                      </c:pt>
                    </c:strCache>
                  </c:strRef>
                </c:tx>
                <c:spPr>
                  <a:ln w="28575" cap="rnd">
                    <a:solidFill>
                      <a:schemeClr val="accent1">
                        <a:lumMod val="80000"/>
                        <a:lumOff val="20000"/>
                      </a:schemeClr>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line'!$N$1:$T$1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line'!$N$6:$T$6</c15:sqref>
                        </c15:formulaRef>
                      </c:ext>
                    </c:extLst>
                    <c:numCache>
                      <c:formatCode>General</c:formatCode>
                      <c:ptCount val="7"/>
                      <c:pt idx="3">
                        <c:v>738</c:v>
                      </c:pt>
                      <c:pt idx="5">
                        <c:v>738</c:v>
                      </c:pt>
                      <c:pt idx="6">
                        <c:v>737</c:v>
                      </c:pt>
                    </c:numCache>
                  </c:numRef>
                </c:val>
                <c:smooth val="0"/>
                <c:extLst xmlns:c15="http://schemas.microsoft.com/office/drawing/2012/chart">
                  <c:ext xmlns:c16="http://schemas.microsoft.com/office/drawing/2014/chart" uri="{C3380CC4-5D6E-409C-BE32-E72D297353CC}">
                    <c16:uniqueId val="{00000008-993F-B54D-924A-8F3C45041FC2}"/>
                  </c:ext>
                </c:extLst>
              </c15:ser>
            </c15:filteredLineSeries>
            <c15:filteredLineSeries>
              <c15:ser>
                <c:idx val="13"/>
                <c:order val="6"/>
                <c:tx>
                  <c:strRef>
                    <c:extLst xmlns:c15="http://schemas.microsoft.com/office/drawing/2012/chart">
                      <c:ext xmlns:c15="http://schemas.microsoft.com/office/drawing/2012/chart" uri="{02D57815-91ED-43cb-92C2-25804820EDAC}">
                        <c15:formulaRef>
                          <c15:sqref>'CAA Score Trend no trend line'!$M$7</c15:sqref>
                        </c15:formulaRef>
                      </c:ext>
                    </c:extLst>
                    <c:strCache>
                      <c:ptCount val="1"/>
                      <c:pt idx="0">
                        <c:v>G8</c:v>
                      </c:pt>
                    </c:strCache>
                  </c:strRef>
                </c:tx>
                <c:spPr>
                  <a:ln w="28575" cap="rnd">
                    <a:solidFill>
                      <a:schemeClr val="accent2">
                        <a:lumMod val="80000"/>
                        <a:lumOff val="20000"/>
                      </a:schemeClr>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line'!$N$1:$T$1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line'!$N$7:$T$7</c15:sqref>
                        </c15:formulaRef>
                      </c:ext>
                    </c:extLst>
                    <c:numCache>
                      <c:formatCode>General</c:formatCode>
                      <c:ptCount val="7"/>
                      <c:pt idx="3">
                        <c:v>836</c:v>
                      </c:pt>
                      <c:pt idx="5">
                        <c:v>839</c:v>
                      </c:pt>
                      <c:pt idx="6">
                        <c:v>837</c:v>
                      </c:pt>
                    </c:numCache>
                  </c:numRef>
                </c:val>
                <c:smooth val="0"/>
                <c:extLst xmlns:c15="http://schemas.microsoft.com/office/drawing/2012/chart">
                  <c:ext xmlns:c16="http://schemas.microsoft.com/office/drawing/2014/chart" uri="{C3380CC4-5D6E-409C-BE32-E72D297353CC}">
                    <c16:uniqueId val="{00000009-993F-B54D-924A-8F3C45041FC2}"/>
                  </c:ext>
                </c:extLst>
              </c15:ser>
            </c15:filteredLineSeries>
            <c15:filteredLineSeries>
              <c15:ser>
                <c:idx val="1"/>
                <c:order val="7"/>
                <c:tx>
                  <c:strRef>
                    <c:extLst xmlns:c15="http://schemas.microsoft.com/office/drawing/2012/chart">
                      <c:ext xmlns:c15="http://schemas.microsoft.com/office/drawing/2012/chart" uri="{02D57815-91ED-43cb-92C2-25804820EDAC}">
                        <c15:formulaRef>
                          <c15:sqref>'CAA Score Trend no trend line'!$M$8</c15:sqref>
                        </c15:formulaRef>
                      </c:ext>
                    </c:extLst>
                    <c:strCache>
                      <c:ptCount val="1"/>
                      <c:pt idx="0">
                        <c:v>G11</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line'!$N$1:$T$1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line'!$N$8:$T$8</c15:sqref>
                        </c15:formulaRef>
                      </c:ext>
                    </c:extLst>
                    <c:numCache>
                      <c:formatCode>General</c:formatCode>
                      <c:ptCount val="7"/>
                      <c:pt idx="3">
                        <c:v>935</c:v>
                      </c:pt>
                      <c:pt idx="5">
                        <c:v>936</c:v>
                      </c:pt>
                      <c:pt idx="6">
                        <c:v>937</c:v>
                      </c:pt>
                    </c:numCache>
                  </c:numRef>
                </c:val>
                <c:smooth val="0"/>
                <c:extLst xmlns:c15="http://schemas.microsoft.com/office/drawing/2012/chart">
                  <c:ext xmlns:c16="http://schemas.microsoft.com/office/drawing/2014/chart" uri="{C3380CC4-5D6E-409C-BE32-E72D297353CC}">
                    <c16:uniqueId val="{0000000A-993F-B54D-924A-8F3C45041FC2}"/>
                  </c:ext>
                </c:extLst>
              </c15:ser>
            </c15:filteredLineSeries>
            <c15:filteredLineSeries>
              <c15:ser>
                <c:idx val="2"/>
                <c:order val="8"/>
                <c:tx>
                  <c:strRef>
                    <c:extLst xmlns:c15="http://schemas.microsoft.com/office/drawing/2012/chart">
                      <c:ext xmlns:c15="http://schemas.microsoft.com/office/drawing/2012/chart" uri="{02D57815-91ED-43cb-92C2-25804820EDAC}">
                        <c15:formulaRef>
                          <c15:sqref>'CAA Score Trend no trend line'!$M$9</c15:sqref>
                        </c15:formulaRef>
                      </c:ext>
                    </c:extLst>
                    <c:strCache>
                      <c:ptCount val="1"/>
                      <c:pt idx="0">
                        <c:v>G3</c:v>
                      </c:pt>
                    </c:strCache>
                  </c:strRef>
                </c:tx>
                <c:spPr>
                  <a:ln w="28575" cap="rnd">
                    <a:solidFill>
                      <a:sysClr val="windowText" lastClr="000000"/>
                    </a:solidFill>
                    <a:round/>
                  </a:ln>
                  <a:effectLst/>
                </c:spPr>
                <c:marker>
                  <c:symbol val="circle"/>
                  <c:size val="5"/>
                  <c:spPr>
                    <a:solidFill>
                      <a:sysClr val="windowText" lastClr="000000"/>
                    </a:solidFill>
                    <a:ln w="9525">
                      <a:solidFill>
                        <a:sysClr val="windowText" lastClr="00000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31750" cap="rnd">
                      <a:solidFill>
                        <a:srgbClr val="4472C4"/>
                      </a:solidFill>
                      <a:prstDash val="sysDot"/>
                    </a:ln>
                    <a:effectLst/>
                  </c:spPr>
                  <c:trendlineType val="linear"/>
                  <c:dispRSqr val="0"/>
                  <c:dispEq val="0"/>
                </c:trendline>
                <c:cat>
                  <c:strRef>
                    <c:extLst xmlns:c15="http://schemas.microsoft.com/office/drawing/2012/chart">
                      <c:ext xmlns:c15="http://schemas.microsoft.com/office/drawing/2012/chart" uri="{02D57815-91ED-43cb-92C2-25804820EDAC}">
                        <c15:formulaRef>
                          <c15:sqref>'CAA Score Trend no trend line'!$N$1:$T$1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line'!$N$9:$T$9</c15:sqref>
                        </c15:formulaRef>
                      </c:ext>
                    </c:extLst>
                    <c:numCache>
                      <c:formatCode>General</c:formatCode>
                      <c:ptCount val="7"/>
                      <c:pt idx="0">
                        <c:v>331</c:v>
                      </c:pt>
                      <c:pt idx="1">
                        <c:v>333</c:v>
                      </c:pt>
                      <c:pt idx="2">
                        <c:v>335</c:v>
                      </c:pt>
                      <c:pt idx="3">
                        <c:v>334</c:v>
                      </c:pt>
                    </c:numCache>
                  </c:numRef>
                </c:val>
                <c:smooth val="0"/>
                <c:extLst xmlns:c15="http://schemas.microsoft.com/office/drawing/2012/chart">
                  <c:ext xmlns:c16="http://schemas.microsoft.com/office/drawing/2014/chart" uri="{C3380CC4-5D6E-409C-BE32-E72D297353CC}">
                    <c16:uniqueId val="{0000000C-993F-B54D-924A-8F3C45041FC2}"/>
                  </c:ext>
                </c:extLst>
              </c15:ser>
            </c15:filteredLineSeries>
            <c15:filteredLineSeries>
              <c15:ser>
                <c:idx val="4"/>
                <c:order val="10"/>
                <c:tx>
                  <c:strRef>
                    <c:extLst xmlns:c15="http://schemas.microsoft.com/office/drawing/2012/chart">
                      <c:ext xmlns:c15="http://schemas.microsoft.com/office/drawing/2012/chart" uri="{02D57815-91ED-43cb-92C2-25804820EDAC}">
                        <c15:formulaRef>
                          <c15:sqref>'CAA Score Trend no trend line'!$M$11</c15:sqref>
                        </c15:formulaRef>
                      </c:ext>
                    </c:extLst>
                    <c:strCache>
                      <c:ptCount val="1"/>
                      <c:pt idx="0">
                        <c:v>G5</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line'!$N$1:$T$1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line'!$N$11:$T$11</c15:sqref>
                        </c15:formulaRef>
                      </c:ext>
                    </c:extLst>
                    <c:numCache>
                      <c:formatCode>General</c:formatCode>
                      <c:ptCount val="7"/>
                      <c:pt idx="0">
                        <c:v>532</c:v>
                      </c:pt>
                      <c:pt idx="1">
                        <c:v>533</c:v>
                      </c:pt>
                      <c:pt idx="2">
                        <c:v>535</c:v>
                      </c:pt>
                      <c:pt idx="3">
                        <c:v>535</c:v>
                      </c:pt>
                    </c:numCache>
                  </c:numRef>
                </c:val>
                <c:smooth val="0"/>
                <c:extLst xmlns:c15="http://schemas.microsoft.com/office/drawing/2012/chart">
                  <c:ext xmlns:c16="http://schemas.microsoft.com/office/drawing/2014/chart" uri="{C3380CC4-5D6E-409C-BE32-E72D297353CC}">
                    <c16:uniqueId val="{0000000D-993F-B54D-924A-8F3C45041FC2}"/>
                  </c:ext>
                </c:extLst>
              </c15:ser>
            </c15:filteredLineSeries>
            <c15:filteredLineSeries>
              <c15:ser>
                <c:idx val="5"/>
                <c:order val="11"/>
                <c:tx>
                  <c:strRef>
                    <c:extLst xmlns:c15="http://schemas.microsoft.com/office/drawing/2012/chart">
                      <c:ext xmlns:c15="http://schemas.microsoft.com/office/drawing/2012/chart" uri="{02D57815-91ED-43cb-92C2-25804820EDAC}">
                        <c15:formulaRef>
                          <c15:sqref>'CAA Score Trend no trend line'!$M$12</c15:sqref>
                        </c15:formulaRef>
                      </c:ext>
                    </c:extLst>
                    <c:strCache>
                      <c:ptCount val="1"/>
                      <c:pt idx="0">
                        <c:v>G6</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line'!$N$1:$T$1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line'!$N$12:$T$12</c15:sqref>
                        </c15:formulaRef>
                      </c:ext>
                    </c:extLst>
                    <c:numCache>
                      <c:formatCode>General</c:formatCode>
                      <c:ptCount val="7"/>
                      <c:pt idx="0">
                        <c:v>631</c:v>
                      </c:pt>
                      <c:pt idx="1">
                        <c:v>634</c:v>
                      </c:pt>
                      <c:pt idx="2">
                        <c:v>635</c:v>
                      </c:pt>
                      <c:pt idx="3">
                        <c:v>635</c:v>
                      </c:pt>
                    </c:numCache>
                  </c:numRef>
                </c:val>
                <c:smooth val="0"/>
                <c:extLst xmlns:c15="http://schemas.microsoft.com/office/drawing/2012/chart">
                  <c:ext xmlns:c16="http://schemas.microsoft.com/office/drawing/2014/chart" uri="{C3380CC4-5D6E-409C-BE32-E72D297353CC}">
                    <c16:uniqueId val="{0000000E-993F-B54D-924A-8F3C45041FC2}"/>
                  </c:ext>
                </c:extLst>
              </c15:ser>
            </c15:filteredLineSeries>
            <c15:filteredLineSeries>
              <c15:ser>
                <c:idx val="6"/>
                <c:order val="12"/>
                <c:tx>
                  <c:strRef>
                    <c:extLst xmlns:c15="http://schemas.microsoft.com/office/drawing/2012/chart">
                      <c:ext xmlns:c15="http://schemas.microsoft.com/office/drawing/2012/chart" uri="{02D57815-91ED-43cb-92C2-25804820EDAC}">
                        <c15:formulaRef>
                          <c15:sqref>'CAA Score Trend no trend line'!$M$13</c15:sqref>
                        </c15:formulaRef>
                      </c:ext>
                    </c:extLst>
                    <c:strCache>
                      <c:ptCount val="1"/>
                      <c:pt idx="0">
                        <c:v>G7</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line'!$N$1:$T$1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line'!$N$13:$T$13</c15:sqref>
                        </c15:formulaRef>
                      </c:ext>
                    </c:extLst>
                    <c:numCache>
                      <c:formatCode>General</c:formatCode>
                      <c:ptCount val="7"/>
                      <c:pt idx="0">
                        <c:v>732</c:v>
                      </c:pt>
                      <c:pt idx="1">
                        <c:v>733</c:v>
                      </c:pt>
                      <c:pt idx="2">
                        <c:v>735</c:v>
                      </c:pt>
                      <c:pt idx="3">
                        <c:v>738</c:v>
                      </c:pt>
                    </c:numCache>
                  </c:numRef>
                </c:val>
                <c:smooth val="0"/>
                <c:extLst xmlns:c15="http://schemas.microsoft.com/office/drawing/2012/chart">
                  <c:ext xmlns:c16="http://schemas.microsoft.com/office/drawing/2014/chart" uri="{C3380CC4-5D6E-409C-BE32-E72D297353CC}">
                    <c16:uniqueId val="{0000000F-993F-B54D-924A-8F3C45041FC2}"/>
                  </c:ext>
                </c:extLst>
              </c15:ser>
            </c15:filteredLineSeries>
            <c15:filteredLineSeries>
              <c15:ser>
                <c:idx val="8"/>
                <c:order val="13"/>
                <c:tx>
                  <c:strRef>
                    <c:extLst xmlns:c15="http://schemas.microsoft.com/office/drawing/2012/chart">
                      <c:ext xmlns:c15="http://schemas.microsoft.com/office/drawing/2012/chart" uri="{02D57815-91ED-43cb-92C2-25804820EDAC}">
                        <c15:formulaRef>
                          <c15:sqref>'CAA Score Trend no trend line'!$M$14</c15:sqref>
                        </c15:formulaRef>
                      </c:ext>
                    </c:extLst>
                    <c:strCache>
                      <c:ptCount val="1"/>
                      <c:pt idx="0">
                        <c:v>G8</c:v>
                      </c:pt>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line'!$N$1:$T$1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line'!$N$14:$T$14</c15:sqref>
                        </c15:formulaRef>
                      </c:ext>
                    </c:extLst>
                    <c:numCache>
                      <c:formatCode>General</c:formatCode>
                      <c:ptCount val="7"/>
                      <c:pt idx="0">
                        <c:v>831</c:v>
                      </c:pt>
                      <c:pt idx="1">
                        <c:v>834</c:v>
                      </c:pt>
                      <c:pt idx="2">
                        <c:v>834</c:v>
                      </c:pt>
                      <c:pt idx="3">
                        <c:v>836</c:v>
                      </c:pt>
                    </c:numCache>
                  </c:numRef>
                </c:val>
                <c:smooth val="0"/>
                <c:extLst xmlns:c15="http://schemas.microsoft.com/office/drawing/2012/chart">
                  <c:ext xmlns:c16="http://schemas.microsoft.com/office/drawing/2014/chart" uri="{C3380CC4-5D6E-409C-BE32-E72D297353CC}">
                    <c16:uniqueId val="{00000010-993F-B54D-924A-8F3C45041FC2}"/>
                  </c:ext>
                </c:extLst>
              </c15:ser>
            </c15:filteredLineSeries>
            <c15:filteredLineSeries>
              <c15:ser>
                <c:idx val="14"/>
                <c:order val="14"/>
                <c:tx>
                  <c:strRef>
                    <c:extLst xmlns:c15="http://schemas.microsoft.com/office/drawing/2012/chart">
                      <c:ext xmlns:c15="http://schemas.microsoft.com/office/drawing/2012/chart" uri="{02D57815-91ED-43cb-92C2-25804820EDAC}">
                        <c15:formulaRef>
                          <c15:sqref>'CAA Score Trend no trend line'!$M$15</c15:sqref>
                        </c15:formulaRef>
                      </c:ext>
                    </c:extLst>
                    <c:strCache>
                      <c:ptCount val="1"/>
                      <c:pt idx="0">
                        <c:v>G11</c:v>
                      </c:pt>
                    </c:strCache>
                  </c:strRef>
                </c:tx>
                <c:spPr>
                  <a:ln w="28575" cap="rnd">
                    <a:solidFill>
                      <a:schemeClr val="accent3">
                        <a:lumMod val="80000"/>
                        <a:lumOff val="20000"/>
                      </a:schemeClr>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line'!$N$1:$T$1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line'!$N$15:$T$15</c15:sqref>
                        </c15:formulaRef>
                      </c:ext>
                    </c:extLst>
                    <c:numCache>
                      <c:formatCode>General</c:formatCode>
                      <c:ptCount val="7"/>
                      <c:pt idx="0">
                        <c:v>933</c:v>
                      </c:pt>
                      <c:pt idx="1">
                        <c:v>934</c:v>
                      </c:pt>
                      <c:pt idx="2">
                        <c:v>935</c:v>
                      </c:pt>
                      <c:pt idx="3">
                        <c:v>935</c:v>
                      </c:pt>
                    </c:numCache>
                  </c:numRef>
                </c:val>
                <c:smooth val="0"/>
                <c:extLst xmlns:c15="http://schemas.microsoft.com/office/drawing/2012/chart">
                  <c:ext xmlns:c16="http://schemas.microsoft.com/office/drawing/2014/chart" uri="{C3380CC4-5D6E-409C-BE32-E72D297353CC}">
                    <c16:uniqueId val="{00000011-993F-B54D-924A-8F3C45041FC2}"/>
                  </c:ext>
                </c:extLst>
              </c15:ser>
            </c15:filteredLineSeries>
          </c:ext>
        </c:extLst>
      </c:lineChart>
      <c:catAx>
        <c:axId val="947059992"/>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r>
                  <a:rPr lang="en-US" sz="1200"/>
                  <a:t>Administration Year</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crossAx val="947061960"/>
        <c:crosses val="autoZero"/>
        <c:auto val="1"/>
        <c:lblAlgn val="ctr"/>
        <c:lblOffset val="100"/>
        <c:noMultiLvlLbl val="0"/>
      </c:catAx>
      <c:valAx>
        <c:axId val="947061960"/>
        <c:scaling>
          <c:orientation val="minMax"/>
          <c:max val="460"/>
          <c:min val="42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r>
                  <a:rPr lang="en-US" sz="1200"/>
                  <a:t>Scale Score</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crossAx val="947059992"/>
        <c:crosses val="autoZero"/>
        <c:crossBetween val="between"/>
      </c:valAx>
      <c:spPr>
        <a:solidFill>
          <a:schemeClr val="bg1"/>
        </a:solidFill>
        <a:ln>
          <a:noFill/>
        </a:ln>
        <a:effectLst/>
      </c:spPr>
    </c:plotArea>
    <c:plotVisOnly val="1"/>
    <c:dispBlanksAs val="span"/>
    <c:showDLblsOverMax val="0"/>
    <c:extLst/>
  </c:chart>
  <c:spPr>
    <a:solidFill>
      <a:srgbClr val="A5A5A5">
        <a:lumMod val="20000"/>
        <a:lumOff val="80000"/>
      </a:srgbClr>
    </a:solidFill>
    <a:ln w="9525" cap="flat" cmpd="sng" algn="ctr">
      <a:solidFill>
        <a:schemeClr val="tx1">
          <a:lumMod val="15000"/>
          <a:lumOff val="85000"/>
        </a:schemeClr>
      </a:solidFill>
      <a:round/>
    </a:ln>
    <a:effectLst/>
  </c:spPr>
  <c:txPr>
    <a:bodyPr/>
    <a:lstStyle/>
    <a:p>
      <a:pPr>
        <a:defRPr sz="1000" b="0" i="0" baseline="0">
          <a:solidFill>
            <a:schemeClr val="bg2">
              <a:lumMod val="25000"/>
            </a:schemeClr>
          </a:solidFill>
          <a:latin typeface="Arial Narrow" panose="020B0604020202020204" pitchFamily="34" charset="0"/>
          <a:cs typeface="Arial Narrow" panose="020B0604020202020204" pitchFamily="34" charset="0"/>
        </a:defRPr>
      </a:pPr>
      <a:endParaRPr lang="en-US"/>
    </a:p>
  </c:txPr>
  <c:externalData r:id="rId4">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bg2">
                    <a:lumMod val="25000"/>
                  </a:schemeClr>
                </a:solidFill>
                <a:latin typeface="Arial Narrow" panose="020B0604020202020204" pitchFamily="34" charset="0"/>
                <a:ea typeface="+mn-ea"/>
                <a:cs typeface="Arial Narrow" panose="020B0604020202020204" pitchFamily="34" charset="0"/>
              </a:defRPr>
            </a:pPr>
            <a:r>
              <a:rPr lang="en-US"/>
              <a:t>CAA for ELA Mean Scale Score</a:t>
            </a:r>
          </a:p>
          <a:p>
            <a:pPr>
              <a:defRPr/>
            </a:pPr>
            <a:r>
              <a:rPr lang="en-US"/>
              <a:t>Trend—Grade Five</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title>
    <c:autoTitleDeleted val="0"/>
    <c:plotArea>
      <c:layout>
        <c:manualLayout>
          <c:layoutTarget val="inner"/>
          <c:xMode val="edge"/>
          <c:yMode val="edge"/>
          <c:x val="0.18516349337055285"/>
          <c:y val="0.16484345280063428"/>
          <c:w val="0.79829684250555999"/>
          <c:h val="0.62678868295182311"/>
        </c:manualLayout>
      </c:layout>
      <c:lineChart>
        <c:grouping val="standard"/>
        <c:varyColors val="0"/>
        <c:ser>
          <c:idx val="10"/>
          <c:order val="3"/>
          <c:tx>
            <c:strRef>
              <c:f>'CAA Score Trend no trend line'!$A$4</c:f>
              <c:strCache>
                <c:ptCount val="1"/>
                <c:pt idx="0">
                  <c:v>G5</c:v>
                </c:pt>
              </c:strCache>
            </c:strRef>
          </c:tx>
          <c:spPr>
            <a:ln w="19050" cap="rnd">
              <a:solidFill>
                <a:sysClr val="windowText" lastClr="000000"/>
              </a:solidFill>
              <a:prstDash val="sysDash"/>
              <a:round/>
            </a:ln>
            <a:effectLst/>
          </c:spPr>
          <c:marker>
            <c:symbol val="circle"/>
            <c:size val="7"/>
            <c:spPr>
              <a:solidFill>
                <a:sysClr val="windowText" lastClr="000000"/>
              </a:solidFill>
              <a:ln w="19050">
                <a:solidFill>
                  <a:sysClr val="windowText" lastClr="000000"/>
                </a:solidFill>
              </a:ln>
              <a:effectLst/>
            </c:spPr>
          </c:marker>
          <c:dPt>
            <c:idx val="5"/>
            <c:marker>
              <c:symbol val="circle"/>
              <c:size val="7"/>
              <c:spPr>
                <a:solidFill>
                  <a:sysClr val="window" lastClr="FFFFFF"/>
                </a:solidFill>
                <a:ln w="19050">
                  <a:solidFill>
                    <a:sysClr val="windowText" lastClr="000000"/>
                  </a:solidFill>
                </a:ln>
                <a:effectLst/>
              </c:spPr>
            </c:marker>
            <c:bubble3D val="0"/>
            <c:extLst>
              <c:ext xmlns:c16="http://schemas.microsoft.com/office/drawing/2014/chart" uri="{C3380CC4-5D6E-409C-BE32-E72D297353CC}">
                <c16:uniqueId val="{00000000-18E5-F248-981B-1F17E3853589}"/>
              </c:ext>
            </c:extLst>
          </c:dPt>
          <c:dLbls>
            <c:spPr>
              <a:noFill/>
              <a:ln>
                <a:noFill/>
              </a:ln>
              <a:effectLst/>
            </c:spPr>
            <c:txPr>
              <a:bodyPr rot="0" spcFirstLastPara="1" vertOverflow="ellipsis" vert="horz" wrap="square" anchor="ctr" anchorCtr="1"/>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'CAA Score Trend no trend line'!$B$1:$H$1</c:f>
              <c:strCache>
                <c:ptCount val="7"/>
                <c:pt idx="0">
                  <c:v>2016</c:v>
                </c:pt>
                <c:pt idx="1">
                  <c:v>2017</c:v>
                </c:pt>
                <c:pt idx="2">
                  <c:v>2018</c:v>
                </c:pt>
                <c:pt idx="3">
                  <c:v>2019</c:v>
                </c:pt>
                <c:pt idx="4">
                  <c:v>2020*</c:v>
                </c:pt>
                <c:pt idx="5">
                  <c:v>2021*</c:v>
                </c:pt>
                <c:pt idx="6">
                  <c:v>2022</c:v>
                </c:pt>
              </c:strCache>
            </c:strRef>
          </c:cat>
          <c:val>
            <c:numRef>
              <c:f>'CAA Score Trend no trend line'!$B$4:$H$4</c:f>
              <c:numCache>
                <c:formatCode>General</c:formatCode>
                <c:ptCount val="7"/>
                <c:pt idx="3">
                  <c:v>540</c:v>
                </c:pt>
                <c:pt idx="5">
                  <c:v>541</c:v>
                </c:pt>
                <c:pt idx="6">
                  <c:v>538</c:v>
                </c:pt>
              </c:numCache>
            </c:numRef>
          </c:val>
          <c:smooth val="0"/>
          <c:extLst xmlns:c15="http://schemas.microsoft.com/office/drawing/2012/chart">
            <c:ext xmlns:c16="http://schemas.microsoft.com/office/drawing/2014/chart" uri="{C3380CC4-5D6E-409C-BE32-E72D297353CC}">
              <c16:uniqueId val="{00000001-18E5-F248-981B-1F17E3853589}"/>
            </c:ext>
          </c:extLst>
        </c:ser>
        <c:ser>
          <c:idx val="4"/>
          <c:order val="10"/>
          <c:tx>
            <c:strRef>
              <c:f>'CAA Score Trend no trend line'!$A$11</c:f>
              <c:strCache>
                <c:ptCount val="1"/>
                <c:pt idx="0">
                  <c:v>G5</c:v>
                </c:pt>
              </c:strCache>
            </c:strRef>
          </c:tx>
          <c:spPr>
            <a:ln w="19050" cap="rnd">
              <a:solidFill>
                <a:sysClr val="windowText" lastClr="000000"/>
              </a:solidFill>
              <a:round/>
            </a:ln>
            <a:effectLst/>
          </c:spPr>
          <c:marker>
            <c:symbol val="circle"/>
            <c:size val="7"/>
            <c:spPr>
              <a:solidFill>
                <a:sysClr val="windowText" lastClr="000000"/>
              </a:solidFill>
              <a:ln w="19050">
                <a:solidFill>
                  <a:sysClr val="windowText" lastClr="000000"/>
                </a:solidFill>
              </a:ln>
              <a:effectLst/>
            </c:spPr>
          </c:marker>
          <c:dLbls>
            <c:dLbl>
              <c:idx val="3"/>
              <c:delete val="1"/>
              <c:extLst>
                <c:ext xmlns:c15="http://schemas.microsoft.com/office/drawing/2012/chart" uri="{CE6537A1-D6FC-4f65-9D91-7224C49458BB}"/>
                <c:ext xmlns:c16="http://schemas.microsoft.com/office/drawing/2014/chart" uri="{C3380CC4-5D6E-409C-BE32-E72D297353CC}">
                  <c16:uniqueId val="{00000002-18E5-F248-981B-1F17E3853589}"/>
                </c:ext>
              </c:extLst>
            </c:dLbl>
            <c:spPr>
              <a:noFill/>
              <a:ln>
                <a:noFill/>
              </a:ln>
              <a:effectLst/>
            </c:spPr>
            <c:txPr>
              <a:bodyPr rot="0" spcFirstLastPara="1" vertOverflow="ellipsis" vert="horz" wrap="square" anchor="ctr" anchorCtr="1"/>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'CAA Score Trend no trend line'!$B$1:$H$1</c:f>
              <c:strCache>
                <c:ptCount val="7"/>
                <c:pt idx="0">
                  <c:v>2016</c:v>
                </c:pt>
                <c:pt idx="1">
                  <c:v>2017</c:v>
                </c:pt>
                <c:pt idx="2">
                  <c:v>2018</c:v>
                </c:pt>
                <c:pt idx="3">
                  <c:v>2019</c:v>
                </c:pt>
                <c:pt idx="4">
                  <c:v>2020*</c:v>
                </c:pt>
                <c:pt idx="5">
                  <c:v>2021*</c:v>
                </c:pt>
                <c:pt idx="6">
                  <c:v>2022</c:v>
                </c:pt>
              </c:strCache>
            </c:strRef>
          </c:cat>
          <c:val>
            <c:numRef>
              <c:f>'CAA Score Trend no trend line'!$B$11:$H$11</c:f>
              <c:numCache>
                <c:formatCode>General</c:formatCode>
                <c:ptCount val="7"/>
                <c:pt idx="0">
                  <c:v>537</c:v>
                </c:pt>
                <c:pt idx="1">
                  <c:v>538</c:v>
                </c:pt>
                <c:pt idx="2">
                  <c:v>539</c:v>
                </c:pt>
                <c:pt idx="3">
                  <c:v>540</c:v>
                </c:pt>
              </c:numCache>
            </c:numRef>
          </c:val>
          <c:smooth val="0"/>
          <c:extLst>
            <c:ext xmlns:c16="http://schemas.microsoft.com/office/drawing/2014/chart" uri="{C3380CC4-5D6E-409C-BE32-E72D297353CC}">
              <c16:uniqueId val="{00000003-18E5-F248-981B-1F17E3853589}"/>
            </c:ext>
          </c:extLst>
        </c:ser>
        <c:dLbls>
          <c:dLblPos val="t"/>
          <c:showLegendKey val="0"/>
          <c:showVal val="1"/>
          <c:showCatName val="0"/>
          <c:showSerName val="0"/>
          <c:showPercent val="0"/>
          <c:showBubbleSize val="0"/>
        </c:dLbls>
        <c:marker val="1"/>
        <c:smooth val="0"/>
        <c:axId val="947059992"/>
        <c:axId val="947061960"/>
        <c:extLst>
          <c:ext xmlns:c15="http://schemas.microsoft.com/office/drawing/2012/chart" uri="{02D57815-91ED-43cb-92C2-25804820EDAC}">
            <c15:filteredLineSeries>
              <c15:ser>
                <c:idx val="0"/>
                <c:order val="0"/>
                <c:tx>
                  <c:strRef>
                    <c:extLst>
                      <c:ext uri="{02D57815-91ED-43cb-92C2-25804820EDAC}">
                        <c15:formulaRef>
                          <c15:sqref>'CAA Score Trend no trend line'!$A$1</c15:sqref>
                        </c15:formulaRef>
                      </c:ext>
                    </c:extLst>
                    <c:strCache>
                      <c:ptCount val="1"/>
                      <c:pt idx="0">
                        <c:v>Test</c:v>
                      </c:pt>
                    </c:strCache>
                  </c:strRef>
                </c:tx>
                <c:spPr>
                  <a:ln w="28575" cap="rnd">
                    <a:solidFill>
                      <a:schemeClr val="tx1"/>
                    </a:solidFill>
                    <a:round/>
                  </a:ln>
                  <a:effectLst/>
                </c:spPr>
                <c:marker>
                  <c:symbol val="circle"/>
                  <c:size val="5"/>
                  <c:spPr>
                    <a:solidFill>
                      <a:schemeClr val="tx1"/>
                    </a:solidFill>
                    <a:ln w="9525">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'CAA Score Trend no trend line'!$B$1:$H$1</c15:sqref>
                        </c15:formulaRef>
                      </c:ext>
                    </c:extLst>
                    <c:strCache>
                      <c:ptCount val="7"/>
                      <c:pt idx="0">
                        <c:v>2016</c:v>
                      </c:pt>
                      <c:pt idx="1">
                        <c:v>2017</c:v>
                      </c:pt>
                      <c:pt idx="2">
                        <c:v>2018</c:v>
                      </c:pt>
                      <c:pt idx="3">
                        <c:v>2019</c:v>
                      </c:pt>
                      <c:pt idx="4">
                        <c:v>2020*</c:v>
                      </c:pt>
                      <c:pt idx="5">
                        <c:v>2021*</c:v>
                      </c:pt>
                      <c:pt idx="6">
                        <c:v>2022</c:v>
                      </c:pt>
                    </c:strCache>
                  </c:strRef>
                </c:cat>
                <c:val>
                  <c:numRef>
                    <c:extLst>
                      <c:ext uri="{02D57815-91ED-43cb-92C2-25804820EDAC}">
                        <c15:formulaRef>
                          <c15:sqref>'CAA Score Trend no trend line'!$B$1:$H$1</c15:sqref>
                        </c15:formulaRef>
                      </c:ext>
                    </c:extLst>
                    <c:numCache>
                      <c:formatCode>General</c:formatCode>
                      <c:ptCount val="7"/>
                      <c:pt idx="0">
                        <c:v>2016</c:v>
                      </c:pt>
                      <c:pt idx="1">
                        <c:v>2017</c:v>
                      </c:pt>
                      <c:pt idx="2">
                        <c:v>2018</c:v>
                      </c:pt>
                      <c:pt idx="3">
                        <c:v>2019</c:v>
                      </c:pt>
                      <c:pt idx="4">
                        <c:v>0</c:v>
                      </c:pt>
                      <c:pt idx="5">
                        <c:v>0</c:v>
                      </c:pt>
                      <c:pt idx="6">
                        <c:v>2022</c:v>
                      </c:pt>
                    </c:numCache>
                  </c:numRef>
                </c:val>
                <c:smooth val="0"/>
                <c:extLst>
                  <c:ext xmlns:c16="http://schemas.microsoft.com/office/drawing/2014/chart" uri="{C3380CC4-5D6E-409C-BE32-E72D297353CC}">
                    <c16:uniqueId val="{00000004-18E5-F248-981B-1F17E3853589}"/>
                  </c:ext>
                </c:extLst>
              </c15:ser>
            </c15:filteredLineSeries>
            <c15:filteredLineSeries>
              <c15:ser>
                <c:idx val="7"/>
                <c:order val="1"/>
                <c:tx>
                  <c:strRef>
                    <c:extLst xmlns:c15="http://schemas.microsoft.com/office/drawing/2012/chart">
                      <c:ext xmlns:c15="http://schemas.microsoft.com/office/drawing/2012/chart" uri="{02D57815-91ED-43cb-92C2-25804820EDAC}">
                        <c15:formulaRef>
                          <c15:sqref>'CAA Score Trend no trend line'!$A$2</c15:sqref>
                        </c15:formulaRef>
                      </c:ext>
                    </c:extLst>
                    <c:strCache>
                      <c:ptCount val="1"/>
                      <c:pt idx="0">
                        <c:v>G3</c:v>
                      </c:pt>
                    </c:strCache>
                  </c:strRef>
                </c:tx>
                <c:spPr>
                  <a:ln w="28575" cap="rnd">
                    <a:solidFill>
                      <a:sysClr val="windowText" lastClr="000000"/>
                    </a:solidFill>
                    <a:round/>
                  </a:ln>
                  <a:effectLst/>
                </c:spPr>
                <c:marker>
                  <c:symbol val="circle"/>
                  <c:size val="5"/>
                  <c:spPr>
                    <a:solidFill>
                      <a:sysClr val="windowText" lastClr="000000"/>
                    </a:solidFill>
                    <a:ln w="9525">
                      <a:solidFill>
                        <a:sysClr val="windowText" lastClr="00000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line'!$B$1:$H$1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line'!$B$2:$H$2</c15:sqref>
                        </c15:formulaRef>
                      </c:ext>
                    </c:extLst>
                    <c:numCache>
                      <c:formatCode>General</c:formatCode>
                      <c:ptCount val="7"/>
                      <c:pt idx="3">
                        <c:v>341</c:v>
                      </c:pt>
                      <c:pt idx="5">
                        <c:v>341</c:v>
                      </c:pt>
                      <c:pt idx="6">
                        <c:v>340</c:v>
                      </c:pt>
                    </c:numCache>
                  </c:numRef>
                </c:val>
                <c:smooth val="0"/>
                <c:extLst xmlns:c15="http://schemas.microsoft.com/office/drawing/2012/chart">
                  <c:ext xmlns:c16="http://schemas.microsoft.com/office/drawing/2014/chart" uri="{C3380CC4-5D6E-409C-BE32-E72D297353CC}">
                    <c16:uniqueId val="{00000005-18E5-F248-981B-1F17E3853589}"/>
                  </c:ext>
                </c:extLst>
              </c15:ser>
            </c15:filteredLineSeries>
            <c15:filteredLineSeries>
              <c15:ser>
                <c:idx val="9"/>
                <c:order val="2"/>
                <c:tx>
                  <c:strRef>
                    <c:extLst xmlns:c15="http://schemas.microsoft.com/office/drawing/2012/chart">
                      <c:ext xmlns:c15="http://schemas.microsoft.com/office/drawing/2012/chart" uri="{02D57815-91ED-43cb-92C2-25804820EDAC}">
                        <c15:formulaRef>
                          <c15:sqref>'CAA Score Trend no trend line'!$A$3</c15:sqref>
                        </c15:formulaRef>
                      </c:ext>
                    </c:extLst>
                    <c:strCache>
                      <c:ptCount val="1"/>
                      <c:pt idx="0">
                        <c:v>G4</c:v>
                      </c:pt>
                    </c:strCache>
                  </c:strRef>
                </c:tx>
                <c:spPr>
                  <a:ln w="28575" cap="rnd">
                    <a:solidFill>
                      <a:sysClr val="windowText" lastClr="000000"/>
                    </a:solidFill>
                    <a:round/>
                  </a:ln>
                  <a:effectLst/>
                </c:spPr>
                <c:marker>
                  <c:symbol val="circle"/>
                  <c:size val="5"/>
                  <c:spPr>
                    <a:solidFill>
                      <a:sysClr val="windowText" lastClr="000000"/>
                    </a:solidFill>
                    <a:ln w="9525">
                      <a:solidFill>
                        <a:sysClr val="windowText" lastClr="00000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line'!$B$1:$H$1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line'!$B$3:$H$3</c15:sqref>
                        </c15:formulaRef>
                      </c:ext>
                    </c:extLst>
                    <c:numCache>
                      <c:formatCode>General</c:formatCode>
                      <c:ptCount val="7"/>
                      <c:pt idx="3">
                        <c:v>439</c:v>
                      </c:pt>
                      <c:pt idx="5">
                        <c:v>437</c:v>
                      </c:pt>
                      <c:pt idx="6">
                        <c:v>437</c:v>
                      </c:pt>
                    </c:numCache>
                  </c:numRef>
                </c:val>
                <c:smooth val="0"/>
                <c:extLst xmlns:c15="http://schemas.microsoft.com/office/drawing/2012/chart">
                  <c:ext xmlns:c16="http://schemas.microsoft.com/office/drawing/2014/chart" uri="{C3380CC4-5D6E-409C-BE32-E72D297353CC}">
                    <c16:uniqueId val="{00000006-18E5-F248-981B-1F17E3853589}"/>
                  </c:ext>
                </c:extLst>
              </c15:ser>
            </c15:filteredLineSeries>
            <c15:filteredLineSeries>
              <c15:ser>
                <c:idx val="11"/>
                <c:order val="4"/>
                <c:tx>
                  <c:strRef>
                    <c:extLst xmlns:c15="http://schemas.microsoft.com/office/drawing/2012/chart">
                      <c:ext xmlns:c15="http://schemas.microsoft.com/office/drawing/2012/chart" uri="{02D57815-91ED-43cb-92C2-25804820EDAC}">
                        <c15:formulaRef>
                          <c15:sqref>'CAA Score Trend no trend line'!$A$5</c15:sqref>
                        </c15:formulaRef>
                      </c:ext>
                    </c:extLst>
                    <c:strCache>
                      <c:ptCount val="1"/>
                      <c:pt idx="0">
                        <c:v>G6</c:v>
                      </c:pt>
                    </c:strCache>
                  </c:strRef>
                </c:tx>
                <c:spPr>
                  <a:ln w="28575"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line'!$B$1:$H$1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line'!$B$5:$H$5</c15:sqref>
                        </c15:formulaRef>
                      </c:ext>
                    </c:extLst>
                    <c:numCache>
                      <c:formatCode>General</c:formatCode>
                      <c:ptCount val="7"/>
                      <c:pt idx="3">
                        <c:v>640</c:v>
                      </c:pt>
                      <c:pt idx="5">
                        <c:v>642</c:v>
                      </c:pt>
                      <c:pt idx="6">
                        <c:v>640</c:v>
                      </c:pt>
                    </c:numCache>
                  </c:numRef>
                </c:val>
                <c:smooth val="0"/>
                <c:extLst xmlns:c15="http://schemas.microsoft.com/office/drawing/2012/chart">
                  <c:ext xmlns:c16="http://schemas.microsoft.com/office/drawing/2014/chart" uri="{C3380CC4-5D6E-409C-BE32-E72D297353CC}">
                    <c16:uniqueId val="{00000007-18E5-F248-981B-1F17E3853589}"/>
                  </c:ext>
                </c:extLst>
              </c15:ser>
            </c15:filteredLineSeries>
            <c15:filteredLineSeries>
              <c15:ser>
                <c:idx val="12"/>
                <c:order val="5"/>
                <c:tx>
                  <c:strRef>
                    <c:extLst xmlns:c15="http://schemas.microsoft.com/office/drawing/2012/chart">
                      <c:ext xmlns:c15="http://schemas.microsoft.com/office/drawing/2012/chart" uri="{02D57815-91ED-43cb-92C2-25804820EDAC}">
                        <c15:formulaRef>
                          <c15:sqref>'CAA Score Trend no trend line'!$A$6</c15:sqref>
                        </c15:formulaRef>
                      </c:ext>
                    </c:extLst>
                    <c:strCache>
                      <c:ptCount val="1"/>
                      <c:pt idx="0">
                        <c:v>G7</c:v>
                      </c:pt>
                    </c:strCache>
                  </c:strRef>
                </c:tx>
                <c:spPr>
                  <a:ln w="28575" cap="rnd">
                    <a:solidFill>
                      <a:schemeClr val="accent1">
                        <a:lumMod val="80000"/>
                        <a:lumOff val="20000"/>
                      </a:schemeClr>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line'!$B$1:$H$1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line'!$B$6:$H$6</c15:sqref>
                        </c15:formulaRef>
                      </c:ext>
                    </c:extLst>
                    <c:numCache>
                      <c:formatCode>General</c:formatCode>
                      <c:ptCount val="7"/>
                      <c:pt idx="3">
                        <c:v>741</c:v>
                      </c:pt>
                      <c:pt idx="5">
                        <c:v>742</c:v>
                      </c:pt>
                      <c:pt idx="6">
                        <c:v>740</c:v>
                      </c:pt>
                    </c:numCache>
                  </c:numRef>
                </c:val>
                <c:smooth val="0"/>
                <c:extLst xmlns:c15="http://schemas.microsoft.com/office/drawing/2012/chart">
                  <c:ext xmlns:c16="http://schemas.microsoft.com/office/drawing/2014/chart" uri="{C3380CC4-5D6E-409C-BE32-E72D297353CC}">
                    <c16:uniqueId val="{00000008-18E5-F248-981B-1F17E3853589}"/>
                  </c:ext>
                </c:extLst>
              </c15:ser>
            </c15:filteredLineSeries>
            <c15:filteredLineSeries>
              <c15:ser>
                <c:idx val="13"/>
                <c:order val="6"/>
                <c:tx>
                  <c:strRef>
                    <c:extLst xmlns:c15="http://schemas.microsoft.com/office/drawing/2012/chart">
                      <c:ext xmlns:c15="http://schemas.microsoft.com/office/drawing/2012/chart" uri="{02D57815-91ED-43cb-92C2-25804820EDAC}">
                        <c15:formulaRef>
                          <c15:sqref>'CAA Score Trend no trend line'!$A$7</c15:sqref>
                        </c15:formulaRef>
                      </c:ext>
                    </c:extLst>
                    <c:strCache>
                      <c:ptCount val="1"/>
                      <c:pt idx="0">
                        <c:v>G8</c:v>
                      </c:pt>
                    </c:strCache>
                  </c:strRef>
                </c:tx>
                <c:spPr>
                  <a:ln w="28575" cap="rnd">
                    <a:solidFill>
                      <a:schemeClr val="accent2">
                        <a:lumMod val="80000"/>
                        <a:lumOff val="20000"/>
                      </a:schemeClr>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line'!$B$1:$H$1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line'!$B$7:$H$7</c15:sqref>
                        </c15:formulaRef>
                      </c:ext>
                    </c:extLst>
                    <c:numCache>
                      <c:formatCode>General</c:formatCode>
                      <c:ptCount val="7"/>
                      <c:pt idx="3">
                        <c:v>841</c:v>
                      </c:pt>
                      <c:pt idx="5">
                        <c:v>843</c:v>
                      </c:pt>
                      <c:pt idx="6">
                        <c:v>842</c:v>
                      </c:pt>
                    </c:numCache>
                  </c:numRef>
                </c:val>
                <c:smooth val="0"/>
                <c:extLst xmlns:c15="http://schemas.microsoft.com/office/drawing/2012/chart">
                  <c:ext xmlns:c16="http://schemas.microsoft.com/office/drawing/2014/chart" uri="{C3380CC4-5D6E-409C-BE32-E72D297353CC}">
                    <c16:uniqueId val="{00000009-18E5-F248-981B-1F17E3853589}"/>
                  </c:ext>
                </c:extLst>
              </c15:ser>
            </c15:filteredLineSeries>
            <c15:filteredLineSeries>
              <c15:ser>
                <c:idx val="1"/>
                <c:order val="7"/>
                <c:tx>
                  <c:strRef>
                    <c:extLst xmlns:c15="http://schemas.microsoft.com/office/drawing/2012/chart">
                      <c:ext xmlns:c15="http://schemas.microsoft.com/office/drawing/2012/chart" uri="{02D57815-91ED-43cb-92C2-25804820EDAC}">
                        <c15:formulaRef>
                          <c15:sqref>'CAA Score Trend no trend line'!$A$8</c15:sqref>
                        </c15:formulaRef>
                      </c:ext>
                    </c:extLst>
                    <c:strCache>
                      <c:ptCount val="1"/>
                      <c:pt idx="0">
                        <c:v>G11</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line'!$B$1:$H$1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line'!$B$8:$H$8</c15:sqref>
                        </c15:formulaRef>
                      </c:ext>
                    </c:extLst>
                    <c:numCache>
                      <c:formatCode>General</c:formatCode>
                      <c:ptCount val="7"/>
                      <c:pt idx="3">
                        <c:v>942</c:v>
                      </c:pt>
                      <c:pt idx="5">
                        <c:v>943</c:v>
                      </c:pt>
                      <c:pt idx="6">
                        <c:v>944</c:v>
                      </c:pt>
                    </c:numCache>
                  </c:numRef>
                </c:val>
                <c:smooth val="0"/>
                <c:extLst xmlns:c15="http://schemas.microsoft.com/office/drawing/2012/chart">
                  <c:ext xmlns:c16="http://schemas.microsoft.com/office/drawing/2014/chart" uri="{C3380CC4-5D6E-409C-BE32-E72D297353CC}">
                    <c16:uniqueId val="{0000000A-18E5-F248-981B-1F17E3853589}"/>
                  </c:ext>
                </c:extLst>
              </c15:ser>
            </c15:filteredLineSeries>
            <c15:filteredLineSeries>
              <c15:ser>
                <c:idx val="2"/>
                <c:order val="8"/>
                <c:tx>
                  <c:strRef>
                    <c:extLst xmlns:c15="http://schemas.microsoft.com/office/drawing/2012/chart">
                      <c:ext xmlns:c15="http://schemas.microsoft.com/office/drawing/2012/chart" uri="{02D57815-91ED-43cb-92C2-25804820EDAC}">
                        <c15:formulaRef>
                          <c15:sqref>'CAA Score Trend no trend line'!$A$9</c15:sqref>
                        </c15:formulaRef>
                      </c:ext>
                    </c:extLst>
                    <c:strCache>
                      <c:ptCount val="1"/>
                      <c:pt idx="0">
                        <c:v>G3</c:v>
                      </c:pt>
                    </c:strCache>
                  </c:strRef>
                </c:tx>
                <c:spPr>
                  <a:ln w="28575" cap="rnd">
                    <a:solidFill>
                      <a:sysClr val="windowText" lastClr="000000"/>
                    </a:solidFill>
                    <a:round/>
                  </a:ln>
                  <a:effectLst/>
                </c:spPr>
                <c:marker>
                  <c:symbol val="circle"/>
                  <c:size val="5"/>
                  <c:spPr>
                    <a:solidFill>
                      <a:sysClr val="windowText" lastClr="000000"/>
                    </a:solidFill>
                    <a:ln w="9525">
                      <a:solidFill>
                        <a:sysClr val="windowText" lastClr="00000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31750" cap="rnd">
                      <a:solidFill>
                        <a:srgbClr val="4472C4"/>
                      </a:solidFill>
                      <a:prstDash val="sysDot"/>
                    </a:ln>
                    <a:effectLst/>
                  </c:spPr>
                  <c:trendlineType val="linear"/>
                  <c:dispRSqr val="0"/>
                  <c:dispEq val="0"/>
                </c:trendline>
                <c:cat>
                  <c:strRef>
                    <c:extLst xmlns:c15="http://schemas.microsoft.com/office/drawing/2012/chart">
                      <c:ext xmlns:c15="http://schemas.microsoft.com/office/drawing/2012/chart" uri="{02D57815-91ED-43cb-92C2-25804820EDAC}">
                        <c15:formulaRef>
                          <c15:sqref>'CAA Score Trend no trend line'!$B$1:$H$1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line'!$B$9:$H$9</c15:sqref>
                        </c15:formulaRef>
                      </c:ext>
                    </c:extLst>
                    <c:numCache>
                      <c:formatCode>General</c:formatCode>
                      <c:ptCount val="7"/>
                      <c:pt idx="0">
                        <c:v>339</c:v>
                      </c:pt>
                      <c:pt idx="1">
                        <c:v>342</c:v>
                      </c:pt>
                      <c:pt idx="2">
                        <c:v>340</c:v>
                      </c:pt>
                      <c:pt idx="3">
                        <c:v>341</c:v>
                      </c:pt>
                    </c:numCache>
                  </c:numRef>
                </c:val>
                <c:smooth val="0"/>
                <c:extLst xmlns:c15="http://schemas.microsoft.com/office/drawing/2012/chart">
                  <c:ext xmlns:c16="http://schemas.microsoft.com/office/drawing/2014/chart" uri="{C3380CC4-5D6E-409C-BE32-E72D297353CC}">
                    <c16:uniqueId val="{0000000C-18E5-F248-981B-1F17E3853589}"/>
                  </c:ext>
                </c:extLst>
              </c15:ser>
            </c15:filteredLineSeries>
            <c15:filteredLineSeries>
              <c15:ser>
                <c:idx val="3"/>
                <c:order val="9"/>
                <c:tx>
                  <c:strRef>
                    <c:extLst xmlns:c15="http://schemas.microsoft.com/office/drawing/2012/chart">
                      <c:ext xmlns:c15="http://schemas.microsoft.com/office/drawing/2012/chart" uri="{02D57815-91ED-43cb-92C2-25804820EDAC}">
                        <c15:formulaRef>
                          <c15:sqref>'CAA Score Trend no trend line'!$A$10</c15:sqref>
                        </c15:formulaRef>
                      </c:ext>
                    </c:extLst>
                    <c:strCache>
                      <c:ptCount val="1"/>
                      <c:pt idx="0">
                        <c:v>G4</c:v>
                      </c:pt>
                    </c:strCache>
                  </c:strRef>
                </c:tx>
                <c:spPr>
                  <a:ln w="31750" cap="rnd">
                    <a:solidFill>
                      <a:sysClr val="windowText" lastClr="000000"/>
                    </a:solidFill>
                    <a:round/>
                  </a:ln>
                  <a:effectLst/>
                </c:spPr>
                <c:marker>
                  <c:symbol val="circle"/>
                  <c:size val="5"/>
                  <c:spPr>
                    <a:solidFill>
                      <a:sysClr val="windowText" lastClr="000000"/>
                    </a:solidFill>
                    <a:ln w="9525">
                      <a:solidFill>
                        <a:sysClr val="windowText" lastClr="00000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31750" cap="rnd">
                      <a:solidFill>
                        <a:srgbClr val="4472C4"/>
                      </a:solidFill>
                      <a:prstDash val="sysDot"/>
                    </a:ln>
                    <a:effectLst/>
                  </c:spPr>
                  <c:trendlineType val="linear"/>
                  <c:dispRSqr val="0"/>
                  <c:dispEq val="0"/>
                </c:trendline>
                <c:cat>
                  <c:strRef>
                    <c:extLst xmlns:c15="http://schemas.microsoft.com/office/drawing/2012/chart">
                      <c:ext xmlns:c15="http://schemas.microsoft.com/office/drawing/2012/chart" uri="{02D57815-91ED-43cb-92C2-25804820EDAC}">
                        <c15:formulaRef>
                          <c15:sqref>'CAA Score Trend no trend line'!$B$1:$H$1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line'!$B$10:$H$10</c15:sqref>
                        </c15:formulaRef>
                      </c:ext>
                    </c:extLst>
                    <c:numCache>
                      <c:formatCode>General</c:formatCode>
                      <c:ptCount val="7"/>
                      <c:pt idx="0">
                        <c:v>437</c:v>
                      </c:pt>
                      <c:pt idx="1">
                        <c:v>439</c:v>
                      </c:pt>
                      <c:pt idx="2">
                        <c:v>438</c:v>
                      </c:pt>
                      <c:pt idx="3">
                        <c:v>439</c:v>
                      </c:pt>
                    </c:numCache>
                  </c:numRef>
                </c:val>
                <c:smooth val="0"/>
                <c:extLst xmlns:c15="http://schemas.microsoft.com/office/drawing/2012/chart">
                  <c:ext xmlns:c16="http://schemas.microsoft.com/office/drawing/2014/chart" uri="{C3380CC4-5D6E-409C-BE32-E72D297353CC}">
                    <c16:uniqueId val="{0000000E-18E5-F248-981B-1F17E3853589}"/>
                  </c:ext>
                </c:extLst>
              </c15:ser>
            </c15:filteredLineSeries>
            <c15:filteredLineSeries>
              <c15:ser>
                <c:idx val="5"/>
                <c:order val="11"/>
                <c:tx>
                  <c:strRef>
                    <c:extLst xmlns:c15="http://schemas.microsoft.com/office/drawing/2012/chart">
                      <c:ext xmlns:c15="http://schemas.microsoft.com/office/drawing/2012/chart" uri="{02D57815-91ED-43cb-92C2-25804820EDAC}">
                        <c15:formulaRef>
                          <c15:sqref>'CAA Score Trend no trend line'!$A$12</c15:sqref>
                        </c15:formulaRef>
                      </c:ext>
                    </c:extLst>
                    <c:strCache>
                      <c:ptCount val="1"/>
                      <c:pt idx="0">
                        <c:v>G6</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line'!$B$1:$H$1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line'!$B$12:$H$12</c15:sqref>
                        </c15:formulaRef>
                      </c:ext>
                    </c:extLst>
                    <c:numCache>
                      <c:formatCode>General</c:formatCode>
                      <c:ptCount val="7"/>
                      <c:pt idx="0">
                        <c:v>637</c:v>
                      </c:pt>
                      <c:pt idx="1">
                        <c:v>638</c:v>
                      </c:pt>
                      <c:pt idx="2">
                        <c:v>639</c:v>
                      </c:pt>
                      <c:pt idx="3">
                        <c:v>640</c:v>
                      </c:pt>
                    </c:numCache>
                  </c:numRef>
                </c:val>
                <c:smooth val="0"/>
                <c:extLst xmlns:c15="http://schemas.microsoft.com/office/drawing/2012/chart">
                  <c:ext xmlns:c16="http://schemas.microsoft.com/office/drawing/2014/chart" uri="{C3380CC4-5D6E-409C-BE32-E72D297353CC}">
                    <c16:uniqueId val="{0000000F-18E5-F248-981B-1F17E3853589}"/>
                  </c:ext>
                </c:extLst>
              </c15:ser>
            </c15:filteredLineSeries>
            <c15:filteredLineSeries>
              <c15:ser>
                <c:idx val="6"/>
                <c:order val="12"/>
                <c:tx>
                  <c:strRef>
                    <c:extLst xmlns:c15="http://schemas.microsoft.com/office/drawing/2012/chart">
                      <c:ext xmlns:c15="http://schemas.microsoft.com/office/drawing/2012/chart" uri="{02D57815-91ED-43cb-92C2-25804820EDAC}">
                        <c15:formulaRef>
                          <c15:sqref>'CAA Score Trend no trend line'!$A$13</c15:sqref>
                        </c15:formulaRef>
                      </c:ext>
                    </c:extLst>
                    <c:strCache>
                      <c:ptCount val="1"/>
                      <c:pt idx="0">
                        <c:v>G7</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line'!$B$1:$H$1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line'!$B$13:$H$13</c15:sqref>
                        </c15:formulaRef>
                      </c:ext>
                    </c:extLst>
                    <c:numCache>
                      <c:formatCode>General</c:formatCode>
                      <c:ptCount val="7"/>
                      <c:pt idx="0">
                        <c:v>736</c:v>
                      </c:pt>
                      <c:pt idx="1">
                        <c:v>736</c:v>
                      </c:pt>
                      <c:pt idx="2">
                        <c:v>738</c:v>
                      </c:pt>
                      <c:pt idx="3">
                        <c:v>741</c:v>
                      </c:pt>
                    </c:numCache>
                  </c:numRef>
                </c:val>
                <c:smooth val="0"/>
                <c:extLst xmlns:c15="http://schemas.microsoft.com/office/drawing/2012/chart">
                  <c:ext xmlns:c16="http://schemas.microsoft.com/office/drawing/2014/chart" uri="{C3380CC4-5D6E-409C-BE32-E72D297353CC}">
                    <c16:uniqueId val="{00000010-18E5-F248-981B-1F17E3853589}"/>
                  </c:ext>
                </c:extLst>
              </c15:ser>
            </c15:filteredLineSeries>
            <c15:filteredLineSeries>
              <c15:ser>
                <c:idx val="8"/>
                <c:order val="13"/>
                <c:tx>
                  <c:strRef>
                    <c:extLst xmlns:c15="http://schemas.microsoft.com/office/drawing/2012/chart">
                      <c:ext xmlns:c15="http://schemas.microsoft.com/office/drawing/2012/chart" uri="{02D57815-91ED-43cb-92C2-25804820EDAC}">
                        <c15:formulaRef>
                          <c15:sqref>'CAA Score Trend no trend line'!$A$14</c15:sqref>
                        </c15:formulaRef>
                      </c:ext>
                    </c:extLst>
                    <c:strCache>
                      <c:ptCount val="1"/>
                      <c:pt idx="0">
                        <c:v>G8</c:v>
                      </c:pt>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line'!$B$1:$H$1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line'!$B$14:$H$14</c15:sqref>
                        </c15:formulaRef>
                      </c:ext>
                    </c:extLst>
                    <c:numCache>
                      <c:formatCode>General</c:formatCode>
                      <c:ptCount val="7"/>
                      <c:pt idx="0">
                        <c:v>838</c:v>
                      </c:pt>
                      <c:pt idx="1">
                        <c:v>840</c:v>
                      </c:pt>
                      <c:pt idx="2">
                        <c:v>840</c:v>
                      </c:pt>
                      <c:pt idx="3">
                        <c:v>841</c:v>
                      </c:pt>
                    </c:numCache>
                  </c:numRef>
                </c:val>
                <c:smooth val="0"/>
                <c:extLst xmlns:c15="http://schemas.microsoft.com/office/drawing/2012/chart">
                  <c:ext xmlns:c16="http://schemas.microsoft.com/office/drawing/2014/chart" uri="{C3380CC4-5D6E-409C-BE32-E72D297353CC}">
                    <c16:uniqueId val="{00000011-18E5-F248-981B-1F17E3853589}"/>
                  </c:ext>
                </c:extLst>
              </c15:ser>
            </c15:filteredLineSeries>
            <c15:filteredLineSeries>
              <c15:ser>
                <c:idx val="14"/>
                <c:order val="14"/>
                <c:tx>
                  <c:strRef>
                    <c:extLst xmlns:c15="http://schemas.microsoft.com/office/drawing/2012/chart">
                      <c:ext xmlns:c15="http://schemas.microsoft.com/office/drawing/2012/chart" uri="{02D57815-91ED-43cb-92C2-25804820EDAC}">
                        <c15:formulaRef>
                          <c15:sqref>'CAA Score Trend no trend line'!$A$15</c15:sqref>
                        </c15:formulaRef>
                      </c:ext>
                    </c:extLst>
                    <c:strCache>
                      <c:ptCount val="1"/>
                      <c:pt idx="0">
                        <c:v>G11</c:v>
                      </c:pt>
                    </c:strCache>
                  </c:strRef>
                </c:tx>
                <c:spPr>
                  <a:ln w="28575" cap="rnd">
                    <a:solidFill>
                      <a:schemeClr val="accent3">
                        <a:lumMod val="80000"/>
                        <a:lumOff val="20000"/>
                      </a:schemeClr>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line'!$B$1:$H$1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line'!$B$15:$H$15</c15:sqref>
                        </c15:formulaRef>
                      </c:ext>
                    </c:extLst>
                    <c:numCache>
                      <c:formatCode>General</c:formatCode>
                      <c:ptCount val="7"/>
                      <c:pt idx="0">
                        <c:v>940</c:v>
                      </c:pt>
                      <c:pt idx="1">
                        <c:v>941</c:v>
                      </c:pt>
                      <c:pt idx="2">
                        <c:v>943</c:v>
                      </c:pt>
                      <c:pt idx="3">
                        <c:v>942</c:v>
                      </c:pt>
                    </c:numCache>
                  </c:numRef>
                </c:val>
                <c:smooth val="0"/>
                <c:extLst xmlns:c15="http://schemas.microsoft.com/office/drawing/2012/chart">
                  <c:ext xmlns:c16="http://schemas.microsoft.com/office/drawing/2014/chart" uri="{C3380CC4-5D6E-409C-BE32-E72D297353CC}">
                    <c16:uniqueId val="{00000012-18E5-F248-981B-1F17E3853589}"/>
                  </c:ext>
                </c:extLst>
              </c15:ser>
            </c15:filteredLineSeries>
          </c:ext>
        </c:extLst>
      </c:lineChart>
      <c:catAx>
        <c:axId val="947059992"/>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r>
                  <a:rPr lang="en-US" sz="1200"/>
                  <a:t>Administration Year</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crossAx val="947061960"/>
        <c:crosses val="autoZero"/>
        <c:auto val="1"/>
        <c:lblAlgn val="ctr"/>
        <c:lblOffset val="100"/>
        <c:noMultiLvlLbl val="0"/>
      </c:catAx>
      <c:valAx>
        <c:axId val="947061960"/>
        <c:scaling>
          <c:orientation val="minMax"/>
          <c:max val="560"/>
          <c:min val="52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r>
                  <a:rPr lang="en-US" sz="1200"/>
                  <a:t>Scale Score</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crossAx val="947059992"/>
        <c:crosses val="autoZero"/>
        <c:crossBetween val="between"/>
      </c:valAx>
      <c:spPr>
        <a:solidFill>
          <a:schemeClr val="bg1"/>
        </a:solidFill>
        <a:ln>
          <a:noFill/>
        </a:ln>
        <a:effectLst/>
      </c:spPr>
    </c:plotArea>
    <c:plotVisOnly val="1"/>
    <c:dispBlanksAs val="span"/>
    <c:showDLblsOverMax val="0"/>
    <c:extLst/>
  </c:chart>
  <c:spPr>
    <a:solidFill>
      <a:srgbClr val="A5A5A5">
        <a:lumMod val="20000"/>
        <a:lumOff val="80000"/>
      </a:srgbClr>
    </a:solidFill>
    <a:ln w="9525" cap="flat" cmpd="sng" algn="ctr">
      <a:solidFill>
        <a:schemeClr val="tx1">
          <a:lumMod val="15000"/>
          <a:lumOff val="85000"/>
        </a:schemeClr>
      </a:solidFill>
      <a:round/>
    </a:ln>
    <a:effectLst/>
  </c:spPr>
  <c:txPr>
    <a:bodyPr/>
    <a:lstStyle/>
    <a:p>
      <a:pPr>
        <a:defRPr sz="1000" b="0" i="0" baseline="0">
          <a:solidFill>
            <a:schemeClr val="bg2">
              <a:lumMod val="25000"/>
            </a:schemeClr>
          </a:solidFill>
          <a:latin typeface="Arial Narrow" panose="020B0604020202020204" pitchFamily="34" charset="0"/>
          <a:cs typeface="Arial Narrow" panose="020B0604020202020204" pitchFamily="34" charset="0"/>
        </a:defRPr>
      </a:pPr>
      <a:endParaRPr lang="en-US"/>
    </a:p>
  </c:txPr>
  <c:externalData r:id="rId4">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bg2">
                    <a:lumMod val="25000"/>
                  </a:schemeClr>
                </a:solidFill>
                <a:latin typeface="Arial Narrow" panose="020B0604020202020204" pitchFamily="34" charset="0"/>
                <a:ea typeface="+mn-ea"/>
                <a:cs typeface="Arial Narrow" panose="020B0604020202020204" pitchFamily="34" charset="0"/>
              </a:defRPr>
            </a:pPr>
            <a:r>
              <a:rPr lang="en-US"/>
              <a:t>CAA for Mathematics Mean Scale Score</a:t>
            </a:r>
          </a:p>
          <a:p>
            <a:pPr>
              <a:defRPr/>
            </a:pPr>
            <a:r>
              <a:rPr lang="en-US"/>
              <a:t>Trend—Grade Five</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title>
    <c:autoTitleDeleted val="0"/>
    <c:plotArea>
      <c:layout/>
      <c:lineChart>
        <c:grouping val="standard"/>
        <c:varyColors val="0"/>
        <c:ser>
          <c:idx val="10"/>
          <c:order val="3"/>
          <c:tx>
            <c:strRef>
              <c:f>'CAA Score Trend no trend line'!$M$4</c:f>
              <c:strCache>
                <c:ptCount val="1"/>
                <c:pt idx="0">
                  <c:v>G5</c:v>
                </c:pt>
              </c:strCache>
            </c:strRef>
          </c:tx>
          <c:spPr>
            <a:ln w="19050" cap="rnd">
              <a:solidFill>
                <a:sysClr val="windowText" lastClr="000000"/>
              </a:solidFill>
              <a:prstDash val="sysDash"/>
              <a:round/>
            </a:ln>
            <a:effectLst/>
          </c:spPr>
          <c:marker>
            <c:symbol val="circle"/>
            <c:size val="7"/>
            <c:spPr>
              <a:solidFill>
                <a:sysClr val="windowText" lastClr="000000"/>
              </a:solidFill>
              <a:ln w="19050">
                <a:solidFill>
                  <a:sysClr val="windowText" lastClr="000000"/>
                </a:solidFill>
              </a:ln>
              <a:effectLst/>
            </c:spPr>
          </c:marker>
          <c:dPt>
            <c:idx val="5"/>
            <c:marker>
              <c:symbol val="circle"/>
              <c:size val="7"/>
              <c:spPr>
                <a:solidFill>
                  <a:sysClr val="window" lastClr="FFFFFF"/>
                </a:solidFill>
                <a:ln w="19050">
                  <a:solidFill>
                    <a:sysClr val="windowText" lastClr="000000"/>
                  </a:solidFill>
                </a:ln>
                <a:effectLst/>
              </c:spPr>
            </c:marker>
            <c:bubble3D val="0"/>
            <c:extLst>
              <c:ext xmlns:c16="http://schemas.microsoft.com/office/drawing/2014/chart" uri="{C3380CC4-5D6E-409C-BE32-E72D297353CC}">
                <c16:uniqueId val="{00000000-8E3D-5B47-B5AB-96DABA415828}"/>
              </c:ext>
            </c:extLst>
          </c:dPt>
          <c:dLbls>
            <c:spPr>
              <a:noFill/>
              <a:ln>
                <a:noFill/>
              </a:ln>
              <a:effectLst/>
            </c:spPr>
            <c:txPr>
              <a:bodyPr rot="0" spcFirstLastPara="1" vertOverflow="ellipsis" vert="horz" wrap="square" anchor="ctr" anchorCtr="1"/>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'CAA Score Trend no trend line'!$N$1:$T$1</c:f>
              <c:strCache>
                <c:ptCount val="7"/>
                <c:pt idx="0">
                  <c:v>2016</c:v>
                </c:pt>
                <c:pt idx="1">
                  <c:v>2017</c:v>
                </c:pt>
                <c:pt idx="2">
                  <c:v>2018</c:v>
                </c:pt>
                <c:pt idx="3">
                  <c:v>2019</c:v>
                </c:pt>
                <c:pt idx="4">
                  <c:v>2020*</c:v>
                </c:pt>
                <c:pt idx="5">
                  <c:v>2021*</c:v>
                </c:pt>
                <c:pt idx="6">
                  <c:v>2022</c:v>
                </c:pt>
              </c:strCache>
            </c:strRef>
          </c:cat>
          <c:val>
            <c:numRef>
              <c:f>'CAA Score Trend no trend line'!$N$4:$T$4</c:f>
              <c:numCache>
                <c:formatCode>General</c:formatCode>
                <c:ptCount val="7"/>
                <c:pt idx="3">
                  <c:v>535</c:v>
                </c:pt>
                <c:pt idx="5">
                  <c:v>535</c:v>
                </c:pt>
                <c:pt idx="6">
                  <c:v>533</c:v>
                </c:pt>
              </c:numCache>
            </c:numRef>
          </c:val>
          <c:smooth val="0"/>
          <c:extLst xmlns:c15="http://schemas.microsoft.com/office/drawing/2012/chart">
            <c:ext xmlns:c16="http://schemas.microsoft.com/office/drawing/2014/chart" uri="{C3380CC4-5D6E-409C-BE32-E72D297353CC}">
              <c16:uniqueId val="{00000001-8E3D-5B47-B5AB-96DABA415828}"/>
            </c:ext>
          </c:extLst>
        </c:ser>
        <c:ser>
          <c:idx val="4"/>
          <c:order val="10"/>
          <c:tx>
            <c:strRef>
              <c:f>'CAA Score Trend no trend line'!$M$11</c:f>
              <c:strCache>
                <c:ptCount val="1"/>
                <c:pt idx="0">
                  <c:v>G5</c:v>
                </c:pt>
              </c:strCache>
            </c:strRef>
          </c:tx>
          <c:spPr>
            <a:ln w="19050" cap="rnd" cmpd="sng" algn="ctr">
              <a:solidFill>
                <a:sysClr val="windowText" lastClr="000000">
                  <a:lumMod val="100000"/>
                </a:sysClr>
              </a:solidFill>
              <a:prstDash val="solid"/>
              <a:round/>
              <a:headEnd type="none" w="med" len="med"/>
              <a:tailEnd type="none" w="med" len="med"/>
            </a:ln>
            <a:effectLst/>
          </c:spPr>
          <c:marker>
            <c:symbol val="circle"/>
            <c:size val="7"/>
            <c:spPr>
              <a:solidFill>
                <a:sysClr val="windowText" lastClr="000000"/>
              </a:solidFill>
              <a:ln w="28575" cap="rnd" cmpd="sng" algn="ctr">
                <a:solidFill>
                  <a:sysClr val="windowText" lastClr="000000">
                    <a:lumMod val="100000"/>
                  </a:sysClr>
                </a:solidFill>
                <a:prstDash val="solid"/>
                <a:round/>
                <a:headEnd type="none" w="med" len="med"/>
                <a:tailEnd type="none" w="med" len="med"/>
              </a:ln>
              <a:effectLst/>
            </c:spPr>
          </c:marker>
          <c:dLbls>
            <c:dLbl>
              <c:idx val="3"/>
              <c:delete val="1"/>
              <c:extLst>
                <c:ext xmlns:c15="http://schemas.microsoft.com/office/drawing/2012/chart" uri="{CE6537A1-D6FC-4f65-9D91-7224C49458BB}"/>
                <c:ext xmlns:c16="http://schemas.microsoft.com/office/drawing/2014/chart" uri="{C3380CC4-5D6E-409C-BE32-E72D297353CC}">
                  <c16:uniqueId val="{00000002-8E3D-5B47-B5AB-96DABA415828}"/>
                </c:ext>
              </c:extLst>
            </c:dLbl>
            <c:spPr>
              <a:noFill/>
              <a:ln>
                <a:noFill/>
              </a:ln>
              <a:effectLst/>
            </c:spPr>
            <c:txPr>
              <a:bodyPr rot="0" spcFirstLastPara="1" vertOverflow="ellipsis" vert="horz" wrap="square" anchor="ctr" anchorCtr="1"/>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'CAA Score Trend no trend line'!$N$1:$T$1</c:f>
              <c:strCache>
                <c:ptCount val="7"/>
                <c:pt idx="0">
                  <c:v>2016</c:v>
                </c:pt>
                <c:pt idx="1">
                  <c:v>2017</c:v>
                </c:pt>
                <c:pt idx="2">
                  <c:v>2018</c:v>
                </c:pt>
                <c:pt idx="3">
                  <c:v>2019</c:v>
                </c:pt>
                <c:pt idx="4">
                  <c:v>2020*</c:v>
                </c:pt>
                <c:pt idx="5">
                  <c:v>2021*</c:v>
                </c:pt>
                <c:pt idx="6">
                  <c:v>2022</c:v>
                </c:pt>
              </c:strCache>
            </c:strRef>
          </c:cat>
          <c:val>
            <c:numRef>
              <c:f>'CAA Score Trend no trend line'!$N$11:$T$11</c:f>
              <c:numCache>
                <c:formatCode>General</c:formatCode>
                <c:ptCount val="7"/>
                <c:pt idx="0">
                  <c:v>532</c:v>
                </c:pt>
                <c:pt idx="1">
                  <c:v>533</c:v>
                </c:pt>
                <c:pt idx="2">
                  <c:v>535</c:v>
                </c:pt>
                <c:pt idx="3">
                  <c:v>535</c:v>
                </c:pt>
              </c:numCache>
            </c:numRef>
          </c:val>
          <c:smooth val="0"/>
          <c:extLst>
            <c:ext xmlns:c16="http://schemas.microsoft.com/office/drawing/2014/chart" uri="{C3380CC4-5D6E-409C-BE32-E72D297353CC}">
              <c16:uniqueId val="{00000003-8E3D-5B47-B5AB-96DABA415828}"/>
            </c:ext>
          </c:extLst>
        </c:ser>
        <c:dLbls>
          <c:dLblPos val="t"/>
          <c:showLegendKey val="0"/>
          <c:showVal val="1"/>
          <c:showCatName val="0"/>
          <c:showSerName val="0"/>
          <c:showPercent val="0"/>
          <c:showBubbleSize val="0"/>
        </c:dLbls>
        <c:marker val="1"/>
        <c:smooth val="0"/>
        <c:axId val="947059992"/>
        <c:axId val="947061960"/>
        <c:extLst>
          <c:ext xmlns:c15="http://schemas.microsoft.com/office/drawing/2012/chart" uri="{02D57815-91ED-43cb-92C2-25804820EDAC}">
            <c15:filteredLineSeries>
              <c15:ser>
                <c:idx val="0"/>
                <c:order val="0"/>
                <c:tx>
                  <c:strRef>
                    <c:extLst>
                      <c:ext uri="{02D57815-91ED-43cb-92C2-25804820EDAC}">
                        <c15:formulaRef>
                          <c15:sqref>'CAA Score Trend no trend line'!$M$1</c15:sqref>
                        </c15:formulaRef>
                      </c:ext>
                    </c:extLst>
                    <c:strCache>
                      <c:ptCount val="1"/>
                      <c:pt idx="0">
                        <c:v>Test</c:v>
                      </c:pt>
                    </c:strCache>
                  </c:strRef>
                </c:tx>
                <c:spPr>
                  <a:ln w="28575" cap="rnd">
                    <a:solidFill>
                      <a:schemeClr val="accent1"/>
                    </a:solidFill>
                    <a:round/>
                  </a:ln>
                  <a:effectLst/>
                </c:spPr>
                <c:marker>
                  <c:symbol val="circle"/>
                  <c:size val="5"/>
                  <c:spPr>
                    <a:solidFill>
                      <a:schemeClr val="tx1"/>
                    </a:solidFill>
                    <a:ln w="9525">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'CAA Score Trend no trend line'!$N$1:$T$1</c15:sqref>
                        </c15:formulaRef>
                      </c:ext>
                    </c:extLst>
                    <c:strCache>
                      <c:ptCount val="7"/>
                      <c:pt idx="0">
                        <c:v>2016</c:v>
                      </c:pt>
                      <c:pt idx="1">
                        <c:v>2017</c:v>
                      </c:pt>
                      <c:pt idx="2">
                        <c:v>2018</c:v>
                      </c:pt>
                      <c:pt idx="3">
                        <c:v>2019</c:v>
                      </c:pt>
                      <c:pt idx="4">
                        <c:v>2020*</c:v>
                      </c:pt>
                      <c:pt idx="5">
                        <c:v>2021*</c:v>
                      </c:pt>
                      <c:pt idx="6">
                        <c:v>2022</c:v>
                      </c:pt>
                    </c:strCache>
                  </c:strRef>
                </c:cat>
                <c:val>
                  <c:numRef>
                    <c:extLst>
                      <c:ext uri="{02D57815-91ED-43cb-92C2-25804820EDAC}">
                        <c15:formulaRef>
                          <c15:sqref>'CAA Score Trend no trend line'!$N$1:$T$1</c15:sqref>
                        </c15:formulaRef>
                      </c:ext>
                    </c:extLst>
                    <c:numCache>
                      <c:formatCode>General</c:formatCode>
                      <c:ptCount val="7"/>
                      <c:pt idx="0">
                        <c:v>2016</c:v>
                      </c:pt>
                      <c:pt idx="1">
                        <c:v>2017</c:v>
                      </c:pt>
                      <c:pt idx="2">
                        <c:v>2018</c:v>
                      </c:pt>
                      <c:pt idx="3">
                        <c:v>2019</c:v>
                      </c:pt>
                      <c:pt idx="4">
                        <c:v>0</c:v>
                      </c:pt>
                      <c:pt idx="5">
                        <c:v>0</c:v>
                      </c:pt>
                      <c:pt idx="6">
                        <c:v>2022</c:v>
                      </c:pt>
                    </c:numCache>
                  </c:numRef>
                </c:val>
                <c:smooth val="0"/>
                <c:extLst>
                  <c:ext xmlns:c16="http://schemas.microsoft.com/office/drawing/2014/chart" uri="{C3380CC4-5D6E-409C-BE32-E72D297353CC}">
                    <c16:uniqueId val="{00000004-8E3D-5B47-B5AB-96DABA415828}"/>
                  </c:ext>
                </c:extLst>
              </c15:ser>
            </c15:filteredLineSeries>
            <c15:filteredLineSeries>
              <c15:ser>
                <c:idx val="7"/>
                <c:order val="1"/>
                <c:tx>
                  <c:strRef>
                    <c:extLst xmlns:c15="http://schemas.microsoft.com/office/drawing/2012/chart">
                      <c:ext xmlns:c15="http://schemas.microsoft.com/office/drawing/2012/chart" uri="{02D57815-91ED-43cb-92C2-25804820EDAC}">
                        <c15:formulaRef>
                          <c15:sqref>'CAA Score Trend no trend line'!$M$2</c15:sqref>
                        </c15:formulaRef>
                      </c:ext>
                    </c:extLst>
                    <c:strCache>
                      <c:ptCount val="1"/>
                      <c:pt idx="0">
                        <c:v>G3</c:v>
                      </c:pt>
                    </c:strCache>
                  </c:strRef>
                </c:tx>
                <c:spPr>
                  <a:ln w="28575" cap="rnd">
                    <a:solidFill>
                      <a:sysClr val="windowText" lastClr="000000"/>
                    </a:solidFill>
                    <a:round/>
                  </a:ln>
                  <a:effectLst/>
                </c:spPr>
                <c:marker>
                  <c:symbol val="circle"/>
                  <c:size val="5"/>
                  <c:spPr>
                    <a:solidFill>
                      <a:sysClr val="windowText" lastClr="000000"/>
                    </a:solidFill>
                    <a:ln w="9525">
                      <a:solidFill>
                        <a:sysClr val="windowText" lastClr="00000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line'!$N$1:$T$1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line'!$N$2:$T$2</c15:sqref>
                        </c15:formulaRef>
                      </c:ext>
                    </c:extLst>
                    <c:numCache>
                      <c:formatCode>General</c:formatCode>
                      <c:ptCount val="7"/>
                      <c:pt idx="3">
                        <c:v>334</c:v>
                      </c:pt>
                      <c:pt idx="5">
                        <c:v>332</c:v>
                      </c:pt>
                      <c:pt idx="6">
                        <c:v>333</c:v>
                      </c:pt>
                    </c:numCache>
                  </c:numRef>
                </c:val>
                <c:smooth val="0"/>
                <c:extLst xmlns:c15="http://schemas.microsoft.com/office/drawing/2012/chart">
                  <c:ext xmlns:c16="http://schemas.microsoft.com/office/drawing/2014/chart" uri="{C3380CC4-5D6E-409C-BE32-E72D297353CC}">
                    <c16:uniqueId val="{00000005-8E3D-5B47-B5AB-96DABA415828}"/>
                  </c:ext>
                </c:extLst>
              </c15:ser>
            </c15:filteredLineSeries>
            <c15:filteredLineSeries>
              <c15:ser>
                <c:idx val="9"/>
                <c:order val="2"/>
                <c:tx>
                  <c:strRef>
                    <c:extLst xmlns:c15="http://schemas.microsoft.com/office/drawing/2012/chart">
                      <c:ext xmlns:c15="http://schemas.microsoft.com/office/drawing/2012/chart" uri="{02D57815-91ED-43cb-92C2-25804820EDAC}">
                        <c15:formulaRef>
                          <c15:sqref>'CAA Score Trend no trend line'!$M$3</c15:sqref>
                        </c15:formulaRef>
                      </c:ext>
                    </c:extLst>
                    <c:strCache>
                      <c:ptCount val="1"/>
                      <c:pt idx="0">
                        <c:v>G4</c:v>
                      </c:pt>
                    </c:strCache>
                  </c:strRef>
                </c:tx>
                <c:spPr>
                  <a:ln w="28575" cap="rnd">
                    <a:solidFill>
                      <a:sysClr val="windowText" lastClr="000000"/>
                    </a:solidFill>
                    <a:round/>
                  </a:ln>
                  <a:effectLst/>
                </c:spPr>
                <c:marker>
                  <c:symbol val="circle"/>
                  <c:size val="5"/>
                  <c:spPr>
                    <a:solidFill>
                      <a:sysClr val="windowText" lastClr="000000"/>
                    </a:solidFill>
                    <a:ln w="9525">
                      <a:solidFill>
                        <a:sysClr val="windowText" lastClr="00000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line'!$N$1:$T$1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line'!$N$3:$T$3</c15:sqref>
                        </c15:formulaRef>
                      </c:ext>
                    </c:extLst>
                    <c:numCache>
                      <c:formatCode>General</c:formatCode>
                      <c:ptCount val="7"/>
                      <c:pt idx="3">
                        <c:v>434</c:v>
                      </c:pt>
                      <c:pt idx="5">
                        <c:v>432</c:v>
                      </c:pt>
                      <c:pt idx="6">
                        <c:v>432</c:v>
                      </c:pt>
                    </c:numCache>
                  </c:numRef>
                </c:val>
                <c:smooth val="0"/>
                <c:extLst xmlns:c15="http://schemas.microsoft.com/office/drawing/2012/chart">
                  <c:ext xmlns:c16="http://schemas.microsoft.com/office/drawing/2014/chart" uri="{C3380CC4-5D6E-409C-BE32-E72D297353CC}">
                    <c16:uniqueId val="{00000006-8E3D-5B47-B5AB-96DABA415828}"/>
                  </c:ext>
                </c:extLst>
              </c15:ser>
            </c15:filteredLineSeries>
            <c15:filteredLineSeries>
              <c15:ser>
                <c:idx val="11"/>
                <c:order val="4"/>
                <c:tx>
                  <c:strRef>
                    <c:extLst xmlns:c15="http://schemas.microsoft.com/office/drawing/2012/chart">
                      <c:ext xmlns:c15="http://schemas.microsoft.com/office/drawing/2012/chart" uri="{02D57815-91ED-43cb-92C2-25804820EDAC}">
                        <c15:formulaRef>
                          <c15:sqref>'CAA Score Trend no trend line'!$M$5</c15:sqref>
                        </c15:formulaRef>
                      </c:ext>
                    </c:extLst>
                    <c:strCache>
                      <c:ptCount val="1"/>
                      <c:pt idx="0">
                        <c:v>G6</c:v>
                      </c:pt>
                    </c:strCache>
                  </c:strRef>
                </c:tx>
                <c:spPr>
                  <a:ln w="28575"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line'!$N$1:$T$1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line'!$N$5:$T$5</c15:sqref>
                        </c15:formulaRef>
                      </c:ext>
                    </c:extLst>
                    <c:numCache>
                      <c:formatCode>General</c:formatCode>
                      <c:ptCount val="7"/>
                      <c:pt idx="3">
                        <c:v>635</c:v>
                      </c:pt>
                      <c:pt idx="5">
                        <c:v>636</c:v>
                      </c:pt>
                      <c:pt idx="6">
                        <c:v>634</c:v>
                      </c:pt>
                    </c:numCache>
                  </c:numRef>
                </c:val>
                <c:smooth val="0"/>
                <c:extLst xmlns:c15="http://schemas.microsoft.com/office/drawing/2012/chart">
                  <c:ext xmlns:c16="http://schemas.microsoft.com/office/drawing/2014/chart" uri="{C3380CC4-5D6E-409C-BE32-E72D297353CC}">
                    <c16:uniqueId val="{00000007-8E3D-5B47-B5AB-96DABA415828}"/>
                  </c:ext>
                </c:extLst>
              </c15:ser>
            </c15:filteredLineSeries>
            <c15:filteredLineSeries>
              <c15:ser>
                <c:idx val="12"/>
                <c:order val="5"/>
                <c:tx>
                  <c:strRef>
                    <c:extLst xmlns:c15="http://schemas.microsoft.com/office/drawing/2012/chart">
                      <c:ext xmlns:c15="http://schemas.microsoft.com/office/drawing/2012/chart" uri="{02D57815-91ED-43cb-92C2-25804820EDAC}">
                        <c15:formulaRef>
                          <c15:sqref>'CAA Score Trend no trend line'!$M$6</c15:sqref>
                        </c15:formulaRef>
                      </c:ext>
                    </c:extLst>
                    <c:strCache>
                      <c:ptCount val="1"/>
                      <c:pt idx="0">
                        <c:v>G7</c:v>
                      </c:pt>
                    </c:strCache>
                  </c:strRef>
                </c:tx>
                <c:spPr>
                  <a:ln w="28575" cap="rnd">
                    <a:solidFill>
                      <a:schemeClr val="accent1">
                        <a:lumMod val="80000"/>
                        <a:lumOff val="20000"/>
                      </a:schemeClr>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line'!$N$1:$T$1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line'!$N$6:$T$6</c15:sqref>
                        </c15:formulaRef>
                      </c:ext>
                    </c:extLst>
                    <c:numCache>
                      <c:formatCode>General</c:formatCode>
                      <c:ptCount val="7"/>
                      <c:pt idx="3">
                        <c:v>738</c:v>
                      </c:pt>
                      <c:pt idx="5">
                        <c:v>738</c:v>
                      </c:pt>
                      <c:pt idx="6">
                        <c:v>737</c:v>
                      </c:pt>
                    </c:numCache>
                  </c:numRef>
                </c:val>
                <c:smooth val="0"/>
                <c:extLst xmlns:c15="http://schemas.microsoft.com/office/drawing/2012/chart">
                  <c:ext xmlns:c16="http://schemas.microsoft.com/office/drawing/2014/chart" uri="{C3380CC4-5D6E-409C-BE32-E72D297353CC}">
                    <c16:uniqueId val="{00000008-8E3D-5B47-B5AB-96DABA415828}"/>
                  </c:ext>
                </c:extLst>
              </c15:ser>
            </c15:filteredLineSeries>
            <c15:filteredLineSeries>
              <c15:ser>
                <c:idx val="13"/>
                <c:order val="6"/>
                <c:tx>
                  <c:strRef>
                    <c:extLst xmlns:c15="http://schemas.microsoft.com/office/drawing/2012/chart">
                      <c:ext xmlns:c15="http://schemas.microsoft.com/office/drawing/2012/chart" uri="{02D57815-91ED-43cb-92C2-25804820EDAC}">
                        <c15:formulaRef>
                          <c15:sqref>'CAA Score Trend no trend line'!$M$7</c15:sqref>
                        </c15:formulaRef>
                      </c:ext>
                    </c:extLst>
                    <c:strCache>
                      <c:ptCount val="1"/>
                      <c:pt idx="0">
                        <c:v>G8</c:v>
                      </c:pt>
                    </c:strCache>
                  </c:strRef>
                </c:tx>
                <c:spPr>
                  <a:ln w="28575" cap="rnd">
                    <a:solidFill>
                      <a:schemeClr val="accent2">
                        <a:lumMod val="80000"/>
                        <a:lumOff val="20000"/>
                      </a:schemeClr>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line'!$N$1:$T$1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line'!$N$7:$T$7</c15:sqref>
                        </c15:formulaRef>
                      </c:ext>
                    </c:extLst>
                    <c:numCache>
                      <c:formatCode>General</c:formatCode>
                      <c:ptCount val="7"/>
                      <c:pt idx="3">
                        <c:v>836</c:v>
                      </c:pt>
                      <c:pt idx="5">
                        <c:v>839</c:v>
                      </c:pt>
                      <c:pt idx="6">
                        <c:v>837</c:v>
                      </c:pt>
                    </c:numCache>
                  </c:numRef>
                </c:val>
                <c:smooth val="0"/>
                <c:extLst xmlns:c15="http://schemas.microsoft.com/office/drawing/2012/chart">
                  <c:ext xmlns:c16="http://schemas.microsoft.com/office/drawing/2014/chart" uri="{C3380CC4-5D6E-409C-BE32-E72D297353CC}">
                    <c16:uniqueId val="{00000009-8E3D-5B47-B5AB-96DABA415828}"/>
                  </c:ext>
                </c:extLst>
              </c15:ser>
            </c15:filteredLineSeries>
            <c15:filteredLineSeries>
              <c15:ser>
                <c:idx val="1"/>
                <c:order val="7"/>
                <c:tx>
                  <c:strRef>
                    <c:extLst xmlns:c15="http://schemas.microsoft.com/office/drawing/2012/chart">
                      <c:ext xmlns:c15="http://schemas.microsoft.com/office/drawing/2012/chart" uri="{02D57815-91ED-43cb-92C2-25804820EDAC}">
                        <c15:formulaRef>
                          <c15:sqref>'CAA Score Trend no trend line'!$M$8</c15:sqref>
                        </c15:formulaRef>
                      </c:ext>
                    </c:extLst>
                    <c:strCache>
                      <c:ptCount val="1"/>
                      <c:pt idx="0">
                        <c:v>G11</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line'!$N$1:$T$1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line'!$N$8:$T$8</c15:sqref>
                        </c15:formulaRef>
                      </c:ext>
                    </c:extLst>
                    <c:numCache>
                      <c:formatCode>General</c:formatCode>
                      <c:ptCount val="7"/>
                      <c:pt idx="3">
                        <c:v>935</c:v>
                      </c:pt>
                      <c:pt idx="5">
                        <c:v>936</c:v>
                      </c:pt>
                      <c:pt idx="6">
                        <c:v>937</c:v>
                      </c:pt>
                    </c:numCache>
                  </c:numRef>
                </c:val>
                <c:smooth val="0"/>
                <c:extLst xmlns:c15="http://schemas.microsoft.com/office/drawing/2012/chart">
                  <c:ext xmlns:c16="http://schemas.microsoft.com/office/drawing/2014/chart" uri="{C3380CC4-5D6E-409C-BE32-E72D297353CC}">
                    <c16:uniqueId val="{0000000A-8E3D-5B47-B5AB-96DABA415828}"/>
                  </c:ext>
                </c:extLst>
              </c15:ser>
            </c15:filteredLineSeries>
            <c15:filteredLineSeries>
              <c15:ser>
                <c:idx val="2"/>
                <c:order val="8"/>
                <c:tx>
                  <c:strRef>
                    <c:extLst xmlns:c15="http://schemas.microsoft.com/office/drawing/2012/chart">
                      <c:ext xmlns:c15="http://schemas.microsoft.com/office/drawing/2012/chart" uri="{02D57815-91ED-43cb-92C2-25804820EDAC}">
                        <c15:formulaRef>
                          <c15:sqref>'CAA Score Trend no trend line'!$M$9</c15:sqref>
                        </c15:formulaRef>
                      </c:ext>
                    </c:extLst>
                    <c:strCache>
                      <c:ptCount val="1"/>
                      <c:pt idx="0">
                        <c:v>G3</c:v>
                      </c:pt>
                    </c:strCache>
                  </c:strRef>
                </c:tx>
                <c:spPr>
                  <a:ln w="28575" cap="rnd">
                    <a:solidFill>
                      <a:sysClr val="windowText" lastClr="000000"/>
                    </a:solidFill>
                    <a:round/>
                  </a:ln>
                  <a:effectLst/>
                </c:spPr>
                <c:marker>
                  <c:symbol val="circle"/>
                  <c:size val="5"/>
                  <c:spPr>
                    <a:solidFill>
                      <a:sysClr val="windowText" lastClr="000000"/>
                    </a:solidFill>
                    <a:ln w="9525">
                      <a:solidFill>
                        <a:sysClr val="windowText" lastClr="00000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31750" cap="rnd">
                      <a:solidFill>
                        <a:srgbClr val="4472C4"/>
                      </a:solidFill>
                      <a:prstDash val="sysDot"/>
                    </a:ln>
                    <a:effectLst/>
                  </c:spPr>
                  <c:trendlineType val="linear"/>
                  <c:dispRSqr val="0"/>
                  <c:dispEq val="0"/>
                </c:trendline>
                <c:cat>
                  <c:strRef>
                    <c:extLst xmlns:c15="http://schemas.microsoft.com/office/drawing/2012/chart">
                      <c:ext xmlns:c15="http://schemas.microsoft.com/office/drawing/2012/chart" uri="{02D57815-91ED-43cb-92C2-25804820EDAC}">
                        <c15:formulaRef>
                          <c15:sqref>'CAA Score Trend no trend line'!$N$1:$T$1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line'!$N$9:$T$9</c15:sqref>
                        </c15:formulaRef>
                      </c:ext>
                    </c:extLst>
                    <c:numCache>
                      <c:formatCode>General</c:formatCode>
                      <c:ptCount val="7"/>
                      <c:pt idx="0">
                        <c:v>331</c:v>
                      </c:pt>
                      <c:pt idx="1">
                        <c:v>333</c:v>
                      </c:pt>
                      <c:pt idx="2">
                        <c:v>335</c:v>
                      </c:pt>
                      <c:pt idx="3">
                        <c:v>334</c:v>
                      </c:pt>
                    </c:numCache>
                  </c:numRef>
                </c:val>
                <c:smooth val="0"/>
                <c:extLst xmlns:c15="http://schemas.microsoft.com/office/drawing/2012/chart">
                  <c:ext xmlns:c16="http://schemas.microsoft.com/office/drawing/2014/chart" uri="{C3380CC4-5D6E-409C-BE32-E72D297353CC}">
                    <c16:uniqueId val="{0000000C-8E3D-5B47-B5AB-96DABA415828}"/>
                  </c:ext>
                </c:extLst>
              </c15:ser>
            </c15:filteredLineSeries>
            <c15:filteredLineSeries>
              <c15:ser>
                <c:idx val="3"/>
                <c:order val="9"/>
                <c:tx>
                  <c:strRef>
                    <c:extLst xmlns:c15="http://schemas.microsoft.com/office/drawing/2012/chart">
                      <c:ext xmlns:c15="http://schemas.microsoft.com/office/drawing/2012/chart" uri="{02D57815-91ED-43cb-92C2-25804820EDAC}">
                        <c15:formulaRef>
                          <c15:sqref>'CAA Score Trend no trend line'!$M$10</c15:sqref>
                        </c15:formulaRef>
                      </c:ext>
                    </c:extLst>
                    <c:strCache>
                      <c:ptCount val="1"/>
                      <c:pt idx="0">
                        <c:v>G4</c:v>
                      </c:pt>
                    </c:strCache>
                  </c:strRef>
                </c:tx>
                <c:spPr>
                  <a:ln w="28575" cap="rnd">
                    <a:solidFill>
                      <a:sysClr val="windowText" lastClr="000000"/>
                    </a:solidFill>
                    <a:round/>
                  </a:ln>
                  <a:effectLst/>
                </c:spPr>
                <c:marker>
                  <c:symbol val="circle"/>
                  <c:size val="5"/>
                  <c:spPr>
                    <a:solidFill>
                      <a:sysClr val="windowText" lastClr="000000"/>
                    </a:solidFill>
                    <a:ln w="9525">
                      <a:solidFill>
                        <a:sysClr val="windowText" lastClr="00000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31750" cap="rnd">
                      <a:solidFill>
                        <a:srgbClr val="4472C4"/>
                      </a:solidFill>
                      <a:prstDash val="sysDot"/>
                    </a:ln>
                    <a:effectLst/>
                  </c:spPr>
                  <c:trendlineType val="linear"/>
                  <c:dispRSqr val="0"/>
                  <c:dispEq val="0"/>
                </c:trendline>
                <c:cat>
                  <c:strRef>
                    <c:extLst xmlns:c15="http://schemas.microsoft.com/office/drawing/2012/chart">
                      <c:ext xmlns:c15="http://schemas.microsoft.com/office/drawing/2012/chart" uri="{02D57815-91ED-43cb-92C2-25804820EDAC}">
                        <c15:formulaRef>
                          <c15:sqref>'CAA Score Trend no trend line'!$N$1:$T$1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line'!$N$10:$T$10</c15:sqref>
                        </c15:formulaRef>
                      </c:ext>
                    </c:extLst>
                    <c:numCache>
                      <c:formatCode>General</c:formatCode>
                      <c:ptCount val="7"/>
                      <c:pt idx="0">
                        <c:v>432</c:v>
                      </c:pt>
                      <c:pt idx="1">
                        <c:v>433</c:v>
                      </c:pt>
                      <c:pt idx="2">
                        <c:v>434</c:v>
                      </c:pt>
                      <c:pt idx="3">
                        <c:v>434</c:v>
                      </c:pt>
                    </c:numCache>
                  </c:numRef>
                </c:val>
                <c:smooth val="0"/>
                <c:extLst xmlns:c15="http://schemas.microsoft.com/office/drawing/2012/chart">
                  <c:ext xmlns:c16="http://schemas.microsoft.com/office/drawing/2014/chart" uri="{C3380CC4-5D6E-409C-BE32-E72D297353CC}">
                    <c16:uniqueId val="{0000000E-8E3D-5B47-B5AB-96DABA415828}"/>
                  </c:ext>
                </c:extLst>
              </c15:ser>
            </c15:filteredLineSeries>
            <c15:filteredLineSeries>
              <c15:ser>
                <c:idx val="5"/>
                <c:order val="11"/>
                <c:tx>
                  <c:strRef>
                    <c:extLst xmlns:c15="http://schemas.microsoft.com/office/drawing/2012/chart">
                      <c:ext xmlns:c15="http://schemas.microsoft.com/office/drawing/2012/chart" uri="{02D57815-91ED-43cb-92C2-25804820EDAC}">
                        <c15:formulaRef>
                          <c15:sqref>'CAA Score Trend no trend line'!$M$12</c15:sqref>
                        </c15:formulaRef>
                      </c:ext>
                    </c:extLst>
                    <c:strCache>
                      <c:ptCount val="1"/>
                      <c:pt idx="0">
                        <c:v>G6</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line'!$N$1:$T$1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line'!$N$12:$T$12</c15:sqref>
                        </c15:formulaRef>
                      </c:ext>
                    </c:extLst>
                    <c:numCache>
                      <c:formatCode>General</c:formatCode>
                      <c:ptCount val="7"/>
                      <c:pt idx="0">
                        <c:v>631</c:v>
                      </c:pt>
                      <c:pt idx="1">
                        <c:v>634</c:v>
                      </c:pt>
                      <c:pt idx="2">
                        <c:v>635</c:v>
                      </c:pt>
                      <c:pt idx="3">
                        <c:v>635</c:v>
                      </c:pt>
                    </c:numCache>
                  </c:numRef>
                </c:val>
                <c:smooth val="0"/>
                <c:extLst xmlns:c15="http://schemas.microsoft.com/office/drawing/2012/chart">
                  <c:ext xmlns:c16="http://schemas.microsoft.com/office/drawing/2014/chart" uri="{C3380CC4-5D6E-409C-BE32-E72D297353CC}">
                    <c16:uniqueId val="{0000000F-8E3D-5B47-B5AB-96DABA415828}"/>
                  </c:ext>
                </c:extLst>
              </c15:ser>
            </c15:filteredLineSeries>
            <c15:filteredLineSeries>
              <c15:ser>
                <c:idx val="6"/>
                <c:order val="12"/>
                <c:tx>
                  <c:strRef>
                    <c:extLst xmlns:c15="http://schemas.microsoft.com/office/drawing/2012/chart">
                      <c:ext xmlns:c15="http://schemas.microsoft.com/office/drawing/2012/chart" uri="{02D57815-91ED-43cb-92C2-25804820EDAC}">
                        <c15:formulaRef>
                          <c15:sqref>'CAA Score Trend no trend line'!$M$13</c15:sqref>
                        </c15:formulaRef>
                      </c:ext>
                    </c:extLst>
                    <c:strCache>
                      <c:ptCount val="1"/>
                      <c:pt idx="0">
                        <c:v>G7</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line'!$N$1:$T$1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line'!$N$13:$T$13</c15:sqref>
                        </c15:formulaRef>
                      </c:ext>
                    </c:extLst>
                    <c:numCache>
                      <c:formatCode>General</c:formatCode>
                      <c:ptCount val="7"/>
                      <c:pt idx="0">
                        <c:v>732</c:v>
                      </c:pt>
                      <c:pt idx="1">
                        <c:v>733</c:v>
                      </c:pt>
                      <c:pt idx="2">
                        <c:v>735</c:v>
                      </c:pt>
                      <c:pt idx="3">
                        <c:v>738</c:v>
                      </c:pt>
                    </c:numCache>
                  </c:numRef>
                </c:val>
                <c:smooth val="0"/>
                <c:extLst xmlns:c15="http://schemas.microsoft.com/office/drawing/2012/chart">
                  <c:ext xmlns:c16="http://schemas.microsoft.com/office/drawing/2014/chart" uri="{C3380CC4-5D6E-409C-BE32-E72D297353CC}">
                    <c16:uniqueId val="{00000010-8E3D-5B47-B5AB-96DABA415828}"/>
                  </c:ext>
                </c:extLst>
              </c15:ser>
            </c15:filteredLineSeries>
            <c15:filteredLineSeries>
              <c15:ser>
                <c:idx val="8"/>
                <c:order val="13"/>
                <c:tx>
                  <c:strRef>
                    <c:extLst xmlns:c15="http://schemas.microsoft.com/office/drawing/2012/chart">
                      <c:ext xmlns:c15="http://schemas.microsoft.com/office/drawing/2012/chart" uri="{02D57815-91ED-43cb-92C2-25804820EDAC}">
                        <c15:formulaRef>
                          <c15:sqref>'CAA Score Trend no trend line'!$M$14</c15:sqref>
                        </c15:formulaRef>
                      </c:ext>
                    </c:extLst>
                    <c:strCache>
                      <c:ptCount val="1"/>
                      <c:pt idx="0">
                        <c:v>G8</c:v>
                      </c:pt>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line'!$N$1:$T$1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line'!$N$14:$T$14</c15:sqref>
                        </c15:formulaRef>
                      </c:ext>
                    </c:extLst>
                    <c:numCache>
                      <c:formatCode>General</c:formatCode>
                      <c:ptCount val="7"/>
                      <c:pt idx="0">
                        <c:v>831</c:v>
                      </c:pt>
                      <c:pt idx="1">
                        <c:v>834</c:v>
                      </c:pt>
                      <c:pt idx="2">
                        <c:v>834</c:v>
                      </c:pt>
                      <c:pt idx="3">
                        <c:v>836</c:v>
                      </c:pt>
                    </c:numCache>
                  </c:numRef>
                </c:val>
                <c:smooth val="0"/>
                <c:extLst xmlns:c15="http://schemas.microsoft.com/office/drawing/2012/chart">
                  <c:ext xmlns:c16="http://schemas.microsoft.com/office/drawing/2014/chart" uri="{C3380CC4-5D6E-409C-BE32-E72D297353CC}">
                    <c16:uniqueId val="{00000011-8E3D-5B47-B5AB-96DABA415828}"/>
                  </c:ext>
                </c:extLst>
              </c15:ser>
            </c15:filteredLineSeries>
            <c15:filteredLineSeries>
              <c15:ser>
                <c:idx val="14"/>
                <c:order val="14"/>
                <c:tx>
                  <c:strRef>
                    <c:extLst xmlns:c15="http://schemas.microsoft.com/office/drawing/2012/chart">
                      <c:ext xmlns:c15="http://schemas.microsoft.com/office/drawing/2012/chart" uri="{02D57815-91ED-43cb-92C2-25804820EDAC}">
                        <c15:formulaRef>
                          <c15:sqref>'CAA Score Trend no trend line'!$M$15</c15:sqref>
                        </c15:formulaRef>
                      </c:ext>
                    </c:extLst>
                    <c:strCache>
                      <c:ptCount val="1"/>
                      <c:pt idx="0">
                        <c:v>G11</c:v>
                      </c:pt>
                    </c:strCache>
                  </c:strRef>
                </c:tx>
                <c:spPr>
                  <a:ln w="28575" cap="rnd">
                    <a:solidFill>
                      <a:schemeClr val="accent3">
                        <a:lumMod val="80000"/>
                        <a:lumOff val="20000"/>
                      </a:schemeClr>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line'!$N$1:$T$1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line'!$N$15:$T$15</c15:sqref>
                        </c15:formulaRef>
                      </c:ext>
                    </c:extLst>
                    <c:numCache>
                      <c:formatCode>General</c:formatCode>
                      <c:ptCount val="7"/>
                      <c:pt idx="0">
                        <c:v>933</c:v>
                      </c:pt>
                      <c:pt idx="1">
                        <c:v>934</c:v>
                      </c:pt>
                      <c:pt idx="2">
                        <c:v>935</c:v>
                      </c:pt>
                      <c:pt idx="3">
                        <c:v>935</c:v>
                      </c:pt>
                    </c:numCache>
                  </c:numRef>
                </c:val>
                <c:smooth val="0"/>
                <c:extLst xmlns:c15="http://schemas.microsoft.com/office/drawing/2012/chart">
                  <c:ext xmlns:c16="http://schemas.microsoft.com/office/drawing/2014/chart" uri="{C3380CC4-5D6E-409C-BE32-E72D297353CC}">
                    <c16:uniqueId val="{00000012-8E3D-5B47-B5AB-96DABA415828}"/>
                  </c:ext>
                </c:extLst>
              </c15:ser>
            </c15:filteredLineSeries>
          </c:ext>
        </c:extLst>
      </c:lineChart>
      <c:catAx>
        <c:axId val="947059992"/>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r>
                  <a:rPr lang="en-US" sz="1200"/>
                  <a:t>Administration Year</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crossAx val="947061960"/>
        <c:crosses val="autoZero"/>
        <c:auto val="1"/>
        <c:lblAlgn val="ctr"/>
        <c:lblOffset val="100"/>
        <c:noMultiLvlLbl val="0"/>
      </c:catAx>
      <c:valAx>
        <c:axId val="947061960"/>
        <c:scaling>
          <c:orientation val="minMax"/>
          <c:max val="560"/>
          <c:min val="52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r>
                  <a:rPr lang="en-US" sz="1200"/>
                  <a:t>Scale Score</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crossAx val="947059992"/>
        <c:crosses val="autoZero"/>
        <c:crossBetween val="between"/>
      </c:valAx>
      <c:spPr>
        <a:solidFill>
          <a:schemeClr val="bg1"/>
        </a:solidFill>
        <a:ln>
          <a:noFill/>
        </a:ln>
        <a:effectLst/>
      </c:spPr>
    </c:plotArea>
    <c:plotVisOnly val="1"/>
    <c:dispBlanksAs val="span"/>
    <c:showDLblsOverMax val="0"/>
    <c:extLst/>
  </c:chart>
  <c:spPr>
    <a:solidFill>
      <a:srgbClr val="A5A5A5">
        <a:lumMod val="20000"/>
        <a:lumOff val="80000"/>
      </a:srgbClr>
    </a:solidFill>
    <a:ln w="9525" cap="flat" cmpd="sng" algn="ctr">
      <a:solidFill>
        <a:schemeClr val="tx1">
          <a:lumMod val="15000"/>
          <a:lumOff val="85000"/>
        </a:schemeClr>
      </a:solidFill>
      <a:round/>
    </a:ln>
    <a:effectLst/>
  </c:spPr>
  <c:txPr>
    <a:bodyPr/>
    <a:lstStyle/>
    <a:p>
      <a:pPr>
        <a:defRPr sz="1000" b="0" i="0" baseline="0">
          <a:solidFill>
            <a:schemeClr val="bg2">
              <a:lumMod val="25000"/>
            </a:schemeClr>
          </a:solidFill>
          <a:latin typeface="Arial Narrow" panose="020B0604020202020204" pitchFamily="34" charset="0"/>
          <a:cs typeface="Arial Narrow" panose="020B0604020202020204" pitchFamily="34" charset="0"/>
        </a:defRPr>
      </a:pPr>
      <a:endParaRPr lang="en-US"/>
    </a:p>
  </c:txPr>
  <c:externalData r:id="rId4">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bg2">
                    <a:lumMod val="25000"/>
                  </a:schemeClr>
                </a:solidFill>
                <a:latin typeface="Arial Narrow" panose="020B0604020202020204" pitchFamily="34" charset="0"/>
                <a:ea typeface="+mn-ea"/>
                <a:cs typeface="Arial Narrow" panose="020B0604020202020204" pitchFamily="34" charset="0"/>
              </a:defRPr>
            </a:pPr>
            <a:r>
              <a:rPr lang="en-US"/>
              <a:t>CAA for ELA Mean Scale Score</a:t>
            </a:r>
          </a:p>
          <a:p>
            <a:pPr>
              <a:defRPr/>
            </a:pPr>
            <a:r>
              <a:rPr lang="en-US"/>
              <a:t>Trend—Grade Six</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title>
    <c:autoTitleDeleted val="0"/>
    <c:plotArea>
      <c:layout/>
      <c:lineChart>
        <c:grouping val="standard"/>
        <c:varyColors val="0"/>
        <c:ser>
          <c:idx val="11"/>
          <c:order val="4"/>
          <c:tx>
            <c:strRef>
              <c:f>'CAA Score Trend no trend line'!$A$5</c:f>
              <c:strCache>
                <c:ptCount val="1"/>
                <c:pt idx="0">
                  <c:v>G6</c:v>
                </c:pt>
              </c:strCache>
            </c:strRef>
          </c:tx>
          <c:spPr>
            <a:ln w="19050" cap="rnd">
              <a:solidFill>
                <a:sysClr val="windowText" lastClr="000000"/>
              </a:solidFill>
              <a:prstDash val="sysDash"/>
              <a:round/>
            </a:ln>
            <a:effectLst/>
          </c:spPr>
          <c:marker>
            <c:symbol val="circle"/>
            <c:size val="7"/>
            <c:spPr>
              <a:solidFill>
                <a:sysClr val="windowText" lastClr="000000"/>
              </a:solidFill>
              <a:ln w="19050">
                <a:solidFill>
                  <a:sysClr val="windowText" lastClr="000000"/>
                </a:solidFill>
                <a:prstDash val="solid"/>
              </a:ln>
              <a:effectLst/>
            </c:spPr>
          </c:marker>
          <c:dPt>
            <c:idx val="5"/>
            <c:marker>
              <c:symbol val="circle"/>
              <c:size val="7"/>
              <c:spPr>
                <a:solidFill>
                  <a:sysClr val="window" lastClr="FFFFFF"/>
                </a:solidFill>
                <a:ln w="19050">
                  <a:solidFill>
                    <a:sysClr val="windowText" lastClr="000000"/>
                  </a:solidFill>
                  <a:prstDash val="solid"/>
                </a:ln>
                <a:effectLst/>
              </c:spPr>
            </c:marker>
            <c:bubble3D val="0"/>
            <c:extLst>
              <c:ext xmlns:c16="http://schemas.microsoft.com/office/drawing/2014/chart" uri="{C3380CC4-5D6E-409C-BE32-E72D297353CC}">
                <c16:uniqueId val="{00000000-29D4-314A-ABCD-2C35BBE87C66}"/>
              </c:ext>
            </c:extLst>
          </c:dPt>
          <c:dLbls>
            <c:spPr>
              <a:noFill/>
              <a:ln>
                <a:noFill/>
              </a:ln>
              <a:effectLst/>
            </c:spPr>
            <c:txPr>
              <a:bodyPr rot="0" spcFirstLastPara="1" vertOverflow="ellipsis" vert="horz" wrap="square" anchor="ctr" anchorCtr="1"/>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'CAA Score Trend no trend line'!$B$1:$H$1</c:f>
              <c:strCache>
                <c:ptCount val="7"/>
                <c:pt idx="0">
                  <c:v>2016</c:v>
                </c:pt>
                <c:pt idx="1">
                  <c:v>2017</c:v>
                </c:pt>
                <c:pt idx="2">
                  <c:v>2018</c:v>
                </c:pt>
                <c:pt idx="3">
                  <c:v>2019</c:v>
                </c:pt>
                <c:pt idx="4">
                  <c:v>2020*</c:v>
                </c:pt>
                <c:pt idx="5">
                  <c:v>2021*</c:v>
                </c:pt>
                <c:pt idx="6">
                  <c:v>2022</c:v>
                </c:pt>
              </c:strCache>
            </c:strRef>
          </c:cat>
          <c:val>
            <c:numRef>
              <c:f>'CAA Score Trend no trend line'!$B$5:$H$5</c:f>
              <c:numCache>
                <c:formatCode>General</c:formatCode>
                <c:ptCount val="7"/>
                <c:pt idx="3">
                  <c:v>640</c:v>
                </c:pt>
                <c:pt idx="5">
                  <c:v>642</c:v>
                </c:pt>
                <c:pt idx="6">
                  <c:v>640</c:v>
                </c:pt>
              </c:numCache>
            </c:numRef>
          </c:val>
          <c:smooth val="0"/>
          <c:extLst xmlns:c15="http://schemas.microsoft.com/office/drawing/2012/chart">
            <c:ext xmlns:c16="http://schemas.microsoft.com/office/drawing/2014/chart" uri="{C3380CC4-5D6E-409C-BE32-E72D297353CC}">
              <c16:uniqueId val="{00000001-29D4-314A-ABCD-2C35BBE87C66}"/>
            </c:ext>
          </c:extLst>
        </c:ser>
        <c:ser>
          <c:idx val="5"/>
          <c:order val="11"/>
          <c:tx>
            <c:strRef>
              <c:f>'CAA Score Trend no trend line'!$A$12</c:f>
              <c:strCache>
                <c:ptCount val="1"/>
                <c:pt idx="0">
                  <c:v>G6</c:v>
                </c:pt>
              </c:strCache>
            </c:strRef>
          </c:tx>
          <c:spPr>
            <a:ln w="19050" cap="rnd">
              <a:solidFill>
                <a:sysClr val="windowText" lastClr="000000"/>
              </a:solidFill>
              <a:round/>
            </a:ln>
            <a:effectLst/>
          </c:spPr>
          <c:marker>
            <c:symbol val="circle"/>
            <c:size val="7"/>
            <c:spPr>
              <a:solidFill>
                <a:sysClr val="windowText" lastClr="000000"/>
              </a:solidFill>
              <a:ln w="19050">
                <a:solidFill>
                  <a:sysClr val="windowText" lastClr="000000"/>
                </a:solidFill>
              </a:ln>
              <a:effectLst/>
            </c:spPr>
          </c:marker>
          <c:dLbls>
            <c:dLbl>
              <c:idx val="3"/>
              <c:delete val="1"/>
              <c:extLst>
                <c:ext xmlns:c15="http://schemas.microsoft.com/office/drawing/2012/chart" uri="{CE6537A1-D6FC-4f65-9D91-7224C49458BB}"/>
                <c:ext xmlns:c16="http://schemas.microsoft.com/office/drawing/2014/chart" uri="{C3380CC4-5D6E-409C-BE32-E72D297353CC}">
                  <c16:uniqueId val="{00000002-29D4-314A-ABCD-2C35BBE87C66}"/>
                </c:ext>
              </c:extLst>
            </c:dLbl>
            <c:spPr>
              <a:noFill/>
              <a:ln>
                <a:noFill/>
              </a:ln>
              <a:effectLst/>
            </c:spPr>
            <c:txPr>
              <a:bodyPr rot="0" spcFirstLastPara="1" vertOverflow="ellipsis" vert="horz" wrap="square" anchor="ctr" anchorCtr="1"/>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'CAA Score Trend no trend line'!$B$1:$H$1</c:f>
              <c:strCache>
                <c:ptCount val="7"/>
                <c:pt idx="0">
                  <c:v>2016</c:v>
                </c:pt>
                <c:pt idx="1">
                  <c:v>2017</c:v>
                </c:pt>
                <c:pt idx="2">
                  <c:v>2018</c:v>
                </c:pt>
                <c:pt idx="3">
                  <c:v>2019</c:v>
                </c:pt>
                <c:pt idx="4">
                  <c:v>2020*</c:v>
                </c:pt>
                <c:pt idx="5">
                  <c:v>2021*</c:v>
                </c:pt>
                <c:pt idx="6">
                  <c:v>2022</c:v>
                </c:pt>
              </c:strCache>
            </c:strRef>
          </c:cat>
          <c:val>
            <c:numRef>
              <c:f>'CAA Score Trend no trend line'!$B$12:$H$12</c:f>
              <c:numCache>
                <c:formatCode>General</c:formatCode>
                <c:ptCount val="7"/>
                <c:pt idx="0">
                  <c:v>637</c:v>
                </c:pt>
                <c:pt idx="1">
                  <c:v>638</c:v>
                </c:pt>
                <c:pt idx="2">
                  <c:v>639</c:v>
                </c:pt>
                <c:pt idx="3">
                  <c:v>640</c:v>
                </c:pt>
              </c:numCache>
            </c:numRef>
          </c:val>
          <c:smooth val="0"/>
          <c:extLst>
            <c:ext xmlns:c16="http://schemas.microsoft.com/office/drawing/2014/chart" uri="{C3380CC4-5D6E-409C-BE32-E72D297353CC}">
              <c16:uniqueId val="{00000003-29D4-314A-ABCD-2C35BBE87C66}"/>
            </c:ext>
          </c:extLst>
        </c:ser>
        <c:dLbls>
          <c:dLblPos val="t"/>
          <c:showLegendKey val="0"/>
          <c:showVal val="1"/>
          <c:showCatName val="0"/>
          <c:showSerName val="0"/>
          <c:showPercent val="0"/>
          <c:showBubbleSize val="0"/>
        </c:dLbls>
        <c:marker val="1"/>
        <c:smooth val="0"/>
        <c:axId val="947059992"/>
        <c:axId val="947061960"/>
        <c:extLst>
          <c:ext xmlns:c15="http://schemas.microsoft.com/office/drawing/2012/chart" uri="{02D57815-91ED-43cb-92C2-25804820EDAC}">
            <c15:filteredLineSeries>
              <c15:ser>
                <c:idx val="0"/>
                <c:order val="0"/>
                <c:tx>
                  <c:strRef>
                    <c:extLst>
                      <c:ext uri="{02D57815-91ED-43cb-92C2-25804820EDAC}">
                        <c15:formulaRef>
                          <c15:sqref>'CAA Score Trend no trend line'!$A$1</c15:sqref>
                        </c15:formulaRef>
                      </c:ext>
                    </c:extLst>
                    <c:strCache>
                      <c:ptCount val="1"/>
                      <c:pt idx="0">
                        <c:v>Test</c:v>
                      </c:pt>
                    </c:strCache>
                  </c:strRef>
                </c:tx>
                <c:spPr>
                  <a:ln w="28575" cap="rnd">
                    <a:solidFill>
                      <a:schemeClr val="tx1"/>
                    </a:solidFill>
                    <a:round/>
                  </a:ln>
                  <a:effectLst/>
                </c:spPr>
                <c:marker>
                  <c:symbol val="circle"/>
                  <c:size val="5"/>
                  <c:spPr>
                    <a:solidFill>
                      <a:schemeClr val="tx1"/>
                    </a:solidFill>
                    <a:ln w="9525">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'CAA Score Trend no trend line'!$B$1:$H$1</c15:sqref>
                        </c15:formulaRef>
                      </c:ext>
                    </c:extLst>
                    <c:strCache>
                      <c:ptCount val="7"/>
                      <c:pt idx="0">
                        <c:v>2016</c:v>
                      </c:pt>
                      <c:pt idx="1">
                        <c:v>2017</c:v>
                      </c:pt>
                      <c:pt idx="2">
                        <c:v>2018</c:v>
                      </c:pt>
                      <c:pt idx="3">
                        <c:v>2019</c:v>
                      </c:pt>
                      <c:pt idx="4">
                        <c:v>2020*</c:v>
                      </c:pt>
                      <c:pt idx="5">
                        <c:v>2021*</c:v>
                      </c:pt>
                      <c:pt idx="6">
                        <c:v>2022</c:v>
                      </c:pt>
                    </c:strCache>
                  </c:strRef>
                </c:cat>
                <c:val>
                  <c:numRef>
                    <c:extLst>
                      <c:ext uri="{02D57815-91ED-43cb-92C2-25804820EDAC}">
                        <c15:formulaRef>
                          <c15:sqref>'CAA Score Trend no trend line'!$B$1:$H$1</c15:sqref>
                        </c15:formulaRef>
                      </c:ext>
                    </c:extLst>
                    <c:numCache>
                      <c:formatCode>General</c:formatCode>
                      <c:ptCount val="7"/>
                      <c:pt idx="0">
                        <c:v>2016</c:v>
                      </c:pt>
                      <c:pt idx="1">
                        <c:v>2017</c:v>
                      </c:pt>
                      <c:pt idx="2">
                        <c:v>2018</c:v>
                      </c:pt>
                      <c:pt idx="3">
                        <c:v>2019</c:v>
                      </c:pt>
                      <c:pt idx="4">
                        <c:v>0</c:v>
                      </c:pt>
                      <c:pt idx="5">
                        <c:v>0</c:v>
                      </c:pt>
                      <c:pt idx="6">
                        <c:v>2022</c:v>
                      </c:pt>
                    </c:numCache>
                  </c:numRef>
                </c:val>
                <c:smooth val="0"/>
                <c:extLst>
                  <c:ext xmlns:c16="http://schemas.microsoft.com/office/drawing/2014/chart" uri="{C3380CC4-5D6E-409C-BE32-E72D297353CC}">
                    <c16:uniqueId val="{00000004-29D4-314A-ABCD-2C35BBE87C66}"/>
                  </c:ext>
                </c:extLst>
              </c15:ser>
            </c15:filteredLineSeries>
            <c15:filteredLineSeries>
              <c15:ser>
                <c:idx val="7"/>
                <c:order val="1"/>
                <c:tx>
                  <c:strRef>
                    <c:extLst xmlns:c15="http://schemas.microsoft.com/office/drawing/2012/chart">
                      <c:ext xmlns:c15="http://schemas.microsoft.com/office/drawing/2012/chart" uri="{02D57815-91ED-43cb-92C2-25804820EDAC}">
                        <c15:formulaRef>
                          <c15:sqref>'CAA Score Trend no trend line'!$A$2</c15:sqref>
                        </c15:formulaRef>
                      </c:ext>
                    </c:extLst>
                    <c:strCache>
                      <c:ptCount val="1"/>
                      <c:pt idx="0">
                        <c:v>G3</c:v>
                      </c:pt>
                    </c:strCache>
                  </c:strRef>
                </c:tx>
                <c:spPr>
                  <a:ln w="28575" cap="rnd">
                    <a:solidFill>
                      <a:sysClr val="windowText" lastClr="000000"/>
                    </a:solidFill>
                    <a:round/>
                  </a:ln>
                  <a:effectLst/>
                </c:spPr>
                <c:marker>
                  <c:symbol val="circle"/>
                  <c:size val="5"/>
                  <c:spPr>
                    <a:solidFill>
                      <a:sysClr val="windowText" lastClr="000000"/>
                    </a:solidFill>
                    <a:ln w="9525">
                      <a:solidFill>
                        <a:sysClr val="windowText" lastClr="00000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line'!$B$1:$H$1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line'!$B$2:$H$2</c15:sqref>
                        </c15:formulaRef>
                      </c:ext>
                    </c:extLst>
                    <c:numCache>
                      <c:formatCode>General</c:formatCode>
                      <c:ptCount val="7"/>
                      <c:pt idx="3">
                        <c:v>341</c:v>
                      </c:pt>
                      <c:pt idx="5">
                        <c:v>341</c:v>
                      </c:pt>
                      <c:pt idx="6">
                        <c:v>340</c:v>
                      </c:pt>
                    </c:numCache>
                  </c:numRef>
                </c:val>
                <c:smooth val="0"/>
                <c:extLst xmlns:c15="http://schemas.microsoft.com/office/drawing/2012/chart">
                  <c:ext xmlns:c16="http://schemas.microsoft.com/office/drawing/2014/chart" uri="{C3380CC4-5D6E-409C-BE32-E72D297353CC}">
                    <c16:uniqueId val="{00000005-29D4-314A-ABCD-2C35BBE87C66}"/>
                  </c:ext>
                </c:extLst>
              </c15:ser>
            </c15:filteredLineSeries>
            <c15:filteredLineSeries>
              <c15:ser>
                <c:idx val="9"/>
                <c:order val="2"/>
                <c:tx>
                  <c:strRef>
                    <c:extLst xmlns:c15="http://schemas.microsoft.com/office/drawing/2012/chart">
                      <c:ext xmlns:c15="http://schemas.microsoft.com/office/drawing/2012/chart" uri="{02D57815-91ED-43cb-92C2-25804820EDAC}">
                        <c15:formulaRef>
                          <c15:sqref>'CAA Score Trend no trend line'!$A$3</c15:sqref>
                        </c15:formulaRef>
                      </c:ext>
                    </c:extLst>
                    <c:strCache>
                      <c:ptCount val="1"/>
                      <c:pt idx="0">
                        <c:v>G4</c:v>
                      </c:pt>
                    </c:strCache>
                  </c:strRef>
                </c:tx>
                <c:spPr>
                  <a:ln w="28575" cap="rnd">
                    <a:solidFill>
                      <a:sysClr val="windowText" lastClr="000000"/>
                    </a:solidFill>
                    <a:round/>
                  </a:ln>
                  <a:effectLst/>
                </c:spPr>
                <c:marker>
                  <c:symbol val="circle"/>
                  <c:size val="5"/>
                  <c:spPr>
                    <a:solidFill>
                      <a:sysClr val="windowText" lastClr="000000"/>
                    </a:solidFill>
                    <a:ln w="9525">
                      <a:solidFill>
                        <a:sysClr val="windowText" lastClr="00000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line'!$B$1:$H$1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line'!$B$3:$H$3</c15:sqref>
                        </c15:formulaRef>
                      </c:ext>
                    </c:extLst>
                    <c:numCache>
                      <c:formatCode>General</c:formatCode>
                      <c:ptCount val="7"/>
                      <c:pt idx="3">
                        <c:v>439</c:v>
                      </c:pt>
                      <c:pt idx="5">
                        <c:v>437</c:v>
                      </c:pt>
                      <c:pt idx="6">
                        <c:v>437</c:v>
                      </c:pt>
                    </c:numCache>
                  </c:numRef>
                </c:val>
                <c:smooth val="0"/>
                <c:extLst xmlns:c15="http://schemas.microsoft.com/office/drawing/2012/chart">
                  <c:ext xmlns:c16="http://schemas.microsoft.com/office/drawing/2014/chart" uri="{C3380CC4-5D6E-409C-BE32-E72D297353CC}">
                    <c16:uniqueId val="{00000006-29D4-314A-ABCD-2C35BBE87C66}"/>
                  </c:ext>
                </c:extLst>
              </c15:ser>
            </c15:filteredLineSeries>
            <c15:filteredLineSeries>
              <c15:ser>
                <c:idx val="10"/>
                <c:order val="3"/>
                <c:tx>
                  <c:strRef>
                    <c:extLst xmlns:c15="http://schemas.microsoft.com/office/drawing/2012/chart">
                      <c:ext xmlns:c15="http://schemas.microsoft.com/office/drawing/2012/chart" uri="{02D57815-91ED-43cb-92C2-25804820EDAC}">
                        <c15:formulaRef>
                          <c15:sqref>'CAA Score Trend no trend line'!$A$4</c15:sqref>
                        </c15:formulaRef>
                      </c:ext>
                    </c:extLst>
                    <c:strCache>
                      <c:ptCount val="1"/>
                      <c:pt idx="0">
                        <c:v>G5</c:v>
                      </c:pt>
                    </c:strCache>
                  </c:strRef>
                </c:tx>
                <c:spPr>
                  <a:ln w="28575" cap="rnd">
                    <a:solidFill>
                      <a:schemeClr val="accent5">
                        <a:lumMod val="60000"/>
                      </a:schemeClr>
                    </a:solidFill>
                    <a:round/>
                  </a:ln>
                  <a:effectLst/>
                </c:spPr>
                <c:marker>
                  <c:symbol val="circle"/>
                  <c:size val="5"/>
                  <c:spPr>
                    <a:solidFill>
                      <a:schemeClr val="accent5">
                        <a:lumMod val="60000"/>
                      </a:schemeClr>
                    </a:solidFill>
                    <a:ln w="9525">
                      <a:solidFill>
                        <a:schemeClr val="accent5">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line'!$B$1:$H$1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line'!$B$4:$H$4</c15:sqref>
                        </c15:formulaRef>
                      </c:ext>
                    </c:extLst>
                    <c:numCache>
                      <c:formatCode>General</c:formatCode>
                      <c:ptCount val="7"/>
                      <c:pt idx="3">
                        <c:v>540</c:v>
                      </c:pt>
                      <c:pt idx="5">
                        <c:v>541</c:v>
                      </c:pt>
                      <c:pt idx="6">
                        <c:v>538</c:v>
                      </c:pt>
                    </c:numCache>
                  </c:numRef>
                </c:val>
                <c:smooth val="0"/>
                <c:extLst xmlns:c15="http://schemas.microsoft.com/office/drawing/2012/chart">
                  <c:ext xmlns:c16="http://schemas.microsoft.com/office/drawing/2014/chart" uri="{C3380CC4-5D6E-409C-BE32-E72D297353CC}">
                    <c16:uniqueId val="{00000007-29D4-314A-ABCD-2C35BBE87C66}"/>
                  </c:ext>
                </c:extLst>
              </c15:ser>
            </c15:filteredLineSeries>
            <c15:filteredLineSeries>
              <c15:ser>
                <c:idx val="12"/>
                <c:order val="5"/>
                <c:tx>
                  <c:strRef>
                    <c:extLst xmlns:c15="http://schemas.microsoft.com/office/drawing/2012/chart">
                      <c:ext xmlns:c15="http://schemas.microsoft.com/office/drawing/2012/chart" uri="{02D57815-91ED-43cb-92C2-25804820EDAC}">
                        <c15:formulaRef>
                          <c15:sqref>'CAA Score Trend no trend line'!$A$6</c15:sqref>
                        </c15:formulaRef>
                      </c:ext>
                    </c:extLst>
                    <c:strCache>
                      <c:ptCount val="1"/>
                      <c:pt idx="0">
                        <c:v>G7</c:v>
                      </c:pt>
                    </c:strCache>
                  </c:strRef>
                </c:tx>
                <c:spPr>
                  <a:ln w="28575" cap="rnd">
                    <a:solidFill>
                      <a:schemeClr val="accent1">
                        <a:lumMod val="80000"/>
                        <a:lumOff val="20000"/>
                      </a:schemeClr>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line'!$B$1:$H$1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line'!$B$6:$H$6</c15:sqref>
                        </c15:formulaRef>
                      </c:ext>
                    </c:extLst>
                    <c:numCache>
                      <c:formatCode>General</c:formatCode>
                      <c:ptCount val="7"/>
                      <c:pt idx="3">
                        <c:v>741</c:v>
                      </c:pt>
                      <c:pt idx="5">
                        <c:v>742</c:v>
                      </c:pt>
                      <c:pt idx="6">
                        <c:v>740</c:v>
                      </c:pt>
                    </c:numCache>
                  </c:numRef>
                </c:val>
                <c:smooth val="0"/>
                <c:extLst xmlns:c15="http://schemas.microsoft.com/office/drawing/2012/chart">
                  <c:ext xmlns:c16="http://schemas.microsoft.com/office/drawing/2014/chart" uri="{C3380CC4-5D6E-409C-BE32-E72D297353CC}">
                    <c16:uniqueId val="{00000008-29D4-314A-ABCD-2C35BBE87C66}"/>
                  </c:ext>
                </c:extLst>
              </c15:ser>
            </c15:filteredLineSeries>
            <c15:filteredLineSeries>
              <c15:ser>
                <c:idx val="13"/>
                <c:order val="6"/>
                <c:tx>
                  <c:strRef>
                    <c:extLst xmlns:c15="http://schemas.microsoft.com/office/drawing/2012/chart">
                      <c:ext xmlns:c15="http://schemas.microsoft.com/office/drawing/2012/chart" uri="{02D57815-91ED-43cb-92C2-25804820EDAC}">
                        <c15:formulaRef>
                          <c15:sqref>'CAA Score Trend no trend line'!$A$7</c15:sqref>
                        </c15:formulaRef>
                      </c:ext>
                    </c:extLst>
                    <c:strCache>
                      <c:ptCount val="1"/>
                      <c:pt idx="0">
                        <c:v>G8</c:v>
                      </c:pt>
                    </c:strCache>
                  </c:strRef>
                </c:tx>
                <c:spPr>
                  <a:ln w="28575" cap="rnd">
                    <a:solidFill>
                      <a:schemeClr val="accent2">
                        <a:lumMod val="80000"/>
                        <a:lumOff val="20000"/>
                      </a:schemeClr>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line'!$B$1:$H$1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line'!$B$7:$H$7</c15:sqref>
                        </c15:formulaRef>
                      </c:ext>
                    </c:extLst>
                    <c:numCache>
                      <c:formatCode>General</c:formatCode>
                      <c:ptCount val="7"/>
                      <c:pt idx="3">
                        <c:v>841</c:v>
                      </c:pt>
                      <c:pt idx="5">
                        <c:v>843</c:v>
                      </c:pt>
                      <c:pt idx="6">
                        <c:v>842</c:v>
                      </c:pt>
                    </c:numCache>
                  </c:numRef>
                </c:val>
                <c:smooth val="0"/>
                <c:extLst xmlns:c15="http://schemas.microsoft.com/office/drawing/2012/chart">
                  <c:ext xmlns:c16="http://schemas.microsoft.com/office/drawing/2014/chart" uri="{C3380CC4-5D6E-409C-BE32-E72D297353CC}">
                    <c16:uniqueId val="{00000009-29D4-314A-ABCD-2C35BBE87C66}"/>
                  </c:ext>
                </c:extLst>
              </c15:ser>
            </c15:filteredLineSeries>
            <c15:filteredLineSeries>
              <c15:ser>
                <c:idx val="1"/>
                <c:order val="7"/>
                <c:tx>
                  <c:strRef>
                    <c:extLst xmlns:c15="http://schemas.microsoft.com/office/drawing/2012/chart">
                      <c:ext xmlns:c15="http://schemas.microsoft.com/office/drawing/2012/chart" uri="{02D57815-91ED-43cb-92C2-25804820EDAC}">
                        <c15:formulaRef>
                          <c15:sqref>'CAA Score Trend no trend line'!$A$8</c15:sqref>
                        </c15:formulaRef>
                      </c:ext>
                    </c:extLst>
                    <c:strCache>
                      <c:ptCount val="1"/>
                      <c:pt idx="0">
                        <c:v>G11</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line'!$B$1:$H$1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line'!$B$8:$H$8</c15:sqref>
                        </c15:formulaRef>
                      </c:ext>
                    </c:extLst>
                    <c:numCache>
                      <c:formatCode>General</c:formatCode>
                      <c:ptCount val="7"/>
                      <c:pt idx="3">
                        <c:v>942</c:v>
                      </c:pt>
                      <c:pt idx="5">
                        <c:v>943</c:v>
                      </c:pt>
                      <c:pt idx="6">
                        <c:v>944</c:v>
                      </c:pt>
                    </c:numCache>
                  </c:numRef>
                </c:val>
                <c:smooth val="0"/>
                <c:extLst xmlns:c15="http://schemas.microsoft.com/office/drawing/2012/chart">
                  <c:ext xmlns:c16="http://schemas.microsoft.com/office/drawing/2014/chart" uri="{C3380CC4-5D6E-409C-BE32-E72D297353CC}">
                    <c16:uniqueId val="{0000000A-29D4-314A-ABCD-2C35BBE87C66}"/>
                  </c:ext>
                </c:extLst>
              </c15:ser>
            </c15:filteredLineSeries>
            <c15:filteredLineSeries>
              <c15:ser>
                <c:idx val="2"/>
                <c:order val="8"/>
                <c:tx>
                  <c:strRef>
                    <c:extLst xmlns:c15="http://schemas.microsoft.com/office/drawing/2012/chart">
                      <c:ext xmlns:c15="http://schemas.microsoft.com/office/drawing/2012/chart" uri="{02D57815-91ED-43cb-92C2-25804820EDAC}">
                        <c15:formulaRef>
                          <c15:sqref>'CAA Score Trend no trend line'!$A$9</c15:sqref>
                        </c15:formulaRef>
                      </c:ext>
                    </c:extLst>
                    <c:strCache>
                      <c:ptCount val="1"/>
                      <c:pt idx="0">
                        <c:v>G3</c:v>
                      </c:pt>
                    </c:strCache>
                  </c:strRef>
                </c:tx>
                <c:spPr>
                  <a:ln w="28575" cap="rnd">
                    <a:solidFill>
                      <a:sysClr val="windowText" lastClr="000000"/>
                    </a:solidFill>
                    <a:round/>
                  </a:ln>
                  <a:effectLst/>
                </c:spPr>
                <c:marker>
                  <c:symbol val="circle"/>
                  <c:size val="5"/>
                  <c:spPr>
                    <a:solidFill>
                      <a:sysClr val="windowText" lastClr="000000"/>
                    </a:solidFill>
                    <a:ln w="9525">
                      <a:solidFill>
                        <a:sysClr val="windowText" lastClr="00000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31750" cap="rnd">
                      <a:solidFill>
                        <a:srgbClr val="4472C4"/>
                      </a:solidFill>
                      <a:prstDash val="sysDot"/>
                    </a:ln>
                    <a:effectLst/>
                  </c:spPr>
                  <c:trendlineType val="linear"/>
                  <c:dispRSqr val="0"/>
                  <c:dispEq val="0"/>
                </c:trendline>
                <c:cat>
                  <c:strRef>
                    <c:extLst xmlns:c15="http://schemas.microsoft.com/office/drawing/2012/chart">
                      <c:ext xmlns:c15="http://schemas.microsoft.com/office/drawing/2012/chart" uri="{02D57815-91ED-43cb-92C2-25804820EDAC}">
                        <c15:formulaRef>
                          <c15:sqref>'CAA Score Trend no trend line'!$B$1:$H$1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line'!$B$9:$H$9</c15:sqref>
                        </c15:formulaRef>
                      </c:ext>
                    </c:extLst>
                    <c:numCache>
                      <c:formatCode>General</c:formatCode>
                      <c:ptCount val="7"/>
                      <c:pt idx="0">
                        <c:v>339</c:v>
                      </c:pt>
                      <c:pt idx="1">
                        <c:v>342</c:v>
                      </c:pt>
                      <c:pt idx="2">
                        <c:v>340</c:v>
                      </c:pt>
                      <c:pt idx="3">
                        <c:v>341</c:v>
                      </c:pt>
                    </c:numCache>
                  </c:numRef>
                </c:val>
                <c:smooth val="0"/>
                <c:extLst xmlns:c15="http://schemas.microsoft.com/office/drawing/2012/chart">
                  <c:ext xmlns:c16="http://schemas.microsoft.com/office/drawing/2014/chart" uri="{C3380CC4-5D6E-409C-BE32-E72D297353CC}">
                    <c16:uniqueId val="{0000000C-29D4-314A-ABCD-2C35BBE87C66}"/>
                  </c:ext>
                </c:extLst>
              </c15:ser>
            </c15:filteredLineSeries>
            <c15:filteredLineSeries>
              <c15:ser>
                <c:idx val="3"/>
                <c:order val="9"/>
                <c:tx>
                  <c:strRef>
                    <c:extLst xmlns:c15="http://schemas.microsoft.com/office/drawing/2012/chart">
                      <c:ext xmlns:c15="http://schemas.microsoft.com/office/drawing/2012/chart" uri="{02D57815-91ED-43cb-92C2-25804820EDAC}">
                        <c15:formulaRef>
                          <c15:sqref>'CAA Score Trend no trend line'!$A$10</c15:sqref>
                        </c15:formulaRef>
                      </c:ext>
                    </c:extLst>
                    <c:strCache>
                      <c:ptCount val="1"/>
                      <c:pt idx="0">
                        <c:v>G4</c:v>
                      </c:pt>
                    </c:strCache>
                  </c:strRef>
                </c:tx>
                <c:spPr>
                  <a:ln w="31750" cap="rnd">
                    <a:solidFill>
                      <a:sysClr val="windowText" lastClr="000000"/>
                    </a:solidFill>
                    <a:round/>
                  </a:ln>
                  <a:effectLst/>
                </c:spPr>
                <c:marker>
                  <c:symbol val="circle"/>
                  <c:size val="5"/>
                  <c:spPr>
                    <a:solidFill>
                      <a:sysClr val="windowText" lastClr="000000"/>
                    </a:solidFill>
                    <a:ln w="9525">
                      <a:solidFill>
                        <a:sysClr val="windowText" lastClr="00000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31750" cap="rnd">
                      <a:solidFill>
                        <a:srgbClr val="4472C4"/>
                      </a:solidFill>
                      <a:prstDash val="sysDot"/>
                    </a:ln>
                    <a:effectLst/>
                  </c:spPr>
                  <c:trendlineType val="linear"/>
                  <c:dispRSqr val="0"/>
                  <c:dispEq val="0"/>
                </c:trendline>
                <c:cat>
                  <c:strRef>
                    <c:extLst xmlns:c15="http://schemas.microsoft.com/office/drawing/2012/chart">
                      <c:ext xmlns:c15="http://schemas.microsoft.com/office/drawing/2012/chart" uri="{02D57815-91ED-43cb-92C2-25804820EDAC}">
                        <c15:formulaRef>
                          <c15:sqref>'CAA Score Trend no trend line'!$B$1:$H$1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line'!$B$10:$H$10</c15:sqref>
                        </c15:formulaRef>
                      </c:ext>
                    </c:extLst>
                    <c:numCache>
                      <c:formatCode>General</c:formatCode>
                      <c:ptCount val="7"/>
                      <c:pt idx="0">
                        <c:v>437</c:v>
                      </c:pt>
                      <c:pt idx="1">
                        <c:v>439</c:v>
                      </c:pt>
                      <c:pt idx="2">
                        <c:v>438</c:v>
                      </c:pt>
                      <c:pt idx="3">
                        <c:v>439</c:v>
                      </c:pt>
                    </c:numCache>
                  </c:numRef>
                </c:val>
                <c:smooth val="0"/>
                <c:extLst xmlns:c15="http://schemas.microsoft.com/office/drawing/2012/chart">
                  <c:ext xmlns:c16="http://schemas.microsoft.com/office/drawing/2014/chart" uri="{C3380CC4-5D6E-409C-BE32-E72D297353CC}">
                    <c16:uniqueId val="{0000000E-29D4-314A-ABCD-2C35BBE87C66}"/>
                  </c:ext>
                </c:extLst>
              </c15:ser>
            </c15:filteredLineSeries>
            <c15:filteredLineSeries>
              <c15:ser>
                <c:idx val="4"/>
                <c:order val="10"/>
                <c:tx>
                  <c:strRef>
                    <c:extLst xmlns:c15="http://schemas.microsoft.com/office/drawing/2012/chart">
                      <c:ext xmlns:c15="http://schemas.microsoft.com/office/drawing/2012/chart" uri="{02D57815-91ED-43cb-92C2-25804820EDAC}">
                        <c15:formulaRef>
                          <c15:sqref>'CAA Score Trend no trend line'!$A$11</c15:sqref>
                        </c15:formulaRef>
                      </c:ext>
                    </c:extLst>
                    <c:strCache>
                      <c:ptCount val="1"/>
                      <c:pt idx="0">
                        <c:v>G5</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line'!$B$1:$H$1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line'!$B$11:$H$11</c15:sqref>
                        </c15:formulaRef>
                      </c:ext>
                    </c:extLst>
                    <c:numCache>
                      <c:formatCode>General</c:formatCode>
                      <c:ptCount val="7"/>
                      <c:pt idx="0">
                        <c:v>537</c:v>
                      </c:pt>
                      <c:pt idx="1">
                        <c:v>538</c:v>
                      </c:pt>
                      <c:pt idx="2">
                        <c:v>539</c:v>
                      </c:pt>
                      <c:pt idx="3">
                        <c:v>540</c:v>
                      </c:pt>
                    </c:numCache>
                  </c:numRef>
                </c:val>
                <c:smooth val="0"/>
                <c:extLst xmlns:c15="http://schemas.microsoft.com/office/drawing/2012/chart">
                  <c:ext xmlns:c16="http://schemas.microsoft.com/office/drawing/2014/chart" uri="{C3380CC4-5D6E-409C-BE32-E72D297353CC}">
                    <c16:uniqueId val="{0000000F-29D4-314A-ABCD-2C35BBE87C66}"/>
                  </c:ext>
                </c:extLst>
              </c15:ser>
            </c15:filteredLineSeries>
            <c15:filteredLineSeries>
              <c15:ser>
                <c:idx val="6"/>
                <c:order val="12"/>
                <c:tx>
                  <c:strRef>
                    <c:extLst xmlns:c15="http://schemas.microsoft.com/office/drawing/2012/chart">
                      <c:ext xmlns:c15="http://schemas.microsoft.com/office/drawing/2012/chart" uri="{02D57815-91ED-43cb-92C2-25804820EDAC}">
                        <c15:formulaRef>
                          <c15:sqref>'CAA Score Trend no trend line'!$A$13</c15:sqref>
                        </c15:formulaRef>
                      </c:ext>
                    </c:extLst>
                    <c:strCache>
                      <c:ptCount val="1"/>
                      <c:pt idx="0">
                        <c:v>G7</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line'!$B$1:$H$1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line'!$B$13:$H$13</c15:sqref>
                        </c15:formulaRef>
                      </c:ext>
                    </c:extLst>
                    <c:numCache>
                      <c:formatCode>General</c:formatCode>
                      <c:ptCount val="7"/>
                      <c:pt idx="0">
                        <c:v>736</c:v>
                      </c:pt>
                      <c:pt idx="1">
                        <c:v>736</c:v>
                      </c:pt>
                      <c:pt idx="2">
                        <c:v>738</c:v>
                      </c:pt>
                      <c:pt idx="3">
                        <c:v>741</c:v>
                      </c:pt>
                    </c:numCache>
                  </c:numRef>
                </c:val>
                <c:smooth val="0"/>
                <c:extLst xmlns:c15="http://schemas.microsoft.com/office/drawing/2012/chart">
                  <c:ext xmlns:c16="http://schemas.microsoft.com/office/drawing/2014/chart" uri="{C3380CC4-5D6E-409C-BE32-E72D297353CC}">
                    <c16:uniqueId val="{00000010-29D4-314A-ABCD-2C35BBE87C66}"/>
                  </c:ext>
                </c:extLst>
              </c15:ser>
            </c15:filteredLineSeries>
            <c15:filteredLineSeries>
              <c15:ser>
                <c:idx val="8"/>
                <c:order val="13"/>
                <c:tx>
                  <c:strRef>
                    <c:extLst xmlns:c15="http://schemas.microsoft.com/office/drawing/2012/chart">
                      <c:ext xmlns:c15="http://schemas.microsoft.com/office/drawing/2012/chart" uri="{02D57815-91ED-43cb-92C2-25804820EDAC}">
                        <c15:formulaRef>
                          <c15:sqref>'CAA Score Trend no trend line'!$A$14</c15:sqref>
                        </c15:formulaRef>
                      </c:ext>
                    </c:extLst>
                    <c:strCache>
                      <c:ptCount val="1"/>
                      <c:pt idx="0">
                        <c:v>G8</c:v>
                      </c:pt>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line'!$B$1:$H$1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line'!$B$14:$H$14</c15:sqref>
                        </c15:formulaRef>
                      </c:ext>
                    </c:extLst>
                    <c:numCache>
                      <c:formatCode>General</c:formatCode>
                      <c:ptCount val="7"/>
                      <c:pt idx="0">
                        <c:v>838</c:v>
                      </c:pt>
                      <c:pt idx="1">
                        <c:v>840</c:v>
                      </c:pt>
                      <c:pt idx="2">
                        <c:v>840</c:v>
                      </c:pt>
                      <c:pt idx="3">
                        <c:v>841</c:v>
                      </c:pt>
                    </c:numCache>
                  </c:numRef>
                </c:val>
                <c:smooth val="0"/>
                <c:extLst xmlns:c15="http://schemas.microsoft.com/office/drawing/2012/chart">
                  <c:ext xmlns:c16="http://schemas.microsoft.com/office/drawing/2014/chart" uri="{C3380CC4-5D6E-409C-BE32-E72D297353CC}">
                    <c16:uniqueId val="{00000011-29D4-314A-ABCD-2C35BBE87C66}"/>
                  </c:ext>
                </c:extLst>
              </c15:ser>
            </c15:filteredLineSeries>
            <c15:filteredLineSeries>
              <c15:ser>
                <c:idx val="14"/>
                <c:order val="14"/>
                <c:tx>
                  <c:strRef>
                    <c:extLst xmlns:c15="http://schemas.microsoft.com/office/drawing/2012/chart">
                      <c:ext xmlns:c15="http://schemas.microsoft.com/office/drawing/2012/chart" uri="{02D57815-91ED-43cb-92C2-25804820EDAC}">
                        <c15:formulaRef>
                          <c15:sqref>'CAA Score Trend no trend line'!$A$15</c15:sqref>
                        </c15:formulaRef>
                      </c:ext>
                    </c:extLst>
                    <c:strCache>
                      <c:ptCount val="1"/>
                      <c:pt idx="0">
                        <c:v>G11</c:v>
                      </c:pt>
                    </c:strCache>
                  </c:strRef>
                </c:tx>
                <c:spPr>
                  <a:ln w="28575" cap="rnd">
                    <a:solidFill>
                      <a:schemeClr val="accent3">
                        <a:lumMod val="80000"/>
                        <a:lumOff val="20000"/>
                      </a:schemeClr>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line'!$B$1:$H$1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line'!$B$15:$H$15</c15:sqref>
                        </c15:formulaRef>
                      </c:ext>
                    </c:extLst>
                    <c:numCache>
                      <c:formatCode>General</c:formatCode>
                      <c:ptCount val="7"/>
                      <c:pt idx="0">
                        <c:v>940</c:v>
                      </c:pt>
                      <c:pt idx="1">
                        <c:v>941</c:v>
                      </c:pt>
                      <c:pt idx="2">
                        <c:v>943</c:v>
                      </c:pt>
                      <c:pt idx="3">
                        <c:v>942</c:v>
                      </c:pt>
                    </c:numCache>
                  </c:numRef>
                </c:val>
                <c:smooth val="0"/>
                <c:extLst xmlns:c15="http://schemas.microsoft.com/office/drawing/2012/chart">
                  <c:ext xmlns:c16="http://schemas.microsoft.com/office/drawing/2014/chart" uri="{C3380CC4-5D6E-409C-BE32-E72D297353CC}">
                    <c16:uniqueId val="{00000012-29D4-314A-ABCD-2C35BBE87C66}"/>
                  </c:ext>
                </c:extLst>
              </c15:ser>
            </c15:filteredLineSeries>
          </c:ext>
        </c:extLst>
      </c:lineChart>
      <c:catAx>
        <c:axId val="947059992"/>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r>
                  <a:rPr lang="en-US" sz="1200"/>
                  <a:t>Administration Year</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crossAx val="947061960"/>
        <c:crosses val="autoZero"/>
        <c:auto val="1"/>
        <c:lblAlgn val="ctr"/>
        <c:lblOffset val="100"/>
        <c:noMultiLvlLbl val="0"/>
      </c:catAx>
      <c:valAx>
        <c:axId val="947061960"/>
        <c:scaling>
          <c:orientation val="minMax"/>
          <c:max val="660"/>
          <c:min val="62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r>
                  <a:rPr lang="en-US" sz="1200"/>
                  <a:t>Scale Score</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crossAx val="947059992"/>
        <c:crosses val="autoZero"/>
        <c:crossBetween val="between"/>
      </c:valAx>
      <c:spPr>
        <a:solidFill>
          <a:schemeClr val="bg1"/>
        </a:solidFill>
        <a:ln>
          <a:noFill/>
        </a:ln>
        <a:effectLst/>
      </c:spPr>
    </c:plotArea>
    <c:plotVisOnly val="1"/>
    <c:dispBlanksAs val="span"/>
    <c:showDLblsOverMax val="0"/>
    <c:extLst/>
  </c:chart>
  <c:spPr>
    <a:solidFill>
      <a:srgbClr val="A5A5A5">
        <a:lumMod val="20000"/>
        <a:lumOff val="80000"/>
      </a:srgbClr>
    </a:solidFill>
    <a:ln w="9525" cap="flat" cmpd="sng" algn="ctr">
      <a:solidFill>
        <a:schemeClr val="tx1">
          <a:lumMod val="15000"/>
          <a:lumOff val="85000"/>
        </a:schemeClr>
      </a:solidFill>
      <a:round/>
    </a:ln>
    <a:effectLst/>
  </c:spPr>
  <c:txPr>
    <a:bodyPr/>
    <a:lstStyle/>
    <a:p>
      <a:pPr>
        <a:defRPr sz="1000" b="0" i="0" baseline="0">
          <a:solidFill>
            <a:schemeClr val="bg2">
              <a:lumMod val="25000"/>
            </a:schemeClr>
          </a:solidFill>
          <a:latin typeface="Arial Narrow" panose="020B0604020202020204" pitchFamily="34" charset="0"/>
          <a:cs typeface="Arial Narrow" panose="020B0604020202020204" pitchFamily="34" charset="0"/>
        </a:defRPr>
      </a:pPr>
      <a:endParaRPr lang="en-US"/>
    </a:p>
  </c:txPr>
  <c:externalData r:id="rId4">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bg2">
                    <a:lumMod val="25000"/>
                  </a:schemeClr>
                </a:solidFill>
                <a:latin typeface="Arial Narrow" panose="020B0604020202020204" pitchFamily="34" charset="0"/>
                <a:ea typeface="+mn-ea"/>
                <a:cs typeface="Arial Narrow" panose="020B0604020202020204" pitchFamily="34" charset="0"/>
              </a:defRPr>
            </a:pPr>
            <a:r>
              <a:rPr lang="en-US"/>
              <a:t>CAA for Mathematics Mean Scale Score</a:t>
            </a:r>
          </a:p>
          <a:p>
            <a:pPr>
              <a:defRPr/>
            </a:pPr>
            <a:r>
              <a:rPr lang="en-US"/>
              <a:t>Trend—Grade Six</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title>
    <c:autoTitleDeleted val="0"/>
    <c:plotArea>
      <c:layout/>
      <c:lineChart>
        <c:grouping val="standard"/>
        <c:varyColors val="0"/>
        <c:ser>
          <c:idx val="11"/>
          <c:order val="4"/>
          <c:tx>
            <c:strRef>
              <c:f>'CAA Score Trend no trend line'!$M$5</c:f>
              <c:strCache>
                <c:ptCount val="1"/>
                <c:pt idx="0">
                  <c:v>G6</c:v>
                </c:pt>
              </c:strCache>
            </c:strRef>
          </c:tx>
          <c:spPr>
            <a:ln w="19050" cap="rnd">
              <a:solidFill>
                <a:sysClr val="windowText" lastClr="000000"/>
              </a:solidFill>
              <a:prstDash val="sysDash"/>
              <a:round/>
            </a:ln>
            <a:effectLst/>
          </c:spPr>
          <c:marker>
            <c:symbol val="circle"/>
            <c:size val="7"/>
            <c:spPr>
              <a:solidFill>
                <a:sysClr val="windowText" lastClr="000000"/>
              </a:solidFill>
              <a:ln w="19050">
                <a:solidFill>
                  <a:sysClr val="windowText" lastClr="000000"/>
                </a:solidFill>
              </a:ln>
              <a:effectLst/>
            </c:spPr>
          </c:marker>
          <c:dPt>
            <c:idx val="5"/>
            <c:marker>
              <c:symbol val="circle"/>
              <c:size val="7"/>
              <c:spPr>
                <a:solidFill>
                  <a:sysClr val="window" lastClr="FFFFFF"/>
                </a:solidFill>
                <a:ln w="19050">
                  <a:solidFill>
                    <a:sysClr val="windowText" lastClr="000000"/>
                  </a:solidFill>
                </a:ln>
                <a:effectLst/>
              </c:spPr>
            </c:marker>
            <c:bubble3D val="0"/>
            <c:extLst>
              <c:ext xmlns:c16="http://schemas.microsoft.com/office/drawing/2014/chart" uri="{C3380CC4-5D6E-409C-BE32-E72D297353CC}">
                <c16:uniqueId val="{00000000-5CEF-524C-976B-67F1B650BD99}"/>
              </c:ext>
            </c:extLst>
          </c:dPt>
          <c:dLbls>
            <c:spPr>
              <a:noFill/>
              <a:ln>
                <a:noFill/>
              </a:ln>
              <a:effectLst/>
            </c:spPr>
            <c:txPr>
              <a:bodyPr rot="0" spcFirstLastPara="1" vertOverflow="ellipsis" vert="horz" wrap="square" anchor="ctr" anchorCtr="1"/>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'CAA Score Trend no trend line'!$N$1:$T$1</c:f>
              <c:strCache>
                <c:ptCount val="7"/>
                <c:pt idx="0">
                  <c:v>2016</c:v>
                </c:pt>
                <c:pt idx="1">
                  <c:v>2017</c:v>
                </c:pt>
                <c:pt idx="2">
                  <c:v>2018</c:v>
                </c:pt>
                <c:pt idx="3">
                  <c:v>2019</c:v>
                </c:pt>
                <c:pt idx="4">
                  <c:v>2020*</c:v>
                </c:pt>
                <c:pt idx="5">
                  <c:v>2021*</c:v>
                </c:pt>
                <c:pt idx="6">
                  <c:v>2022</c:v>
                </c:pt>
              </c:strCache>
            </c:strRef>
          </c:cat>
          <c:val>
            <c:numRef>
              <c:f>'CAA Score Trend no trend line'!$N$5:$T$5</c:f>
              <c:numCache>
                <c:formatCode>General</c:formatCode>
                <c:ptCount val="7"/>
                <c:pt idx="3">
                  <c:v>635</c:v>
                </c:pt>
                <c:pt idx="5">
                  <c:v>636</c:v>
                </c:pt>
                <c:pt idx="6">
                  <c:v>634</c:v>
                </c:pt>
              </c:numCache>
            </c:numRef>
          </c:val>
          <c:smooth val="0"/>
          <c:extLst xmlns:c15="http://schemas.microsoft.com/office/drawing/2012/chart">
            <c:ext xmlns:c16="http://schemas.microsoft.com/office/drawing/2014/chart" uri="{C3380CC4-5D6E-409C-BE32-E72D297353CC}">
              <c16:uniqueId val="{00000001-5CEF-524C-976B-67F1B650BD99}"/>
            </c:ext>
          </c:extLst>
        </c:ser>
        <c:ser>
          <c:idx val="5"/>
          <c:order val="11"/>
          <c:tx>
            <c:strRef>
              <c:f>'CAA Score Trend no trend line'!$M$12</c:f>
              <c:strCache>
                <c:ptCount val="1"/>
                <c:pt idx="0">
                  <c:v>G6</c:v>
                </c:pt>
              </c:strCache>
            </c:strRef>
          </c:tx>
          <c:spPr>
            <a:ln w="19050" cap="rnd">
              <a:solidFill>
                <a:sysClr val="windowText" lastClr="000000"/>
              </a:solidFill>
              <a:round/>
            </a:ln>
            <a:effectLst/>
          </c:spPr>
          <c:marker>
            <c:symbol val="circle"/>
            <c:size val="7"/>
            <c:spPr>
              <a:solidFill>
                <a:sysClr val="windowText" lastClr="000000"/>
              </a:solidFill>
              <a:ln w="9525">
                <a:solidFill>
                  <a:sysClr val="windowText" lastClr="000000"/>
                </a:solidFill>
              </a:ln>
              <a:effectLst/>
            </c:spPr>
          </c:marker>
          <c:dLbls>
            <c:dLbl>
              <c:idx val="3"/>
              <c:delete val="1"/>
              <c:extLst>
                <c:ext xmlns:c15="http://schemas.microsoft.com/office/drawing/2012/chart" uri="{CE6537A1-D6FC-4f65-9D91-7224C49458BB}"/>
                <c:ext xmlns:c16="http://schemas.microsoft.com/office/drawing/2014/chart" uri="{C3380CC4-5D6E-409C-BE32-E72D297353CC}">
                  <c16:uniqueId val="{00000002-5CEF-524C-976B-67F1B650BD99}"/>
                </c:ext>
              </c:extLst>
            </c:dLbl>
            <c:spPr>
              <a:noFill/>
              <a:ln>
                <a:noFill/>
              </a:ln>
              <a:effectLst/>
            </c:spPr>
            <c:txPr>
              <a:bodyPr rot="0" spcFirstLastPara="1" vertOverflow="ellipsis" vert="horz" wrap="square" anchor="ctr" anchorCtr="1"/>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'CAA Score Trend no trend line'!$N$1:$T$1</c:f>
              <c:strCache>
                <c:ptCount val="7"/>
                <c:pt idx="0">
                  <c:v>2016</c:v>
                </c:pt>
                <c:pt idx="1">
                  <c:v>2017</c:v>
                </c:pt>
                <c:pt idx="2">
                  <c:v>2018</c:v>
                </c:pt>
                <c:pt idx="3">
                  <c:v>2019</c:v>
                </c:pt>
                <c:pt idx="4">
                  <c:v>2020*</c:v>
                </c:pt>
                <c:pt idx="5">
                  <c:v>2021*</c:v>
                </c:pt>
                <c:pt idx="6">
                  <c:v>2022</c:v>
                </c:pt>
              </c:strCache>
            </c:strRef>
          </c:cat>
          <c:val>
            <c:numRef>
              <c:f>'CAA Score Trend no trend line'!$N$12:$T$12</c:f>
              <c:numCache>
                <c:formatCode>General</c:formatCode>
                <c:ptCount val="7"/>
                <c:pt idx="0">
                  <c:v>631</c:v>
                </c:pt>
                <c:pt idx="1">
                  <c:v>634</c:v>
                </c:pt>
                <c:pt idx="2">
                  <c:v>635</c:v>
                </c:pt>
                <c:pt idx="3">
                  <c:v>635</c:v>
                </c:pt>
              </c:numCache>
            </c:numRef>
          </c:val>
          <c:smooth val="0"/>
          <c:extLst>
            <c:ext xmlns:c16="http://schemas.microsoft.com/office/drawing/2014/chart" uri="{C3380CC4-5D6E-409C-BE32-E72D297353CC}">
              <c16:uniqueId val="{00000003-5CEF-524C-976B-67F1B650BD99}"/>
            </c:ext>
          </c:extLst>
        </c:ser>
        <c:dLbls>
          <c:dLblPos val="t"/>
          <c:showLegendKey val="0"/>
          <c:showVal val="1"/>
          <c:showCatName val="0"/>
          <c:showSerName val="0"/>
          <c:showPercent val="0"/>
          <c:showBubbleSize val="0"/>
        </c:dLbls>
        <c:marker val="1"/>
        <c:smooth val="0"/>
        <c:axId val="947059992"/>
        <c:axId val="947061960"/>
        <c:extLst>
          <c:ext xmlns:c15="http://schemas.microsoft.com/office/drawing/2012/chart" uri="{02D57815-91ED-43cb-92C2-25804820EDAC}">
            <c15:filteredLineSeries>
              <c15:ser>
                <c:idx val="0"/>
                <c:order val="0"/>
                <c:tx>
                  <c:strRef>
                    <c:extLst>
                      <c:ext uri="{02D57815-91ED-43cb-92C2-25804820EDAC}">
                        <c15:formulaRef>
                          <c15:sqref>'CAA Score Trend no trend line'!$M$1</c15:sqref>
                        </c15:formulaRef>
                      </c:ext>
                    </c:extLst>
                    <c:strCache>
                      <c:ptCount val="1"/>
                      <c:pt idx="0">
                        <c:v>Test</c:v>
                      </c:pt>
                    </c:strCache>
                  </c:strRef>
                </c:tx>
                <c:spPr>
                  <a:ln w="28575" cap="rnd">
                    <a:solidFill>
                      <a:schemeClr val="accent1"/>
                    </a:solidFill>
                    <a:round/>
                  </a:ln>
                  <a:effectLst/>
                </c:spPr>
                <c:marker>
                  <c:symbol val="circle"/>
                  <c:size val="5"/>
                  <c:spPr>
                    <a:solidFill>
                      <a:schemeClr val="tx1"/>
                    </a:solidFill>
                    <a:ln w="9525">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'CAA Score Trend no trend line'!$N$1:$T$1</c15:sqref>
                        </c15:formulaRef>
                      </c:ext>
                    </c:extLst>
                    <c:strCache>
                      <c:ptCount val="7"/>
                      <c:pt idx="0">
                        <c:v>2016</c:v>
                      </c:pt>
                      <c:pt idx="1">
                        <c:v>2017</c:v>
                      </c:pt>
                      <c:pt idx="2">
                        <c:v>2018</c:v>
                      </c:pt>
                      <c:pt idx="3">
                        <c:v>2019</c:v>
                      </c:pt>
                      <c:pt idx="4">
                        <c:v>2020*</c:v>
                      </c:pt>
                      <c:pt idx="5">
                        <c:v>2021*</c:v>
                      </c:pt>
                      <c:pt idx="6">
                        <c:v>2022</c:v>
                      </c:pt>
                    </c:strCache>
                  </c:strRef>
                </c:cat>
                <c:val>
                  <c:numRef>
                    <c:extLst>
                      <c:ext uri="{02D57815-91ED-43cb-92C2-25804820EDAC}">
                        <c15:formulaRef>
                          <c15:sqref>'CAA Score Trend no trend line'!$N$1:$T$1</c15:sqref>
                        </c15:formulaRef>
                      </c:ext>
                    </c:extLst>
                    <c:numCache>
                      <c:formatCode>General</c:formatCode>
                      <c:ptCount val="7"/>
                      <c:pt idx="0">
                        <c:v>2016</c:v>
                      </c:pt>
                      <c:pt idx="1">
                        <c:v>2017</c:v>
                      </c:pt>
                      <c:pt idx="2">
                        <c:v>2018</c:v>
                      </c:pt>
                      <c:pt idx="3">
                        <c:v>2019</c:v>
                      </c:pt>
                      <c:pt idx="4">
                        <c:v>0</c:v>
                      </c:pt>
                      <c:pt idx="5">
                        <c:v>0</c:v>
                      </c:pt>
                      <c:pt idx="6">
                        <c:v>2022</c:v>
                      </c:pt>
                    </c:numCache>
                  </c:numRef>
                </c:val>
                <c:smooth val="0"/>
                <c:extLst>
                  <c:ext xmlns:c16="http://schemas.microsoft.com/office/drawing/2014/chart" uri="{C3380CC4-5D6E-409C-BE32-E72D297353CC}">
                    <c16:uniqueId val="{00000004-5CEF-524C-976B-67F1B650BD99}"/>
                  </c:ext>
                </c:extLst>
              </c15:ser>
            </c15:filteredLineSeries>
            <c15:filteredLineSeries>
              <c15:ser>
                <c:idx val="7"/>
                <c:order val="1"/>
                <c:tx>
                  <c:strRef>
                    <c:extLst xmlns:c15="http://schemas.microsoft.com/office/drawing/2012/chart">
                      <c:ext xmlns:c15="http://schemas.microsoft.com/office/drawing/2012/chart" uri="{02D57815-91ED-43cb-92C2-25804820EDAC}">
                        <c15:formulaRef>
                          <c15:sqref>'CAA Score Trend no trend line'!$M$2</c15:sqref>
                        </c15:formulaRef>
                      </c:ext>
                    </c:extLst>
                    <c:strCache>
                      <c:ptCount val="1"/>
                      <c:pt idx="0">
                        <c:v>G3</c:v>
                      </c:pt>
                    </c:strCache>
                  </c:strRef>
                </c:tx>
                <c:spPr>
                  <a:ln w="28575" cap="rnd">
                    <a:solidFill>
                      <a:sysClr val="windowText" lastClr="000000"/>
                    </a:solidFill>
                    <a:round/>
                  </a:ln>
                  <a:effectLst/>
                </c:spPr>
                <c:marker>
                  <c:symbol val="circle"/>
                  <c:size val="5"/>
                  <c:spPr>
                    <a:solidFill>
                      <a:sysClr val="windowText" lastClr="000000"/>
                    </a:solidFill>
                    <a:ln w="9525">
                      <a:solidFill>
                        <a:sysClr val="windowText" lastClr="00000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line'!$N$1:$T$1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line'!$N$2:$T$2</c15:sqref>
                        </c15:formulaRef>
                      </c:ext>
                    </c:extLst>
                    <c:numCache>
                      <c:formatCode>General</c:formatCode>
                      <c:ptCount val="7"/>
                      <c:pt idx="3">
                        <c:v>334</c:v>
                      </c:pt>
                      <c:pt idx="5">
                        <c:v>332</c:v>
                      </c:pt>
                      <c:pt idx="6">
                        <c:v>333</c:v>
                      </c:pt>
                    </c:numCache>
                  </c:numRef>
                </c:val>
                <c:smooth val="0"/>
                <c:extLst xmlns:c15="http://schemas.microsoft.com/office/drawing/2012/chart">
                  <c:ext xmlns:c16="http://schemas.microsoft.com/office/drawing/2014/chart" uri="{C3380CC4-5D6E-409C-BE32-E72D297353CC}">
                    <c16:uniqueId val="{00000005-5CEF-524C-976B-67F1B650BD99}"/>
                  </c:ext>
                </c:extLst>
              </c15:ser>
            </c15:filteredLineSeries>
            <c15:filteredLineSeries>
              <c15:ser>
                <c:idx val="9"/>
                <c:order val="2"/>
                <c:tx>
                  <c:strRef>
                    <c:extLst xmlns:c15="http://schemas.microsoft.com/office/drawing/2012/chart">
                      <c:ext xmlns:c15="http://schemas.microsoft.com/office/drawing/2012/chart" uri="{02D57815-91ED-43cb-92C2-25804820EDAC}">
                        <c15:formulaRef>
                          <c15:sqref>'CAA Score Trend no trend line'!$M$3</c15:sqref>
                        </c15:formulaRef>
                      </c:ext>
                    </c:extLst>
                    <c:strCache>
                      <c:ptCount val="1"/>
                      <c:pt idx="0">
                        <c:v>G4</c:v>
                      </c:pt>
                    </c:strCache>
                  </c:strRef>
                </c:tx>
                <c:spPr>
                  <a:ln w="28575" cap="rnd">
                    <a:solidFill>
                      <a:sysClr val="windowText" lastClr="000000"/>
                    </a:solidFill>
                    <a:round/>
                  </a:ln>
                  <a:effectLst/>
                </c:spPr>
                <c:marker>
                  <c:symbol val="circle"/>
                  <c:size val="5"/>
                  <c:spPr>
                    <a:solidFill>
                      <a:sysClr val="windowText" lastClr="000000"/>
                    </a:solidFill>
                    <a:ln w="9525">
                      <a:solidFill>
                        <a:sysClr val="windowText" lastClr="00000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line'!$N$1:$T$1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line'!$N$3:$T$3</c15:sqref>
                        </c15:formulaRef>
                      </c:ext>
                    </c:extLst>
                    <c:numCache>
                      <c:formatCode>General</c:formatCode>
                      <c:ptCount val="7"/>
                      <c:pt idx="3">
                        <c:v>434</c:v>
                      </c:pt>
                      <c:pt idx="5">
                        <c:v>432</c:v>
                      </c:pt>
                      <c:pt idx="6">
                        <c:v>432</c:v>
                      </c:pt>
                    </c:numCache>
                  </c:numRef>
                </c:val>
                <c:smooth val="0"/>
                <c:extLst xmlns:c15="http://schemas.microsoft.com/office/drawing/2012/chart">
                  <c:ext xmlns:c16="http://schemas.microsoft.com/office/drawing/2014/chart" uri="{C3380CC4-5D6E-409C-BE32-E72D297353CC}">
                    <c16:uniqueId val="{00000006-5CEF-524C-976B-67F1B650BD99}"/>
                  </c:ext>
                </c:extLst>
              </c15:ser>
            </c15:filteredLineSeries>
            <c15:filteredLineSeries>
              <c15:ser>
                <c:idx val="10"/>
                <c:order val="3"/>
                <c:tx>
                  <c:strRef>
                    <c:extLst xmlns:c15="http://schemas.microsoft.com/office/drawing/2012/chart">
                      <c:ext xmlns:c15="http://schemas.microsoft.com/office/drawing/2012/chart" uri="{02D57815-91ED-43cb-92C2-25804820EDAC}">
                        <c15:formulaRef>
                          <c15:sqref>'CAA Score Trend no trend line'!$M$4</c15:sqref>
                        </c15:formulaRef>
                      </c:ext>
                    </c:extLst>
                    <c:strCache>
                      <c:ptCount val="1"/>
                      <c:pt idx="0">
                        <c:v>G5</c:v>
                      </c:pt>
                    </c:strCache>
                  </c:strRef>
                </c:tx>
                <c:spPr>
                  <a:ln w="28575" cap="rnd">
                    <a:solidFill>
                      <a:schemeClr val="accent5">
                        <a:lumMod val="60000"/>
                      </a:schemeClr>
                    </a:solidFill>
                    <a:round/>
                  </a:ln>
                  <a:effectLst/>
                </c:spPr>
                <c:marker>
                  <c:symbol val="circle"/>
                  <c:size val="5"/>
                  <c:spPr>
                    <a:solidFill>
                      <a:schemeClr val="accent5">
                        <a:lumMod val="60000"/>
                      </a:schemeClr>
                    </a:solidFill>
                    <a:ln w="9525">
                      <a:solidFill>
                        <a:schemeClr val="accent5">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line'!$N$1:$T$1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line'!$N$4:$T$4</c15:sqref>
                        </c15:formulaRef>
                      </c:ext>
                    </c:extLst>
                    <c:numCache>
                      <c:formatCode>General</c:formatCode>
                      <c:ptCount val="7"/>
                      <c:pt idx="3">
                        <c:v>535</c:v>
                      </c:pt>
                      <c:pt idx="5">
                        <c:v>535</c:v>
                      </c:pt>
                      <c:pt idx="6">
                        <c:v>533</c:v>
                      </c:pt>
                    </c:numCache>
                  </c:numRef>
                </c:val>
                <c:smooth val="0"/>
                <c:extLst xmlns:c15="http://schemas.microsoft.com/office/drawing/2012/chart">
                  <c:ext xmlns:c16="http://schemas.microsoft.com/office/drawing/2014/chart" uri="{C3380CC4-5D6E-409C-BE32-E72D297353CC}">
                    <c16:uniqueId val="{00000007-5CEF-524C-976B-67F1B650BD99}"/>
                  </c:ext>
                </c:extLst>
              </c15:ser>
            </c15:filteredLineSeries>
            <c15:filteredLineSeries>
              <c15:ser>
                <c:idx val="12"/>
                <c:order val="5"/>
                <c:tx>
                  <c:strRef>
                    <c:extLst xmlns:c15="http://schemas.microsoft.com/office/drawing/2012/chart">
                      <c:ext xmlns:c15="http://schemas.microsoft.com/office/drawing/2012/chart" uri="{02D57815-91ED-43cb-92C2-25804820EDAC}">
                        <c15:formulaRef>
                          <c15:sqref>'CAA Score Trend no trend line'!$M$6</c15:sqref>
                        </c15:formulaRef>
                      </c:ext>
                    </c:extLst>
                    <c:strCache>
                      <c:ptCount val="1"/>
                      <c:pt idx="0">
                        <c:v>G7</c:v>
                      </c:pt>
                    </c:strCache>
                  </c:strRef>
                </c:tx>
                <c:spPr>
                  <a:ln w="28575" cap="rnd">
                    <a:solidFill>
                      <a:schemeClr val="accent1">
                        <a:lumMod val="80000"/>
                        <a:lumOff val="20000"/>
                      </a:schemeClr>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line'!$N$1:$T$1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line'!$N$6:$T$6</c15:sqref>
                        </c15:formulaRef>
                      </c:ext>
                    </c:extLst>
                    <c:numCache>
                      <c:formatCode>General</c:formatCode>
                      <c:ptCount val="7"/>
                      <c:pt idx="3">
                        <c:v>738</c:v>
                      </c:pt>
                      <c:pt idx="5">
                        <c:v>738</c:v>
                      </c:pt>
                      <c:pt idx="6">
                        <c:v>737</c:v>
                      </c:pt>
                    </c:numCache>
                  </c:numRef>
                </c:val>
                <c:smooth val="0"/>
                <c:extLst xmlns:c15="http://schemas.microsoft.com/office/drawing/2012/chart">
                  <c:ext xmlns:c16="http://schemas.microsoft.com/office/drawing/2014/chart" uri="{C3380CC4-5D6E-409C-BE32-E72D297353CC}">
                    <c16:uniqueId val="{00000008-5CEF-524C-976B-67F1B650BD99}"/>
                  </c:ext>
                </c:extLst>
              </c15:ser>
            </c15:filteredLineSeries>
            <c15:filteredLineSeries>
              <c15:ser>
                <c:idx val="13"/>
                <c:order val="6"/>
                <c:tx>
                  <c:strRef>
                    <c:extLst xmlns:c15="http://schemas.microsoft.com/office/drawing/2012/chart">
                      <c:ext xmlns:c15="http://schemas.microsoft.com/office/drawing/2012/chart" uri="{02D57815-91ED-43cb-92C2-25804820EDAC}">
                        <c15:formulaRef>
                          <c15:sqref>'CAA Score Trend no trend line'!$M$7</c15:sqref>
                        </c15:formulaRef>
                      </c:ext>
                    </c:extLst>
                    <c:strCache>
                      <c:ptCount val="1"/>
                      <c:pt idx="0">
                        <c:v>G8</c:v>
                      </c:pt>
                    </c:strCache>
                  </c:strRef>
                </c:tx>
                <c:spPr>
                  <a:ln w="28575" cap="rnd">
                    <a:solidFill>
                      <a:schemeClr val="accent2">
                        <a:lumMod val="80000"/>
                        <a:lumOff val="20000"/>
                      </a:schemeClr>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line'!$N$1:$T$1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line'!$N$7:$T$7</c15:sqref>
                        </c15:formulaRef>
                      </c:ext>
                    </c:extLst>
                    <c:numCache>
                      <c:formatCode>General</c:formatCode>
                      <c:ptCount val="7"/>
                      <c:pt idx="3">
                        <c:v>836</c:v>
                      </c:pt>
                      <c:pt idx="5">
                        <c:v>839</c:v>
                      </c:pt>
                      <c:pt idx="6">
                        <c:v>837</c:v>
                      </c:pt>
                    </c:numCache>
                  </c:numRef>
                </c:val>
                <c:smooth val="0"/>
                <c:extLst xmlns:c15="http://schemas.microsoft.com/office/drawing/2012/chart">
                  <c:ext xmlns:c16="http://schemas.microsoft.com/office/drawing/2014/chart" uri="{C3380CC4-5D6E-409C-BE32-E72D297353CC}">
                    <c16:uniqueId val="{00000009-5CEF-524C-976B-67F1B650BD99}"/>
                  </c:ext>
                </c:extLst>
              </c15:ser>
            </c15:filteredLineSeries>
            <c15:filteredLineSeries>
              <c15:ser>
                <c:idx val="1"/>
                <c:order val="7"/>
                <c:tx>
                  <c:strRef>
                    <c:extLst xmlns:c15="http://schemas.microsoft.com/office/drawing/2012/chart">
                      <c:ext xmlns:c15="http://schemas.microsoft.com/office/drawing/2012/chart" uri="{02D57815-91ED-43cb-92C2-25804820EDAC}">
                        <c15:formulaRef>
                          <c15:sqref>'CAA Score Trend no trend line'!$M$8</c15:sqref>
                        </c15:formulaRef>
                      </c:ext>
                    </c:extLst>
                    <c:strCache>
                      <c:ptCount val="1"/>
                      <c:pt idx="0">
                        <c:v>G11</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line'!$N$1:$T$1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line'!$N$8:$T$8</c15:sqref>
                        </c15:formulaRef>
                      </c:ext>
                    </c:extLst>
                    <c:numCache>
                      <c:formatCode>General</c:formatCode>
                      <c:ptCount val="7"/>
                      <c:pt idx="3">
                        <c:v>935</c:v>
                      </c:pt>
                      <c:pt idx="5">
                        <c:v>936</c:v>
                      </c:pt>
                      <c:pt idx="6">
                        <c:v>937</c:v>
                      </c:pt>
                    </c:numCache>
                  </c:numRef>
                </c:val>
                <c:smooth val="0"/>
                <c:extLst xmlns:c15="http://schemas.microsoft.com/office/drawing/2012/chart">
                  <c:ext xmlns:c16="http://schemas.microsoft.com/office/drawing/2014/chart" uri="{C3380CC4-5D6E-409C-BE32-E72D297353CC}">
                    <c16:uniqueId val="{0000000A-5CEF-524C-976B-67F1B650BD99}"/>
                  </c:ext>
                </c:extLst>
              </c15:ser>
            </c15:filteredLineSeries>
            <c15:filteredLineSeries>
              <c15:ser>
                <c:idx val="2"/>
                <c:order val="8"/>
                <c:tx>
                  <c:strRef>
                    <c:extLst xmlns:c15="http://schemas.microsoft.com/office/drawing/2012/chart">
                      <c:ext xmlns:c15="http://schemas.microsoft.com/office/drawing/2012/chart" uri="{02D57815-91ED-43cb-92C2-25804820EDAC}">
                        <c15:formulaRef>
                          <c15:sqref>'CAA Score Trend no trend line'!$M$9</c15:sqref>
                        </c15:formulaRef>
                      </c:ext>
                    </c:extLst>
                    <c:strCache>
                      <c:ptCount val="1"/>
                      <c:pt idx="0">
                        <c:v>G3</c:v>
                      </c:pt>
                    </c:strCache>
                  </c:strRef>
                </c:tx>
                <c:spPr>
                  <a:ln w="28575" cap="rnd">
                    <a:solidFill>
                      <a:sysClr val="windowText" lastClr="000000"/>
                    </a:solidFill>
                    <a:round/>
                  </a:ln>
                  <a:effectLst/>
                </c:spPr>
                <c:marker>
                  <c:symbol val="circle"/>
                  <c:size val="5"/>
                  <c:spPr>
                    <a:solidFill>
                      <a:sysClr val="windowText" lastClr="000000"/>
                    </a:solidFill>
                    <a:ln w="9525">
                      <a:solidFill>
                        <a:sysClr val="windowText" lastClr="00000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31750" cap="rnd">
                      <a:solidFill>
                        <a:srgbClr val="4472C4"/>
                      </a:solidFill>
                      <a:prstDash val="sysDot"/>
                    </a:ln>
                    <a:effectLst/>
                  </c:spPr>
                  <c:trendlineType val="linear"/>
                  <c:dispRSqr val="0"/>
                  <c:dispEq val="0"/>
                </c:trendline>
                <c:cat>
                  <c:strRef>
                    <c:extLst xmlns:c15="http://schemas.microsoft.com/office/drawing/2012/chart">
                      <c:ext xmlns:c15="http://schemas.microsoft.com/office/drawing/2012/chart" uri="{02D57815-91ED-43cb-92C2-25804820EDAC}">
                        <c15:formulaRef>
                          <c15:sqref>'CAA Score Trend no trend line'!$N$1:$T$1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line'!$N$9:$T$9</c15:sqref>
                        </c15:formulaRef>
                      </c:ext>
                    </c:extLst>
                    <c:numCache>
                      <c:formatCode>General</c:formatCode>
                      <c:ptCount val="7"/>
                      <c:pt idx="0">
                        <c:v>331</c:v>
                      </c:pt>
                      <c:pt idx="1">
                        <c:v>333</c:v>
                      </c:pt>
                      <c:pt idx="2">
                        <c:v>335</c:v>
                      </c:pt>
                      <c:pt idx="3">
                        <c:v>334</c:v>
                      </c:pt>
                    </c:numCache>
                  </c:numRef>
                </c:val>
                <c:smooth val="0"/>
                <c:extLst xmlns:c15="http://schemas.microsoft.com/office/drawing/2012/chart">
                  <c:ext xmlns:c16="http://schemas.microsoft.com/office/drawing/2014/chart" uri="{C3380CC4-5D6E-409C-BE32-E72D297353CC}">
                    <c16:uniqueId val="{0000000C-5CEF-524C-976B-67F1B650BD99}"/>
                  </c:ext>
                </c:extLst>
              </c15:ser>
            </c15:filteredLineSeries>
            <c15:filteredLineSeries>
              <c15:ser>
                <c:idx val="3"/>
                <c:order val="9"/>
                <c:tx>
                  <c:strRef>
                    <c:extLst xmlns:c15="http://schemas.microsoft.com/office/drawing/2012/chart">
                      <c:ext xmlns:c15="http://schemas.microsoft.com/office/drawing/2012/chart" uri="{02D57815-91ED-43cb-92C2-25804820EDAC}">
                        <c15:formulaRef>
                          <c15:sqref>'CAA Score Trend no trend line'!$M$10</c15:sqref>
                        </c15:formulaRef>
                      </c:ext>
                    </c:extLst>
                    <c:strCache>
                      <c:ptCount val="1"/>
                      <c:pt idx="0">
                        <c:v>G4</c:v>
                      </c:pt>
                    </c:strCache>
                  </c:strRef>
                </c:tx>
                <c:spPr>
                  <a:ln w="28575" cap="rnd">
                    <a:solidFill>
                      <a:sysClr val="windowText" lastClr="000000"/>
                    </a:solidFill>
                    <a:round/>
                  </a:ln>
                  <a:effectLst/>
                </c:spPr>
                <c:marker>
                  <c:symbol val="circle"/>
                  <c:size val="5"/>
                  <c:spPr>
                    <a:solidFill>
                      <a:sysClr val="windowText" lastClr="000000"/>
                    </a:solidFill>
                    <a:ln w="9525">
                      <a:solidFill>
                        <a:sysClr val="windowText" lastClr="00000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31750" cap="rnd">
                      <a:solidFill>
                        <a:srgbClr val="4472C4"/>
                      </a:solidFill>
                      <a:prstDash val="sysDot"/>
                    </a:ln>
                    <a:effectLst/>
                  </c:spPr>
                  <c:trendlineType val="linear"/>
                  <c:dispRSqr val="0"/>
                  <c:dispEq val="0"/>
                </c:trendline>
                <c:cat>
                  <c:strRef>
                    <c:extLst xmlns:c15="http://schemas.microsoft.com/office/drawing/2012/chart">
                      <c:ext xmlns:c15="http://schemas.microsoft.com/office/drawing/2012/chart" uri="{02D57815-91ED-43cb-92C2-25804820EDAC}">
                        <c15:formulaRef>
                          <c15:sqref>'CAA Score Trend no trend line'!$N$1:$T$1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line'!$N$10:$T$10</c15:sqref>
                        </c15:formulaRef>
                      </c:ext>
                    </c:extLst>
                    <c:numCache>
                      <c:formatCode>General</c:formatCode>
                      <c:ptCount val="7"/>
                      <c:pt idx="0">
                        <c:v>432</c:v>
                      </c:pt>
                      <c:pt idx="1">
                        <c:v>433</c:v>
                      </c:pt>
                      <c:pt idx="2">
                        <c:v>434</c:v>
                      </c:pt>
                      <c:pt idx="3">
                        <c:v>434</c:v>
                      </c:pt>
                    </c:numCache>
                  </c:numRef>
                </c:val>
                <c:smooth val="0"/>
                <c:extLst xmlns:c15="http://schemas.microsoft.com/office/drawing/2012/chart">
                  <c:ext xmlns:c16="http://schemas.microsoft.com/office/drawing/2014/chart" uri="{C3380CC4-5D6E-409C-BE32-E72D297353CC}">
                    <c16:uniqueId val="{0000000E-5CEF-524C-976B-67F1B650BD99}"/>
                  </c:ext>
                </c:extLst>
              </c15:ser>
            </c15:filteredLineSeries>
            <c15:filteredLineSeries>
              <c15:ser>
                <c:idx val="4"/>
                <c:order val="10"/>
                <c:tx>
                  <c:strRef>
                    <c:extLst xmlns:c15="http://schemas.microsoft.com/office/drawing/2012/chart">
                      <c:ext xmlns:c15="http://schemas.microsoft.com/office/drawing/2012/chart" uri="{02D57815-91ED-43cb-92C2-25804820EDAC}">
                        <c15:formulaRef>
                          <c15:sqref>'CAA Score Trend no trend line'!$M$11</c15:sqref>
                        </c15:formulaRef>
                      </c:ext>
                    </c:extLst>
                    <c:strCache>
                      <c:ptCount val="1"/>
                      <c:pt idx="0">
                        <c:v>G5</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line'!$N$1:$T$1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line'!$N$11:$T$11</c15:sqref>
                        </c15:formulaRef>
                      </c:ext>
                    </c:extLst>
                    <c:numCache>
                      <c:formatCode>General</c:formatCode>
                      <c:ptCount val="7"/>
                      <c:pt idx="0">
                        <c:v>532</c:v>
                      </c:pt>
                      <c:pt idx="1">
                        <c:v>533</c:v>
                      </c:pt>
                      <c:pt idx="2">
                        <c:v>535</c:v>
                      </c:pt>
                      <c:pt idx="3">
                        <c:v>535</c:v>
                      </c:pt>
                    </c:numCache>
                  </c:numRef>
                </c:val>
                <c:smooth val="0"/>
                <c:extLst xmlns:c15="http://schemas.microsoft.com/office/drawing/2012/chart">
                  <c:ext xmlns:c16="http://schemas.microsoft.com/office/drawing/2014/chart" uri="{C3380CC4-5D6E-409C-BE32-E72D297353CC}">
                    <c16:uniqueId val="{0000000F-5CEF-524C-976B-67F1B650BD99}"/>
                  </c:ext>
                </c:extLst>
              </c15:ser>
            </c15:filteredLineSeries>
            <c15:filteredLineSeries>
              <c15:ser>
                <c:idx val="6"/>
                <c:order val="12"/>
                <c:tx>
                  <c:strRef>
                    <c:extLst xmlns:c15="http://schemas.microsoft.com/office/drawing/2012/chart">
                      <c:ext xmlns:c15="http://schemas.microsoft.com/office/drawing/2012/chart" uri="{02D57815-91ED-43cb-92C2-25804820EDAC}">
                        <c15:formulaRef>
                          <c15:sqref>'CAA Score Trend no trend line'!$M$13</c15:sqref>
                        </c15:formulaRef>
                      </c:ext>
                    </c:extLst>
                    <c:strCache>
                      <c:ptCount val="1"/>
                      <c:pt idx="0">
                        <c:v>G7</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line'!$N$1:$T$1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line'!$N$13:$T$13</c15:sqref>
                        </c15:formulaRef>
                      </c:ext>
                    </c:extLst>
                    <c:numCache>
                      <c:formatCode>General</c:formatCode>
                      <c:ptCount val="7"/>
                      <c:pt idx="0">
                        <c:v>732</c:v>
                      </c:pt>
                      <c:pt idx="1">
                        <c:v>733</c:v>
                      </c:pt>
                      <c:pt idx="2">
                        <c:v>735</c:v>
                      </c:pt>
                      <c:pt idx="3">
                        <c:v>738</c:v>
                      </c:pt>
                    </c:numCache>
                  </c:numRef>
                </c:val>
                <c:smooth val="0"/>
                <c:extLst xmlns:c15="http://schemas.microsoft.com/office/drawing/2012/chart">
                  <c:ext xmlns:c16="http://schemas.microsoft.com/office/drawing/2014/chart" uri="{C3380CC4-5D6E-409C-BE32-E72D297353CC}">
                    <c16:uniqueId val="{00000010-5CEF-524C-976B-67F1B650BD99}"/>
                  </c:ext>
                </c:extLst>
              </c15:ser>
            </c15:filteredLineSeries>
            <c15:filteredLineSeries>
              <c15:ser>
                <c:idx val="8"/>
                <c:order val="13"/>
                <c:tx>
                  <c:strRef>
                    <c:extLst xmlns:c15="http://schemas.microsoft.com/office/drawing/2012/chart">
                      <c:ext xmlns:c15="http://schemas.microsoft.com/office/drawing/2012/chart" uri="{02D57815-91ED-43cb-92C2-25804820EDAC}">
                        <c15:formulaRef>
                          <c15:sqref>'CAA Score Trend no trend line'!$M$14</c15:sqref>
                        </c15:formulaRef>
                      </c:ext>
                    </c:extLst>
                    <c:strCache>
                      <c:ptCount val="1"/>
                      <c:pt idx="0">
                        <c:v>G8</c:v>
                      </c:pt>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line'!$N$1:$T$1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line'!$N$14:$T$14</c15:sqref>
                        </c15:formulaRef>
                      </c:ext>
                    </c:extLst>
                    <c:numCache>
                      <c:formatCode>General</c:formatCode>
                      <c:ptCount val="7"/>
                      <c:pt idx="0">
                        <c:v>831</c:v>
                      </c:pt>
                      <c:pt idx="1">
                        <c:v>834</c:v>
                      </c:pt>
                      <c:pt idx="2">
                        <c:v>834</c:v>
                      </c:pt>
                      <c:pt idx="3">
                        <c:v>836</c:v>
                      </c:pt>
                    </c:numCache>
                  </c:numRef>
                </c:val>
                <c:smooth val="0"/>
                <c:extLst xmlns:c15="http://schemas.microsoft.com/office/drawing/2012/chart">
                  <c:ext xmlns:c16="http://schemas.microsoft.com/office/drawing/2014/chart" uri="{C3380CC4-5D6E-409C-BE32-E72D297353CC}">
                    <c16:uniqueId val="{00000011-5CEF-524C-976B-67F1B650BD99}"/>
                  </c:ext>
                </c:extLst>
              </c15:ser>
            </c15:filteredLineSeries>
            <c15:filteredLineSeries>
              <c15:ser>
                <c:idx val="14"/>
                <c:order val="14"/>
                <c:tx>
                  <c:strRef>
                    <c:extLst xmlns:c15="http://schemas.microsoft.com/office/drawing/2012/chart">
                      <c:ext xmlns:c15="http://schemas.microsoft.com/office/drawing/2012/chart" uri="{02D57815-91ED-43cb-92C2-25804820EDAC}">
                        <c15:formulaRef>
                          <c15:sqref>'CAA Score Trend no trend line'!$M$15</c15:sqref>
                        </c15:formulaRef>
                      </c:ext>
                    </c:extLst>
                    <c:strCache>
                      <c:ptCount val="1"/>
                      <c:pt idx="0">
                        <c:v>G11</c:v>
                      </c:pt>
                    </c:strCache>
                  </c:strRef>
                </c:tx>
                <c:spPr>
                  <a:ln w="28575" cap="rnd">
                    <a:solidFill>
                      <a:schemeClr val="accent3">
                        <a:lumMod val="80000"/>
                        <a:lumOff val="20000"/>
                      </a:schemeClr>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line'!$N$1:$T$1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line'!$N$15:$T$15</c15:sqref>
                        </c15:formulaRef>
                      </c:ext>
                    </c:extLst>
                    <c:numCache>
                      <c:formatCode>General</c:formatCode>
                      <c:ptCount val="7"/>
                      <c:pt idx="0">
                        <c:v>933</c:v>
                      </c:pt>
                      <c:pt idx="1">
                        <c:v>934</c:v>
                      </c:pt>
                      <c:pt idx="2">
                        <c:v>935</c:v>
                      </c:pt>
                      <c:pt idx="3">
                        <c:v>935</c:v>
                      </c:pt>
                    </c:numCache>
                  </c:numRef>
                </c:val>
                <c:smooth val="0"/>
                <c:extLst xmlns:c15="http://schemas.microsoft.com/office/drawing/2012/chart">
                  <c:ext xmlns:c16="http://schemas.microsoft.com/office/drawing/2014/chart" uri="{C3380CC4-5D6E-409C-BE32-E72D297353CC}">
                    <c16:uniqueId val="{00000012-5CEF-524C-976B-67F1B650BD99}"/>
                  </c:ext>
                </c:extLst>
              </c15:ser>
            </c15:filteredLineSeries>
          </c:ext>
        </c:extLst>
      </c:lineChart>
      <c:catAx>
        <c:axId val="947059992"/>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r>
                  <a:rPr lang="en-US" sz="1200"/>
                  <a:t>Administration Year</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crossAx val="947061960"/>
        <c:crosses val="autoZero"/>
        <c:auto val="1"/>
        <c:lblAlgn val="ctr"/>
        <c:lblOffset val="100"/>
        <c:noMultiLvlLbl val="0"/>
      </c:catAx>
      <c:valAx>
        <c:axId val="947061960"/>
        <c:scaling>
          <c:orientation val="minMax"/>
          <c:max val="660"/>
          <c:min val="62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r>
                  <a:rPr lang="en-US" sz="1200"/>
                  <a:t>Scale Score</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crossAx val="947059992"/>
        <c:crosses val="autoZero"/>
        <c:crossBetween val="between"/>
      </c:valAx>
      <c:spPr>
        <a:solidFill>
          <a:schemeClr val="bg1"/>
        </a:solidFill>
        <a:ln>
          <a:noFill/>
        </a:ln>
        <a:effectLst/>
      </c:spPr>
    </c:plotArea>
    <c:plotVisOnly val="1"/>
    <c:dispBlanksAs val="span"/>
    <c:showDLblsOverMax val="0"/>
    <c:extLst/>
  </c:chart>
  <c:spPr>
    <a:solidFill>
      <a:srgbClr val="A5A5A5">
        <a:lumMod val="20000"/>
        <a:lumOff val="80000"/>
      </a:srgbClr>
    </a:solidFill>
    <a:ln w="9525" cap="flat" cmpd="sng" algn="ctr">
      <a:solidFill>
        <a:schemeClr val="tx1">
          <a:lumMod val="15000"/>
          <a:lumOff val="85000"/>
        </a:schemeClr>
      </a:solidFill>
      <a:round/>
    </a:ln>
    <a:effectLst/>
  </c:spPr>
  <c:txPr>
    <a:bodyPr/>
    <a:lstStyle/>
    <a:p>
      <a:pPr>
        <a:defRPr sz="1000" b="0" i="0" baseline="0">
          <a:solidFill>
            <a:schemeClr val="bg2">
              <a:lumMod val="25000"/>
            </a:schemeClr>
          </a:solidFill>
          <a:latin typeface="Arial Narrow" panose="020B0604020202020204" pitchFamily="34" charset="0"/>
          <a:cs typeface="Arial Narrow" panose="020B0604020202020204" pitchFamily="34" charset="0"/>
        </a:defRPr>
      </a:pPr>
      <a:endParaRPr lang="en-US"/>
    </a:p>
  </c:txPr>
  <c:externalData r:id="rId4">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bg2">
                    <a:lumMod val="25000"/>
                  </a:schemeClr>
                </a:solidFill>
                <a:latin typeface="Arial Narrow" panose="020B0604020202020204" pitchFamily="34" charset="0"/>
                <a:ea typeface="+mn-ea"/>
                <a:cs typeface="Arial Narrow" panose="020B0604020202020204" pitchFamily="34" charset="0"/>
              </a:defRPr>
            </a:pPr>
            <a:r>
              <a:rPr lang="en-US" sz="1200"/>
              <a:t>CAA for ELA Mean Scale Score</a:t>
            </a:r>
          </a:p>
          <a:p>
            <a:pPr>
              <a:defRPr/>
            </a:pPr>
            <a:r>
              <a:rPr lang="en-US" sz="1200"/>
              <a:t>Trend—Grade Seven</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title>
    <c:autoTitleDeleted val="0"/>
    <c:plotArea>
      <c:layout/>
      <c:lineChart>
        <c:grouping val="standard"/>
        <c:varyColors val="0"/>
        <c:ser>
          <c:idx val="12"/>
          <c:order val="5"/>
          <c:tx>
            <c:strRef>
              <c:f>'CAA Score Trend no trend line'!$A$6</c:f>
              <c:strCache>
                <c:ptCount val="1"/>
                <c:pt idx="0">
                  <c:v>G7</c:v>
                </c:pt>
              </c:strCache>
            </c:strRef>
          </c:tx>
          <c:spPr>
            <a:ln w="19050" cap="rnd">
              <a:solidFill>
                <a:sysClr val="windowText" lastClr="000000"/>
              </a:solidFill>
              <a:prstDash val="sysDash"/>
              <a:round/>
            </a:ln>
            <a:effectLst/>
          </c:spPr>
          <c:marker>
            <c:symbol val="circle"/>
            <c:size val="7"/>
            <c:spPr>
              <a:solidFill>
                <a:sysClr val="windowText" lastClr="000000"/>
              </a:solidFill>
              <a:ln w="19050">
                <a:solidFill>
                  <a:sysClr val="windowText" lastClr="000000"/>
                </a:solidFill>
              </a:ln>
              <a:effectLst/>
            </c:spPr>
          </c:marker>
          <c:dPt>
            <c:idx val="5"/>
            <c:marker>
              <c:symbol val="circle"/>
              <c:size val="7"/>
              <c:spPr>
                <a:solidFill>
                  <a:sysClr val="window" lastClr="FFFFFF"/>
                </a:solidFill>
                <a:ln w="19050">
                  <a:solidFill>
                    <a:sysClr val="windowText" lastClr="000000"/>
                  </a:solidFill>
                </a:ln>
                <a:effectLst/>
              </c:spPr>
            </c:marker>
            <c:bubble3D val="0"/>
            <c:extLst>
              <c:ext xmlns:c16="http://schemas.microsoft.com/office/drawing/2014/chart" uri="{C3380CC4-5D6E-409C-BE32-E72D297353CC}">
                <c16:uniqueId val="{00000000-75F1-9D48-BE7E-151F056B2212}"/>
              </c:ext>
            </c:extLst>
          </c:dPt>
          <c:dLbls>
            <c:spPr>
              <a:noFill/>
              <a:ln>
                <a:noFill/>
              </a:ln>
              <a:effectLst/>
            </c:spPr>
            <c:txPr>
              <a:bodyPr rot="0" spcFirstLastPara="1" vertOverflow="ellipsis" vert="horz" wrap="square" anchor="ctr" anchorCtr="1"/>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'CAA Score Trend no trend line'!$B$1:$H$1</c:f>
              <c:strCache>
                <c:ptCount val="7"/>
                <c:pt idx="0">
                  <c:v>2016</c:v>
                </c:pt>
                <c:pt idx="1">
                  <c:v>2017</c:v>
                </c:pt>
                <c:pt idx="2">
                  <c:v>2018</c:v>
                </c:pt>
                <c:pt idx="3">
                  <c:v>2019</c:v>
                </c:pt>
                <c:pt idx="4">
                  <c:v>2020*</c:v>
                </c:pt>
                <c:pt idx="5">
                  <c:v>2021*</c:v>
                </c:pt>
                <c:pt idx="6">
                  <c:v>2022</c:v>
                </c:pt>
              </c:strCache>
            </c:strRef>
          </c:cat>
          <c:val>
            <c:numRef>
              <c:f>'CAA Score Trend no trend line'!$B$6:$H$6</c:f>
              <c:numCache>
                <c:formatCode>General</c:formatCode>
                <c:ptCount val="7"/>
                <c:pt idx="3">
                  <c:v>741</c:v>
                </c:pt>
                <c:pt idx="5">
                  <c:v>742</c:v>
                </c:pt>
                <c:pt idx="6">
                  <c:v>740</c:v>
                </c:pt>
              </c:numCache>
            </c:numRef>
          </c:val>
          <c:smooth val="0"/>
          <c:extLst xmlns:c15="http://schemas.microsoft.com/office/drawing/2012/chart">
            <c:ext xmlns:c16="http://schemas.microsoft.com/office/drawing/2014/chart" uri="{C3380CC4-5D6E-409C-BE32-E72D297353CC}">
              <c16:uniqueId val="{00000001-75F1-9D48-BE7E-151F056B2212}"/>
            </c:ext>
          </c:extLst>
        </c:ser>
        <c:ser>
          <c:idx val="6"/>
          <c:order val="12"/>
          <c:tx>
            <c:strRef>
              <c:f>'CAA Score Trend no trend line'!$A$13</c:f>
              <c:strCache>
                <c:ptCount val="1"/>
                <c:pt idx="0">
                  <c:v>G7</c:v>
                </c:pt>
              </c:strCache>
            </c:strRef>
          </c:tx>
          <c:spPr>
            <a:ln w="19050" cap="rnd">
              <a:solidFill>
                <a:sysClr val="windowText" lastClr="000000"/>
              </a:solidFill>
              <a:round/>
            </a:ln>
            <a:effectLst/>
          </c:spPr>
          <c:marker>
            <c:symbol val="circle"/>
            <c:size val="7"/>
            <c:spPr>
              <a:solidFill>
                <a:sysClr val="windowText" lastClr="000000"/>
              </a:solidFill>
              <a:ln w="19050">
                <a:solidFill>
                  <a:sysClr val="windowText" lastClr="000000"/>
                </a:solidFill>
              </a:ln>
              <a:effectLst/>
            </c:spPr>
          </c:marker>
          <c:dLbls>
            <c:dLbl>
              <c:idx val="3"/>
              <c:delete val="1"/>
              <c:extLst>
                <c:ext xmlns:c15="http://schemas.microsoft.com/office/drawing/2012/chart" uri="{CE6537A1-D6FC-4f65-9D91-7224C49458BB}"/>
                <c:ext xmlns:c16="http://schemas.microsoft.com/office/drawing/2014/chart" uri="{C3380CC4-5D6E-409C-BE32-E72D297353CC}">
                  <c16:uniqueId val="{00000002-75F1-9D48-BE7E-151F056B2212}"/>
                </c:ext>
              </c:extLst>
            </c:dLbl>
            <c:spPr>
              <a:noFill/>
              <a:ln>
                <a:noFill/>
              </a:ln>
              <a:effectLst/>
            </c:spPr>
            <c:txPr>
              <a:bodyPr rot="0" spcFirstLastPara="1" vertOverflow="ellipsis" vert="horz" wrap="square" anchor="ctr" anchorCtr="1"/>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'CAA Score Trend no trend line'!$B$1:$H$1</c:f>
              <c:strCache>
                <c:ptCount val="7"/>
                <c:pt idx="0">
                  <c:v>2016</c:v>
                </c:pt>
                <c:pt idx="1">
                  <c:v>2017</c:v>
                </c:pt>
                <c:pt idx="2">
                  <c:v>2018</c:v>
                </c:pt>
                <c:pt idx="3">
                  <c:v>2019</c:v>
                </c:pt>
                <c:pt idx="4">
                  <c:v>2020*</c:v>
                </c:pt>
                <c:pt idx="5">
                  <c:v>2021*</c:v>
                </c:pt>
                <c:pt idx="6">
                  <c:v>2022</c:v>
                </c:pt>
              </c:strCache>
            </c:strRef>
          </c:cat>
          <c:val>
            <c:numRef>
              <c:f>'CAA Score Trend no trend line'!$B$13:$H$13</c:f>
              <c:numCache>
                <c:formatCode>General</c:formatCode>
                <c:ptCount val="7"/>
                <c:pt idx="0">
                  <c:v>736</c:v>
                </c:pt>
                <c:pt idx="1">
                  <c:v>736</c:v>
                </c:pt>
                <c:pt idx="2">
                  <c:v>738</c:v>
                </c:pt>
                <c:pt idx="3">
                  <c:v>741</c:v>
                </c:pt>
              </c:numCache>
            </c:numRef>
          </c:val>
          <c:smooth val="0"/>
          <c:extLst>
            <c:ext xmlns:c16="http://schemas.microsoft.com/office/drawing/2014/chart" uri="{C3380CC4-5D6E-409C-BE32-E72D297353CC}">
              <c16:uniqueId val="{00000003-75F1-9D48-BE7E-151F056B2212}"/>
            </c:ext>
          </c:extLst>
        </c:ser>
        <c:dLbls>
          <c:dLblPos val="t"/>
          <c:showLegendKey val="0"/>
          <c:showVal val="1"/>
          <c:showCatName val="0"/>
          <c:showSerName val="0"/>
          <c:showPercent val="0"/>
          <c:showBubbleSize val="0"/>
        </c:dLbls>
        <c:marker val="1"/>
        <c:smooth val="0"/>
        <c:axId val="947059992"/>
        <c:axId val="947061960"/>
        <c:extLst>
          <c:ext xmlns:c15="http://schemas.microsoft.com/office/drawing/2012/chart" uri="{02D57815-91ED-43cb-92C2-25804820EDAC}">
            <c15:filteredLineSeries>
              <c15:ser>
                <c:idx val="0"/>
                <c:order val="0"/>
                <c:tx>
                  <c:strRef>
                    <c:extLst>
                      <c:ext uri="{02D57815-91ED-43cb-92C2-25804820EDAC}">
                        <c15:formulaRef>
                          <c15:sqref>'CAA Score Trend no trend line'!$A$1</c15:sqref>
                        </c15:formulaRef>
                      </c:ext>
                    </c:extLst>
                    <c:strCache>
                      <c:ptCount val="1"/>
                      <c:pt idx="0">
                        <c:v>Test</c:v>
                      </c:pt>
                    </c:strCache>
                  </c:strRef>
                </c:tx>
                <c:spPr>
                  <a:ln w="28575" cap="rnd">
                    <a:solidFill>
                      <a:schemeClr val="tx1"/>
                    </a:solidFill>
                    <a:round/>
                  </a:ln>
                  <a:effectLst/>
                </c:spPr>
                <c:marker>
                  <c:symbol val="circle"/>
                  <c:size val="5"/>
                  <c:spPr>
                    <a:solidFill>
                      <a:schemeClr val="tx1"/>
                    </a:solidFill>
                    <a:ln w="9525">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'CAA Score Trend no trend line'!$B$1:$H$1</c15:sqref>
                        </c15:formulaRef>
                      </c:ext>
                    </c:extLst>
                    <c:strCache>
                      <c:ptCount val="7"/>
                      <c:pt idx="0">
                        <c:v>2016</c:v>
                      </c:pt>
                      <c:pt idx="1">
                        <c:v>2017</c:v>
                      </c:pt>
                      <c:pt idx="2">
                        <c:v>2018</c:v>
                      </c:pt>
                      <c:pt idx="3">
                        <c:v>2019</c:v>
                      </c:pt>
                      <c:pt idx="4">
                        <c:v>2020*</c:v>
                      </c:pt>
                      <c:pt idx="5">
                        <c:v>2021*</c:v>
                      </c:pt>
                      <c:pt idx="6">
                        <c:v>2022</c:v>
                      </c:pt>
                    </c:strCache>
                  </c:strRef>
                </c:cat>
                <c:val>
                  <c:numRef>
                    <c:extLst>
                      <c:ext uri="{02D57815-91ED-43cb-92C2-25804820EDAC}">
                        <c15:formulaRef>
                          <c15:sqref>'CAA Score Trend no trend line'!$B$1:$H$1</c15:sqref>
                        </c15:formulaRef>
                      </c:ext>
                    </c:extLst>
                    <c:numCache>
                      <c:formatCode>General</c:formatCode>
                      <c:ptCount val="7"/>
                      <c:pt idx="0">
                        <c:v>2016</c:v>
                      </c:pt>
                      <c:pt idx="1">
                        <c:v>2017</c:v>
                      </c:pt>
                      <c:pt idx="2">
                        <c:v>2018</c:v>
                      </c:pt>
                      <c:pt idx="3">
                        <c:v>2019</c:v>
                      </c:pt>
                      <c:pt idx="4">
                        <c:v>0</c:v>
                      </c:pt>
                      <c:pt idx="5">
                        <c:v>0</c:v>
                      </c:pt>
                      <c:pt idx="6">
                        <c:v>2022</c:v>
                      </c:pt>
                    </c:numCache>
                  </c:numRef>
                </c:val>
                <c:smooth val="0"/>
                <c:extLst>
                  <c:ext xmlns:c16="http://schemas.microsoft.com/office/drawing/2014/chart" uri="{C3380CC4-5D6E-409C-BE32-E72D297353CC}">
                    <c16:uniqueId val="{00000004-75F1-9D48-BE7E-151F056B2212}"/>
                  </c:ext>
                </c:extLst>
              </c15:ser>
            </c15:filteredLineSeries>
            <c15:filteredLineSeries>
              <c15:ser>
                <c:idx val="7"/>
                <c:order val="1"/>
                <c:tx>
                  <c:strRef>
                    <c:extLst xmlns:c15="http://schemas.microsoft.com/office/drawing/2012/chart">
                      <c:ext xmlns:c15="http://schemas.microsoft.com/office/drawing/2012/chart" uri="{02D57815-91ED-43cb-92C2-25804820EDAC}">
                        <c15:formulaRef>
                          <c15:sqref>'CAA Score Trend no trend line'!$A$2</c15:sqref>
                        </c15:formulaRef>
                      </c:ext>
                    </c:extLst>
                    <c:strCache>
                      <c:ptCount val="1"/>
                      <c:pt idx="0">
                        <c:v>G3</c:v>
                      </c:pt>
                    </c:strCache>
                  </c:strRef>
                </c:tx>
                <c:spPr>
                  <a:ln w="28575" cap="rnd">
                    <a:solidFill>
                      <a:sysClr val="windowText" lastClr="000000"/>
                    </a:solidFill>
                    <a:round/>
                  </a:ln>
                  <a:effectLst/>
                </c:spPr>
                <c:marker>
                  <c:symbol val="circle"/>
                  <c:size val="5"/>
                  <c:spPr>
                    <a:solidFill>
                      <a:sysClr val="windowText" lastClr="000000"/>
                    </a:solidFill>
                    <a:ln w="9525">
                      <a:solidFill>
                        <a:sysClr val="windowText" lastClr="00000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line'!$B$1:$H$1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line'!$B$2:$H$2</c15:sqref>
                        </c15:formulaRef>
                      </c:ext>
                    </c:extLst>
                    <c:numCache>
                      <c:formatCode>General</c:formatCode>
                      <c:ptCount val="7"/>
                      <c:pt idx="3">
                        <c:v>341</c:v>
                      </c:pt>
                      <c:pt idx="5">
                        <c:v>341</c:v>
                      </c:pt>
                      <c:pt idx="6">
                        <c:v>340</c:v>
                      </c:pt>
                    </c:numCache>
                  </c:numRef>
                </c:val>
                <c:smooth val="0"/>
                <c:extLst xmlns:c15="http://schemas.microsoft.com/office/drawing/2012/chart">
                  <c:ext xmlns:c16="http://schemas.microsoft.com/office/drawing/2014/chart" uri="{C3380CC4-5D6E-409C-BE32-E72D297353CC}">
                    <c16:uniqueId val="{00000005-75F1-9D48-BE7E-151F056B2212}"/>
                  </c:ext>
                </c:extLst>
              </c15:ser>
            </c15:filteredLineSeries>
            <c15:filteredLineSeries>
              <c15:ser>
                <c:idx val="9"/>
                <c:order val="2"/>
                <c:tx>
                  <c:strRef>
                    <c:extLst xmlns:c15="http://schemas.microsoft.com/office/drawing/2012/chart">
                      <c:ext xmlns:c15="http://schemas.microsoft.com/office/drawing/2012/chart" uri="{02D57815-91ED-43cb-92C2-25804820EDAC}">
                        <c15:formulaRef>
                          <c15:sqref>'CAA Score Trend no trend line'!$A$3</c15:sqref>
                        </c15:formulaRef>
                      </c:ext>
                    </c:extLst>
                    <c:strCache>
                      <c:ptCount val="1"/>
                      <c:pt idx="0">
                        <c:v>G4</c:v>
                      </c:pt>
                    </c:strCache>
                  </c:strRef>
                </c:tx>
                <c:spPr>
                  <a:ln w="28575" cap="rnd">
                    <a:solidFill>
                      <a:sysClr val="windowText" lastClr="000000"/>
                    </a:solidFill>
                    <a:round/>
                  </a:ln>
                  <a:effectLst/>
                </c:spPr>
                <c:marker>
                  <c:symbol val="circle"/>
                  <c:size val="5"/>
                  <c:spPr>
                    <a:solidFill>
                      <a:sysClr val="windowText" lastClr="000000"/>
                    </a:solidFill>
                    <a:ln w="9525">
                      <a:solidFill>
                        <a:sysClr val="windowText" lastClr="00000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line'!$B$1:$H$1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line'!$B$3:$H$3</c15:sqref>
                        </c15:formulaRef>
                      </c:ext>
                    </c:extLst>
                    <c:numCache>
                      <c:formatCode>General</c:formatCode>
                      <c:ptCount val="7"/>
                      <c:pt idx="3">
                        <c:v>439</c:v>
                      </c:pt>
                      <c:pt idx="5">
                        <c:v>437</c:v>
                      </c:pt>
                      <c:pt idx="6">
                        <c:v>437</c:v>
                      </c:pt>
                    </c:numCache>
                  </c:numRef>
                </c:val>
                <c:smooth val="0"/>
                <c:extLst xmlns:c15="http://schemas.microsoft.com/office/drawing/2012/chart">
                  <c:ext xmlns:c16="http://schemas.microsoft.com/office/drawing/2014/chart" uri="{C3380CC4-5D6E-409C-BE32-E72D297353CC}">
                    <c16:uniqueId val="{00000006-75F1-9D48-BE7E-151F056B2212}"/>
                  </c:ext>
                </c:extLst>
              </c15:ser>
            </c15:filteredLineSeries>
            <c15:filteredLineSeries>
              <c15:ser>
                <c:idx val="10"/>
                <c:order val="3"/>
                <c:tx>
                  <c:strRef>
                    <c:extLst xmlns:c15="http://schemas.microsoft.com/office/drawing/2012/chart">
                      <c:ext xmlns:c15="http://schemas.microsoft.com/office/drawing/2012/chart" uri="{02D57815-91ED-43cb-92C2-25804820EDAC}">
                        <c15:formulaRef>
                          <c15:sqref>'CAA Score Trend no trend line'!$A$4</c15:sqref>
                        </c15:formulaRef>
                      </c:ext>
                    </c:extLst>
                    <c:strCache>
                      <c:ptCount val="1"/>
                      <c:pt idx="0">
                        <c:v>G5</c:v>
                      </c:pt>
                    </c:strCache>
                  </c:strRef>
                </c:tx>
                <c:spPr>
                  <a:ln w="28575" cap="rnd">
                    <a:solidFill>
                      <a:schemeClr val="accent5">
                        <a:lumMod val="60000"/>
                      </a:schemeClr>
                    </a:solidFill>
                    <a:round/>
                  </a:ln>
                  <a:effectLst/>
                </c:spPr>
                <c:marker>
                  <c:symbol val="circle"/>
                  <c:size val="5"/>
                  <c:spPr>
                    <a:solidFill>
                      <a:schemeClr val="accent5">
                        <a:lumMod val="60000"/>
                      </a:schemeClr>
                    </a:solidFill>
                    <a:ln w="9525">
                      <a:solidFill>
                        <a:schemeClr val="accent5">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line'!$B$1:$H$1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line'!$B$4:$H$4</c15:sqref>
                        </c15:formulaRef>
                      </c:ext>
                    </c:extLst>
                    <c:numCache>
                      <c:formatCode>General</c:formatCode>
                      <c:ptCount val="7"/>
                      <c:pt idx="3">
                        <c:v>540</c:v>
                      </c:pt>
                      <c:pt idx="5">
                        <c:v>541</c:v>
                      </c:pt>
                      <c:pt idx="6">
                        <c:v>538</c:v>
                      </c:pt>
                    </c:numCache>
                  </c:numRef>
                </c:val>
                <c:smooth val="0"/>
                <c:extLst xmlns:c15="http://schemas.microsoft.com/office/drawing/2012/chart">
                  <c:ext xmlns:c16="http://schemas.microsoft.com/office/drawing/2014/chart" uri="{C3380CC4-5D6E-409C-BE32-E72D297353CC}">
                    <c16:uniqueId val="{00000007-75F1-9D48-BE7E-151F056B2212}"/>
                  </c:ext>
                </c:extLst>
              </c15:ser>
            </c15:filteredLineSeries>
            <c15:filteredLineSeries>
              <c15:ser>
                <c:idx val="11"/>
                <c:order val="4"/>
                <c:tx>
                  <c:strRef>
                    <c:extLst xmlns:c15="http://schemas.microsoft.com/office/drawing/2012/chart">
                      <c:ext xmlns:c15="http://schemas.microsoft.com/office/drawing/2012/chart" uri="{02D57815-91ED-43cb-92C2-25804820EDAC}">
                        <c15:formulaRef>
                          <c15:sqref>'CAA Score Trend no trend line'!$A$5</c15:sqref>
                        </c15:formulaRef>
                      </c:ext>
                    </c:extLst>
                    <c:strCache>
                      <c:ptCount val="1"/>
                      <c:pt idx="0">
                        <c:v>G6</c:v>
                      </c:pt>
                    </c:strCache>
                  </c:strRef>
                </c:tx>
                <c:spPr>
                  <a:ln w="28575"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line'!$B$1:$H$1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line'!$B$5:$H$5</c15:sqref>
                        </c15:formulaRef>
                      </c:ext>
                    </c:extLst>
                    <c:numCache>
                      <c:formatCode>General</c:formatCode>
                      <c:ptCount val="7"/>
                      <c:pt idx="3">
                        <c:v>640</c:v>
                      </c:pt>
                      <c:pt idx="5">
                        <c:v>642</c:v>
                      </c:pt>
                      <c:pt idx="6">
                        <c:v>640</c:v>
                      </c:pt>
                    </c:numCache>
                  </c:numRef>
                </c:val>
                <c:smooth val="0"/>
                <c:extLst xmlns:c15="http://schemas.microsoft.com/office/drawing/2012/chart">
                  <c:ext xmlns:c16="http://schemas.microsoft.com/office/drawing/2014/chart" uri="{C3380CC4-5D6E-409C-BE32-E72D297353CC}">
                    <c16:uniqueId val="{00000008-75F1-9D48-BE7E-151F056B2212}"/>
                  </c:ext>
                </c:extLst>
              </c15:ser>
            </c15:filteredLineSeries>
            <c15:filteredLineSeries>
              <c15:ser>
                <c:idx val="13"/>
                <c:order val="6"/>
                <c:tx>
                  <c:strRef>
                    <c:extLst xmlns:c15="http://schemas.microsoft.com/office/drawing/2012/chart">
                      <c:ext xmlns:c15="http://schemas.microsoft.com/office/drawing/2012/chart" uri="{02D57815-91ED-43cb-92C2-25804820EDAC}">
                        <c15:formulaRef>
                          <c15:sqref>'CAA Score Trend no trend line'!$A$7</c15:sqref>
                        </c15:formulaRef>
                      </c:ext>
                    </c:extLst>
                    <c:strCache>
                      <c:ptCount val="1"/>
                      <c:pt idx="0">
                        <c:v>G8</c:v>
                      </c:pt>
                    </c:strCache>
                  </c:strRef>
                </c:tx>
                <c:spPr>
                  <a:ln w="28575" cap="rnd">
                    <a:solidFill>
                      <a:schemeClr val="accent2">
                        <a:lumMod val="80000"/>
                        <a:lumOff val="20000"/>
                      </a:schemeClr>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line'!$B$1:$H$1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line'!$B$7:$H$7</c15:sqref>
                        </c15:formulaRef>
                      </c:ext>
                    </c:extLst>
                    <c:numCache>
                      <c:formatCode>General</c:formatCode>
                      <c:ptCount val="7"/>
                      <c:pt idx="3">
                        <c:v>841</c:v>
                      </c:pt>
                      <c:pt idx="5">
                        <c:v>843</c:v>
                      </c:pt>
                      <c:pt idx="6">
                        <c:v>842</c:v>
                      </c:pt>
                    </c:numCache>
                  </c:numRef>
                </c:val>
                <c:smooth val="0"/>
                <c:extLst xmlns:c15="http://schemas.microsoft.com/office/drawing/2012/chart">
                  <c:ext xmlns:c16="http://schemas.microsoft.com/office/drawing/2014/chart" uri="{C3380CC4-5D6E-409C-BE32-E72D297353CC}">
                    <c16:uniqueId val="{00000009-75F1-9D48-BE7E-151F056B2212}"/>
                  </c:ext>
                </c:extLst>
              </c15:ser>
            </c15:filteredLineSeries>
            <c15:filteredLineSeries>
              <c15:ser>
                <c:idx val="1"/>
                <c:order val="7"/>
                <c:tx>
                  <c:strRef>
                    <c:extLst xmlns:c15="http://schemas.microsoft.com/office/drawing/2012/chart">
                      <c:ext xmlns:c15="http://schemas.microsoft.com/office/drawing/2012/chart" uri="{02D57815-91ED-43cb-92C2-25804820EDAC}">
                        <c15:formulaRef>
                          <c15:sqref>'CAA Score Trend no trend line'!$A$8</c15:sqref>
                        </c15:formulaRef>
                      </c:ext>
                    </c:extLst>
                    <c:strCache>
                      <c:ptCount val="1"/>
                      <c:pt idx="0">
                        <c:v>G11</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line'!$B$1:$H$1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line'!$B$8:$H$8</c15:sqref>
                        </c15:formulaRef>
                      </c:ext>
                    </c:extLst>
                    <c:numCache>
                      <c:formatCode>General</c:formatCode>
                      <c:ptCount val="7"/>
                      <c:pt idx="3">
                        <c:v>942</c:v>
                      </c:pt>
                      <c:pt idx="5">
                        <c:v>943</c:v>
                      </c:pt>
                      <c:pt idx="6">
                        <c:v>944</c:v>
                      </c:pt>
                    </c:numCache>
                  </c:numRef>
                </c:val>
                <c:smooth val="0"/>
                <c:extLst xmlns:c15="http://schemas.microsoft.com/office/drawing/2012/chart">
                  <c:ext xmlns:c16="http://schemas.microsoft.com/office/drawing/2014/chart" uri="{C3380CC4-5D6E-409C-BE32-E72D297353CC}">
                    <c16:uniqueId val="{0000000A-75F1-9D48-BE7E-151F056B2212}"/>
                  </c:ext>
                </c:extLst>
              </c15:ser>
            </c15:filteredLineSeries>
            <c15:filteredLineSeries>
              <c15:ser>
                <c:idx val="2"/>
                <c:order val="8"/>
                <c:tx>
                  <c:strRef>
                    <c:extLst xmlns:c15="http://schemas.microsoft.com/office/drawing/2012/chart">
                      <c:ext xmlns:c15="http://schemas.microsoft.com/office/drawing/2012/chart" uri="{02D57815-91ED-43cb-92C2-25804820EDAC}">
                        <c15:formulaRef>
                          <c15:sqref>'CAA Score Trend no trend line'!$A$9</c15:sqref>
                        </c15:formulaRef>
                      </c:ext>
                    </c:extLst>
                    <c:strCache>
                      <c:ptCount val="1"/>
                      <c:pt idx="0">
                        <c:v>G3</c:v>
                      </c:pt>
                    </c:strCache>
                  </c:strRef>
                </c:tx>
                <c:spPr>
                  <a:ln w="28575" cap="rnd">
                    <a:solidFill>
                      <a:sysClr val="windowText" lastClr="000000"/>
                    </a:solidFill>
                    <a:round/>
                  </a:ln>
                  <a:effectLst/>
                </c:spPr>
                <c:marker>
                  <c:symbol val="circle"/>
                  <c:size val="5"/>
                  <c:spPr>
                    <a:solidFill>
                      <a:sysClr val="windowText" lastClr="000000"/>
                    </a:solidFill>
                    <a:ln w="9525">
                      <a:solidFill>
                        <a:sysClr val="windowText" lastClr="00000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31750" cap="rnd">
                      <a:solidFill>
                        <a:srgbClr val="4472C4"/>
                      </a:solidFill>
                      <a:prstDash val="sysDot"/>
                    </a:ln>
                    <a:effectLst/>
                  </c:spPr>
                  <c:trendlineType val="linear"/>
                  <c:dispRSqr val="0"/>
                  <c:dispEq val="0"/>
                </c:trendline>
                <c:cat>
                  <c:strRef>
                    <c:extLst xmlns:c15="http://schemas.microsoft.com/office/drawing/2012/chart">
                      <c:ext xmlns:c15="http://schemas.microsoft.com/office/drawing/2012/chart" uri="{02D57815-91ED-43cb-92C2-25804820EDAC}">
                        <c15:formulaRef>
                          <c15:sqref>'CAA Score Trend no trend line'!$B$1:$H$1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line'!$B$9:$H$9</c15:sqref>
                        </c15:formulaRef>
                      </c:ext>
                    </c:extLst>
                    <c:numCache>
                      <c:formatCode>General</c:formatCode>
                      <c:ptCount val="7"/>
                      <c:pt idx="0">
                        <c:v>339</c:v>
                      </c:pt>
                      <c:pt idx="1">
                        <c:v>342</c:v>
                      </c:pt>
                      <c:pt idx="2">
                        <c:v>340</c:v>
                      </c:pt>
                      <c:pt idx="3">
                        <c:v>341</c:v>
                      </c:pt>
                    </c:numCache>
                  </c:numRef>
                </c:val>
                <c:smooth val="0"/>
                <c:extLst xmlns:c15="http://schemas.microsoft.com/office/drawing/2012/chart">
                  <c:ext xmlns:c16="http://schemas.microsoft.com/office/drawing/2014/chart" uri="{C3380CC4-5D6E-409C-BE32-E72D297353CC}">
                    <c16:uniqueId val="{0000000C-75F1-9D48-BE7E-151F056B2212}"/>
                  </c:ext>
                </c:extLst>
              </c15:ser>
            </c15:filteredLineSeries>
            <c15:filteredLineSeries>
              <c15:ser>
                <c:idx val="3"/>
                <c:order val="9"/>
                <c:tx>
                  <c:strRef>
                    <c:extLst xmlns:c15="http://schemas.microsoft.com/office/drawing/2012/chart">
                      <c:ext xmlns:c15="http://schemas.microsoft.com/office/drawing/2012/chart" uri="{02D57815-91ED-43cb-92C2-25804820EDAC}">
                        <c15:formulaRef>
                          <c15:sqref>'CAA Score Trend no trend line'!$A$10</c15:sqref>
                        </c15:formulaRef>
                      </c:ext>
                    </c:extLst>
                    <c:strCache>
                      <c:ptCount val="1"/>
                      <c:pt idx="0">
                        <c:v>G4</c:v>
                      </c:pt>
                    </c:strCache>
                  </c:strRef>
                </c:tx>
                <c:spPr>
                  <a:ln w="31750" cap="rnd">
                    <a:solidFill>
                      <a:sysClr val="windowText" lastClr="000000"/>
                    </a:solidFill>
                    <a:round/>
                  </a:ln>
                  <a:effectLst/>
                </c:spPr>
                <c:marker>
                  <c:symbol val="circle"/>
                  <c:size val="5"/>
                  <c:spPr>
                    <a:solidFill>
                      <a:sysClr val="windowText" lastClr="000000"/>
                    </a:solidFill>
                    <a:ln w="9525">
                      <a:solidFill>
                        <a:sysClr val="windowText" lastClr="00000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31750" cap="rnd">
                      <a:solidFill>
                        <a:srgbClr val="4472C4"/>
                      </a:solidFill>
                      <a:prstDash val="sysDot"/>
                    </a:ln>
                    <a:effectLst/>
                  </c:spPr>
                  <c:trendlineType val="linear"/>
                  <c:dispRSqr val="0"/>
                  <c:dispEq val="0"/>
                </c:trendline>
                <c:cat>
                  <c:strRef>
                    <c:extLst xmlns:c15="http://schemas.microsoft.com/office/drawing/2012/chart">
                      <c:ext xmlns:c15="http://schemas.microsoft.com/office/drawing/2012/chart" uri="{02D57815-91ED-43cb-92C2-25804820EDAC}">
                        <c15:formulaRef>
                          <c15:sqref>'CAA Score Trend no trend line'!$B$1:$H$1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line'!$B$10:$H$10</c15:sqref>
                        </c15:formulaRef>
                      </c:ext>
                    </c:extLst>
                    <c:numCache>
                      <c:formatCode>General</c:formatCode>
                      <c:ptCount val="7"/>
                      <c:pt idx="0">
                        <c:v>437</c:v>
                      </c:pt>
                      <c:pt idx="1">
                        <c:v>439</c:v>
                      </c:pt>
                      <c:pt idx="2">
                        <c:v>438</c:v>
                      </c:pt>
                      <c:pt idx="3">
                        <c:v>439</c:v>
                      </c:pt>
                    </c:numCache>
                  </c:numRef>
                </c:val>
                <c:smooth val="0"/>
                <c:extLst xmlns:c15="http://schemas.microsoft.com/office/drawing/2012/chart">
                  <c:ext xmlns:c16="http://schemas.microsoft.com/office/drawing/2014/chart" uri="{C3380CC4-5D6E-409C-BE32-E72D297353CC}">
                    <c16:uniqueId val="{0000000E-75F1-9D48-BE7E-151F056B2212}"/>
                  </c:ext>
                </c:extLst>
              </c15:ser>
            </c15:filteredLineSeries>
            <c15:filteredLineSeries>
              <c15:ser>
                <c:idx val="4"/>
                <c:order val="10"/>
                <c:tx>
                  <c:strRef>
                    <c:extLst xmlns:c15="http://schemas.microsoft.com/office/drawing/2012/chart">
                      <c:ext xmlns:c15="http://schemas.microsoft.com/office/drawing/2012/chart" uri="{02D57815-91ED-43cb-92C2-25804820EDAC}">
                        <c15:formulaRef>
                          <c15:sqref>'CAA Score Trend no trend line'!$A$11</c15:sqref>
                        </c15:formulaRef>
                      </c:ext>
                    </c:extLst>
                    <c:strCache>
                      <c:ptCount val="1"/>
                      <c:pt idx="0">
                        <c:v>G5</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line'!$B$1:$H$1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line'!$B$11:$H$11</c15:sqref>
                        </c15:formulaRef>
                      </c:ext>
                    </c:extLst>
                    <c:numCache>
                      <c:formatCode>General</c:formatCode>
                      <c:ptCount val="7"/>
                      <c:pt idx="0">
                        <c:v>537</c:v>
                      </c:pt>
                      <c:pt idx="1">
                        <c:v>538</c:v>
                      </c:pt>
                      <c:pt idx="2">
                        <c:v>539</c:v>
                      </c:pt>
                      <c:pt idx="3">
                        <c:v>540</c:v>
                      </c:pt>
                    </c:numCache>
                  </c:numRef>
                </c:val>
                <c:smooth val="0"/>
                <c:extLst xmlns:c15="http://schemas.microsoft.com/office/drawing/2012/chart">
                  <c:ext xmlns:c16="http://schemas.microsoft.com/office/drawing/2014/chart" uri="{C3380CC4-5D6E-409C-BE32-E72D297353CC}">
                    <c16:uniqueId val="{0000000F-75F1-9D48-BE7E-151F056B2212}"/>
                  </c:ext>
                </c:extLst>
              </c15:ser>
            </c15:filteredLineSeries>
            <c15:filteredLineSeries>
              <c15:ser>
                <c:idx val="5"/>
                <c:order val="11"/>
                <c:tx>
                  <c:strRef>
                    <c:extLst xmlns:c15="http://schemas.microsoft.com/office/drawing/2012/chart">
                      <c:ext xmlns:c15="http://schemas.microsoft.com/office/drawing/2012/chart" uri="{02D57815-91ED-43cb-92C2-25804820EDAC}">
                        <c15:formulaRef>
                          <c15:sqref>'CAA Score Trend no trend line'!$A$12</c15:sqref>
                        </c15:formulaRef>
                      </c:ext>
                    </c:extLst>
                    <c:strCache>
                      <c:ptCount val="1"/>
                      <c:pt idx="0">
                        <c:v>G6</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line'!$B$1:$H$1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line'!$B$12:$H$12</c15:sqref>
                        </c15:formulaRef>
                      </c:ext>
                    </c:extLst>
                    <c:numCache>
                      <c:formatCode>General</c:formatCode>
                      <c:ptCount val="7"/>
                      <c:pt idx="0">
                        <c:v>637</c:v>
                      </c:pt>
                      <c:pt idx="1">
                        <c:v>638</c:v>
                      </c:pt>
                      <c:pt idx="2">
                        <c:v>639</c:v>
                      </c:pt>
                      <c:pt idx="3">
                        <c:v>640</c:v>
                      </c:pt>
                    </c:numCache>
                  </c:numRef>
                </c:val>
                <c:smooth val="0"/>
                <c:extLst xmlns:c15="http://schemas.microsoft.com/office/drawing/2012/chart">
                  <c:ext xmlns:c16="http://schemas.microsoft.com/office/drawing/2014/chart" uri="{C3380CC4-5D6E-409C-BE32-E72D297353CC}">
                    <c16:uniqueId val="{00000010-75F1-9D48-BE7E-151F056B2212}"/>
                  </c:ext>
                </c:extLst>
              </c15:ser>
            </c15:filteredLineSeries>
            <c15:filteredLineSeries>
              <c15:ser>
                <c:idx val="8"/>
                <c:order val="13"/>
                <c:tx>
                  <c:strRef>
                    <c:extLst xmlns:c15="http://schemas.microsoft.com/office/drawing/2012/chart">
                      <c:ext xmlns:c15="http://schemas.microsoft.com/office/drawing/2012/chart" uri="{02D57815-91ED-43cb-92C2-25804820EDAC}">
                        <c15:formulaRef>
                          <c15:sqref>'CAA Score Trend no trend line'!$A$14</c15:sqref>
                        </c15:formulaRef>
                      </c:ext>
                    </c:extLst>
                    <c:strCache>
                      <c:ptCount val="1"/>
                      <c:pt idx="0">
                        <c:v>G8</c:v>
                      </c:pt>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line'!$B$1:$H$1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line'!$B$14:$H$14</c15:sqref>
                        </c15:formulaRef>
                      </c:ext>
                    </c:extLst>
                    <c:numCache>
                      <c:formatCode>General</c:formatCode>
                      <c:ptCount val="7"/>
                      <c:pt idx="0">
                        <c:v>838</c:v>
                      </c:pt>
                      <c:pt idx="1">
                        <c:v>840</c:v>
                      </c:pt>
                      <c:pt idx="2">
                        <c:v>840</c:v>
                      </c:pt>
                      <c:pt idx="3">
                        <c:v>841</c:v>
                      </c:pt>
                    </c:numCache>
                  </c:numRef>
                </c:val>
                <c:smooth val="0"/>
                <c:extLst xmlns:c15="http://schemas.microsoft.com/office/drawing/2012/chart">
                  <c:ext xmlns:c16="http://schemas.microsoft.com/office/drawing/2014/chart" uri="{C3380CC4-5D6E-409C-BE32-E72D297353CC}">
                    <c16:uniqueId val="{00000011-75F1-9D48-BE7E-151F056B2212}"/>
                  </c:ext>
                </c:extLst>
              </c15:ser>
            </c15:filteredLineSeries>
            <c15:filteredLineSeries>
              <c15:ser>
                <c:idx val="14"/>
                <c:order val="14"/>
                <c:tx>
                  <c:strRef>
                    <c:extLst xmlns:c15="http://schemas.microsoft.com/office/drawing/2012/chart">
                      <c:ext xmlns:c15="http://schemas.microsoft.com/office/drawing/2012/chart" uri="{02D57815-91ED-43cb-92C2-25804820EDAC}">
                        <c15:formulaRef>
                          <c15:sqref>'CAA Score Trend no trend line'!$A$15</c15:sqref>
                        </c15:formulaRef>
                      </c:ext>
                    </c:extLst>
                    <c:strCache>
                      <c:ptCount val="1"/>
                      <c:pt idx="0">
                        <c:v>G11</c:v>
                      </c:pt>
                    </c:strCache>
                  </c:strRef>
                </c:tx>
                <c:spPr>
                  <a:ln w="28575" cap="rnd">
                    <a:solidFill>
                      <a:schemeClr val="accent3">
                        <a:lumMod val="80000"/>
                        <a:lumOff val="20000"/>
                      </a:schemeClr>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line'!$B$1:$H$1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line'!$B$15:$H$15</c15:sqref>
                        </c15:formulaRef>
                      </c:ext>
                    </c:extLst>
                    <c:numCache>
                      <c:formatCode>General</c:formatCode>
                      <c:ptCount val="7"/>
                      <c:pt idx="0">
                        <c:v>940</c:v>
                      </c:pt>
                      <c:pt idx="1">
                        <c:v>941</c:v>
                      </c:pt>
                      <c:pt idx="2">
                        <c:v>943</c:v>
                      </c:pt>
                      <c:pt idx="3">
                        <c:v>942</c:v>
                      </c:pt>
                    </c:numCache>
                  </c:numRef>
                </c:val>
                <c:smooth val="0"/>
                <c:extLst xmlns:c15="http://schemas.microsoft.com/office/drawing/2012/chart">
                  <c:ext xmlns:c16="http://schemas.microsoft.com/office/drawing/2014/chart" uri="{C3380CC4-5D6E-409C-BE32-E72D297353CC}">
                    <c16:uniqueId val="{00000012-75F1-9D48-BE7E-151F056B2212}"/>
                  </c:ext>
                </c:extLst>
              </c15:ser>
            </c15:filteredLineSeries>
          </c:ext>
        </c:extLst>
      </c:lineChart>
      <c:catAx>
        <c:axId val="947059992"/>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r>
                  <a:rPr lang="en-US" sz="1200"/>
                  <a:t>Administration Year</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crossAx val="947061960"/>
        <c:crosses val="autoZero"/>
        <c:auto val="1"/>
        <c:lblAlgn val="ctr"/>
        <c:lblOffset val="100"/>
        <c:noMultiLvlLbl val="0"/>
      </c:catAx>
      <c:valAx>
        <c:axId val="947061960"/>
        <c:scaling>
          <c:orientation val="minMax"/>
          <c:max val="760"/>
          <c:min val="72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r>
                  <a:rPr lang="en-US" sz="1200"/>
                  <a:t>Scale Score</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crossAx val="947059992"/>
        <c:crosses val="autoZero"/>
        <c:crossBetween val="between"/>
      </c:valAx>
      <c:spPr>
        <a:solidFill>
          <a:schemeClr val="bg1"/>
        </a:solidFill>
        <a:ln>
          <a:noFill/>
        </a:ln>
        <a:effectLst/>
      </c:spPr>
    </c:plotArea>
    <c:plotVisOnly val="1"/>
    <c:dispBlanksAs val="span"/>
    <c:showDLblsOverMax val="0"/>
    <c:extLst/>
  </c:chart>
  <c:spPr>
    <a:solidFill>
      <a:srgbClr val="A5A5A5">
        <a:lumMod val="20000"/>
        <a:lumOff val="80000"/>
      </a:srgbClr>
    </a:solidFill>
    <a:ln w="9525" cap="flat" cmpd="sng" algn="ctr">
      <a:solidFill>
        <a:schemeClr val="tx1">
          <a:lumMod val="15000"/>
          <a:lumOff val="85000"/>
        </a:schemeClr>
      </a:solidFill>
      <a:round/>
    </a:ln>
    <a:effectLst/>
  </c:spPr>
  <c:txPr>
    <a:bodyPr/>
    <a:lstStyle/>
    <a:p>
      <a:pPr>
        <a:defRPr sz="1000" b="0" i="0" baseline="0">
          <a:solidFill>
            <a:schemeClr val="bg2">
              <a:lumMod val="25000"/>
            </a:schemeClr>
          </a:solidFill>
          <a:latin typeface="Arial Narrow" panose="020B0604020202020204" pitchFamily="34" charset="0"/>
          <a:cs typeface="Arial Narrow" panose="020B0604020202020204" pitchFamily="34" charset="0"/>
        </a:defRPr>
      </a:pPr>
      <a:endParaRPr lang="en-US"/>
    </a:p>
  </c:txPr>
  <c:externalData r:id="rId4">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bg2">
                    <a:lumMod val="25000"/>
                  </a:schemeClr>
                </a:solidFill>
                <a:latin typeface="Arial Narrow" panose="020B0604020202020204" pitchFamily="34" charset="0"/>
                <a:ea typeface="+mn-ea"/>
                <a:cs typeface="Arial Narrow" panose="020B0604020202020204" pitchFamily="34" charset="0"/>
              </a:defRPr>
            </a:pPr>
            <a:r>
              <a:rPr lang="en-US" sz="1200"/>
              <a:t>CAA for Mathematics Mean Scale Score</a:t>
            </a:r>
          </a:p>
          <a:p>
            <a:pPr>
              <a:defRPr/>
            </a:pPr>
            <a:r>
              <a:rPr lang="en-US" sz="1200"/>
              <a:t>Trend—Grade Seven</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title>
    <c:autoTitleDeleted val="0"/>
    <c:plotArea>
      <c:layout/>
      <c:lineChart>
        <c:grouping val="standard"/>
        <c:varyColors val="0"/>
        <c:ser>
          <c:idx val="12"/>
          <c:order val="5"/>
          <c:tx>
            <c:strRef>
              <c:f>'CAA Score Trend no trend line'!$M$6</c:f>
              <c:strCache>
                <c:ptCount val="1"/>
                <c:pt idx="0">
                  <c:v>G7</c:v>
                </c:pt>
              </c:strCache>
            </c:strRef>
          </c:tx>
          <c:spPr>
            <a:ln w="19050" cap="rnd">
              <a:solidFill>
                <a:sysClr val="windowText" lastClr="000000"/>
              </a:solidFill>
              <a:prstDash val="sysDash"/>
              <a:round/>
            </a:ln>
            <a:effectLst/>
          </c:spPr>
          <c:marker>
            <c:symbol val="circle"/>
            <c:size val="7"/>
            <c:spPr>
              <a:solidFill>
                <a:sysClr val="windowText" lastClr="000000"/>
              </a:solidFill>
              <a:ln w="19050">
                <a:solidFill>
                  <a:sysClr val="windowText" lastClr="000000"/>
                </a:solidFill>
              </a:ln>
              <a:effectLst/>
            </c:spPr>
          </c:marker>
          <c:dPt>
            <c:idx val="5"/>
            <c:marker>
              <c:symbol val="circle"/>
              <c:size val="7"/>
              <c:spPr>
                <a:solidFill>
                  <a:sysClr val="window" lastClr="FFFFFF"/>
                </a:solidFill>
                <a:ln w="19050">
                  <a:solidFill>
                    <a:sysClr val="windowText" lastClr="000000"/>
                  </a:solidFill>
                </a:ln>
                <a:effectLst/>
              </c:spPr>
            </c:marker>
            <c:bubble3D val="0"/>
            <c:extLst>
              <c:ext xmlns:c16="http://schemas.microsoft.com/office/drawing/2014/chart" uri="{C3380CC4-5D6E-409C-BE32-E72D297353CC}">
                <c16:uniqueId val="{00000000-BDC5-7A47-B112-C75EC5786008}"/>
              </c:ext>
            </c:extLst>
          </c:dPt>
          <c:dLbls>
            <c:spPr>
              <a:noFill/>
              <a:ln>
                <a:noFill/>
              </a:ln>
              <a:effectLst/>
            </c:spPr>
            <c:txPr>
              <a:bodyPr rot="0" spcFirstLastPara="1" vertOverflow="ellipsis" vert="horz" wrap="square" anchor="ctr" anchorCtr="1"/>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'CAA Score Trend no trend line'!$N$1:$T$1</c:f>
              <c:strCache>
                <c:ptCount val="7"/>
                <c:pt idx="0">
                  <c:v>2016</c:v>
                </c:pt>
                <c:pt idx="1">
                  <c:v>2017</c:v>
                </c:pt>
                <c:pt idx="2">
                  <c:v>2018</c:v>
                </c:pt>
                <c:pt idx="3">
                  <c:v>2019</c:v>
                </c:pt>
                <c:pt idx="4">
                  <c:v>2020*</c:v>
                </c:pt>
                <c:pt idx="5">
                  <c:v>2021*</c:v>
                </c:pt>
                <c:pt idx="6">
                  <c:v>2022</c:v>
                </c:pt>
              </c:strCache>
            </c:strRef>
          </c:cat>
          <c:val>
            <c:numRef>
              <c:f>'CAA Score Trend no trend line'!$N$6:$T$6</c:f>
              <c:numCache>
                <c:formatCode>General</c:formatCode>
                <c:ptCount val="7"/>
                <c:pt idx="3">
                  <c:v>738</c:v>
                </c:pt>
                <c:pt idx="5">
                  <c:v>738</c:v>
                </c:pt>
                <c:pt idx="6">
                  <c:v>737</c:v>
                </c:pt>
              </c:numCache>
            </c:numRef>
          </c:val>
          <c:smooth val="0"/>
          <c:extLst xmlns:c15="http://schemas.microsoft.com/office/drawing/2012/chart">
            <c:ext xmlns:c16="http://schemas.microsoft.com/office/drawing/2014/chart" uri="{C3380CC4-5D6E-409C-BE32-E72D297353CC}">
              <c16:uniqueId val="{00000001-BDC5-7A47-B112-C75EC5786008}"/>
            </c:ext>
          </c:extLst>
        </c:ser>
        <c:ser>
          <c:idx val="6"/>
          <c:order val="12"/>
          <c:tx>
            <c:strRef>
              <c:f>'CAA Score Trend no trend line'!$M$13</c:f>
              <c:strCache>
                <c:ptCount val="1"/>
                <c:pt idx="0">
                  <c:v>G7</c:v>
                </c:pt>
              </c:strCache>
            </c:strRef>
          </c:tx>
          <c:spPr>
            <a:ln w="19050" cap="rnd">
              <a:solidFill>
                <a:sysClr val="windowText" lastClr="000000"/>
              </a:solidFill>
              <a:round/>
            </a:ln>
            <a:effectLst/>
          </c:spPr>
          <c:marker>
            <c:symbol val="circle"/>
            <c:size val="7"/>
            <c:spPr>
              <a:solidFill>
                <a:sysClr val="windowText" lastClr="000000"/>
              </a:solidFill>
              <a:ln w="19050">
                <a:solidFill>
                  <a:sysClr val="windowText" lastClr="000000"/>
                </a:solidFill>
              </a:ln>
              <a:effectLst/>
            </c:spPr>
          </c:marker>
          <c:dLbls>
            <c:dLbl>
              <c:idx val="3"/>
              <c:delete val="1"/>
              <c:extLst>
                <c:ext xmlns:c15="http://schemas.microsoft.com/office/drawing/2012/chart" uri="{CE6537A1-D6FC-4f65-9D91-7224C49458BB}"/>
                <c:ext xmlns:c16="http://schemas.microsoft.com/office/drawing/2014/chart" uri="{C3380CC4-5D6E-409C-BE32-E72D297353CC}">
                  <c16:uniqueId val="{00000002-BDC5-7A47-B112-C75EC5786008}"/>
                </c:ext>
              </c:extLst>
            </c:dLbl>
            <c:spPr>
              <a:noFill/>
              <a:ln>
                <a:noFill/>
              </a:ln>
              <a:effectLst/>
            </c:spPr>
            <c:txPr>
              <a:bodyPr rot="0" spcFirstLastPara="1" vertOverflow="ellipsis" vert="horz" wrap="square" anchor="ctr" anchorCtr="1"/>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'CAA Score Trend no trend line'!$N$1:$T$1</c:f>
              <c:strCache>
                <c:ptCount val="7"/>
                <c:pt idx="0">
                  <c:v>2016</c:v>
                </c:pt>
                <c:pt idx="1">
                  <c:v>2017</c:v>
                </c:pt>
                <c:pt idx="2">
                  <c:v>2018</c:v>
                </c:pt>
                <c:pt idx="3">
                  <c:v>2019</c:v>
                </c:pt>
                <c:pt idx="4">
                  <c:v>2020*</c:v>
                </c:pt>
                <c:pt idx="5">
                  <c:v>2021*</c:v>
                </c:pt>
                <c:pt idx="6">
                  <c:v>2022</c:v>
                </c:pt>
              </c:strCache>
            </c:strRef>
          </c:cat>
          <c:val>
            <c:numRef>
              <c:f>'CAA Score Trend no trend line'!$N$13:$T$13</c:f>
              <c:numCache>
                <c:formatCode>General</c:formatCode>
                <c:ptCount val="7"/>
                <c:pt idx="0">
                  <c:v>732</c:v>
                </c:pt>
                <c:pt idx="1">
                  <c:v>733</c:v>
                </c:pt>
                <c:pt idx="2">
                  <c:v>735</c:v>
                </c:pt>
                <c:pt idx="3">
                  <c:v>738</c:v>
                </c:pt>
              </c:numCache>
            </c:numRef>
          </c:val>
          <c:smooth val="0"/>
          <c:extLst>
            <c:ext xmlns:c16="http://schemas.microsoft.com/office/drawing/2014/chart" uri="{C3380CC4-5D6E-409C-BE32-E72D297353CC}">
              <c16:uniqueId val="{00000003-BDC5-7A47-B112-C75EC5786008}"/>
            </c:ext>
          </c:extLst>
        </c:ser>
        <c:dLbls>
          <c:dLblPos val="t"/>
          <c:showLegendKey val="0"/>
          <c:showVal val="1"/>
          <c:showCatName val="0"/>
          <c:showSerName val="0"/>
          <c:showPercent val="0"/>
          <c:showBubbleSize val="0"/>
        </c:dLbls>
        <c:marker val="1"/>
        <c:smooth val="0"/>
        <c:axId val="947059992"/>
        <c:axId val="947061960"/>
        <c:extLst>
          <c:ext xmlns:c15="http://schemas.microsoft.com/office/drawing/2012/chart" uri="{02D57815-91ED-43cb-92C2-25804820EDAC}">
            <c15:filteredLineSeries>
              <c15:ser>
                <c:idx val="0"/>
                <c:order val="0"/>
                <c:tx>
                  <c:strRef>
                    <c:extLst>
                      <c:ext uri="{02D57815-91ED-43cb-92C2-25804820EDAC}">
                        <c15:formulaRef>
                          <c15:sqref>'CAA Score Trend no trend line'!$M$1</c15:sqref>
                        </c15:formulaRef>
                      </c:ext>
                    </c:extLst>
                    <c:strCache>
                      <c:ptCount val="1"/>
                      <c:pt idx="0">
                        <c:v>Test</c:v>
                      </c:pt>
                    </c:strCache>
                  </c:strRef>
                </c:tx>
                <c:spPr>
                  <a:ln w="28575" cap="rnd">
                    <a:solidFill>
                      <a:schemeClr val="accent1"/>
                    </a:solidFill>
                    <a:round/>
                  </a:ln>
                  <a:effectLst/>
                </c:spPr>
                <c:marker>
                  <c:symbol val="circle"/>
                  <c:size val="5"/>
                  <c:spPr>
                    <a:solidFill>
                      <a:schemeClr val="tx1"/>
                    </a:solidFill>
                    <a:ln w="9525">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'CAA Score Trend no trend line'!$N$1:$T$1</c15:sqref>
                        </c15:formulaRef>
                      </c:ext>
                    </c:extLst>
                    <c:strCache>
                      <c:ptCount val="7"/>
                      <c:pt idx="0">
                        <c:v>2016</c:v>
                      </c:pt>
                      <c:pt idx="1">
                        <c:v>2017</c:v>
                      </c:pt>
                      <c:pt idx="2">
                        <c:v>2018</c:v>
                      </c:pt>
                      <c:pt idx="3">
                        <c:v>2019</c:v>
                      </c:pt>
                      <c:pt idx="4">
                        <c:v>2020*</c:v>
                      </c:pt>
                      <c:pt idx="5">
                        <c:v>2021*</c:v>
                      </c:pt>
                      <c:pt idx="6">
                        <c:v>2022</c:v>
                      </c:pt>
                    </c:strCache>
                  </c:strRef>
                </c:cat>
                <c:val>
                  <c:numRef>
                    <c:extLst>
                      <c:ext uri="{02D57815-91ED-43cb-92C2-25804820EDAC}">
                        <c15:formulaRef>
                          <c15:sqref>'CAA Score Trend no trend line'!$N$1:$T$1</c15:sqref>
                        </c15:formulaRef>
                      </c:ext>
                    </c:extLst>
                    <c:numCache>
                      <c:formatCode>General</c:formatCode>
                      <c:ptCount val="7"/>
                      <c:pt idx="0">
                        <c:v>2016</c:v>
                      </c:pt>
                      <c:pt idx="1">
                        <c:v>2017</c:v>
                      </c:pt>
                      <c:pt idx="2">
                        <c:v>2018</c:v>
                      </c:pt>
                      <c:pt idx="3">
                        <c:v>2019</c:v>
                      </c:pt>
                      <c:pt idx="4">
                        <c:v>0</c:v>
                      </c:pt>
                      <c:pt idx="5">
                        <c:v>0</c:v>
                      </c:pt>
                      <c:pt idx="6">
                        <c:v>2022</c:v>
                      </c:pt>
                    </c:numCache>
                  </c:numRef>
                </c:val>
                <c:smooth val="0"/>
                <c:extLst>
                  <c:ext xmlns:c16="http://schemas.microsoft.com/office/drawing/2014/chart" uri="{C3380CC4-5D6E-409C-BE32-E72D297353CC}">
                    <c16:uniqueId val="{00000004-BDC5-7A47-B112-C75EC5786008}"/>
                  </c:ext>
                </c:extLst>
              </c15:ser>
            </c15:filteredLineSeries>
            <c15:filteredLineSeries>
              <c15:ser>
                <c:idx val="7"/>
                <c:order val="1"/>
                <c:tx>
                  <c:strRef>
                    <c:extLst xmlns:c15="http://schemas.microsoft.com/office/drawing/2012/chart">
                      <c:ext xmlns:c15="http://schemas.microsoft.com/office/drawing/2012/chart" uri="{02D57815-91ED-43cb-92C2-25804820EDAC}">
                        <c15:formulaRef>
                          <c15:sqref>'CAA Score Trend no trend line'!$M$2</c15:sqref>
                        </c15:formulaRef>
                      </c:ext>
                    </c:extLst>
                    <c:strCache>
                      <c:ptCount val="1"/>
                      <c:pt idx="0">
                        <c:v>G3</c:v>
                      </c:pt>
                    </c:strCache>
                  </c:strRef>
                </c:tx>
                <c:spPr>
                  <a:ln w="28575" cap="rnd">
                    <a:solidFill>
                      <a:sysClr val="windowText" lastClr="000000"/>
                    </a:solidFill>
                    <a:round/>
                  </a:ln>
                  <a:effectLst/>
                </c:spPr>
                <c:marker>
                  <c:symbol val="circle"/>
                  <c:size val="5"/>
                  <c:spPr>
                    <a:solidFill>
                      <a:sysClr val="windowText" lastClr="000000"/>
                    </a:solidFill>
                    <a:ln w="9525">
                      <a:solidFill>
                        <a:sysClr val="windowText" lastClr="00000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line'!$N$1:$T$1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line'!$N$2:$T$2</c15:sqref>
                        </c15:formulaRef>
                      </c:ext>
                    </c:extLst>
                    <c:numCache>
                      <c:formatCode>General</c:formatCode>
                      <c:ptCount val="7"/>
                      <c:pt idx="3">
                        <c:v>334</c:v>
                      </c:pt>
                      <c:pt idx="5">
                        <c:v>332</c:v>
                      </c:pt>
                      <c:pt idx="6">
                        <c:v>333</c:v>
                      </c:pt>
                    </c:numCache>
                  </c:numRef>
                </c:val>
                <c:smooth val="0"/>
                <c:extLst xmlns:c15="http://schemas.microsoft.com/office/drawing/2012/chart">
                  <c:ext xmlns:c16="http://schemas.microsoft.com/office/drawing/2014/chart" uri="{C3380CC4-5D6E-409C-BE32-E72D297353CC}">
                    <c16:uniqueId val="{00000005-BDC5-7A47-B112-C75EC5786008}"/>
                  </c:ext>
                </c:extLst>
              </c15:ser>
            </c15:filteredLineSeries>
            <c15:filteredLineSeries>
              <c15:ser>
                <c:idx val="9"/>
                <c:order val="2"/>
                <c:tx>
                  <c:strRef>
                    <c:extLst xmlns:c15="http://schemas.microsoft.com/office/drawing/2012/chart">
                      <c:ext xmlns:c15="http://schemas.microsoft.com/office/drawing/2012/chart" uri="{02D57815-91ED-43cb-92C2-25804820EDAC}">
                        <c15:formulaRef>
                          <c15:sqref>'CAA Score Trend no trend line'!$M$3</c15:sqref>
                        </c15:formulaRef>
                      </c:ext>
                    </c:extLst>
                    <c:strCache>
                      <c:ptCount val="1"/>
                      <c:pt idx="0">
                        <c:v>G4</c:v>
                      </c:pt>
                    </c:strCache>
                  </c:strRef>
                </c:tx>
                <c:spPr>
                  <a:ln w="28575" cap="rnd">
                    <a:solidFill>
                      <a:sysClr val="windowText" lastClr="000000"/>
                    </a:solidFill>
                    <a:round/>
                  </a:ln>
                  <a:effectLst/>
                </c:spPr>
                <c:marker>
                  <c:symbol val="circle"/>
                  <c:size val="5"/>
                  <c:spPr>
                    <a:solidFill>
                      <a:sysClr val="windowText" lastClr="000000"/>
                    </a:solidFill>
                    <a:ln w="9525">
                      <a:solidFill>
                        <a:sysClr val="windowText" lastClr="00000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line'!$N$1:$T$1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line'!$N$3:$T$3</c15:sqref>
                        </c15:formulaRef>
                      </c:ext>
                    </c:extLst>
                    <c:numCache>
                      <c:formatCode>General</c:formatCode>
                      <c:ptCount val="7"/>
                      <c:pt idx="3">
                        <c:v>434</c:v>
                      </c:pt>
                      <c:pt idx="5">
                        <c:v>432</c:v>
                      </c:pt>
                      <c:pt idx="6">
                        <c:v>432</c:v>
                      </c:pt>
                    </c:numCache>
                  </c:numRef>
                </c:val>
                <c:smooth val="0"/>
                <c:extLst xmlns:c15="http://schemas.microsoft.com/office/drawing/2012/chart">
                  <c:ext xmlns:c16="http://schemas.microsoft.com/office/drawing/2014/chart" uri="{C3380CC4-5D6E-409C-BE32-E72D297353CC}">
                    <c16:uniqueId val="{00000006-BDC5-7A47-B112-C75EC5786008}"/>
                  </c:ext>
                </c:extLst>
              </c15:ser>
            </c15:filteredLineSeries>
            <c15:filteredLineSeries>
              <c15:ser>
                <c:idx val="10"/>
                <c:order val="3"/>
                <c:tx>
                  <c:strRef>
                    <c:extLst xmlns:c15="http://schemas.microsoft.com/office/drawing/2012/chart">
                      <c:ext xmlns:c15="http://schemas.microsoft.com/office/drawing/2012/chart" uri="{02D57815-91ED-43cb-92C2-25804820EDAC}">
                        <c15:formulaRef>
                          <c15:sqref>'CAA Score Trend no trend line'!$M$4</c15:sqref>
                        </c15:formulaRef>
                      </c:ext>
                    </c:extLst>
                    <c:strCache>
                      <c:ptCount val="1"/>
                      <c:pt idx="0">
                        <c:v>G5</c:v>
                      </c:pt>
                    </c:strCache>
                  </c:strRef>
                </c:tx>
                <c:spPr>
                  <a:ln w="28575" cap="rnd">
                    <a:solidFill>
                      <a:schemeClr val="accent5">
                        <a:lumMod val="60000"/>
                      </a:schemeClr>
                    </a:solidFill>
                    <a:round/>
                  </a:ln>
                  <a:effectLst/>
                </c:spPr>
                <c:marker>
                  <c:symbol val="circle"/>
                  <c:size val="5"/>
                  <c:spPr>
                    <a:solidFill>
                      <a:schemeClr val="accent5">
                        <a:lumMod val="60000"/>
                      </a:schemeClr>
                    </a:solidFill>
                    <a:ln w="9525">
                      <a:solidFill>
                        <a:schemeClr val="accent5">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line'!$N$1:$T$1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line'!$N$4:$T$4</c15:sqref>
                        </c15:formulaRef>
                      </c:ext>
                    </c:extLst>
                    <c:numCache>
                      <c:formatCode>General</c:formatCode>
                      <c:ptCount val="7"/>
                      <c:pt idx="3">
                        <c:v>535</c:v>
                      </c:pt>
                      <c:pt idx="5">
                        <c:v>535</c:v>
                      </c:pt>
                      <c:pt idx="6">
                        <c:v>533</c:v>
                      </c:pt>
                    </c:numCache>
                  </c:numRef>
                </c:val>
                <c:smooth val="0"/>
                <c:extLst xmlns:c15="http://schemas.microsoft.com/office/drawing/2012/chart">
                  <c:ext xmlns:c16="http://schemas.microsoft.com/office/drawing/2014/chart" uri="{C3380CC4-5D6E-409C-BE32-E72D297353CC}">
                    <c16:uniqueId val="{00000007-BDC5-7A47-B112-C75EC5786008}"/>
                  </c:ext>
                </c:extLst>
              </c15:ser>
            </c15:filteredLineSeries>
            <c15:filteredLineSeries>
              <c15:ser>
                <c:idx val="11"/>
                <c:order val="4"/>
                <c:tx>
                  <c:strRef>
                    <c:extLst xmlns:c15="http://schemas.microsoft.com/office/drawing/2012/chart">
                      <c:ext xmlns:c15="http://schemas.microsoft.com/office/drawing/2012/chart" uri="{02D57815-91ED-43cb-92C2-25804820EDAC}">
                        <c15:formulaRef>
                          <c15:sqref>'CAA Score Trend no trend line'!$M$5</c15:sqref>
                        </c15:formulaRef>
                      </c:ext>
                    </c:extLst>
                    <c:strCache>
                      <c:ptCount val="1"/>
                      <c:pt idx="0">
                        <c:v>G6</c:v>
                      </c:pt>
                    </c:strCache>
                  </c:strRef>
                </c:tx>
                <c:spPr>
                  <a:ln w="28575"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line'!$N$1:$T$1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line'!$N$5:$T$5</c15:sqref>
                        </c15:formulaRef>
                      </c:ext>
                    </c:extLst>
                    <c:numCache>
                      <c:formatCode>General</c:formatCode>
                      <c:ptCount val="7"/>
                      <c:pt idx="3">
                        <c:v>635</c:v>
                      </c:pt>
                      <c:pt idx="5">
                        <c:v>636</c:v>
                      </c:pt>
                      <c:pt idx="6">
                        <c:v>634</c:v>
                      </c:pt>
                    </c:numCache>
                  </c:numRef>
                </c:val>
                <c:smooth val="0"/>
                <c:extLst xmlns:c15="http://schemas.microsoft.com/office/drawing/2012/chart">
                  <c:ext xmlns:c16="http://schemas.microsoft.com/office/drawing/2014/chart" uri="{C3380CC4-5D6E-409C-BE32-E72D297353CC}">
                    <c16:uniqueId val="{00000008-BDC5-7A47-B112-C75EC5786008}"/>
                  </c:ext>
                </c:extLst>
              </c15:ser>
            </c15:filteredLineSeries>
            <c15:filteredLineSeries>
              <c15:ser>
                <c:idx val="13"/>
                <c:order val="6"/>
                <c:tx>
                  <c:strRef>
                    <c:extLst xmlns:c15="http://schemas.microsoft.com/office/drawing/2012/chart">
                      <c:ext xmlns:c15="http://schemas.microsoft.com/office/drawing/2012/chart" uri="{02D57815-91ED-43cb-92C2-25804820EDAC}">
                        <c15:formulaRef>
                          <c15:sqref>'CAA Score Trend no trend line'!$M$7</c15:sqref>
                        </c15:formulaRef>
                      </c:ext>
                    </c:extLst>
                    <c:strCache>
                      <c:ptCount val="1"/>
                      <c:pt idx="0">
                        <c:v>G8</c:v>
                      </c:pt>
                    </c:strCache>
                  </c:strRef>
                </c:tx>
                <c:spPr>
                  <a:ln w="28575" cap="rnd">
                    <a:solidFill>
                      <a:schemeClr val="accent2">
                        <a:lumMod val="80000"/>
                        <a:lumOff val="20000"/>
                      </a:schemeClr>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line'!$N$1:$T$1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line'!$N$7:$T$7</c15:sqref>
                        </c15:formulaRef>
                      </c:ext>
                    </c:extLst>
                    <c:numCache>
                      <c:formatCode>General</c:formatCode>
                      <c:ptCount val="7"/>
                      <c:pt idx="3">
                        <c:v>836</c:v>
                      </c:pt>
                      <c:pt idx="5">
                        <c:v>839</c:v>
                      </c:pt>
                      <c:pt idx="6">
                        <c:v>837</c:v>
                      </c:pt>
                    </c:numCache>
                  </c:numRef>
                </c:val>
                <c:smooth val="0"/>
                <c:extLst xmlns:c15="http://schemas.microsoft.com/office/drawing/2012/chart">
                  <c:ext xmlns:c16="http://schemas.microsoft.com/office/drawing/2014/chart" uri="{C3380CC4-5D6E-409C-BE32-E72D297353CC}">
                    <c16:uniqueId val="{00000009-BDC5-7A47-B112-C75EC5786008}"/>
                  </c:ext>
                </c:extLst>
              </c15:ser>
            </c15:filteredLineSeries>
            <c15:filteredLineSeries>
              <c15:ser>
                <c:idx val="1"/>
                <c:order val="7"/>
                <c:tx>
                  <c:strRef>
                    <c:extLst xmlns:c15="http://schemas.microsoft.com/office/drawing/2012/chart">
                      <c:ext xmlns:c15="http://schemas.microsoft.com/office/drawing/2012/chart" uri="{02D57815-91ED-43cb-92C2-25804820EDAC}">
                        <c15:formulaRef>
                          <c15:sqref>'CAA Score Trend no trend line'!$M$8</c15:sqref>
                        </c15:formulaRef>
                      </c:ext>
                    </c:extLst>
                    <c:strCache>
                      <c:ptCount val="1"/>
                      <c:pt idx="0">
                        <c:v>G11</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line'!$N$1:$T$1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line'!$N$8:$T$8</c15:sqref>
                        </c15:formulaRef>
                      </c:ext>
                    </c:extLst>
                    <c:numCache>
                      <c:formatCode>General</c:formatCode>
                      <c:ptCount val="7"/>
                      <c:pt idx="3">
                        <c:v>935</c:v>
                      </c:pt>
                      <c:pt idx="5">
                        <c:v>936</c:v>
                      </c:pt>
                      <c:pt idx="6">
                        <c:v>937</c:v>
                      </c:pt>
                    </c:numCache>
                  </c:numRef>
                </c:val>
                <c:smooth val="0"/>
                <c:extLst xmlns:c15="http://schemas.microsoft.com/office/drawing/2012/chart">
                  <c:ext xmlns:c16="http://schemas.microsoft.com/office/drawing/2014/chart" uri="{C3380CC4-5D6E-409C-BE32-E72D297353CC}">
                    <c16:uniqueId val="{0000000A-BDC5-7A47-B112-C75EC5786008}"/>
                  </c:ext>
                </c:extLst>
              </c15:ser>
            </c15:filteredLineSeries>
            <c15:filteredLineSeries>
              <c15:ser>
                <c:idx val="2"/>
                <c:order val="8"/>
                <c:tx>
                  <c:strRef>
                    <c:extLst xmlns:c15="http://schemas.microsoft.com/office/drawing/2012/chart">
                      <c:ext xmlns:c15="http://schemas.microsoft.com/office/drawing/2012/chart" uri="{02D57815-91ED-43cb-92C2-25804820EDAC}">
                        <c15:formulaRef>
                          <c15:sqref>'CAA Score Trend no trend line'!$M$9</c15:sqref>
                        </c15:formulaRef>
                      </c:ext>
                    </c:extLst>
                    <c:strCache>
                      <c:ptCount val="1"/>
                      <c:pt idx="0">
                        <c:v>G3</c:v>
                      </c:pt>
                    </c:strCache>
                  </c:strRef>
                </c:tx>
                <c:spPr>
                  <a:ln w="28575" cap="rnd">
                    <a:solidFill>
                      <a:sysClr val="windowText" lastClr="000000"/>
                    </a:solidFill>
                    <a:round/>
                  </a:ln>
                  <a:effectLst/>
                </c:spPr>
                <c:marker>
                  <c:symbol val="circle"/>
                  <c:size val="5"/>
                  <c:spPr>
                    <a:solidFill>
                      <a:sysClr val="windowText" lastClr="000000"/>
                    </a:solidFill>
                    <a:ln w="9525">
                      <a:solidFill>
                        <a:sysClr val="windowText" lastClr="00000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31750" cap="rnd">
                      <a:solidFill>
                        <a:srgbClr val="4472C4"/>
                      </a:solidFill>
                      <a:prstDash val="sysDot"/>
                    </a:ln>
                    <a:effectLst/>
                  </c:spPr>
                  <c:trendlineType val="linear"/>
                  <c:dispRSqr val="0"/>
                  <c:dispEq val="0"/>
                </c:trendline>
                <c:cat>
                  <c:strRef>
                    <c:extLst xmlns:c15="http://schemas.microsoft.com/office/drawing/2012/chart">
                      <c:ext xmlns:c15="http://schemas.microsoft.com/office/drawing/2012/chart" uri="{02D57815-91ED-43cb-92C2-25804820EDAC}">
                        <c15:formulaRef>
                          <c15:sqref>'CAA Score Trend no trend line'!$N$1:$T$1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line'!$N$9:$T$9</c15:sqref>
                        </c15:formulaRef>
                      </c:ext>
                    </c:extLst>
                    <c:numCache>
                      <c:formatCode>General</c:formatCode>
                      <c:ptCount val="7"/>
                      <c:pt idx="0">
                        <c:v>331</c:v>
                      </c:pt>
                      <c:pt idx="1">
                        <c:v>333</c:v>
                      </c:pt>
                      <c:pt idx="2">
                        <c:v>335</c:v>
                      </c:pt>
                      <c:pt idx="3">
                        <c:v>334</c:v>
                      </c:pt>
                    </c:numCache>
                  </c:numRef>
                </c:val>
                <c:smooth val="0"/>
                <c:extLst xmlns:c15="http://schemas.microsoft.com/office/drawing/2012/chart">
                  <c:ext xmlns:c16="http://schemas.microsoft.com/office/drawing/2014/chart" uri="{C3380CC4-5D6E-409C-BE32-E72D297353CC}">
                    <c16:uniqueId val="{0000000C-BDC5-7A47-B112-C75EC5786008}"/>
                  </c:ext>
                </c:extLst>
              </c15:ser>
            </c15:filteredLineSeries>
            <c15:filteredLineSeries>
              <c15:ser>
                <c:idx val="3"/>
                <c:order val="9"/>
                <c:tx>
                  <c:strRef>
                    <c:extLst xmlns:c15="http://schemas.microsoft.com/office/drawing/2012/chart">
                      <c:ext xmlns:c15="http://schemas.microsoft.com/office/drawing/2012/chart" uri="{02D57815-91ED-43cb-92C2-25804820EDAC}">
                        <c15:formulaRef>
                          <c15:sqref>'CAA Score Trend no trend line'!$M$10</c15:sqref>
                        </c15:formulaRef>
                      </c:ext>
                    </c:extLst>
                    <c:strCache>
                      <c:ptCount val="1"/>
                      <c:pt idx="0">
                        <c:v>G4</c:v>
                      </c:pt>
                    </c:strCache>
                  </c:strRef>
                </c:tx>
                <c:spPr>
                  <a:ln w="28575" cap="rnd">
                    <a:solidFill>
                      <a:sysClr val="windowText" lastClr="000000"/>
                    </a:solidFill>
                    <a:round/>
                  </a:ln>
                  <a:effectLst/>
                </c:spPr>
                <c:marker>
                  <c:symbol val="circle"/>
                  <c:size val="5"/>
                  <c:spPr>
                    <a:solidFill>
                      <a:sysClr val="windowText" lastClr="000000"/>
                    </a:solidFill>
                    <a:ln w="9525">
                      <a:solidFill>
                        <a:sysClr val="windowText" lastClr="00000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31750" cap="rnd">
                      <a:solidFill>
                        <a:srgbClr val="4472C4"/>
                      </a:solidFill>
                      <a:prstDash val="sysDot"/>
                    </a:ln>
                    <a:effectLst/>
                  </c:spPr>
                  <c:trendlineType val="linear"/>
                  <c:dispRSqr val="0"/>
                  <c:dispEq val="0"/>
                </c:trendline>
                <c:cat>
                  <c:strRef>
                    <c:extLst xmlns:c15="http://schemas.microsoft.com/office/drawing/2012/chart">
                      <c:ext xmlns:c15="http://schemas.microsoft.com/office/drawing/2012/chart" uri="{02D57815-91ED-43cb-92C2-25804820EDAC}">
                        <c15:formulaRef>
                          <c15:sqref>'CAA Score Trend no trend line'!$N$1:$T$1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line'!$N$10:$T$10</c15:sqref>
                        </c15:formulaRef>
                      </c:ext>
                    </c:extLst>
                    <c:numCache>
                      <c:formatCode>General</c:formatCode>
                      <c:ptCount val="7"/>
                      <c:pt idx="0">
                        <c:v>432</c:v>
                      </c:pt>
                      <c:pt idx="1">
                        <c:v>433</c:v>
                      </c:pt>
                      <c:pt idx="2">
                        <c:v>434</c:v>
                      </c:pt>
                      <c:pt idx="3">
                        <c:v>434</c:v>
                      </c:pt>
                    </c:numCache>
                  </c:numRef>
                </c:val>
                <c:smooth val="0"/>
                <c:extLst xmlns:c15="http://schemas.microsoft.com/office/drawing/2012/chart">
                  <c:ext xmlns:c16="http://schemas.microsoft.com/office/drawing/2014/chart" uri="{C3380CC4-5D6E-409C-BE32-E72D297353CC}">
                    <c16:uniqueId val="{0000000E-BDC5-7A47-B112-C75EC5786008}"/>
                  </c:ext>
                </c:extLst>
              </c15:ser>
            </c15:filteredLineSeries>
            <c15:filteredLineSeries>
              <c15:ser>
                <c:idx val="4"/>
                <c:order val="10"/>
                <c:tx>
                  <c:strRef>
                    <c:extLst xmlns:c15="http://schemas.microsoft.com/office/drawing/2012/chart">
                      <c:ext xmlns:c15="http://schemas.microsoft.com/office/drawing/2012/chart" uri="{02D57815-91ED-43cb-92C2-25804820EDAC}">
                        <c15:formulaRef>
                          <c15:sqref>'CAA Score Trend no trend line'!$M$11</c15:sqref>
                        </c15:formulaRef>
                      </c:ext>
                    </c:extLst>
                    <c:strCache>
                      <c:ptCount val="1"/>
                      <c:pt idx="0">
                        <c:v>G5</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line'!$N$1:$T$1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line'!$N$11:$T$11</c15:sqref>
                        </c15:formulaRef>
                      </c:ext>
                    </c:extLst>
                    <c:numCache>
                      <c:formatCode>General</c:formatCode>
                      <c:ptCount val="7"/>
                      <c:pt idx="0">
                        <c:v>532</c:v>
                      </c:pt>
                      <c:pt idx="1">
                        <c:v>533</c:v>
                      </c:pt>
                      <c:pt idx="2">
                        <c:v>535</c:v>
                      </c:pt>
                      <c:pt idx="3">
                        <c:v>535</c:v>
                      </c:pt>
                    </c:numCache>
                  </c:numRef>
                </c:val>
                <c:smooth val="0"/>
                <c:extLst xmlns:c15="http://schemas.microsoft.com/office/drawing/2012/chart">
                  <c:ext xmlns:c16="http://schemas.microsoft.com/office/drawing/2014/chart" uri="{C3380CC4-5D6E-409C-BE32-E72D297353CC}">
                    <c16:uniqueId val="{0000000F-BDC5-7A47-B112-C75EC5786008}"/>
                  </c:ext>
                </c:extLst>
              </c15:ser>
            </c15:filteredLineSeries>
            <c15:filteredLineSeries>
              <c15:ser>
                <c:idx val="5"/>
                <c:order val="11"/>
                <c:tx>
                  <c:strRef>
                    <c:extLst xmlns:c15="http://schemas.microsoft.com/office/drawing/2012/chart">
                      <c:ext xmlns:c15="http://schemas.microsoft.com/office/drawing/2012/chart" uri="{02D57815-91ED-43cb-92C2-25804820EDAC}">
                        <c15:formulaRef>
                          <c15:sqref>'CAA Score Trend no trend line'!$M$12</c15:sqref>
                        </c15:formulaRef>
                      </c:ext>
                    </c:extLst>
                    <c:strCache>
                      <c:ptCount val="1"/>
                      <c:pt idx="0">
                        <c:v>G6</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line'!$N$1:$T$1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line'!$N$12:$T$12</c15:sqref>
                        </c15:formulaRef>
                      </c:ext>
                    </c:extLst>
                    <c:numCache>
                      <c:formatCode>General</c:formatCode>
                      <c:ptCount val="7"/>
                      <c:pt idx="0">
                        <c:v>631</c:v>
                      </c:pt>
                      <c:pt idx="1">
                        <c:v>634</c:v>
                      </c:pt>
                      <c:pt idx="2">
                        <c:v>635</c:v>
                      </c:pt>
                      <c:pt idx="3">
                        <c:v>635</c:v>
                      </c:pt>
                    </c:numCache>
                  </c:numRef>
                </c:val>
                <c:smooth val="0"/>
                <c:extLst xmlns:c15="http://schemas.microsoft.com/office/drawing/2012/chart">
                  <c:ext xmlns:c16="http://schemas.microsoft.com/office/drawing/2014/chart" uri="{C3380CC4-5D6E-409C-BE32-E72D297353CC}">
                    <c16:uniqueId val="{00000010-BDC5-7A47-B112-C75EC5786008}"/>
                  </c:ext>
                </c:extLst>
              </c15:ser>
            </c15:filteredLineSeries>
            <c15:filteredLineSeries>
              <c15:ser>
                <c:idx val="8"/>
                <c:order val="13"/>
                <c:tx>
                  <c:strRef>
                    <c:extLst xmlns:c15="http://schemas.microsoft.com/office/drawing/2012/chart">
                      <c:ext xmlns:c15="http://schemas.microsoft.com/office/drawing/2012/chart" uri="{02D57815-91ED-43cb-92C2-25804820EDAC}">
                        <c15:formulaRef>
                          <c15:sqref>'CAA Score Trend no trend line'!$M$14</c15:sqref>
                        </c15:formulaRef>
                      </c:ext>
                    </c:extLst>
                    <c:strCache>
                      <c:ptCount val="1"/>
                      <c:pt idx="0">
                        <c:v>G8</c:v>
                      </c:pt>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line'!$N$1:$T$1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line'!$N$14:$T$14</c15:sqref>
                        </c15:formulaRef>
                      </c:ext>
                    </c:extLst>
                    <c:numCache>
                      <c:formatCode>General</c:formatCode>
                      <c:ptCount val="7"/>
                      <c:pt idx="0">
                        <c:v>831</c:v>
                      </c:pt>
                      <c:pt idx="1">
                        <c:v>834</c:v>
                      </c:pt>
                      <c:pt idx="2">
                        <c:v>834</c:v>
                      </c:pt>
                      <c:pt idx="3">
                        <c:v>836</c:v>
                      </c:pt>
                    </c:numCache>
                  </c:numRef>
                </c:val>
                <c:smooth val="0"/>
                <c:extLst xmlns:c15="http://schemas.microsoft.com/office/drawing/2012/chart">
                  <c:ext xmlns:c16="http://schemas.microsoft.com/office/drawing/2014/chart" uri="{C3380CC4-5D6E-409C-BE32-E72D297353CC}">
                    <c16:uniqueId val="{00000011-BDC5-7A47-B112-C75EC5786008}"/>
                  </c:ext>
                </c:extLst>
              </c15:ser>
            </c15:filteredLineSeries>
            <c15:filteredLineSeries>
              <c15:ser>
                <c:idx val="14"/>
                <c:order val="14"/>
                <c:tx>
                  <c:strRef>
                    <c:extLst xmlns:c15="http://schemas.microsoft.com/office/drawing/2012/chart">
                      <c:ext xmlns:c15="http://schemas.microsoft.com/office/drawing/2012/chart" uri="{02D57815-91ED-43cb-92C2-25804820EDAC}">
                        <c15:formulaRef>
                          <c15:sqref>'CAA Score Trend no trend line'!$M$15</c15:sqref>
                        </c15:formulaRef>
                      </c:ext>
                    </c:extLst>
                    <c:strCache>
                      <c:ptCount val="1"/>
                      <c:pt idx="0">
                        <c:v>G11</c:v>
                      </c:pt>
                    </c:strCache>
                  </c:strRef>
                </c:tx>
                <c:spPr>
                  <a:ln w="28575" cap="rnd">
                    <a:solidFill>
                      <a:schemeClr val="accent3">
                        <a:lumMod val="80000"/>
                        <a:lumOff val="20000"/>
                      </a:schemeClr>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line'!$N$1:$T$1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line'!$N$15:$T$15</c15:sqref>
                        </c15:formulaRef>
                      </c:ext>
                    </c:extLst>
                    <c:numCache>
                      <c:formatCode>General</c:formatCode>
                      <c:ptCount val="7"/>
                      <c:pt idx="0">
                        <c:v>933</c:v>
                      </c:pt>
                      <c:pt idx="1">
                        <c:v>934</c:v>
                      </c:pt>
                      <c:pt idx="2">
                        <c:v>935</c:v>
                      </c:pt>
                      <c:pt idx="3">
                        <c:v>935</c:v>
                      </c:pt>
                    </c:numCache>
                  </c:numRef>
                </c:val>
                <c:smooth val="0"/>
                <c:extLst xmlns:c15="http://schemas.microsoft.com/office/drawing/2012/chart">
                  <c:ext xmlns:c16="http://schemas.microsoft.com/office/drawing/2014/chart" uri="{C3380CC4-5D6E-409C-BE32-E72D297353CC}">
                    <c16:uniqueId val="{00000012-BDC5-7A47-B112-C75EC5786008}"/>
                  </c:ext>
                </c:extLst>
              </c15:ser>
            </c15:filteredLineSeries>
          </c:ext>
        </c:extLst>
      </c:lineChart>
      <c:catAx>
        <c:axId val="947059992"/>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r>
                  <a:rPr lang="en-US" sz="1200"/>
                  <a:t>Administration Year</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crossAx val="947061960"/>
        <c:crosses val="autoZero"/>
        <c:auto val="1"/>
        <c:lblAlgn val="ctr"/>
        <c:lblOffset val="100"/>
        <c:noMultiLvlLbl val="0"/>
      </c:catAx>
      <c:valAx>
        <c:axId val="947061960"/>
        <c:scaling>
          <c:orientation val="minMax"/>
          <c:max val="760"/>
          <c:min val="72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r>
                  <a:rPr lang="en-US"/>
                  <a:t>Scale Score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crossAx val="947059992"/>
        <c:crosses val="autoZero"/>
        <c:crossBetween val="between"/>
      </c:valAx>
      <c:spPr>
        <a:solidFill>
          <a:schemeClr val="bg1"/>
        </a:solidFill>
        <a:ln>
          <a:noFill/>
        </a:ln>
        <a:effectLst/>
      </c:spPr>
    </c:plotArea>
    <c:plotVisOnly val="1"/>
    <c:dispBlanksAs val="span"/>
    <c:showDLblsOverMax val="0"/>
    <c:extLst/>
  </c:chart>
  <c:spPr>
    <a:solidFill>
      <a:srgbClr val="A5A5A5">
        <a:lumMod val="20000"/>
        <a:lumOff val="80000"/>
      </a:srgbClr>
    </a:solidFill>
    <a:ln w="9525" cap="flat" cmpd="sng" algn="ctr">
      <a:solidFill>
        <a:schemeClr val="tx1">
          <a:lumMod val="15000"/>
          <a:lumOff val="85000"/>
        </a:schemeClr>
      </a:solidFill>
      <a:round/>
    </a:ln>
    <a:effectLst/>
  </c:spPr>
  <c:txPr>
    <a:bodyPr/>
    <a:lstStyle/>
    <a:p>
      <a:pPr>
        <a:defRPr sz="1000" b="0" i="0" baseline="0">
          <a:solidFill>
            <a:schemeClr val="bg2">
              <a:lumMod val="25000"/>
            </a:schemeClr>
          </a:solidFill>
          <a:latin typeface="Arial Narrow" panose="020B0604020202020204" pitchFamily="34" charset="0"/>
          <a:cs typeface="Arial Narrow" panose="020B0604020202020204" pitchFamily="34" charset="0"/>
        </a:defRPr>
      </a:pPr>
      <a:endParaRPr lang="en-US"/>
    </a:p>
  </c:txPr>
  <c:externalData r:id="rId4">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85000"/>
                    <a:lumOff val="15000"/>
                  </a:schemeClr>
                </a:solidFill>
                <a:latin typeface="Arial Narrow" panose="020B0604020202020204" pitchFamily="34" charset="0"/>
                <a:ea typeface="+mn-ea"/>
                <a:cs typeface="Arial Narrow" panose="020B0604020202020204" pitchFamily="34" charset="0"/>
              </a:defRPr>
            </a:pPr>
            <a:r>
              <a:rPr lang="en-US"/>
              <a:t>CAA for ELA Mean Scale Score</a:t>
            </a:r>
          </a:p>
          <a:p>
            <a:pPr>
              <a:defRPr/>
            </a:pPr>
            <a:r>
              <a:rPr lang="en-US"/>
              <a:t>Trend—Grade Eight</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85000"/>
                  <a:lumOff val="15000"/>
                </a:schemeClr>
              </a:solidFill>
              <a:latin typeface="Arial Narrow" panose="020B0604020202020204" pitchFamily="34" charset="0"/>
              <a:ea typeface="+mn-ea"/>
              <a:cs typeface="Arial Narrow" panose="020B0604020202020204" pitchFamily="34" charset="0"/>
            </a:defRPr>
          </a:pPr>
          <a:endParaRPr lang="en-US"/>
        </a:p>
      </c:txPr>
    </c:title>
    <c:autoTitleDeleted val="0"/>
    <c:plotArea>
      <c:layout/>
      <c:lineChart>
        <c:grouping val="standard"/>
        <c:varyColors val="0"/>
        <c:ser>
          <c:idx val="13"/>
          <c:order val="6"/>
          <c:tx>
            <c:strRef>
              <c:f>'CAA Score Trend no trend line'!$A$7</c:f>
              <c:strCache>
                <c:ptCount val="1"/>
                <c:pt idx="0">
                  <c:v>G8</c:v>
                </c:pt>
              </c:strCache>
            </c:strRef>
          </c:tx>
          <c:spPr>
            <a:ln w="19050" cap="rnd">
              <a:solidFill>
                <a:sysClr val="windowText" lastClr="000000"/>
              </a:solidFill>
              <a:prstDash val="sysDash"/>
              <a:round/>
            </a:ln>
            <a:effectLst/>
          </c:spPr>
          <c:marker>
            <c:symbol val="circle"/>
            <c:size val="7"/>
            <c:spPr>
              <a:solidFill>
                <a:sysClr val="windowText" lastClr="000000"/>
              </a:solidFill>
              <a:ln w="19050">
                <a:solidFill>
                  <a:sysClr val="windowText" lastClr="000000"/>
                </a:solidFill>
              </a:ln>
              <a:effectLst/>
            </c:spPr>
          </c:marker>
          <c:dPt>
            <c:idx val="5"/>
            <c:marker>
              <c:symbol val="circle"/>
              <c:size val="7"/>
              <c:spPr>
                <a:solidFill>
                  <a:sysClr val="window" lastClr="FFFFFF"/>
                </a:solidFill>
                <a:ln w="19050">
                  <a:solidFill>
                    <a:sysClr val="windowText" lastClr="000000"/>
                  </a:solidFill>
                </a:ln>
                <a:effectLst/>
              </c:spPr>
            </c:marker>
            <c:bubble3D val="0"/>
            <c:extLst>
              <c:ext xmlns:c16="http://schemas.microsoft.com/office/drawing/2014/chart" uri="{C3380CC4-5D6E-409C-BE32-E72D297353CC}">
                <c16:uniqueId val="{00000000-443A-D840-831E-C2E69C2717B9}"/>
              </c:ext>
            </c:extLst>
          </c:dPt>
          <c:dLbls>
            <c:spPr>
              <a:noFill/>
              <a:ln>
                <a:noFill/>
              </a:ln>
              <a:effectLst/>
            </c:spPr>
            <c:txPr>
              <a:bodyPr rot="0" spcFirstLastPara="1" vertOverflow="ellipsis" vert="horz" wrap="square" anchor="ctr" anchorCtr="1"/>
              <a:lstStyle/>
              <a:p>
                <a:pPr>
                  <a:defRPr sz="1000" b="0" i="0" u="none" strike="noStrike" kern="1200" baseline="0">
                    <a:solidFill>
                      <a:schemeClr val="tx1">
                        <a:lumMod val="85000"/>
                        <a:lumOff val="1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'CAA Score Trend no trend line'!$B$1:$H$1</c:f>
              <c:strCache>
                <c:ptCount val="7"/>
                <c:pt idx="0">
                  <c:v>2016</c:v>
                </c:pt>
                <c:pt idx="1">
                  <c:v>2017</c:v>
                </c:pt>
                <c:pt idx="2">
                  <c:v>2018</c:v>
                </c:pt>
                <c:pt idx="3">
                  <c:v>2019</c:v>
                </c:pt>
                <c:pt idx="4">
                  <c:v>2020*</c:v>
                </c:pt>
                <c:pt idx="5">
                  <c:v>2021*</c:v>
                </c:pt>
                <c:pt idx="6">
                  <c:v>2022</c:v>
                </c:pt>
              </c:strCache>
            </c:strRef>
          </c:cat>
          <c:val>
            <c:numRef>
              <c:f>'CAA Score Trend no trend line'!$B$7:$H$7</c:f>
              <c:numCache>
                <c:formatCode>General</c:formatCode>
                <c:ptCount val="7"/>
                <c:pt idx="3">
                  <c:v>841</c:v>
                </c:pt>
                <c:pt idx="5">
                  <c:v>843</c:v>
                </c:pt>
                <c:pt idx="6">
                  <c:v>842</c:v>
                </c:pt>
              </c:numCache>
            </c:numRef>
          </c:val>
          <c:smooth val="0"/>
          <c:extLst xmlns:c15="http://schemas.microsoft.com/office/drawing/2012/chart">
            <c:ext xmlns:c16="http://schemas.microsoft.com/office/drawing/2014/chart" uri="{C3380CC4-5D6E-409C-BE32-E72D297353CC}">
              <c16:uniqueId val="{00000001-443A-D840-831E-C2E69C2717B9}"/>
            </c:ext>
          </c:extLst>
        </c:ser>
        <c:ser>
          <c:idx val="8"/>
          <c:order val="13"/>
          <c:tx>
            <c:strRef>
              <c:f>'CAA Score Trend no trend line'!$A$14</c:f>
              <c:strCache>
                <c:ptCount val="1"/>
                <c:pt idx="0">
                  <c:v>G8</c:v>
                </c:pt>
              </c:strCache>
            </c:strRef>
          </c:tx>
          <c:spPr>
            <a:ln w="19050" cap="rnd">
              <a:solidFill>
                <a:sysClr val="windowText" lastClr="000000"/>
              </a:solidFill>
              <a:round/>
            </a:ln>
            <a:effectLst/>
          </c:spPr>
          <c:marker>
            <c:symbol val="circle"/>
            <c:size val="7"/>
            <c:spPr>
              <a:solidFill>
                <a:sysClr val="windowText" lastClr="000000"/>
              </a:solidFill>
              <a:ln w="19050">
                <a:solidFill>
                  <a:sysClr val="windowText" lastClr="000000"/>
                </a:solidFill>
              </a:ln>
              <a:effectLst/>
            </c:spPr>
          </c:marker>
          <c:dLbls>
            <c:dLbl>
              <c:idx val="3"/>
              <c:delete val="1"/>
              <c:extLst>
                <c:ext xmlns:c15="http://schemas.microsoft.com/office/drawing/2012/chart" uri="{CE6537A1-D6FC-4f65-9D91-7224C49458BB}"/>
                <c:ext xmlns:c16="http://schemas.microsoft.com/office/drawing/2014/chart" uri="{C3380CC4-5D6E-409C-BE32-E72D297353CC}">
                  <c16:uniqueId val="{00000002-443A-D840-831E-C2E69C2717B9}"/>
                </c:ext>
              </c:extLst>
            </c:dLbl>
            <c:spPr>
              <a:noFill/>
              <a:ln>
                <a:noFill/>
              </a:ln>
              <a:effectLst/>
            </c:spPr>
            <c:txPr>
              <a:bodyPr rot="0" spcFirstLastPara="1" vertOverflow="ellipsis" vert="horz" wrap="square" anchor="ctr" anchorCtr="1"/>
              <a:lstStyle/>
              <a:p>
                <a:pPr>
                  <a:defRPr sz="1000" b="0" i="0" u="none" strike="noStrike" kern="1200" baseline="0">
                    <a:solidFill>
                      <a:schemeClr val="tx1">
                        <a:lumMod val="85000"/>
                        <a:lumOff val="1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'CAA Score Trend no trend line'!$B$1:$H$1</c:f>
              <c:strCache>
                <c:ptCount val="7"/>
                <c:pt idx="0">
                  <c:v>2016</c:v>
                </c:pt>
                <c:pt idx="1">
                  <c:v>2017</c:v>
                </c:pt>
                <c:pt idx="2">
                  <c:v>2018</c:v>
                </c:pt>
                <c:pt idx="3">
                  <c:v>2019</c:v>
                </c:pt>
                <c:pt idx="4">
                  <c:v>2020*</c:v>
                </c:pt>
                <c:pt idx="5">
                  <c:v>2021*</c:v>
                </c:pt>
                <c:pt idx="6">
                  <c:v>2022</c:v>
                </c:pt>
              </c:strCache>
            </c:strRef>
          </c:cat>
          <c:val>
            <c:numRef>
              <c:f>'CAA Score Trend no trend line'!$B$14:$H$14</c:f>
              <c:numCache>
                <c:formatCode>General</c:formatCode>
                <c:ptCount val="7"/>
                <c:pt idx="0">
                  <c:v>838</c:v>
                </c:pt>
                <c:pt idx="1">
                  <c:v>840</c:v>
                </c:pt>
                <c:pt idx="2">
                  <c:v>840</c:v>
                </c:pt>
                <c:pt idx="3">
                  <c:v>841</c:v>
                </c:pt>
              </c:numCache>
            </c:numRef>
          </c:val>
          <c:smooth val="0"/>
          <c:extLst>
            <c:ext xmlns:c16="http://schemas.microsoft.com/office/drawing/2014/chart" uri="{C3380CC4-5D6E-409C-BE32-E72D297353CC}">
              <c16:uniqueId val="{00000003-443A-D840-831E-C2E69C2717B9}"/>
            </c:ext>
          </c:extLst>
        </c:ser>
        <c:dLbls>
          <c:dLblPos val="t"/>
          <c:showLegendKey val="0"/>
          <c:showVal val="1"/>
          <c:showCatName val="0"/>
          <c:showSerName val="0"/>
          <c:showPercent val="0"/>
          <c:showBubbleSize val="0"/>
        </c:dLbls>
        <c:marker val="1"/>
        <c:smooth val="0"/>
        <c:axId val="947059992"/>
        <c:axId val="947061960"/>
        <c:extLst>
          <c:ext xmlns:c15="http://schemas.microsoft.com/office/drawing/2012/chart" uri="{02D57815-91ED-43cb-92C2-25804820EDAC}">
            <c15:filteredLineSeries>
              <c15:ser>
                <c:idx val="0"/>
                <c:order val="0"/>
                <c:tx>
                  <c:strRef>
                    <c:extLst>
                      <c:ext uri="{02D57815-91ED-43cb-92C2-25804820EDAC}">
                        <c15:formulaRef>
                          <c15:sqref>'CAA Score Trend no trend line'!$A$1</c15:sqref>
                        </c15:formulaRef>
                      </c:ext>
                    </c:extLst>
                    <c:strCache>
                      <c:ptCount val="1"/>
                      <c:pt idx="0">
                        <c:v>Test</c:v>
                      </c:pt>
                    </c:strCache>
                  </c:strRef>
                </c:tx>
                <c:spPr>
                  <a:ln w="28575" cap="rnd">
                    <a:solidFill>
                      <a:schemeClr val="tx1"/>
                    </a:solidFill>
                    <a:round/>
                  </a:ln>
                  <a:effectLst/>
                </c:spPr>
                <c:marker>
                  <c:symbol val="circle"/>
                  <c:size val="5"/>
                  <c:spPr>
                    <a:solidFill>
                      <a:schemeClr val="tx1"/>
                    </a:solidFill>
                    <a:ln w="9525">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85000"/>
                              <a:lumOff val="1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'CAA Score Trend no trend line'!$B$1:$H$1</c15:sqref>
                        </c15:formulaRef>
                      </c:ext>
                    </c:extLst>
                    <c:strCache>
                      <c:ptCount val="7"/>
                      <c:pt idx="0">
                        <c:v>2016</c:v>
                      </c:pt>
                      <c:pt idx="1">
                        <c:v>2017</c:v>
                      </c:pt>
                      <c:pt idx="2">
                        <c:v>2018</c:v>
                      </c:pt>
                      <c:pt idx="3">
                        <c:v>2019</c:v>
                      </c:pt>
                      <c:pt idx="4">
                        <c:v>2020*</c:v>
                      </c:pt>
                      <c:pt idx="5">
                        <c:v>2021*</c:v>
                      </c:pt>
                      <c:pt idx="6">
                        <c:v>2022</c:v>
                      </c:pt>
                    </c:strCache>
                  </c:strRef>
                </c:cat>
                <c:val>
                  <c:numRef>
                    <c:extLst>
                      <c:ext uri="{02D57815-91ED-43cb-92C2-25804820EDAC}">
                        <c15:formulaRef>
                          <c15:sqref>'CAA Score Trend no trend line'!$B$1:$H$1</c15:sqref>
                        </c15:formulaRef>
                      </c:ext>
                    </c:extLst>
                    <c:numCache>
                      <c:formatCode>General</c:formatCode>
                      <c:ptCount val="7"/>
                      <c:pt idx="0">
                        <c:v>2016</c:v>
                      </c:pt>
                      <c:pt idx="1">
                        <c:v>2017</c:v>
                      </c:pt>
                      <c:pt idx="2">
                        <c:v>2018</c:v>
                      </c:pt>
                      <c:pt idx="3">
                        <c:v>2019</c:v>
                      </c:pt>
                      <c:pt idx="4">
                        <c:v>0</c:v>
                      </c:pt>
                      <c:pt idx="5">
                        <c:v>0</c:v>
                      </c:pt>
                      <c:pt idx="6">
                        <c:v>2022</c:v>
                      </c:pt>
                    </c:numCache>
                  </c:numRef>
                </c:val>
                <c:smooth val="0"/>
                <c:extLst>
                  <c:ext xmlns:c16="http://schemas.microsoft.com/office/drawing/2014/chart" uri="{C3380CC4-5D6E-409C-BE32-E72D297353CC}">
                    <c16:uniqueId val="{00000004-443A-D840-831E-C2E69C2717B9}"/>
                  </c:ext>
                </c:extLst>
              </c15:ser>
            </c15:filteredLineSeries>
            <c15:filteredLineSeries>
              <c15:ser>
                <c:idx val="7"/>
                <c:order val="1"/>
                <c:tx>
                  <c:strRef>
                    <c:extLst xmlns:c15="http://schemas.microsoft.com/office/drawing/2012/chart">
                      <c:ext xmlns:c15="http://schemas.microsoft.com/office/drawing/2012/chart" uri="{02D57815-91ED-43cb-92C2-25804820EDAC}">
                        <c15:formulaRef>
                          <c15:sqref>'CAA Score Trend no trend line'!$A$2</c15:sqref>
                        </c15:formulaRef>
                      </c:ext>
                    </c:extLst>
                    <c:strCache>
                      <c:ptCount val="1"/>
                      <c:pt idx="0">
                        <c:v>G3</c:v>
                      </c:pt>
                    </c:strCache>
                  </c:strRef>
                </c:tx>
                <c:spPr>
                  <a:ln w="28575" cap="rnd">
                    <a:solidFill>
                      <a:sysClr val="windowText" lastClr="000000"/>
                    </a:solidFill>
                    <a:round/>
                  </a:ln>
                  <a:effectLst/>
                </c:spPr>
                <c:marker>
                  <c:symbol val="circle"/>
                  <c:size val="5"/>
                  <c:spPr>
                    <a:solidFill>
                      <a:sysClr val="windowText" lastClr="000000"/>
                    </a:solidFill>
                    <a:ln w="9525">
                      <a:solidFill>
                        <a:sysClr val="windowText" lastClr="00000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85000"/>
                              <a:lumOff val="1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line'!$B$1:$H$1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line'!$B$2:$H$2</c15:sqref>
                        </c15:formulaRef>
                      </c:ext>
                    </c:extLst>
                    <c:numCache>
                      <c:formatCode>General</c:formatCode>
                      <c:ptCount val="7"/>
                      <c:pt idx="3">
                        <c:v>341</c:v>
                      </c:pt>
                      <c:pt idx="5">
                        <c:v>341</c:v>
                      </c:pt>
                      <c:pt idx="6">
                        <c:v>340</c:v>
                      </c:pt>
                    </c:numCache>
                  </c:numRef>
                </c:val>
                <c:smooth val="0"/>
                <c:extLst xmlns:c15="http://schemas.microsoft.com/office/drawing/2012/chart">
                  <c:ext xmlns:c16="http://schemas.microsoft.com/office/drawing/2014/chart" uri="{C3380CC4-5D6E-409C-BE32-E72D297353CC}">
                    <c16:uniqueId val="{00000005-443A-D840-831E-C2E69C2717B9}"/>
                  </c:ext>
                </c:extLst>
              </c15:ser>
            </c15:filteredLineSeries>
            <c15:filteredLineSeries>
              <c15:ser>
                <c:idx val="9"/>
                <c:order val="2"/>
                <c:tx>
                  <c:strRef>
                    <c:extLst xmlns:c15="http://schemas.microsoft.com/office/drawing/2012/chart">
                      <c:ext xmlns:c15="http://schemas.microsoft.com/office/drawing/2012/chart" uri="{02D57815-91ED-43cb-92C2-25804820EDAC}">
                        <c15:formulaRef>
                          <c15:sqref>'CAA Score Trend no trend line'!$A$3</c15:sqref>
                        </c15:formulaRef>
                      </c:ext>
                    </c:extLst>
                    <c:strCache>
                      <c:ptCount val="1"/>
                      <c:pt idx="0">
                        <c:v>G4</c:v>
                      </c:pt>
                    </c:strCache>
                  </c:strRef>
                </c:tx>
                <c:spPr>
                  <a:ln w="28575" cap="rnd">
                    <a:solidFill>
                      <a:sysClr val="windowText" lastClr="000000"/>
                    </a:solidFill>
                    <a:round/>
                  </a:ln>
                  <a:effectLst/>
                </c:spPr>
                <c:marker>
                  <c:symbol val="circle"/>
                  <c:size val="5"/>
                  <c:spPr>
                    <a:solidFill>
                      <a:sysClr val="windowText" lastClr="000000"/>
                    </a:solidFill>
                    <a:ln w="9525">
                      <a:solidFill>
                        <a:sysClr val="windowText" lastClr="00000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85000"/>
                              <a:lumOff val="1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line'!$B$1:$H$1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line'!$B$3:$H$3</c15:sqref>
                        </c15:formulaRef>
                      </c:ext>
                    </c:extLst>
                    <c:numCache>
                      <c:formatCode>General</c:formatCode>
                      <c:ptCount val="7"/>
                      <c:pt idx="3">
                        <c:v>439</c:v>
                      </c:pt>
                      <c:pt idx="5">
                        <c:v>437</c:v>
                      </c:pt>
                      <c:pt idx="6">
                        <c:v>437</c:v>
                      </c:pt>
                    </c:numCache>
                  </c:numRef>
                </c:val>
                <c:smooth val="0"/>
                <c:extLst xmlns:c15="http://schemas.microsoft.com/office/drawing/2012/chart">
                  <c:ext xmlns:c16="http://schemas.microsoft.com/office/drawing/2014/chart" uri="{C3380CC4-5D6E-409C-BE32-E72D297353CC}">
                    <c16:uniqueId val="{00000006-443A-D840-831E-C2E69C2717B9}"/>
                  </c:ext>
                </c:extLst>
              </c15:ser>
            </c15:filteredLineSeries>
            <c15:filteredLineSeries>
              <c15:ser>
                <c:idx val="10"/>
                <c:order val="3"/>
                <c:tx>
                  <c:strRef>
                    <c:extLst xmlns:c15="http://schemas.microsoft.com/office/drawing/2012/chart">
                      <c:ext xmlns:c15="http://schemas.microsoft.com/office/drawing/2012/chart" uri="{02D57815-91ED-43cb-92C2-25804820EDAC}">
                        <c15:formulaRef>
                          <c15:sqref>'CAA Score Trend no trend line'!$A$4</c15:sqref>
                        </c15:formulaRef>
                      </c:ext>
                    </c:extLst>
                    <c:strCache>
                      <c:ptCount val="1"/>
                      <c:pt idx="0">
                        <c:v>G5</c:v>
                      </c:pt>
                    </c:strCache>
                  </c:strRef>
                </c:tx>
                <c:spPr>
                  <a:ln w="28575" cap="rnd">
                    <a:solidFill>
                      <a:schemeClr val="accent5">
                        <a:lumMod val="60000"/>
                      </a:schemeClr>
                    </a:solidFill>
                    <a:round/>
                  </a:ln>
                  <a:effectLst/>
                </c:spPr>
                <c:marker>
                  <c:symbol val="circle"/>
                  <c:size val="5"/>
                  <c:spPr>
                    <a:solidFill>
                      <a:schemeClr val="accent5">
                        <a:lumMod val="60000"/>
                      </a:schemeClr>
                    </a:solidFill>
                    <a:ln w="9525">
                      <a:solidFill>
                        <a:schemeClr val="accent5">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85000"/>
                              <a:lumOff val="1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line'!$B$1:$H$1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line'!$B$4:$H$4</c15:sqref>
                        </c15:formulaRef>
                      </c:ext>
                    </c:extLst>
                    <c:numCache>
                      <c:formatCode>General</c:formatCode>
                      <c:ptCount val="7"/>
                      <c:pt idx="3">
                        <c:v>540</c:v>
                      </c:pt>
                      <c:pt idx="5">
                        <c:v>541</c:v>
                      </c:pt>
                      <c:pt idx="6">
                        <c:v>538</c:v>
                      </c:pt>
                    </c:numCache>
                  </c:numRef>
                </c:val>
                <c:smooth val="0"/>
                <c:extLst xmlns:c15="http://schemas.microsoft.com/office/drawing/2012/chart">
                  <c:ext xmlns:c16="http://schemas.microsoft.com/office/drawing/2014/chart" uri="{C3380CC4-5D6E-409C-BE32-E72D297353CC}">
                    <c16:uniqueId val="{00000007-443A-D840-831E-C2E69C2717B9}"/>
                  </c:ext>
                </c:extLst>
              </c15:ser>
            </c15:filteredLineSeries>
            <c15:filteredLineSeries>
              <c15:ser>
                <c:idx val="11"/>
                <c:order val="4"/>
                <c:tx>
                  <c:strRef>
                    <c:extLst xmlns:c15="http://schemas.microsoft.com/office/drawing/2012/chart">
                      <c:ext xmlns:c15="http://schemas.microsoft.com/office/drawing/2012/chart" uri="{02D57815-91ED-43cb-92C2-25804820EDAC}">
                        <c15:formulaRef>
                          <c15:sqref>'CAA Score Trend no trend line'!$A$5</c15:sqref>
                        </c15:formulaRef>
                      </c:ext>
                    </c:extLst>
                    <c:strCache>
                      <c:ptCount val="1"/>
                      <c:pt idx="0">
                        <c:v>G6</c:v>
                      </c:pt>
                    </c:strCache>
                  </c:strRef>
                </c:tx>
                <c:spPr>
                  <a:ln w="28575"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85000"/>
                              <a:lumOff val="1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line'!$B$1:$H$1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line'!$B$5:$H$5</c15:sqref>
                        </c15:formulaRef>
                      </c:ext>
                    </c:extLst>
                    <c:numCache>
                      <c:formatCode>General</c:formatCode>
                      <c:ptCount val="7"/>
                      <c:pt idx="3">
                        <c:v>640</c:v>
                      </c:pt>
                      <c:pt idx="5">
                        <c:v>642</c:v>
                      </c:pt>
                      <c:pt idx="6">
                        <c:v>640</c:v>
                      </c:pt>
                    </c:numCache>
                  </c:numRef>
                </c:val>
                <c:smooth val="0"/>
                <c:extLst xmlns:c15="http://schemas.microsoft.com/office/drawing/2012/chart">
                  <c:ext xmlns:c16="http://schemas.microsoft.com/office/drawing/2014/chart" uri="{C3380CC4-5D6E-409C-BE32-E72D297353CC}">
                    <c16:uniqueId val="{00000008-443A-D840-831E-C2E69C2717B9}"/>
                  </c:ext>
                </c:extLst>
              </c15:ser>
            </c15:filteredLineSeries>
            <c15:filteredLineSeries>
              <c15:ser>
                <c:idx val="12"/>
                <c:order val="5"/>
                <c:tx>
                  <c:strRef>
                    <c:extLst xmlns:c15="http://schemas.microsoft.com/office/drawing/2012/chart">
                      <c:ext xmlns:c15="http://schemas.microsoft.com/office/drawing/2012/chart" uri="{02D57815-91ED-43cb-92C2-25804820EDAC}">
                        <c15:formulaRef>
                          <c15:sqref>'CAA Score Trend no trend line'!$A$6</c15:sqref>
                        </c15:formulaRef>
                      </c:ext>
                    </c:extLst>
                    <c:strCache>
                      <c:ptCount val="1"/>
                      <c:pt idx="0">
                        <c:v>G7</c:v>
                      </c:pt>
                    </c:strCache>
                  </c:strRef>
                </c:tx>
                <c:spPr>
                  <a:ln w="28575" cap="rnd">
                    <a:solidFill>
                      <a:schemeClr val="accent1">
                        <a:lumMod val="80000"/>
                        <a:lumOff val="20000"/>
                      </a:schemeClr>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85000"/>
                              <a:lumOff val="1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line'!$B$1:$H$1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line'!$B$6:$H$6</c15:sqref>
                        </c15:formulaRef>
                      </c:ext>
                    </c:extLst>
                    <c:numCache>
                      <c:formatCode>General</c:formatCode>
                      <c:ptCount val="7"/>
                      <c:pt idx="3">
                        <c:v>741</c:v>
                      </c:pt>
                      <c:pt idx="5">
                        <c:v>742</c:v>
                      </c:pt>
                      <c:pt idx="6">
                        <c:v>740</c:v>
                      </c:pt>
                    </c:numCache>
                  </c:numRef>
                </c:val>
                <c:smooth val="0"/>
                <c:extLst xmlns:c15="http://schemas.microsoft.com/office/drawing/2012/chart">
                  <c:ext xmlns:c16="http://schemas.microsoft.com/office/drawing/2014/chart" uri="{C3380CC4-5D6E-409C-BE32-E72D297353CC}">
                    <c16:uniqueId val="{00000009-443A-D840-831E-C2E69C2717B9}"/>
                  </c:ext>
                </c:extLst>
              </c15:ser>
            </c15:filteredLineSeries>
            <c15:filteredLineSeries>
              <c15:ser>
                <c:idx val="1"/>
                <c:order val="7"/>
                <c:tx>
                  <c:strRef>
                    <c:extLst xmlns:c15="http://schemas.microsoft.com/office/drawing/2012/chart">
                      <c:ext xmlns:c15="http://schemas.microsoft.com/office/drawing/2012/chart" uri="{02D57815-91ED-43cb-92C2-25804820EDAC}">
                        <c15:formulaRef>
                          <c15:sqref>'CAA Score Trend no trend line'!$A$8</c15:sqref>
                        </c15:formulaRef>
                      </c:ext>
                    </c:extLst>
                    <c:strCache>
                      <c:ptCount val="1"/>
                      <c:pt idx="0">
                        <c:v>G11</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85000"/>
                              <a:lumOff val="1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line'!$B$1:$H$1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line'!$B$8:$H$8</c15:sqref>
                        </c15:formulaRef>
                      </c:ext>
                    </c:extLst>
                    <c:numCache>
                      <c:formatCode>General</c:formatCode>
                      <c:ptCount val="7"/>
                      <c:pt idx="3">
                        <c:v>942</c:v>
                      </c:pt>
                      <c:pt idx="5">
                        <c:v>943</c:v>
                      </c:pt>
                      <c:pt idx="6">
                        <c:v>944</c:v>
                      </c:pt>
                    </c:numCache>
                  </c:numRef>
                </c:val>
                <c:smooth val="0"/>
                <c:extLst xmlns:c15="http://schemas.microsoft.com/office/drawing/2012/chart">
                  <c:ext xmlns:c16="http://schemas.microsoft.com/office/drawing/2014/chart" uri="{C3380CC4-5D6E-409C-BE32-E72D297353CC}">
                    <c16:uniqueId val="{0000000A-443A-D840-831E-C2E69C2717B9}"/>
                  </c:ext>
                </c:extLst>
              </c15:ser>
            </c15:filteredLineSeries>
            <c15:filteredLineSeries>
              <c15:ser>
                <c:idx val="2"/>
                <c:order val="8"/>
                <c:tx>
                  <c:strRef>
                    <c:extLst xmlns:c15="http://schemas.microsoft.com/office/drawing/2012/chart">
                      <c:ext xmlns:c15="http://schemas.microsoft.com/office/drawing/2012/chart" uri="{02D57815-91ED-43cb-92C2-25804820EDAC}">
                        <c15:formulaRef>
                          <c15:sqref>'CAA Score Trend no trend line'!$A$9</c15:sqref>
                        </c15:formulaRef>
                      </c:ext>
                    </c:extLst>
                    <c:strCache>
                      <c:ptCount val="1"/>
                      <c:pt idx="0">
                        <c:v>G3</c:v>
                      </c:pt>
                    </c:strCache>
                  </c:strRef>
                </c:tx>
                <c:spPr>
                  <a:ln w="28575" cap="rnd">
                    <a:solidFill>
                      <a:sysClr val="windowText" lastClr="000000"/>
                    </a:solidFill>
                    <a:round/>
                  </a:ln>
                  <a:effectLst/>
                </c:spPr>
                <c:marker>
                  <c:symbol val="circle"/>
                  <c:size val="5"/>
                  <c:spPr>
                    <a:solidFill>
                      <a:sysClr val="windowText" lastClr="000000"/>
                    </a:solidFill>
                    <a:ln w="9525">
                      <a:solidFill>
                        <a:sysClr val="windowText" lastClr="00000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85000"/>
                              <a:lumOff val="1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31750" cap="rnd">
                      <a:solidFill>
                        <a:srgbClr val="4472C4"/>
                      </a:solidFill>
                      <a:prstDash val="sysDot"/>
                    </a:ln>
                    <a:effectLst/>
                  </c:spPr>
                  <c:trendlineType val="linear"/>
                  <c:dispRSqr val="0"/>
                  <c:dispEq val="0"/>
                </c:trendline>
                <c:cat>
                  <c:strRef>
                    <c:extLst xmlns:c15="http://schemas.microsoft.com/office/drawing/2012/chart">
                      <c:ext xmlns:c15="http://schemas.microsoft.com/office/drawing/2012/chart" uri="{02D57815-91ED-43cb-92C2-25804820EDAC}">
                        <c15:formulaRef>
                          <c15:sqref>'CAA Score Trend no trend line'!$B$1:$H$1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line'!$B$9:$H$9</c15:sqref>
                        </c15:formulaRef>
                      </c:ext>
                    </c:extLst>
                    <c:numCache>
                      <c:formatCode>General</c:formatCode>
                      <c:ptCount val="7"/>
                      <c:pt idx="0">
                        <c:v>339</c:v>
                      </c:pt>
                      <c:pt idx="1">
                        <c:v>342</c:v>
                      </c:pt>
                      <c:pt idx="2">
                        <c:v>340</c:v>
                      </c:pt>
                      <c:pt idx="3">
                        <c:v>341</c:v>
                      </c:pt>
                    </c:numCache>
                  </c:numRef>
                </c:val>
                <c:smooth val="0"/>
                <c:extLst xmlns:c15="http://schemas.microsoft.com/office/drawing/2012/chart">
                  <c:ext xmlns:c16="http://schemas.microsoft.com/office/drawing/2014/chart" uri="{C3380CC4-5D6E-409C-BE32-E72D297353CC}">
                    <c16:uniqueId val="{0000000C-443A-D840-831E-C2E69C2717B9}"/>
                  </c:ext>
                </c:extLst>
              </c15:ser>
            </c15:filteredLineSeries>
            <c15:filteredLineSeries>
              <c15:ser>
                <c:idx val="3"/>
                <c:order val="9"/>
                <c:tx>
                  <c:strRef>
                    <c:extLst xmlns:c15="http://schemas.microsoft.com/office/drawing/2012/chart">
                      <c:ext xmlns:c15="http://schemas.microsoft.com/office/drawing/2012/chart" uri="{02D57815-91ED-43cb-92C2-25804820EDAC}">
                        <c15:formulaRef>
                          <c15:sqref>'CAA Score Trend no trend line'!$A$10</c15:sqref>
                        </c15:formulaRef>
                      </c:ext>
                    </c:extLst>
                    <c:strCache>
                      <c:ptCount val="1"/>
                      <c:pt idx="0">
                        <c:v>G4</c:v>
                      </c:pt>
                    </c:strCache>
                  </c:strRef>
                </c:tx>
                <c:spPr>
                  <a:ln w="31750" cap="rnd">
                    <a:solidFill>
                      <a:sysClr val="windowText" lastClr="000000"/>
                    </a:solidFill>
                    <a:round/>
                  </a:ln>
                  <a:effectLst/>
                </c:spPr>
                <c:marker>
                  <c:symbol val="circle"/>
                  <c:size val="5"/>
                  <c:spPr>
                    <a:solidFill>
                      <a:sysClr val="windowText" lastClr="000000"/>
                    </a:solidFill>
                    <a:ln w="9525">
                      <a:solidFill>
                        <a:sysClr val="windowText" lastClr="00000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85000"/>
                              <a:lumOff val="1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31750" cap="rnd">
                      <a:solidFill>
                        <a:srgbClr val="4472C4"/>
                      </a:solidFill>
                      <a:prstDash val="sysDot"/>
                    </a:ln>
                    <a:effectLst/>
                  </c:spPr>
                  <c:trendlineType val="linear"/>
                  <c:dispRSqr val="0"/>
                  <c:dispEq val="0"/>
                </c:trendline>
                <c:cat>
                  <c:strRef>
                    <c:extLst xmlns:c15="http://schemas.microsoft.com/office/drawing/2012/chart">
                      <c:ext xmlns:c15="http://schemas.microsoft.com/office/drawing/2012/chart" uri="{02D57815-91ED-43cb-92C2-25804820EDAC}">
                        <c15:formulaRef>
                          <c15:sqref>'CAA Score Trend no trend line'!$B$1:$H$1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line'!$B$10:$H$10</c15:sqref>
                        </c15:formulaRef>
                      </c:ext>
                    </c:extLst>
                    <c:numCache>
                      <c:formatCode>General</c:formatCode>
                      <c:ptCount val="7"/>
                      <c:pt idx="0">
                        <c:v>437</c:v>
                      </c:pt>
                      <c:pt idx="1">
                        <c:v>439</c:v>
                      </c:pt>
                      <c:pt idx="2">
                        <c:v>438</c:v>
                      </c:pt>
                      <c:pt idx="3">
                        <c:v>439</c:v>
                      </c:pt>
                    </c:numCache>
                  </c:numRef>
                </c:val>
                <c:smooth val="0"/>
                <c:extLst xmlns:c15="http://schemas.microsoft.com/office/drawing/2012/chart">
                  <c:ext xmlns:c16="http://schemas.microsoft.com/office/drawing/2014/chart" uri="{C3380CC4-5D6E-409C-BE32-E72D297353CC}">
                    <c16:uniqueId val="{0000000E-443A-D840-831E-C2E69C2717B9}"/>
                  </c:ext>
                </c:extLst>
              </c15:ser>
            </c15:filteredLineSeries>
            <c15:filteredLineSeries>
              <c15:ser>
                <c:idx val="4"/>
                <c:order val="10"/>
                <c:tx>
                  <c:strRef>
                    <c:extLst xmlns:c15="http://schemas.microsoft.com/office/drawing/2012/chart">
                      <c:ext xmlns:c15="http://schemas.microsoft.com/office/drawing/2012/chart" uri="{02D57815-91ED-43cb-92C2-25804820EDAC}">
                        <c15:formulaRef>
                          <c15:sqref>'CAA Score Trend no trend line'!$A$11</c15:sqref>
                        </c15:formulaRef>
                      </c:ext>
                    </c:extLst>
                    <c:strCache>
                      <c:ptCount val="1"/>
                      <c:pt idx="0">
                        <c:v>G5</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85000"/>
                              <a:lumOff val="1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line'!$B$1:$H$1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line'!$B$11:$H$11</c15:sqref>
                        </c15:formulaRef>
                      </c:ext>
                    </c:extLst>
                    <c:numCache>
                      <c:formatCode>General</c:formatCode>
                      <c:ptCount val="7"/>
                      <c:pt idx="0">
                        <c:v>537</c:v>
                      </c:pt>
                      <c:pt idx="1">
                        <c:v>538</c:v>
                      </c:pt>
                      <c:pt idx="2">
                        <c:v>539</c:v>
                      </c:pt>
                      <c:pt idx="3">
                        <c:v>540</c:v>
                      </c:pt>
                    </c:numCache>
                  </c:numRef>
                </c:val>
                <c:smooth val="0"/>
                <c:extLst xmlns:c15="http://schemas.microsoft.com/office/drawing/2012/chart">
                  <c:ext xmlns:c16="http://schemas.microsoft.com/office/drawing/2014/chart" uri="{C3380CC4-5D6E-409C-BE32-E72D297353CC}">
                    <c16:uniqueId val="{0000000F-443A-D840-831E-C2E69C2717B9}"/>
                  </c:ext>
                </c:extLst>
              </c15:ser>
            </c15:filteredLineSeries>
            <c15:filteredLineSeries>
              <c15:ser>
                <c:idx val="5"/>
                <c:order val="11"/>
                <c:tx>
                  <c:strRef>
                    <c:extLst xmlns:c15="http://schemas.microsoft.com/office/drawing/2012/chart">
                      <c:ext xmlns:c15="http://schemas.microsoft.com/office/drawing/2012/chart" uri="{02D57815-91ED-43cb-92C2-25804820EDAC}">
                        <c15:formulaRef>
                          <c15:sqref>'CAA Score Trend no trend line'!$A$12</c15:sqref>
                        </c15:formulaRef>
                      </c:ext>
                    </c:extLst>
                    <c:strCache>
                      <c:ptCount val="1"/>
                      <c:pt idx="0">
                        <c:v>G6</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85000"/>
                              <a:lumOff val="1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line'!$B$1:$H$1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line'!$B$12:$H$12</c15:sqref>
                        </c15:formulaRef>
                      </c:ext>
                    </c:extLst>
                    <c:numCache>
                      <c:formatCode>General</c:formatCode>
                      <c:ptCount val="7"/>
                      <c:pt idx="0">
                        <c:v>637</c:v>
                      </c:pt>
                      <c:pt idx="1">
                        <c:v>638</c:v>
                      </c:pt>
                      <c:pt idx="2">
                        <c:v>639</c:v>
                      </c:pt>
                      <c:pt idx="3">
                        <c:v>640</c:v>
                      </c:pt>
                    </c:numCache>
                  </c:numRef>
                </c:val>
                <c:smooth val="0"/>
                <c:extLst xmlns:c15="http://schemas.microsoft.com/office/drawing/2012/chart">
                  <c:ext xmlns:c16="http://schemas.microsoft.com/office/drawing/2014/chart" uri="{C3380CC4-5D6E-409C-BE32-E72D297353CC}">
                    <c16:uniqueId val="{00000010-443A-D840-831E-C2E69C2717B9}"/>
                  </c:ext>
                </c:extLst>
              </c15:ser>
            </c15:filteredLineSeries>
            <c15:filteredLineSeries>
              <c15:ser>
                <c:idx val="6"/>
                <c:order val="12"/>
                <c:tx>
                  <c:strRef>
                    <c:extLst xmlns:c15="http://schemas.microsoft.com/office/drawing/2012/chart">
                      <c:ext xmlns:c15="http://schemas.microsoft.com/office/drawing/2012/chart" uri="{02D57815-91ED-43cb-92C2-25804820EDAC}">
                        <c15:formulaRef>
                          <c15:sqref>'CAA Score Trend no trend line'!$A$13</c15:sqref>
                        </c15:formulaRef>
                      </c:ext>
                    </c:extLst>
                    <c:strCache>
                      <c:ptCount val="1"/>
                      <c:pt idx="0">
                        <c:v>G7</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85000"/>
                              <a:lumOff val="1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line'!$B$1:$H$1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line'!$B$13:$H$13</c15:sqref>
                        </c15:formulaRef>
                      </c:ext>
                    </c:extLst>
                    <c:numCache>
                      <c:formatCode>General</c:formatCode>
                      <c:ptCount val="7"/>
                      <c:pt idx="0">
                        <c:v>736</c:v>
                      </c:pt>
                      <c:pt idx="1">
                        <c:v>736</c:v>
                      </c:pt>
                      <c:pt idx="2">
                        <c:v>738</c:v>
                      </c:pt>
                      <c:pt idx="3">
                        <c:v>741</c:v>
                      </c:pt>
                    </c:numCache>
                  </c:numRef>
                </c:val>
                <c:smooth val="0"/>
                <c:extLst xmlns:c15="http://schemas.microsoft.com/office/drawing/2012/chart">
                  <c:ext xmlns:c16="http://schemas.microsoft.com/office/drawing/2014/chart" uri="{C3380CC4-5D6E-409C-BE32-E72D297353CC}">
                    <c16:uniqueId val="{00000011-443A-D840-831E-C2E69C2717B9}"/>
                  </c:ext>
                </c:extLst>
              </c15:ser>
            </c15:filteredLineSeries>
            <c15:filteredLineSeries>
              <c15:ser>
                <c:idx val="14"/>
                <c:order val="14"/>
                <c:tx>
                  <c:strRef>
                    <c:extLst xmlns:c15="http://schemas.microsoft.com/office/drawing/2012/chart">
                      <c:ext xmlns:c15="http://schemas.microsoft.com/office/drawing/2012/chart" uri="{02D57815-91ED-43cb-92C2-25804820EDAC}">
                        <c15:formulaRef>
                          <c15:sqref>'CAA Score Trend no trend line'!$A$15</c15:sqref>
                        </c15:formulaRef>
                      </c:ext>
                    </c:extLst>
                    <c:strCache>
                      <c:ptCount val="1"/>
                      <c:pt idx="0">
                        <c:v>G11</c:v>
                      </c:pt>
                    </c:strCache>
                  </c:strRef>
                </c:tx>
                <c:spPr>
                  <a:ln w="28575" cap="rnd">
                    <a:solidFill>
                      <a:schemeClr val="accent3">
                        <a:lumMod val="80000"/>
                        <a:lumOff val="20000"/>
                      </a:schemeClr>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85000"/>
                              <a:lumOff val="1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line'!$B$1:$H$1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line'!$B$15:$H$15</c15:sqref>
                        </c15:formulaRef>
                      </c:ext>
                    </c:extLst>
                    <c:numCache>
                      <c:formatCode>General</c:formatCode>
                      <c:ptCount val="7"/>
                      <c:pt idx="0">
                        <c:v>940</c:v>
                      </c:pt>
                      <c:pt idx="1">
                        <c:v>941</c:v>
                      </c:pt>
                      <c:pt idx="2">
                        <c:v>943</c:v>
                      </c:pt>
                      <c:pt idx="3">
                        <c:v>942</c:v>
                      </c:pt>
                    </c:numCache>
                  </c:numRef>
                </c:val>
                <c:smooth val="0"/>
                <c:extLst xmlns:c15="http://schemas.microsoft.com/office/drawing/2012/chart">
                  <c:ext xmlns:c16="http://schemas.microsoft.com/office/drawing/2014/chart" uri="{C3380CC4-5D6E-409C-BE32-E72D297353CC}">
                    <c16:uniqueId val="{00000012-443A-D840-831E-C2E69C2717B9}"/>
                  </c:ext>
                </c:extLst>
              </c15:ser>
            </c15:filteredLineSeries>
          </c:ext>
        </c:extLst>
      </c:lineChart>
      <c:catAx>
        <c:axId val="947059992"/>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85000"/>
                        <a:lumOff val="15000"/>
                      </a:schemeClr>
                    </a:solidFill>
                    <a:latin typeface="Arial Narrow" panose="020B0604020202020204" pitchFamily="34" charset="0"/>
                    <a:ea typeface="+mn-ea"/>
                    <a:cs typeface="Arial Narrow" panose="020B0604020202020204" pitchFamily="34" charset="0"/>
                  </a:defRPr>
                </a:pPr>
                <a:r>
                  <a:rPr lang="en-US" sz="1200"/>
                  <a:t>Administration Year</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85000"/>
                      <a:lumOff val="15000"/>
                    </a:schemeClr>
                  </a:solidFill>
                  <a:latin typeface="Arial Narrow" panose="020B0604020202020204" pitchFamily="34" charset="0"/>
                  <a:ea typeface="+mn-ea"/>
                  <a:cs typeface="Arial Narrow"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85000"/>
                    <a:lumOff val="15000"/>
                  </a:schemeClr>
                </a:solidFill>
                <a:latin typeface="Arial Narrow" panose="020B0604020202020204" pitchFamily="34" charset="0"/>
                <a:ea typeface="+mn-ea"/>
                <a:cs typeface="Arial Narrow" panose="020B0604020202020204" pitchFamily="34" charset="0"/>
              </a:defRPr>
            </a:pPr>
            <a:endParaRPr lang="en-US"/>
          </a:p>
        </c:txPr>
        <c:crossAx val="947061960"/>
        <c:crosses val="autoZero"/>
        <c:auto val="1"/>
        <c:lblAlgn val="ctr"/>
        <c:lblOffset val="100"/>
        <c:noMultiLvlLbl val="0"/>
      </c:catAx>
      <c:valAx>
        <c:axId val="947061960"/>
        <c:scaling>
          <c:orientation val="minMax"/>
          <c:max val="860"/>
          <c:min val="82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85000"/>
                        <a:lumOff val="15000"/>
                      </a:schemeClr>
                    </a:solidFill>
                    <a:latin typeface="Arial Narrow" panose="020B0604020202020204" pitchFamily="34" charset="0"/>
                    <a:ea typeface="+mn-ea"/>
                    <a:cs typeface="Arial Narrow" panose="020B0604020202020204" pitchFamily="34" charset="0"/>
                  </a:defRPr>
                </a:pPr>
                <a:r>
                  <a:rPr lang="en-US" sz="1200"/>
                  <a:t>Scale Score</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85000"/>
                      <a:lumOff val="15000"/>
                    </a:schemeClr>
                  </a:solidFill>
                  <a:latin typeface="Arial Narrow" panose="020B0604020202020204" pitchFamily="34" charset="0"/>
                  <a:ea typeface="+mn-ea"/>
                  <a:cs typeface="Arial Narrow"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85000"/>
                    <a:lumOff val="15000"/>
                  </a:schemeClr>
                </a:solidFill>
                <a:latin typeface="Arial Narrow" panose="020B0604020202020204" pitchFamily="34" charset="0"/>
                <a:ea typeface="+mn-ea"/>
                <a:cs typeface="Arial Narrow" panose="020B0604020202020204" pitchFamily="34" charset="0"/>
              </a:defRPr>
            </a:pPr>
            <a:endParaRPr lang="en-US"/>
          </a:p>
        </c:txPr>
        <c:crossAx val="947059992"/>
        <c:crosses val="autoZero"/>
        <c:crossBetween val="between"/>
      </c:valAx>
      <c:spPr>
        <a:solidFill>
          <a:schemeClr val="bg1"/>
        </a:solidFill>
        <a:ln>
          <a:noFill/>
        </a:ln>
        <a:effectLst/>
      </c:spPr>
    </c:plotArea>
    <c:plotVisOnly val="1"/>
    <c:dispBlanksAs val="span"/>
    <c:showDLblsOverMax val="0"/>
    <c:extLst/>
  </c:chart>
  <c:spPr>
    <a:solidFill>
      <a:srgbClr val="A5A5A5">
        <a:lumMod val="20000"/>
        <a:lumOff val="80000"/>
      </a:srgbClr>
    </a:solidFill>
    <a:ln w="9525" cap="flat" cmpd="sng" algn="ctr">
      <a:solidFill>
        <a:schemeClr val="tx1">
          <a:lumMod val="15000"/>
          <a:lumOff val="85000"/>
        </a:schemeClr>
      </a:solidFill>
      <a:round/>
    </a:ln>
    <a:effectLst/>
  </c:spPr>
  <c:txPr>
    <a:bodyPr/>
    <a:lstStyle/>
    <a:p>
      <a:pPr>
        <a:defRPr sz="1000" b="0" i="0" baseline="0">
          <a:solidFill>
            <a:schemeClr val="tx1">
              <a:lumMod val="85000"/>
              <a:lumOff val="15000"/>
            </a:schemeClr>
          </a:solidFill>
          <a:latin typeface="Arial Narrow" panose="020B0604020202020204" pitchFamily="34" charset="0"/>
          <a:cs typeface="Arial Narrow" panose="020B0604020202020204" pitchFamily="34" charset="0"/>
        </a:defRPr>
      </a:pPr>
      <a:endParaRPr lang="en-US"/>
    </a:p>
  </c:txPr>
  <c:externalData r:id="rId4">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85000"/>
                    <a:lumOff val="15000"/>
                  </a:schemeClr>
                </a:solidFill>
                <a:latin typeface="Arial Narrow" panose="020B0604020202020204" pitchFamily="34" charset="0"/>
                <a:ea typeface="+mn-ea"/>
                <a:cs typeface="Arial Narrow" panose="020B0604020202020204" pitchFamily="34" charset="0"/>
              </a:defRPr>
            </a:pPr>
            <a:r>
              <a:rPr lang="en-US"/>
              <a:t>CAA for Mathematics Mean Scale Score</a:t>
            </a:r>
          </a:p>
          <a:p>
            <a:pPr>
              <a:defRPr/>
            </a:pPr>
            <a:r>
              <a:rPr lang="en-US"/>
              <a:t>Trend—Grade Eight</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85000"/>
                  <a:lumOff val="15000"/>
                </a:schemeClr>
              </a:solidFill>
              <a:latin typeface="Arial Narrow" panose="020B0604020202020204" pitchFamily="34" charset="0"/>
              <a:ea typeface="+mn-ea"/>
              <a:cs typeface="Arial Narrow" panose="020B0604020202020204" pitchFamily="34" charset="0"/>
            </a:defRPr>
          </a:pPr>
          <a:endParaRPr lang="en-US"/>
        </a:p>
      </c:txPr>
    </c:title>
    <c:autoTitleDeleted val="0"/>
    <c:plotArea>
      <c:layout/>
      <c:lineChart>
        <c:grouping val="standard"/>
        <c:varyColors val="0"/>
        <c:ser>
          <c:idx val="13"/>
          <c:order val="6"/>
          <c:tx>
            <c:strRef>
              <c:f>'CAA Score Trend no trend line'!$M$7</c:f>
              <c:strCache>
                <c:ptCount val="1"/>
                <c:pt idx="0">
                  <c:v>G8</c:v>
                </c:pt>
              </c:strCache>
            </c:strRef>
          </c:tx>
          <c:spPr>
            <a:ln w="19050" cap="rnd">
              <a:solidFill>
                <a:sysClr val="windowText" lastClr="000000"/>
              </a:solidFill>
              <a:prstDash val="sysDash"/>
              <a:round/>
            </a:ln>
            <a:effectLst/>
          </c:spPr>
          <c:marker>
            <c:symbol val="circle"/>
            <c:size val="7"/>
            <c:spPr>
              <a:solidFill>
                <a:sysClr val="windowText" lastClr="000000"/>
              </a:solidFill>
              <a:ln w="19050">
                <a:solidFill>
                  <a:sysClr val="windowText" lastClr="000000"/>
                </a:solidFill>
              </a:ln>
              <a:effectLst/>
            </c:spPr>
          </c:marker>
          <c:dPt>
            <c:idx val="5"/>
            <c:marker>
              <c:symbol val="circle"/>
              <c:size val="7"/>
              <c:spPr>
                <a:solidFill>
                  <a:sysClr val="window" lastClr="FFFFFF"/>
                </a:solidFill>
                <a:ln w="19050">
                  <a:solidFill>
                    <a:sysClr val="windowText" lastClr="000000"/>
                  </a:solidFill>
                </a:ln>
                <a:effectLst/>
              </c:spPr>
            </c:marker>
            <c:bubble3D val="0"/>
            <c:extLst>
              <c:ext xmlns:c16="http://schemas.microsoft.com/office/drawing/2014/chart" uri="{C3380CC4-5D6E-409C-BE32-E72D297353CC}">
                <c16:uniqueId val="{00000000-5D1C-214B-9AAE-7D55F376D0A8}"/>
              </c:ext>
            </c:extLst>
          </c:dPt>
          <c:dLbls>
            <c:spPr>
              <a:noFill/>
              <a:ln>
                <a:noFill/>
              </a:ln>
              <a:effectLst/>
            </c:spPr>
            <c:txPr>
              <a:bodyPr rot="0" spcFirstLastPara="1" vertOverflow="ellipsis" vert="horz" wrap="square" anchor="ctr" anchorCtr="1"/>
              <a:lstStyle/>
              <a:p>
                <a:pPr>
                  <a:defRPr sz="1000" b="0" i="0" u="none" strike="noStrike" kern="1200" baseline="0">
                    <a:solidFill>
                      <a:schemeClr val="tx1">
                        <a:lumMod val="85000"/>
                        <a:lumOff val="1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'CAA Score Trend no trend line'!$N$1:$T$1</c:f>
              <c:strCache>
                <c:ptCount val="7"/>
                <c:pt idx="0">
                  <c:v>2016</c:v>
                </c:pt>
                <c:pt idx="1">
                  <c:v>2017</c:v>
                </c:pt>
                <c:pt idx="2">
                  <c:v>2018</c:v>
                </c:pt>
                <c:pt idx="3">
                  <c:v>2019</c:v>
                </c:pt>
                <c:pt idx="4">
                  <c:v>2020*</c:v>
                </c:pt>
                <c:pt idx="5">
                  <c:v>2021*</c:v>
                </c:pt>
                <c:pt idx="6">
                  <c:v>2022</c:v>
                </c:pt>
              </c:strCache>
            </c:strRef>
          </c:cat>
          <c:val>
            <c:numRef>
              <c:f>'CAA Score Trend no trend line'!$N$7:$T$7</c:f>
              <c:numCache>
                <c:formatCode>General</c:formatCode>
                <c:ptCount val="7"/>
                <c:pt idx="3">
                  <c:v>836</c:v>
                </c:pt>
                <c:pt idx="5">
                  <c:v>839</c:v>
                </c:pt>
                <c:pt idx="6">
                  <c:v>837</c:v>
                </c:pt>
              </c:numCache>
            </c:numRef>
          </c:val>
          <c:smooth val="0"/>
          <c:extLst xmlns:c15="http://schemas.microsoft.com/office/drawing/2012/chart">
            <c:ext xmlns:c16="http://schemas.microsoft.com/office/drawing/2014/chart" uri="{C3380CC4-5D6E-409C-BE32-E72D297353CC}">
              <c16:uniqueId val="{00000001-5D1C-214B-9AAE-7D55F376D0A8}"/>
            </c:ext>
          </c:extLst>
        </c:ser>
        <c:ser>
          <c:idx val="8"/>
          <c:order val="13"/>
          <c:tx>
            <c:strRef>
              <c:f>'CAA Score Trend no trend line'!$M$14</c:f>
              <c:strCache>
                <c:ptCount val="1"/>
                <c:pt idx="0">
                  <c:v>G8</c:v>
                </c:pt>
              </c:strCache>
            </c:strRef>
          </c:tx>
          <c:spPr>
            <a:ln w="19050" cap="rnd">
              <a:solidFill>
                <a:sysClr val="windowText" lastClr="000000"/>
              </a:solidFill>
              <a:round/>
            </a:ln>
            <a:effectLst/>
          </c:spPr>
          <c:marker>
            <c:symbol val="circle"/>
            <c:size val="7"/>
            <c:spPr>
              <a:solidFill>
                <a:sysClr val="windowText" lastClr="000000"/>
              </a:solidFill>
              <a:ln w="19050">
                <a:solidFill>
                  <a:sysClr val="windowText" lastClr="000000"/>
                </a:solidFill>
              </a:ln>
              <a:effectLst/>
            </c:spPr>
          </c:marker>
          <c:dLbls>
            <c:dLbl>
              <c:idx val="3"/>
              <c:delete val="1"/>
              <c:extLst>
                <c:ext xmlns:c15="http://schemas.microsoft.com/office/drawing/2012/chart" uri="{CE6537A1-D6FC-4f65-9D91-7224C49458BB}"/>
                <c:ext xmlns:c16="http://schemas.microsoft.com/office/drawing/2014/chart" uri="{C3380CC4-5D6E-409C-BE32-E72D297353CC}">
                  <c16:uniqueId val="{00000002-5D1C-214B-9AAE-7D55F376D0A8}"/>
                </c:ext>
              </c:extLst>
            </c:dLbl>
            <c:spPr>
              <a:noFill/>
              <a:ln>
                <a:noFill/>
              </a:ln>
              <a:effectLst/>
            </c:spPr>
            <c:txPr>
              <a:bodyPr rot="0" spcFirstLastPara="1" vertOverflow="ellipsis" vert="horz" wrap="square" anchor="ctr" anchorCtr="1"/>
              <a:lstStyle/>
              <a:p>
                <a:pPr>
                  <a:defRPr sz="1000" b="0" i="0" u="none" strike="noStrike" kern="1200" baseline="0">
                    <a:solidFill>
                      <a:schemeClr val="tx1">
                        <a:lumMod val="85000"/>
                        <a:lumOff val="1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'CAA Score Trend no trend line'!$N$1:$T$1</c:f>
              <c:strCache>
                <c:ptCount val="7"/>
                <c:pt idx="0">
                  <c:v>2016</c:v>
                </c:pt>
                <c:pt idx="1">
                  <c:v>2017</c:v>
                </c:pt>
                <c:pt idx="2">
                  <c:v>2018</c:v>
                </c:pt>
                <c:pt idx="3">
                  <c:v>2019</c:v>
                </c:pt>
                <c:pt idx="4">
                  <c:v>2020*</c:v>
                </c:pt>
                <c:pt idx="5">
                  <c:v>2021*</c:v>
                </c:pt>
                <c:pt idx="6">
                  <c:v>2022</c:v>
                </c:pt>
              </c:strCache>
            </c:strRef>
          </c:cat>
          <c:val>
            <c:numRef>
              <c:f>'CAA Score Trend no trend line'!$N$14:$T$14</c:f>
              <c:numCache>
                <c:formatCode>General</c:formatCode>
                <c:ptCount val="7"/>
                <c:pt idx="0">
                  <c:v>831</c:v>
                </c:pt>
                <c:pt idx="1">
                  <c:v>834</c:v>
                </c:pt>
                <c:pt idx="2">
                  <c:v>834</c:v>
                </c:pt>
                <c:pt idx="3">
                  <c:v>836</c:v>
                </c:pt>
              </c:numCache>
            </c:numRef>
          </c:val>
          <c:smooth val="0"/>
          <c:extLst>
            <c:ext xmlns:c16="http://schemas.microsoft.com/office/drawing/2014/chart" uri="{C3380CC4-5D6E-409C-BE32-E72D297353CC}">
              <c16:uniqueId val="{00000003-5D1C-214B-9AAE-7D55F376D0A8}"/>
            </c:ext>
          </c:extLst>
        </c:ser>
        <c:dLbls>
          <c:dLblPos val="t"/>
          <c:showLegendKey val="0"/>
          <c:showVal val="1"/>
          <c:showCatName val="0"/>
          <c:showSerName val="0"/>
          <c:showPercent val="0"/>
          <c:showBubbleSize val="0"/>
        </c:dLbls>
        <c:marker val="1"/>
        <c:smooth val="0"/>
        <c:axId val="947059992"/>
        <c:axId val="947061960"/>
        <c:extLst>
          <c:ext xmlns:c15="http://schemas.microsoft.com/office/drawing/2012/chart" uri="{02D57815-91ED-43cb-92C2-25804820EDAC}">
            <c15:filteredLineSeries>
              <c15:ser>
                <c:idx val="0"/>
                <c:order val="0"/>
                <c:tx>
                  <c:strRef>
                    <c:extLst>
                      <c:ext uri="{02D57815-91ED-43cb-92C2-25804820EDAC}">
                        <c15:formulaRef>
                          <c15:sqref>'CAA Score Trend no trend line'!$M$1</c15:sqref>
                        </c15:formulaRef>
                      </c:ext>
                    </c:extLst>
                    <c:strCache>
                      <c:ptCount val="1"/>
                      <c:pt idx="0">
                        <c:v>Test</c:v>
                      </c:pt>
                    </c:strCache>
                  </c:strRef>
                </c:tx>
                <c:spPr>
                  <a:ln w="28575" cap="rnd">
                    <a:solidFill>
                      <a:schemeClr val="accent1"/>
                    </a:solidFill>
                    <a:round/>
                  </a:ln>
                  <a:effectLst/>
                </c:spPr>
                <c:marker>
                  <c:symbol val="circle"/>
                  <c:size val="5"/>
                  <c:spPr>
                    <a:solidFill>
                      <a:schemeClr val="tx1"/>
                    </a:solidFill>
                    <a:ln w="9525">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85000"/>
                              <a:lumOff val="1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'CAA Score Trend no trend line'!$N$1:$T$1</c15:sqref>
                        </c15:formulaRef>
                      </c:ext>
                    </c:extLst>
                    <c:strCache>
                      <c:ptCount val="7"/>
                      <c:pt idx="0">
                        <c:v>2016</c:v>
                      </c:pt>
                      <c:pt idx="1">
                        <c:v>2017</c:v>
                      </c:pt>
                      <c:pt idx="2">
                        <c:v>2018</c:v>
                      </c:pt>
                      <c:pt idx="3">
                        <c:v>2019</c:v>
                      </c:pt>
                      <c:pt idx="4">
                        <c:v>2020*</c:v>
                      </c:pt>
                      <c:pt idx="5">
                        <c:v>2021*</c:v>
                      </c:pt>
                      <c:pt idx="6">
                        <c:v>2022</c:v>
                      </c:pt>
                    </c:strCache>
                  </c:strRef>
                </c:cat>
                <c:val>
                  <c:numRef>
                    <c:extLst>
                      <c:ext uri="{02D57815-91ED-43cb-92C2-25804820EDAC}">
                        <c15:formulaRef>
                          <c15:sqref>'CAA Score Trend no trend line'!$N$1:$T$1</c15:sqref>
                        </c15:formulaRef>
                      </c:ext>
                    </c:extLst>
                    <c:numCache>
                      <c:formatCode>General</c:formatCode>
                      <c:ptCount val="7"/>
                      <c:pt idx="0">
                        <c:v>2016</c:v>
                      </c:pt>
                      <c:pt idx="1">
                        <c:v>2017</c:v>
                      </c:pt>
                      <c:pt idx="2">
                        <c:v>2018</c:v>
                      </c:pt>
                      <c:pt idx="3">
                        <c:v>2019</c:v>
                      </c:pt>
                      <c:pt idx="4">
                        <c:v>0</c:v>
                      </c:pt>
                      <c:pt idx="5">
                        <c:v>0</c:v>
                      </c:pt>
                      <c:pt idx="6">
                        <c:v>2022</c:v>
                      </c:pt>
                    </c:numCache>
                  </c:numRef>
                </c:val>
                <c:smooth val="0"/>
                <c:extLst>
                  <c:ext xmlns:c16="http://schemas.microsoft.com/office/drawing/2014/chart" uri="{C3380CC4-5D6E-409C-BE32-E72D297353CC}">
                    <c16:uniqueId val="{00000004-5D1C-214B-9AAE-7D55F376D0A8}"/>
                  </c:ext>
                </c:extLst>
              </c15:ser>
            </c15:filteredLineSeries>
            <c15:filteredLineSeries>
              <c15:ser>
                <c:idx val="7"/>
                <c:order val="1"/>
                <c:tx>
                  <c:strRef>
                    <c:extLst xmlns:c15="http://schemas.microsoft.com/office/drawing/2012/chart">
                      <c:ext xmlns:c15="http://schemas.microsoft.com/office/drawing/2012/chart" uri="{02D57815-91ED-43cb-92C2-25804820EDAC}">
                        <c15:formulaRef>
                          <c15:sqref>'CAA Score Trend no trend line'!$M$2</c15:sqref>
                        </c15:formulaRef>
                      </c:ext>
                    </c:extLst>
                    <c:strCache>
                      <c:ptCount val="1"/>
                      <c:pt idx="0">
                        <c:v>G3</c:v>
                      </c:pt>
                    </c:strCache>
                  </c:strRef>
                </c:tx>
                <c:spPr>
                  <a:ln w="28575" cap="rnd">
                    <a:solidFill>
                      <a:sysClr val="windowText" lastClr="000000"/>
                    </a:solidFill>
                    <a:round/>
                  </a:ln>
                  <a:effectLst/>
                </c:spPr>
                <c:marker>
                  <c:symbol val="circle"/>
                  <c:size val="5"/>
                  <c:spPr>
                    <a:solidFill>
                      <a:sysClr val="windowText" lastClr="000000"/>
                    </a:solidFill>
                    <a:ln w="9525">
                      <a:solidFill>
                        <a:sysClr val="windowText" lastClr="00000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85000"/>
                              <a:lumOff val="1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line'!$N$1:$T$1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line'!$N$2:$T$2</c15:sqref>
                        </c15:formulaRef>
                      </c:ext>
                    </c:extLst>
                    <c:numCache>
                      <c:formatCode>General</c:formatCode>
                      <c:ptCount val="7"/>
                      <c:pt idx="3">
                        <c:v>334</c:v>
                      </c:pt>
                      <c:pt idx="5">
                        <c:v>332</c:v>
                      </c:pt>
                      <c:pt idx="6">
                        <c:v>333</c:v>
                      </c:pt>
                    </c:numCache>
                  </c:numRef>
                </c:val>
                <c:smooth val="0"/>
                <c:extLst xmlns:c15="http://schemas.microsoft.com/office/drawing/2012/chart">
                  <c:ext xmlns:c16="http://schemas.microsoft.com/office/drawing/2014/chart" uri="{C3380CC4-5D6E-409C-BE32-E72D297353CC}">
                    <c16:uniqueId val="{00000005-5D1C-214B-9AAE-7D55F376D0A8}"/>
                  </c:ext>
                </c:extLst>
              </c15:ser>
            </c15:filteredLineSeries>
            <c15:filteredLineSeries>
              <c15:ser>
                <c:idx val="9"/>
                <c:order val="2"/>
                <c:tx>
                  <c:strRef>
                    <c:extLst xmlns:c15="http://schemas.microsoft.com/office/drawing/2012/chart">
                      <c:ext xmlns:c15="http://schemas.microsoft.com/office/drawing/2012/chart" uri="{02D57815-91ED-43cb-92C2-25804820EDAC}">
                        <c15:formulaRef>
                          <c15:sqref>'CAA Score Trend no trend line'!$M$3</c15:sqref>
                        </c15:formulaRef>
                      </c:ext>
                    </c:extLst>
                    <c:strCache>
                      <c:ptCount val="1"/>
                      <c:pt idx="0">
                        <c:v>G4</c:v>
                      </c:pt>
                    </c:strCache>
                  </c:strRef>
                </c:tx>
                <c:spPr>
                  <a:ln w="28575" cap="rnd">
                    <a:solidFill>
                      <a:sysClr val="windowText" lastClr="000000"/>
                    </a:solidFill>
                    <a:round/>
                  </a:ln>
                  <a:effectLst/>
                </c:spPr>
                <c:marker>
                  <c:symbol val="circle"/>
                  <c:size val="5"/>
                  <c:spPr>
                    <a:solidFill>
                      <a:sysClr val="windowText" lastClr="000000"/>
                    </a:solidFill>
                    <a:ln w="9525">
                      <a:solidFill>
                        <a:sysClr val="windowText" lastClr="00000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85000"/>
                              <a:lumOff val="1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line'!$N$1:$T$1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line'!$N$3:$T$3</c15:sqref>
                        </c15:formulaRef>
                      </c:ext>
                    </c:extLst>
                    <c:numCache>
                      <c:formatCode>General</c:formatCode>
                      <c:ptCount val="7"/>
                      <c:pt idx="3">
                        <c:v>434</c:v>
                      </c:pt>
                      <c:pt idx="5">
                        <c:v>432</c:v>
                      </c:pt>
                      <c:pt idx="6">
                        <c:v>432</c:v>
                      </c:pt>
                    </c:numCache>
                  </c:numRef>
                </c:val>
                <c:smooth val="0"/>
                <c:extLst xmlns:c15="http://schemas.microsoft.com/office/drawing/2012/chart">
                  <c:ext xmlns:c16="http://schemas.microsoft.com/office/drawing/2014/chart" uri="{C3380CC4-5D6E-409C-BE32-E72D297353CC}">
                    <c16:uniqueId val="{00000006-5D1C-214B-9AAE-7D55F376D0A8}"/>
                  </c:ext>
                </c:extLst>
              </c15:ser>
            </c15:filteredLineSeries>
            <c15:filteredLineSeries>
              <c15:ser>
                <c:idx val="10"/>
                <c:order val="3"/>
                <c:tx>
                  <c:strRef>
                    <c:extLst xmlns:c15="http://schemas.microsoft.com/office/drawing/2012/chart">
                      <c:ext xmlns:c15="http://schemas.microsoft.com/office/drawing/2012/chart" uri="{02D57815-91ED-43cb-92C2-25804820EDAC}">
                        <c15:formulaRef>
                          <c15:sqref>'CAA Score Trend no trend line'!$M$4</c15:sqref>
                        </c15:formulaRef>
                      </c:ext>
                    </c:extLst>
                    <c:strCache>
                      <c:ptCount val="1"/>
                      <c:pt idx="0">
                        <c:v>G5</c:v>
                      </c:pt>
                    </c:strCache>
                  </c:strRef>
                </c:tx>
                <c:spPr>
                  <a:ln w="28575" cap="rnd">
                    <a:solidFill>
                      <a:schemeClr val="accent5">
                        <a:lumMod val="60000"/>
                      </a:schemeClr>
                    </a:solidFill>
                    <a:round/>
                  </a:ln>
                  <a:effectLst/>
                </c:spPr>
                <c:marker>
                  <c:symbol val="circle"/>
                  <c:size val="5"/>
                  <c:spPr>
                    <a:solidFill>
                      <a:schemeClr val="accent5">
                        <a:lumMod val="60000"/>
                      </a:schemeClr>
                    </a:solidFill>
                    <a:ln w="9525">
                      <a:solidFill>
                        <a:schemeClr val="accent5">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85000"/>
                              <a:lumOff val="1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line'!$N$1:$T$1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line'!$N$4:$T$4</c15:sqref>
                        </c15:formulaRef>
                      </c:ext>
                    </c:extLst>
                    <c:numCache>
                      <c:formatCode>General</c:formatCode>
                      <c:ptCount val="7"/>
                      <c:pt idx="3">
                        <c:v>535</c:v>
                      </c:pt>
                      <c:pt idx="5">
                        <c:v>535</c:v>
                      </c:pt>
                      <c:pt idx="6">
                        <c:v>533</c:v>
                      </c:pt>
                    </c:numCache>
                  </c:numRef>
                </c:val>
                <c:smooth val="0"/>
                <c:extLst xmlns:c15="http://schemas.microsoft.com/office/drawing/2012/chart">
                  <c:ext xmlns:c16="http://schemas.microsoft.com/office/drawing/2014/chart" uri="{C3380CC4-5D6E-409C-BE32-E72D297353CC}">
                    <c16:uniqueId val="{00000007-5D1C-214B-9AAE-7D55F376D0A8}"/>
                  </c:ext>
                </c:extLst>
              </c15:ser>
            </c15:filteredLineSeries>
            <c15:filteredLineSeries>
              <c15:ser>
                <c:idx val="11"/>
                <c:order val="4"/>
                <c:tx>
                  <c:strRef>
                    <c:extLst xmlns:c15="http://schemas.microsoft.com/office/drawing/2012/chart">
                      <c:ext xmlns:c15="http://schemas.microsoft.com/office/drawing/2012/chart" uri="{02D57815-91ED-43cb-92C2-25804820EDAC}">
                        <c15:formulaRef>
                          <c15:sqref>'CAA Score Trend no trend line'!$M$5</c15:sqref>
                        </c15:formulaRef>
                      </c:ext>
                    </c:extLst>
                    <c:strCache>
                      <c:ptCount val="1"/>
                      <c:pt idx="0">
                        <c:v>G6</c:v>
                      </c:pt>
                    </c:strCache>
                  </c:strRef>
                </c:tx>
                <c:spPr>
                  <a:ln w="28575"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85000"/>
                              <a:lumOff val="1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line'!$N$1:$T$1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line'!$N$5:$T$5</c15:sqref>
                        </c15:formulaRef>
                      </c:ext>
                    </c:extLst>
                    <c:numCache>
                      <c:formatCode>General</c:formatCode>
                      <c:ptCount val="7"/>
                      <c:pt idx="3">
                        <c:v>635</c:v>
                      </c:pt>
                      <c:pt idx="5">
                        <c:v>636</c:v>
                      </c:pt>
                      <c:pt idx="6">
                        <c:v>634</c:v>
                      </c:pt>
                    </c:numCache>
                  </c:numRef>
                </c:val>
                <c:smooth val="0"/>
                <c:extLst xmlns:c15="http://schemas.microsoft.com/office/drawing/2012/chart">
                  <c:ext xmlns:c16="http://schemas.microsoft.com/office/drawing/2014/chart" uri="{C3380CC4-5D6E-409C-BE32-E72D297353CC}">
                    <c16:uniqueId val="{00000008-5D1C-214B-9AAE-7D55F376D0A8}"/>
                  </c:ext>
                </c:extLst>
              </c15:ser>
            </c15:filteredLineSeries>
            <c15:filteredLineSeries>
              <c15:ser>
                <c:idx val="12"/>
                <c:order val="5"/>
                <c:tx>
                  <c:strRef>
                    <c:extLst xmlns:c15="http://schemas.microsoft.com/office/drawing/2012/chart">
                      <c:ext xmlns:c15="http://schemas.microsoft.com/office/drawing/2012/chart" uri="{02D57815-91ED-43cb-92C2-25804820EDAC}">
                        <c15:formulaRef>
                          <c15:sqref>'CAA Score Trend no trend line'!$M$6</c15:sqref>
                        </c15:formulaRef>
                      </c:ext>
                    </c:extLst>
                    <c:strCache>
                      <c:ptCount val="1"/>
                      <c:pt idx="0">
                        <c:v>G7</c:v>
                      </c:pt>
                    </c:strCache>
                  </c:strRef>
                </c:tx>
                <c:spPr>
                  <a:ln w="28575" cap="rnd">
                    <a:solidFill>
                      <a:schemeClr val="accent1">
                        <a:lumMod val="80000"/>
                        <a:lumOff val="20000"/>
                      </a:schemeClr>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85000"/>
                              <a:lumOff val="1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line'!$N$1:$T$1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line'!$N$6:$T$6</c15:sqref>
                        </c15:formulaRef>
                      </c:ext>
                    </c:extLst>
                    <c:numCache>
                      <c:formatCode>General</c:formatCode>
                      <c:ptCount val="7"/>
                      <c:pt idx="3">
                        <c:v>738</c:v>
                      </c:pt>
                      <c:pt idx="5">
                        <c:v>738</c:v>
                      </c:pt>
                      <c:pt idx="6">
                        <c:v>737</c:v>
                      </c:pt>
                    </c:numCache>
                  </c:numRef>
                </c:val>
                <c:smooth val="0"/>
                <c:extLst xmlns:c15="http://schemas.microsoft.com/office/drawing/2012/chart">
                  <c:ext xmlns:c16="http://schemas.microsoft.com/office/drawing/2014/chart" uri="{C3380CC4-5D6E-409C-BE32-E72D297353CC}">
                    <c16:uniqueId val="{00000009-5D1C-214B-9AAE-7D55F376D0A8}"/>
                  </c:ext>
                </c:extLst>
              </c15:ser>
            </c15:filteredLineSeries>
            <c15:filteredLineSeries>
              <c15:ser>
                <c:idx val="1"/>
                <c:order val="7"/>
                <c:tx>
                  <c:strRef>
                    <c:extLst xmlns:c15="http://schemas.microsoft.com/office/drawing/2012/chart">
                      <c:ext xmlns:c15="http://schemas.microsoft.com/office/drawing/2012/chart" uri="{02D57815-91ED-43cb-92C2-25804820EDAC}">
                        <c15:formulaRef>
                          <c15:sqref>'CAA Score Trend no trend line'!$M$8</c15:sqref>
                        </c15:formulaRef>
                      </c:ext>
                    </c:extLst>
                    <c:strCache>
                      <c:ptCount val="1"/>
                      <c:pt idx="0">
                        <c:v>G11</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85000"/>
                              <a:lumOff val="1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line'!$N$1:$T$1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line'!$N$8:$T$8</c15:sqref>
                        </c15:formulaRef>
                      </c:ext>
                    </c:extLst>
                    <c:numCache>
                      <c:formatCode>General</c:formatCode>
                      <c:ptCount val="7"/>
                      <c:pt idx="3">
                        <c:v>935</c:v>
                      </c:pt>
                      <c:pt idx="5">
                        <c:v>936</c:v>
                      </c:pt>
                      <c:pt idx="6">
                        <c:v>937</c:v>
                      </c:pt>
                    </c:numCache>
                  </c:numRef>
                </c:val>
                <c:smooth val="0"/>
                <c:extLst xmlns:c15="http://schemas.microsoft.com/office/drawing/2012/chart">
                  <c:ext xmlns:c16="http://schemas.microsoft.com/office/drawing/2014/chart" uri="{C3380CC4-5D6E-409C-BE32-E72D297353CC}">
                    <c16:uniqueId val="{0000000A-5D1C-214B-9AAE-7D55F376D0A8}"/>
                  </c:ext>
                </c:extLst>
              </c15:ser>
            </c15:filteredLineSeries>
            <c15:filteredLineSeries>
              <c15:ser>
                <c:idx val="2"/>
                <c:order val="8"/>
                <c:tx>
                  <c:strRef>
                    <c:extLst xmlns:c15="http://schemas.microsoft.com/office/drawing/2012/chart">
                      <c:ext xmlns:c15="http://schemas.microsoft.com/office/drawing/2012/chart" uri="{02D57815-91ED-43cb-92C2-25804820EDAC}">
                        <c15:formulaRef>
                          <c15:sqref>'CAA Score Trend no trend line'!$M$9</c15:sqref>
                        </c15:formulaRef>
                      </c:ext>
                    </c:extLst>
                    <c:strCache>
                      <c:ptCount val="1"/>
                      <c:pt idx="0">
                        <c:v>G3</c:v>
                      </c:pt>
                    </c:strCache>
                  </c:strRef>
                </c:tx>
                <c:spPr>
                  <a:ln w="28575" cap="rnd">
                    <a:solidFill>
                      <a:sysClr val="windowText" lastClr="000000"/>
                    </a:solidFill>
                    <a:round/>
                  </a:ln>
                  <a:effectLst/>
                </c:spPr>
                <c:marker>
                  <c:symbol val="circle"/>
                  <c:size val="5"/>
                  <c:spPr>
                    <a:solidFill>
                      <a:sysClr val="windowText" lastClr="000000"/>
                    </a:solidFill>
                    <a:ln w="9525">
                      <a:solidFill>
                        <a:sysClr val="windowText" lastClr="00000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85000"/>
                              <a:lumOff val="1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31750" cap="rnd">
                      <a:solidFill>
                        <a:srgbClr val="4472C4"/>
                      </a:solidFill>
                      <a:prstDash val="sysDot"/>
                    </a:ln>
                    <a:effectLst/>
                  </c:spPr>
                  <c:trendlineType val="linear"/>
                  <c:dispRSqr val="0"/>
                  <c:dispEq val="0"/>
                </c:trendline>
                <c:cat>
                  <c:strRef>
                    <c:extLst xmlns:c15="http://schemas.microsoft.com/office/drawing/2012/chart">
                      <c:ext xmlns:c15="http://schemas.microsoft.com/office/drawing/2012/chart" uri="{02D57815-91ED-43cb-92C2-25804820EDAC}">
                        <c15:formulaRef>
                          <c15:sqref>'CAA Score Trend no trend line'!$N$1:$T$1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line'!$N$9:$T$9</c15:sqref>
                        </c15:formulaRef>
                      </c:ext>
                    </c:extLst>
                    <c:numCache>
                      <c:formatCode>General</c:formatCode>
                      <c:ptCount val="7"/>
                      <c:pt idx="0">
                        <c:v>331</c:v>
                      </c:pt>
                      <c:pt idx="1">
                        <c:v>333</c:v>
                      </c:pt>
                      <c:pt idx="2">
                        <c:v>335</c:v>
                      </c:pt>
                      <c:pt idx="3">
                        <c:v>334</c:v>
                      </c:pt>
                    </c:numCache>
                  </c:numRef>
                </c:val>
                <c:smooth val="0"/>
                <c:extLst xmlns:c15="http://schemas.microsoft.com/office/drawing/2012/chart">
                  <c:ext xmlns:c16="http://schemas.microsoft.com/office/drawing/2014/chart" uri="{C3380CC4-5D6E-409C-BE32-E72D297353CC}">
                    <c16:uniqueId val="{0000000C-5D1C-214B-9AAE-7D55F376D0A8}"/>
                  </c:ext>
                </c:extLst>
              </c15:ser>
            </c15:filteredLineSeries>
            <c15:filteredLineSeries>
              <c15:ser>
                <c:idx val="3"/>
                <c:order val="9"/>
                <c:tx>
                  <c:strRef>
                    <c:extLst xmlns:c15="http://schemas.microsoft.com/office/drawing/2012/chart">
                      <c:ext xmlns:c15="http://schemas.microsoft.com/office/drawing/2012/chart" uri="{02D57815-91ED-43cb-92C2-25804820EDAC}">
                        <c15:formulaRef>
                          <c15:sqref>'CAA Score Trend no trend line'!$M$10</c15:sqref>
                        </c15:formulaRef>
                      </c:ext>
                    </c:extLst>
                    <c:strCache>
                      <c:ptCount val="1"/>
                      <c:pt idx="0">
                        <c:v>G4</c:v>
                      </c:pt>
                    </c:strCache>
                  </c:strRef>
                </c:tx>
                <c:spPr>
                  <a:ln w="28575" cap="rnd">
                    <a:solidFill>
                      <a:sysClr val="windowText" lastClr="000000"/>
                    </a:solidFill>
                    <a:round/>
                  </a:ln>
                  <a:effectLst/>
                </c:spPr>
                <c:marker>
                  <c:symbol val="circle"/>
                  <c:size val="5"/>
                  <c:spPr>
                    <a:solidFill>
                      <a:sysClr val="windowText" lastClr="000000"/>
                    </a:solidFill>
                    <a:ln w="9525">
                      <a:solidFill>
                        <a:sysClr val="windowText" lastClr="00000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85000"/>
                              <a:lumOff val="1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31750" cap="rnd">
                      <a:solidFill>
                        <a:srgbClr val="4472C4"/>
                      </a:solidFill>
                      <a:prstDash val="sysDot"/>
                    </a:ln>
                    <a:effectLst/>
                  </c:spPr>
                  <c:trendlineType val="linear"/>
                  <c:dispRSqr val="0"/>
                  <c:dispEq val="0"/>
                </c:trendline>
                <c:cat>
                  <c:strRef>
                    <c:extLst xmlns:c15="http://schemas.microsoft.com/office/drawing/2012/chart">
                      <c:ext xmlns:c15="http://schemas.microsoft.com/office/drawing/2012/chart" uri="{02D57815-91ED-43cb-92C2-25804820EDAC}">
                        <c15:formulaRef>
                          <c15:sqref>'CAA Score Trend no trend line'!$N$1:$T$1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line'!$N$10:$T$10</c15:sqref>
                        </c15:formulaRef>
                      </c:ext>
                    </c:extLst>
                    <c:numCache>
                      <c:formatCode>General</c:formatCode>
                      <c:ptCount val="7"/>
                      <c:pt idx="0">
                        <c:v>432</c:v>
                      </c:pt>
                      <c:pt idx="1">
                        <c:v>433</c:v>
                      </c:pt>
                      <c:pt idx="2">
                        <c:v>434</c:v>
                      </c:pt>
                      <c:pt idx="3">
                        <c:v>434</c:v>
                      </c:pt>
                    </c:numCache>
                  </c:numRef>
                </c:val>
                <c:smooth val="0"/>
                <c:extLst xmlns:c15="http://schemas.microsoft.com/office/drawing/2012/chart">
                  <c:ext xmlns:c16="http://schemas.microsoft.com/office/drawing/2014/chart" uri="{C3380CC4-5D6E-409C-BE32-E72D297353CC}">
                    <c16:uniqueId val="{0000000E-5D1C-214B-9AAE-7D55F376D0A8}"/>
                  </c:ext>
                </c:extLst>
              </c15:ser>
            </c15:filteredLineSeries>
            <c15:filteredLineSeries>
              <c15:ser>
                <c:idx val="4"/>
                <c:order val="10"/>
                <c:tx>
                  <c:strRef>
                    <c:extLst xmlns:c15="http://schemas.microsoft.com/office/drawing/2012/chart">
                      <c:ext xmlns:c15="http://schemas.microsoft.com/office/drawing/2012/chart" uri="{02D57815-91ED-43cb-92C2-25804820EDAC}">
                        <c15:formulaRef>
                          <c15:sqref>'CAA Score Trend no trend line'!$M$11</c15:sqref>
                        </c15:formulaRef>
                      </c:ext>
                    </c:extLst>
                    <c:strCache>
                      <c:ptCount val="1"/>
                      <c:pt idx="0">
                        <c:v>G5</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85000"/>
                              <a:lumOff val="1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line'!$N$1:$T$1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line'!$N$11:$T$11</c15:sqref>
                        </c15:formulaRef>
                      </c:ext>
                    </c:extLst>
                    <c:numCache>
                      <c:formatCode>General</c:formatCode>
                      <c:ptCount val="7"/>
                      <c:pt idx="0">
                        <c:v>532</c:v>
                      </c:pt>
                      <c:pt idx="1">
                        <c:v>533</c:v>
                      </c:pt>
                      <c:pt idx="2">
                        <c:v>535</c:v>
                      </c:pt>
                      <c:pt idx="3">
                        <c:v>535</c:v>
                      </c:pt>
                    </c:numCache>
                  </c:numRef>
                </c:val>
                <c:smooth val="0"/>
                <c:extLst xmlns:c15="http://schemas.microsoft.com/office/drawing/2012/chart">
                  <c:ext xmlns:c16="http://schemas.microsoft.com/office/drawing/2014/chart" uri="{C3380CC4-5D6E-409C-BE32-E72D297353CC}">
                    <c16:uniqueId val="{0000000F-5D1C-214B-9AAE-7D55F376D0A8}"/>
                  </c:ext>
                </c:extLst>
              </c15:ser>
            </c15:filteredLineSeries>
            <c15:filteredLineSeries>
              <c15:ser>
                <c:idx val="5"/>
                <c:order val="11"/>
                <c:tx>
                  <c:strRef>
                    <c:extLst xmlns:c15="http://schemas.microsoft.com/office/drawing/2012/chart">
                      <c:ext xmlns:c15="http://schemas.microsoft.com/office/drawing/2012/chart" uri="{02D57815-91ED-43cb-92C2-25804820EDAC}">
                        <c15:formulaRef>
                          <c15:sqref>'CAA Score Trend no trend line'!$M$12</c15:sqref>
                        </c15:formulaRef>
                      </c:ext>
                    </c:extLst>
                    <c:strCache>
                      <c:ptCount val="1"/>
                      <c:pt idx="0">
                        <c:v>G6</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85000"/>
                              <a:lumOff val="1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line'!$N$1:$T$1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line'!$N$12:$T$12</c15:sqref>
                        </c15:formulaRef>
                      </c:ext>
                    </c:extLst>
                    <c:numCache>
                      <c:formatCode>General</c:formatCode>
                      <c:ptCount val="7"/>
                      <c:pt idx="0">
                        <c:v>631</c:v>
                      </c:pt>
                      <c:pt idx="1">
                        <c:v>634</c:v>
                      </c:pt>
                      <c:pt idx="2">
                        <c:v>635</c:v>
                      </c:pt>
                      <c:pt idx="3">
                        <c:v>635</c:v>
                      </c:pt>
                    </c:numCache>
                  </c:numRef>
                </c:val>
                <c:smooth val="0"/>
                <c:extLst xmlns:c15="http://schemas.microsoft.com/office/drawing/2012/chart">
                  <c:ext xmlns:c16="http://schemas.microsoft.com/office/drawing/2014/chart" uri="{C3380CC4-5D6E-409C-BE32-E72D297353CC}">
                    <c16:uniqueId val="{00000010-5D1C-214B-9AAE-7D55F376D0A8}"/>
                  </c:ext>
                </c:extLst>
              </c15:ser>
            </c15:filteredLineSeries>
            <c15:filteredLineSeries>
              <c15:ser>
                <c:idx val="6"/>
                <c:order val="12"/>
                <c:tx>
                  <c:strRef>
                    <c:extLst xmlns:c15="http://schemas.microsoft.com/office/drawing/2012/chart">
                      <c:ext xmlns:c15="http://schemas.microsoft.com/office/drawing/2012/chart" uri="{02D57815-91ED-43cb-92C2-25804820EDAC}">
                        <c15:formulaRef>
                          <c15:sqref>'CAA Score Trend no trend line'!$M$13</c15:sqref>
                        </c15:formulaRef>
                      </c:ext>
                    </c:extLst>
                    <c:strCache>
                      <c:ptCount val="1"/>
                      <c:pt idx="0">
                        <c:v>G7</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85000"/>
                              <a:lumOff val="1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line'!$N$1:$T$1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line'!$N$13:$T$13</c15:sqref>
                        </c15:formulaRef>
                      </c:ext>
                    </c:extLst>
                    <c:numCache>
                      <c:formatCode>General</c:formatCode>
                      <c:ptCount val="7"/>
                      <c:pt idx="0">
                        <c:v>732</c:v>
                      </c:pt>
                      <c:pt idx="1">
                        <c:v>733</c:v>
                      </c:pt>
                      <c:pt idx="2">
                        <c:v>735</c:v>
                      </c:pt>
                      <c:pt idx="3">
                        <c:v>738</c:v>
                      </c:pt>
                    </c:numCache>
                  </c:numRef>
                </c:val>
                <c:smooth val="0"/>
                <c:extLst xmlns:c15="http://schemas.microsoft.com/office/drawing/2012/chart">
                  <c:ext xmlns:c16="http://schemas.microsoft.com/office/drawing/2014/chart" uri="{C3380CC4-5D6E-409C-BE32-E72D297353CC}">
                    <c16:uniqueId val="{00000011-5D1C-214B-9AAE-7D55F376D0A8}"/>
                  </c:ext>
                </c:extLst>
              </c15:ser>
            </c15:filteredLineSeries>
            <c15:filteredLineSeries>
              <c15:ser>
                <c:idx val="14"/>
                <c:order val="14"/>
                <c:tx>
                  <c:strRef>
                    <c:extLst xmlns:c15="http://schemas.microsoft.com/office/drawing/2012/chart">
                      <c:ext xmlns:c15="http://schemas.microsoft.com/office/drawing/2012/chart" uri="{02D57815-91ED-43cb-92C2-25804820EDAC}">
                        <c15:formulaRef>
                          <c15:sqref>'CAA Score Trend no trend line'!$M$15</c15:sqref>
                        </c15:formulaRef>
                      </c:ext>
                    </c:extLst>
                    <c:strCache>
                      <c:ptCount val="1"/>
                      <c:pt idx="0">
                        <c:v>G11</c:v>
                      </c:pt>
                    </c:strCache>
                  </c:strRef>
                </c:tx>
                <c:spPr>
                  <a:ln w="28575" cap="rnd">
                    <a:solidFill>
                      <a:schemeClr val="accent3">
                        <a:lumMod val="80000"/>
                        <a:lumOff val="20000"/>
                      </a:schemeClr>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85000"/>
                              <a:lumOff val="1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line'!$N$1:$T$1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line'!$N$15:$T$15</c15:sqref>
                        </c15:formulaRef>
                      </c:ext>
                    </c:extLst>
                    <c:numCache>
                      <c:formatCode>General</c:formatCode>
                      <c:ptCount val="7"/>
                      <c:pt idx="0">
                        <c:v>933</c:v>
                      </c:pt>
                      <c:pt idx="1">
                        <c:v>934</c:v>
                      </c:pt>
                      <c:pt idx="2">
                        <c:v>935</c:v>
                      </c:pt>
                      <c:pt idx="3">
                        <c:v>935</c:v>
                      </c:pt>
                    </c:numCache>
                  </c:numRef>
                </c:val>
                <c:smooth val="0"/>
                <c:extLst xmlns:c15="http://schemas.microsoft.com/office/drawing/2012/chart">
                  <c:ext xmlns:c16="http://schemas.microsoft.com/office/drawing/2014/chart" uri="{C3380CC4-5D6E-409C-BE32-E72D297353CC}">
                    <c16:uniqueId val="{00000012-5D1C-214B-9AAE-7D55F376D0A8}"/>
                  </c:ext>
                </c:extLst>
              </c15:ser>
            </c15:filteredLineSeries>
          </c:ext>
        </c:extLst>
      </c:lineChart>
      <c:catAx>
        <c:axId val="947059992"/>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85000"/>
                        <a:lumOff val="15000"/>
                      </a:schemeClr>
                    </a:solidFill>
                    <a:latin typeface="Arial Narrow" panose="020B0604020202020204" pitchFamily="34" charset="0"/>
                    <a:ea typeface="+mn-ea"/>
                    <a:cs typeface="Arial Narrow" panose="020B0604020202020204" pitchFamily="34" charset="0"/>
                  </a:defRPr>
                </a:pPr>
                <a:r>
                  <a:rPr lang="en-US" sz="1200"/>
                  <a:t>Administration Year</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85000"/>
                      <a:lumOff val="15000"/>
                    </a:schemeClr>
                  </a:solidFill>
                  <a:latin typeface="Arial Narrow" panose="020B0604020202020204" pitchFamily="34" charset="0"/>
                  <a:ea typeface="+mn-ea"/>
                  <a:cs typeface="Arial Narrow"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85000"/>
                    <a:lumOff val="15000"/>
                  </a:schemeClr>
                </a:solidFill>
                <a:latin typeface="Arial Narrow" panose="020B0604020202020204" pitchFamily="34" charset="0"/>
                <a:ea typeface="+mn-ea"/>
                <a:cs typeface="Arial Narrow" panose="020B0604020202020204" pitchFamily="34" charset="0"/>
              </a:defRPr>
            </a:pPr>
            <a:endParaRPr lang="en-US"/>
          </a:p>
        </c:txPr>
        <c:crossAx val="947061960"/>
        <c:crosses val="autoZero"/>
        <c:auto val="1"/>
        <c:lblAlgn val="ctr"/>
        <c:lblOffset val="100"/>
        <c:noMultiLvlLbl val="0"/>
      </c:catAx>
      <c:valAx>
        <c:axId val="947061960"/>
        <c:scaling>
          <c:orientation val="minMax"/>
          <c:max val="860"/>
          <c:min val="82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85000"/>
                        <a:lumOff val="15000"/>
                      </a:schemeClr>
                    </a:solidFill>
                    <a:latin typeface="Arial Narrow" panose="020B0604020202020204" pitchFamily="34" charset="0"/>
                    <a:ea typeface="+mn-ea"/>
                    <a:cs typeface="Arial Narrow" panose="020B0604020202020204" pitchFamily="34" charset="0"/>
                  </a:defRPr>
                </a:pPr>
                <a:r>
                  <a:rPr lang="en-US" sz="1200"/>
                  <a:t>Scale Score</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85000"/>
                      <a:lumOff val="15000"/>
                    </a:schemeClr>
                  </a:solidFill>
                  <a:latin typeface="Arial Narrow" panose="020B0604020202020204" pitchFamily="34" charset="0"/>
                  <a:ea typeface="+mn-ea"/>
                  <a:cs typeface="Arial Narrow"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85000"/>
                    <a:lumOff val="15000"/>
                  </a:schemeClr>
                </a:solidFill>
                <a:latin typeface="Arial Narrow" panose="020B0604020202020204" pitchFamily="34" charset="0"/>
                <a:ea typeface="+mn-ea"/>
                <a:cs typeface="Arial Narrow" panose="020B0604020202020204" pitchFamily="34" charset="0"/>
              </a:defRPr>
            </a:pPr>
            <a:endParaRPr lang="en-US"/>
          </a:p>
        </c:txPr>
        <c:crossAx val="947059992"/>
        <c:crosses val="autoZero"/>
        <c:crossBetween val="between"/>
      </c:valAx>
      <c:spPr>
        <a:solidFill>
          <a:schemeClr val="bg1"/>
        </a:solidFill>
        <a:ln>
          <a:noFill/>
        </a:ln>
        <a:effectLst/>
      </c:spPr>
    </c:plotArea>
    <c:plotVisOnly val="1"/>
    <c:dispBlanksAs val="span"/>
    <c:showDLblsOverMax val="0"/>
    <c:extLst/>
  </c:chart>
  <c:spPr>
    <a:solidFill>
      <a:srgbClr val="A5A5A5">
        <a:lumMod val="20000"/>
        <a:lumOff val="80000"/>
      </a:srgbClr>
    </a:solidFill>
    <a:ln w="9525" cap="flat" cmpd="sng" algn="ctr">
      <a:solidFill>
        <a:schemeClr val="tx1">
          <a:lumMod val="15000"/>
          <a:lumOff val="85000"/>
        </a:schemeClr>
      </a:solidFill>
      <a:round/>
    </a:ln>
    <a:effectLst/>
  </c:spPr>
  <c:txPr>
    <a:bodyPr/>
    <a:lstStyle/>
    <a:p>
      <a:pPr>
        <a:defRPr sz="1000" b="0" i="0" baseline="0">
          <a:solidFill>
            <a:schemeClr val="tx1">
              <a:lumMod val="85000"/>
              <a:lumOff val="15000"/>
            </a:schemeClr>
          </a:solidFill>
          <a:latin typeface="Arial Narrow" panose="020B0604020202020204" pitchFamily="34" charset="0"/>
          <a:cs typeface="Arial Narrow" panose="020B0604020202020204" pitchFamily="34" charset="0"/>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bg2">
                    <a:lumMod val="25000"/>
                  </a:schemeClr>
                </a:solidFill>
                <a:latin typeface="Arial Narrow" panose="020B0604020202020204" pitchFamily="34" charset="0"/>
                <a:ea typeface="+mn-ea"/>
                <a:cs typeface="Arial Narrow" panose="020B0604020202020204" pitchFamily="34" charset="0"/>
              </a:defRPr>
            </a:pPr>
            <a:r>
              <a:rPr lang="en-US" baseline="0">
                <a:solidFill>
                  <a:schemeClr val="bg2">
                    <a:lumMod val="25000"/>
                  </a:schemeClr>
                </a:solidFill>
              </a:rPr>
              <a:t>ELA Score Trend for Grade Four</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title>
    <c:autoTitleDeleted val="0"/>
    <c:plotArea>
      <c:layout/>
      <c:lineChart>
        <c:grouping val="standard"/>
        <c:varyColors val="0"/>
        <c:ser>
          <c:idx val="1"/>
          <c:order val="1"/>
          <c:tx>
            <c:strRef>
              <c:f>'Score trend_SB'!$A$3</c:f>
              <c:strCache>
                <c:ptCount val="1"/>
                <c:pt idx="0">
                  <c:v>G4</c:v>
                </c:pt>
              </c:strCache>
            </c:strRef>
          </c:tx>
          <c:spPr>
            <a:ln w="19050" cap="rnd">
              <a:solidFill>
                <a:sysClr val="windowText" lastClr="000000"/>
              </a:solidFill>
              <a:prstDash val="solid"/>
              <a:round/>
            </a:ln>
            <a:effectLst/>
          </c:spPr>
          <c:marker>
            <c:symbol val="circle"/>
            <c:size val="7"/>
            <c:spPr>
              <a:solidFill>
                <a:schemeClr val="tx1"/>
              </a:solidFill>
              <a:ln w="9525">
                <a:solidFill>
                  <a:schemeClr val="tx1"/>
                </a:solidFill>
                <a:prstDash val="dashDot"/>
              </a:ln>
              <a:effectLst/>
            </c:spPr>
          </c:marker>
          <c:dPt>
            <c:idx val="6"/>
            <c:marker>
              <c:symbol val="circle"/>
              <c:size val="7"/>
              <c:spPr>
                <a:solidFill>
                  <a:sysClr val="window" lastClr="FFFFFF"/>
                </a:solidFill>
                <a:ln w="19050">
                  <a:solidFill>
                    <a:sysClr val="windowText" lastClr="000000"/>
                  </a:solidFill>
                  <a:prstDash val="solid"/>
                </a:ln>
                <a:effectLst/>
              </c:spPr>
            </c:marker>
            <c:bubble3D val="0"/>
            <c:spPr>
              <a:ln w="19050" cap="rnd">
                <a:solidFill>
                  <a:sysClr val="windowText" lastClr="000000"/>
                </a:solidFill>
                <a:prstDash val="sysDash"/>
                <a:round/>
              </a:ln>
              <a:effectLst/>
            </c:spPr>
            <c:extLst>
              <c:ext xmlns:c16="http://schemas.microsoft.com/office/drawing/2014/chart" uri="{C3380CC4-5D6E-409C-BE32-E72D297353CC}">
                <c16:uniqueId val="{00000001-C8B7-5E41-9E9D-0B2010A92009}"/>
              </c:ext>
            </c:extLst>
          </c:dPt>
          <c:dPt>
            <c:idx val="7"/>
            <c:marker>
              <c:symbol val="circle"/>
              <c:size val="7"/>
              <c:spPr>
                <a:solidFill>
                  <a:schemeClr val="tx1"/>
                </a:solidFill>
                <a:ln w="9525">
                  <a:solidFill>
                    <a:schemeClr val="tx1"/>
                  </a:solidFill>
                  <a:prstDash val="dashDot"/>
                </a:ln>
                <a:effectLst/>
              </c:spPr>
            </c:marker>
            <c:bubble3D val="0"/>
            <c:spPr>
              <a:ln w="19050" cap="rnd">
                <a:solidFill>
                  <a:sysClr val="windowText" lastClr="000000"/>
                </a:solidFill>
                <a:prstDash val="sysDash"/>
                <a:round/>
              </a:ln>
              <a:effectLst/>
            </c:spPr>
            <c:extLst>
              <c:ext xmlns:c16="http://schemas.microsoft.com/office/drawing/2014/chart" uri="{C3380CC4-5D6E-409C-BE32-E72D297353CC}">
                <c16:uniqueId val="{00000003-C8B7-5E41-9E9D-0B2010A92009}"/>
              </c:ext>
            </c:extLst>
          </c:dPt>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'Score trend_SB'!$B$1:$I$1</c:f>
              <c:strCache>
                <c:ptCount val="8"/>
                <c:pt idx="0">
                  <c:v>2015</c:v>
                </c:pt>
                <c:pt idx="1">
                  <c:v>2016</c:v>
                </c:pt>
                <c:pt idx="2">
                  <c:v>2017</c:v>
                </c:pt>
                <c:pt idx="3">
                  <c:v>2018</c:v>
                </c:pt>
                <c:pt idx="4">
                  <c:v>2019</c:v>
                </c:pt>
                <c:pt idx="5">
                  <c:v>2020*</c:v>
                </c:pt>
                <c:pt idx="6">
                  <c:v>2021*</c:v>
                </c:pt>
                <c:pt idx="7">
                  <c:v>2022</c:v>
                </c:pt>
              </c:strCache>
            </c:strRef>
          </c:cat>
          <c:val>
            <c:numRef>
              <c:f>'Score trend_SB'!$B$3:$I$3</c:f>
              <c:numCache>
                <c:formatCode>General</c:formatCode>
                <c:ptCount val="8"/>
                <c:pt idx="0">
                  <c:v>2446</c:v>
                </c:pt>
                <c:pt idx="1">
                  <c:v>2454</c:v>
                </c:pt>
                <c:pt idx="2">
                  <c:v>2456</c:v>
                </c:pt>
                <c:pt idx="3">
                  <c:v>2464</c:v>
                </c:pt>
                <c:pt idx="4">
                  <c:v>2466</c:v>
                </c:pt>
                <c:pt idx="6">
                  <c:v>2447</c:v>
                </c:pt>
                <c:pt idx="7">
                  <c:v>2454</c:v>
                </c:pt>
              </c:numCache>
            </c:numRef>
          </c:val>
          <c:smooth val="0"/>
          <c:extLst xmlns:c15="http://schemas.microsoft.com/office/drawing/2012/chart">
            <c:ext xmlns:c16="http://schemas.microsoft.com/office/drawing/2014/chart" uri="{C3380CC4-5D6E-409C-BE32-E72D297353CC}">
              <c16:uniqueId val="{00000004-C8B7-5E41-9E9D-0B2010A92009}"/>
            </c:ext>
          </c:extLst>
        </c:ser>
        <c:dLbls>
          <c:dLblPos val="t"/>
          <c:showLegendKey val="0"/>
          <c:showVal val="1"/>
          <c:showCatName val="0"/>
          <c:showSerName val="0"/>
          <c:showPercent val="0"/>
          <c:showBubbleSize val="0"/>
        </c:dLbls>
        <c:marker val="1"/>
        <c:smooth val="0"/>
        <c:axId val="947059992"/>
        <c:axId val="947061960"/>
        <c:extLst>
          <c:ext xmlns:c15="http://schemas.microsoft.com/office/drawing/2012/chart" uri="{02D57815-91ED-43cb-92C2-25804820EDAC}">
            <c15:filteredLineSeries>
              <c15:ser>
                <c:idx val="0"/>
                <c:order val="0"/>
                <c:tx>
                  <c:strRef>
                    <c:extLst>
                      <c:ext uri="{02D57815-91ED-43cb-92C2-25804820EDAC}">
                        <c15:formulaRef>
                          <c15:sqref>'Score trend_SB'!$A$2</c15:sqref>
                        </c15:formulaRef>
                      </c:ext>
                    </c:extLst>
                    <c:strCache>
                      <c:ptCount val="1"/>
                      <c:pt idx="0">
                        <c:v>G3</c:v>
                      </c:pt>
                    </c:strCache>
                  </c:strRef>
                </c:tx>
                <c:spPr>
                  <a:ln w="28575" cap="rnd">
                    <a:solidFill>
                      <a:schemeClr val="tx1"/>
                    </a:solidFill>
                    <a:round/>
                  </a:ln>
                  <a:effectLst/>
                </c:spPr>
                <c:marker>
                  <c:symbol val="circle"/>
                  <c:size val="5"/>
                  <c:spPr>
                    <a:solidFill>
                      <a:schemeClr val="tx1"/>
                    </a:solidFill>
                    <a:ln w="9525">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'Score trend_SB'!$B$1:$I$1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c:ext uri="{02D57815-91ED-43cb-92C2-25804820EDAC}">
                        <c15:formulaRef>
                          <c15:sqref>'Score trend_SB'!$B$2:$I$2</c15:sqref>
                        </c15:formulaRef>
                      </c:ext>
                    </c:extLst>
                    <c:numCache>
                      <c:formatCode>General</c:formatCode>
                      <c:ptCount val="8"/>
                      <c:pt idx="0">
                        <c:v>2403</c:v>
                      </c:pt>
                      <c:pt idx="1">
                        <c:v>2414</c:v>
                      </c:pt>
                      <c:pt idx="2">
                        <c:v>2415</c:v>
                      </c:pt>
                      <c:pt idx="3">
                        <c:v>2424</c:v>
                      </c:pt>
                      <c:pt idx="4">
                        <c:v>2425</c:v>
                      </c:pt>
                      <c:pt idx="6">
                        <c:v>2403</c:v>
                      </c:pt>
                      <c:pt idx="7">
                        <c:v>2409</c:v>
                      </c:pt>
                    </c:numCache>
                  </c:numRef>
                </c:val>
                <c:smooth val="0"/>
                <c:extLst>
                  <c:ext xmlns:c16="http://schemas.microsoft.com/office/drawing/2014/chart" uri="{C3380CC4-5D6E-409C-BE32-E72D297353CC}">
                    <c16:uniqueId val="{00000005-C8B7-5E41-9E9D-0B2010A92009}"/>
                  </c:ext>
                </c:extLst>
              </c15:ser>
            </c15:filteredLineSeries>
            <c15:filteredLineSeries>
              <c15:ser>
                <c:idx val="2"/>
                <c:order val="2"/>
                <c:tx>
                  <c:strRef>
                    <c:extLst xmlns:c15="http://schemas.microsoft.com/office/drawing/2012/chart">
                      <c:ext xmlns:c15="http://schemas.microsoft.com/office/drawing/2012/chart" uri="{02D57815-91ED-43cb-92C2-25804820EDAC}">
                        <c15:formulaRef>
                          <c15:sqref>'Score trend_SB'!$A$4</c15:sqref>
                        </c15:formulaRef>
                      </c:ext>
                    </c:extLst>
                    <c:strCache>
                      <c:ptCount val="1"/>
                      <c:pt idx="0">
                        <c:v>G5</c:v>
                      </c:pt>
                    </c:strCache>
                  </c:strRef>
                </c:tx>
                <c:spPr>
                  <a:ln w="28575" cap="rnd">
                    <a:solidFill>
                      <a:schemeClr val="tx1"/>
                    </a:solidFill>
                    <a:prstDash val="sysDash"/>
                    <a:round/>
                  </a:ln>
                  <a:effectLst/>
                </c:spPr>
                <c:marker>
                  <c:symbol val="circle"/>
                  <c:size val="5"/>
                  <c:spPr>
                    <a:solidFill>
                      <a:schemeClr val="tx1"/>
                    </a:solidFill>
                    <a:ln w="9525">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trend_SB'!$B$1:$I$1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trend_SB'!$B$4:$I$4</c15:sqref>
                        </c15:formulaRef>
                      </c:ext>
                    </c:extLst>
                    <c:numCache>
                      <c:formatCode>General</c:formatCode>
                      <c:ptCount val="8"/>
                      <c:pt idx="0">
                        <c:v>2487</c:v>
                      </c:pt>
                      <c:pt idx="1">
                        <c:v>2496</c:v>
                      </c:pt>
                      <c:pt idx="2">
                        <c:v>2490</c:v>
                      </c:pt>
                      <c:pt idx="3">
                        <c:v>2496</c:v>
                      </c:pt>
                      <c:pt idx="4">
                        <c:v>2502</c:v>
                      </c:pt>
                      <c:pt idx="6">
                        <c:v>2490</c:v>
                      </c:pt>
                      <c:pt idx="7">
                        <c:v>2491</c:v>
                      </c:pt>
                    </c:numCache>
                  </c:numRef>
                </c:val>
                <c:smooth val="0"/>
                <c:extLst xmlns:c15="http://schemas.microsoft.com/office/drawing/2012/chart">
                  <c:ext xmlns:c16="http://schemas.microsoft.com/office/drawing/2014/chart" uri="{C3380CC4-5D6E-409C-BE32-E72D297353CC}">
                    <c16:uniqueId val="{00000006-C8B7-5E41-9E9D-0B2010A92009}"/>
                  </c:ext>
                </c:extLst>
              </c15:ser>
            </c15:filteredLineSeries>
            <c15:filteredLineSeries>
              <c15:ser>
                <c:idx val="3"/>
                <c:order val="3"/>
                <c:tx>
                  <c:strRef>
                    <c:extLst xmlns:c15="http://schemas.microsoft.com/office/drawing/2012/chart">
                      <c:ext xmlns:c15="http://schemas.microsoft.com/office/drawing/2012/chart" uri="{02D57815-91ED-43cb-92C2-25804820EDAC}">
                        <c15:formulaRef>
                          <c15:sqref>'Score trend_SB'!$A$5</c15:sqref>
                        </c15:formulaRef>
                      </c:ext>
                    </c:extLst>
                    <c:strCache>
                      <c:ptCount val="1"/>
                      <c:pt idx="0">
                        <c:v>G6</c:v>
                      </c:pt>
                    </c:strCache>
                  </c:strRef>
                </c:tx>
                <c:spPr>
                  <a:ln w="28575" cap="rnd">
                    <a:solidFill>
                      <a:schemeClr val="tx1"/>
                    </a:solidFill>
                    <a:prstDash val="sysDot"/>
                    <a:round/>
                  </a:ln>
                  <a:effectLst/>
                </c:spPr>
                <c:marker>
                  <c:symbol val="circle"/>
                  <c:size val="5"/>
                  <c:spPr>
                    <a:solidFill>
                      <a:schemeClr val="tx1"/>
                    </a:solidFill>
                    <a:ln w="9525">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trend_SB'!$B$1:$I$1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trend_SB'!$B$5:$I$5</c15:sqref>
                        </c15:formulaRef>
                      </c:ext>
                    </c:extLst>
                    <c:numCache>
                      <c:formatCode>General</c:formatCode>
                      <c:ptCount val="8"/>
                      <c:pt idx="0">
                        <c:v>2512</c:v>
                      </c:pt>
                      <c:pt idx="1">
                        <c:v>2519</c:v>
                      </c:pt>
                      <c:pt idx="2">
                        <c:v>2519</c:v>
                      </c:pt>
                      <c:pt idx="3">
                        <c:v>2519</c:v>
                      </c:pt>
                      <c:pt idx="4">
                        <c:v>2525</c:v>
                      </c:pt>
                      <c:pt idx="6">
                        <c:v>2511</c:v>
                      </c:pt>
                      <c:pt idx="7">
                        <c:v>2515</c:v>
                      </c:pt>
                    </c:numCache>
                  </c:numRef>
                </c:val>
                <c:smooth val="0"/>
                <c:extLst xmlns:c15="http://schemas.microsoft.com/office/drawing/2012/chart">
                  <c:ext xmlns:c16="http://schemas.microsoft.com/office/drawing/2014/chart" uri="{C3380CC4-5D6E-409C-BE32-E72D297353CC}">
                    <c16:uniqueId val="{00000007-C8B7-5E41-9E9D-0B2010A92009}"/>
                  </c:ext>
                </c:extLst>
              </c15:ser>
            </c15:filteredLineSeries>
            <c15:filteredLineSeries>
              <c15:ser>
                <c:idx val="4"/>
                <c:order val="4"/>
                <c:tx>
                  <c:strRef>
                    <c:extLst xmlns:c15="http://schemas.microsoft.com/office/drawing/2012/chart">
                      <c:ext xmlns:c15="http://schemas.microsoft.com/office/drawing/2012/chart" uri="{02D57815-91ED-43cb-92C2-25804820EDAC}">
                        <c15:formulaRef>
                          <c15:sqref>'Score trend_SB'!$A$6</c15:sqref>
                        </c15:formulaRef>
                      </c:ext>
                    </c:extLst>
                    <c:strCache>
                      <c:ptCount val="1"/>
                      <c:pt idx="0">
                        <c:v>G7</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trend_SB'!$B$1:$I$1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trend_SB'!$B$6:$I$6</c15:sqref>
                        </c15:formulaRef>
                      </c:ext>
                    </c:extLst>
                    <c:numCache>
                      <c:formatCode>General</c:formatCode>
                      <c:ptCount val="8"/>
                      <c:pt idx="0">
                        <c:v>2532</c:v>
                      </c:pt>
                      <c:pt idx="1">
                        <c:v>2542</c:v>
                      </c:pt>
                      <c:pt idx="2">
                        <c:v>2542</c:v>
                      </c:pt>
                      <c:pt idx="3">
                        <c:v>2544</c:v>
                      </c:pt>
                      <c:pt idx="4">
                        <c:v>2548</c:v>
                      </c:pt>
                      <c:pt idx="6">
                        <c:v>2544</c:v>
                      </c:pt>
                      <c:pt idx="7">
                        <c:v>2542</c:v>
                      </c:pt>
                    </c:numCache>
                  </c:numRef>
                </c:val>
                <c:smooth val="0"/>
                <c:extLst xmlns:c15="http://schemas.microsoft.com/office/drawing/2012/chart">
                  <c:ext xmlns:c16="http://schemas.microsoft.com/office/drawing/2014/chart" uri="{C3380CC4-5D6E-409C-BE32-E72D297353CC}">
                    <c16:uniqueId val="{00000008-C8B7-5E41-9E9D-0B2010A92009}"/>
                  </c:ext>
                </c:extLst>
              </c15:ser>
            </c15:filteredLineSeries>
            <c15:filteredLineSeries>
              <c15:ser>
                <c:idx val="5"/>
                <c:order val="5"/>
                <c:tx>
                  <c:strRef>
                    <c:extLst xmlns:c15="http://schemas.microsoft.com/office/drawing/2012/chart">
                      <c:ext xmlns:c15="http://schemas.microsoft.com/office/drawing/2012/chart" uri="{02D57815-91ED-43cb-92C2-25804820EDAC}">
                        <c15:formulaRef>
                          <c15:sqref>'Score trend_SB'!$A$7</c15:sqref>
                        </c15:formulaRef>
                      </c:ext>
                    </c:extLst>
                    <c:strCache>
                      <c:ptCount val="1"/>
                      <c:pt idx="0">
                        <c:v>G8</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trend_SB'!$B$1:$I$1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trend_SB'!$B$7:$I$7</c15:sqref>
                        </c15:formulaRef>
                      </c:ext>
                    </c:extLst>
                    <c:numCache>
                      <c:formatCode>General</c:formatCode>
                      <c:ptCount val="8"/>
                      <c:pt idx="0">
                        <c:v>2553</c:v>
                      </c:pt>
                      <c:pt idx="1">
                        <c:v>2559</c:v>
                      </c:pt>
                      <c:pt idx="2">
                        <c:v>2559</c:v>
                      </c:pt>
                      <c:pt idx="3">
                        <c:v>2559</c:v>
                      </c:pt>
                      <c:pt idx="4">
                        <c:v>2561</c:v>
                      </c:pt>
                      <c:pt idx="6">
                        <c:v>2554</c:v>
                      </c:pt>
                      <c:pt idx="7">
                        <c:v>2553</c:v>
                      </c:pt>
                    </c:numCache>
                  </c:numRef>
                </c:val>
                <c:smooth val="0"/>
                <c:extLst xmlns:c15="http://schemas.microsoft.com/office/drawing/2012/chart">
                  <c:ext xmlns:c16="http://schemas.microsoft.com/office/drawing/2014/chart" uri="{C3380CC4-5D6E-409C-BE32-E72D297353CC}">
                    <c16:uniqueId val="{00000009-C8B7-5E41-9E9D-0B2010A92009}"/>
                  </c:ext>
                </c:extLst>
              </c15:ser>
            </c15:filteredLineSeries>
            <c15:filteredLineSeries>
              <c15:ser>
                <c:idx val="6"/>
                <c:order val="6"/>
                <c:tx>
                  <c:strRef>
                    <c:extLst xmlns:c15="http://schemas.microsoft.com/office/drawing/2012/chart">
                      <c:ext xmlns:c15="http://schemas.microsoft.com/office/drawing/2012/chart" uri="{02D57815-91ED-43cb-92C2-25804820EDAC}">
                        <c15:formulaRef>
                          <c15:sqref>'Score trend_SB'!$A$8</c15:sqref>
                        </c15:formulaRef>
                      </c:ext>
                    </c:extLst>
                    <c:strCache>
                      <c:ptCount val="1"/>
                      <c:pt idx="0">
                        <c:v>G11</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trend_SB'!$B$1:$I$1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trend_SB'!$B$8:$I$8</c15:sqref>
                        </c15:formulaRef>
                      </c:ext>
                    </c:extLst>
                    <c:numCache>
                      <c:formatCode>General</c:formatCode>
                      <c:ptCount val="8"/>
                      <c:pt idx="0">
                        <c:v>2592</c:v>
                      </c:pt>
                      <c:pt idx="1">
                        <c:v>2600</c:v>
                      </c:pt>
                      <c:pt idx="2">
                        <c:v>2602</c:v>
                      </c:pt>
                      <c:pt idx="3">
                        <c:v>2592</c:v>
                      </c:pt>
                      <c:pt idx="4">
                        <c:v>2597</c:v>
                      </c:pt>
                      <c:pt idx="6">
                        <c:v>2605</c:v>
                      </c:pt>
                      <c:pt idx="7">
                        <c:v>2590</c:v>
                      </c:pt>
                    </c:numCache>
                  </c:numRef>
                </c:val>
                <c:smooth val="0"/>
                <c:extLst xmlns:c15="http://schemas.microsoft.com/office/drawing/2012/chart">
                  <c:ext xmlns:c16="http://schemas.microsoft.com/office/drawing/2014/chart" uri="{C3380CC4-5D6E-409C-BE32-E72D297353CC}">
                    <c16:uniqueId val="{0000000A-C8B7-5E41-9E9D-0B2010A92009}"/>
                  </c:ext>
                </c:extLst>
              </c15:ser>
            </c15:filteredLineSeries>
            <c15:filteredLineSeries>
              <c15:ser>
                <c:idx val="7"/>
                <c:order val="7"/>
                <c:tx>
                  <c:strRef>
                    <c:extLst xmlns:c15="http://schemas.microsoft.com/office/drawing/2012/chart">
                      <c:ext xmlns:c15="http://schemas.microsoft.com/office/drawing/2012/chart" uri="{02D57815-91ED-43cb-92C2-25804820EDAC}">
                        <c15:formulaRef>
                          <c15:sqref>'Score trend_SB'!$A$9</c15:sqref>
                        </c15:formulaRef>
                      </c:ext>
                    </c:extLst>
                    <c:strCache>
                      <c:ptCount val="1"/>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2">
                          <a:lumMod val="60000"/>
                        </a:schemeClr>
                      </a:solidFill>
                      <a:prstDash val="sysDot"/>
                    </a:ln>
                    <a:effectLst/>
                  </c:spPr>
                  <c:trendlineType val="linear"/>
                  <c:dispRSqr val="0"/>
                  <c:dispEq val="0"/>
                </c:trendline>
                <c:cat>
                  <c:strRef>
                    <c:extLst xmlns:c15="http://schemas.microsoft.com/office/drawing/2012/chart">
                      <c:ext xmlns:c15="http://schemas.microsoft.com/office/drawing/2012/chart" uri="{02D57815-91ED-43cb-92C2-25804820EDAC}">
                        <c15:formulaRef>
                          <c15:sqref>'Score trend_SB'!$B$1:$I$1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trend_SB'!$B$9:$I$9</c15:sqref>
                        </c15:formulaRef>
                      </c:ext>
                    </c:extLst>
                    <c:numCache>
                      <c:formatCode>;;;</c:formatCode>
                      <c:ptCount val="8"/>
                      <c:pt idx="0">
                        <c:v>2403</c:v>
                      </c:pt>
                      <c:pt idx="1">
                        <c:v>2414</c:v>
                      </c:pt>
                      <c:pt idx="2">
                        <c:v>2415</c:v>
                      </c:pt>
                      <c:pt idx="3">
                        <c:v>2424</c:v>
                      </c:pt>
                      <c:pt idx="4">
                        <c:v>2425</c:v>
                      </c:pt>
                    </c:numCache>
                  </c:numRef>
                </c:val>
                <c:smooth val="0"/>
                <c:extLst xmlns:c15="http://schemas.microsoft.com/office/drawing/2012/chart">
                  <c:ext xmlns:c16="http://schemas.microsoft.com/office/drawing/2014/chart" uri="{C3380CC4-5D6E-409C-BE32-E72D297353CC}">
                    <c16:uniqueId val="{0000000C-C8B7-5E41-9E9D-0B2010A92009}"/>
                  </c:ext>
                </c:extLst>
              </c15:ser>
            </c15:filteredLineSeries>
            <c15:filteredLineSeries>
              <c15:ser>
                <c:idx val="8"/>
                <c:order val="8"/>
                <c:tx>
                  <c:strRef>
                    <c:extLst xmlns:c15="http://schemas.microsoft.com/office/drawing/2012/chart">
                      <c:ext xmlns:c15="http://schemas.microsoft.com/office/drawing/2012/chart" uri="{02D57815-91ED-43cb-92C2-25804820EDAC}">
                        <c15:formulaRef>
                          <c15:sqref>'Score trend_SB'!$A$10</c15:sqref>
                        </c15:formulaRef>
                      </c:ext>
                    </c:extLst>
                    <c:strCache>
                      <c:ptCount val="1"/>
                    </c:strCache>
                  </c:strRef>
                </c:tx>
                <c:spPr>
                  <a:ln w="28575" cap="rnd">
                    <a:no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34925" cap="rnd">
                      <a:solidFill>
                        <a:srgbClr val="9E470D"/>
                      </a:solidFill>
                      <a:prstDash val="sysDot"/>
                    </a:ln>
                    <a:effectLst/>
                  </c:spPr>
                  <c:trendlineType val="linear"/>
                  <c:dispRSqr val="0"/>
                  <c:dispEq val="0"/>
                </c:trendline>
                <c:cat>
                  <c:strRef>
                    <c:extLst xmlns:c15="http://schemas.microsoft.com/office/drawing/2012/chart">
                      <c:ext xmlns:c15="http://schemas.microsoft.com/office/drawing/2012/chart" uri="{02D57815-91ED-43cb-92C2-25804820EDAC}">
                        <c15:formulaRef>
                          <c15:sqref>'Score trend_SB'!$B$1:$I$1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trend_SB'!$B$10:$I$10</c15:sqref>
                        </c15:formulaRef>
                      </c:ext>
                    </c:extLst>
                    <c:numCache>
                      <c:formatCode>;;;</c:formatCode>
                      <c:ptCount val="8"/>
                      <c:pt idx="0">
                        <c:v>2446</c:v>
                      </c:pt>
                      <c:pt idx="1">
                        <c:v>2454</c:v>
                      </c:pt>
                      <c:pt idx="2">
                        <c:v>2456</c:v>
                      </c:pt>
                      <c:pt idx="3">
                        <c:v>2464</c:v>
                      </c:pt>
                      <c:pt idx="4">
                        <c:v>2466</c:v>
                      </c:pt>
                    </c:numCache>
                  </c:numRef>
                </c:val>
                <c:smooth val="0"/>
                <c:extLst xmlns:c15="http://schemas.microsoft.com/office/drawing/2012/chart">
                  <c:ext xmlns:c16="http://schemas.microsoft.com/office/drawing/2014/chart" uri="{C3380CC4-5D6E-409C-BE32-E72D297353CC}">
                    <c16:uniqueId val="{0000000E-C8B7-5E41-9E9D-0B2010A92009}"/>
                  </c:ext>
                </c:extLst>
              </c15:ser>
            </c15:filteredLineSeries>
            <c15:filteredLineSeries>
              <c15:ser>
                <c:idx val="9"/>
                <c:order val="9"/>
                <c:tx>
                  <c:strRef>
                    <c:extLst xmlns:c15="http://schemas.microsoft.com/office/drawing/2012/chart">
                      <c:ext xmlns:c15="http://schemas.microsoft.com/office/drawing/2012/chart" uri="{02D57815-91ED-43cb-92C2-25804820EDAC}">
                        <c15:formulaRef>
                          <c15:sqref>'Score trend_SB'!$A$11</c15:sqref>
                        </c15:formulaRef>
                      </c:ext>
                    </c:extLst>
                    <c:strCache>
                      <c:ptCount val="1"/>
                    </c:strCache>
                  </c:strRef>
                </c:tx>
                <c:spPr>
                  <a:ln w="28575"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trend_SB'!$B$1:$I$1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trend_SB'!$B$11:$I$11</c15:sqref>
                        </c15:formulaRef>
                      </c:ext>
                    </c:extLst>
                    <c:numCache>
                      <c:formatCode>;;;</c:formatCode>
                      <c:ptCount val="8"/>
                      <c:pt idx="0">
                        <c:v>2487</c:v>
                      </c:pt>
                      <c:pt idx="1">
                        <c:v>2496</c:v>
                      </c:pt>
                      <c:pt idx="2">
                        <c:v>2490</c:v>
                      </c:pt>
                      <c:pt idx="3">
                        <c:v>2496</c:v>
                      </c:pt>
                      <c:pt idx="4">
                        <c:v>2502</c:v>
                      </c:pt>
                    </c:numCache>
                  </c:numRef>
                </c:val>
                <c:smooth val="0"/>
                <c:extLst xmlns:c15="http://schemas.microsoft.com/office/drawing/2012/chart">
                  <c:ext xmlns:c16="http://schemas.microsoft.com/office/drawing/2014/chart" uri="{C3380CC4-5D6E-409C-BE32-E72D297353CC}">
                    <c16:uniqueId val="{0000000F-C8B7-5E41-9E9D-0B2010A92009}"/>
                  </c:ext>
                </c:extLst>
              </c15:ser>
            </c15:filteredLineSeries>
            <c15:filteredLineSeries>
              <c15:ser>
                <c:idx val="10"/>
                <c:order val="10"/>
                <c:tx>
                  <c:strRef>
                    <c:extLst xmlns:c15="http://schemas.microsoft.com/office/drawing/2012/chart">
                      <c:ext xmlns:c15="http://schemas.microsoft.com/office/drawing/2012/chart" uri="{02D57815-91ED-43cb-92C2-25804820EDAC}">
                        <c15:formulaRef>
                          <c15:sqref>'Score trend_SB'!$A$12</c15:sqref>
                        </c15:formulaRef>
                      </c:ext>
                    </c:extLst>
                    <c:strCache>
                      <c:ptCount val="1"/>
                    </c:strCache>
                  </c:strRef>
                </c:tx>
                <c:spPr>
                  <a:ln w="28575" cap="rnd">
                    <a:solidFill>
                      <a:schemeClr val="accent5">
                        <a:lumMod val="60000"/>
                      </a:schemeClr>
                    </a:solidFill>
                    <a:round/>
                  </a:ln>
                  <a:effectLst/>
                </c:spPr>
                <c:marker>
                  <c:symbol val="circle"/>
                  <c:size val="5"/>
                  <c:spPr>
                    <a:solidFill>
                      <a:schemeClr val="accent5">
                        <a:lumMod val="60000"/>
                      </a:schemeClr>
                    </a:solidFill>
                    <a:ln w="9525">
                      <a:solidFill>
                        <a:schemeClr val="accent5">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trend_SB'!$B$1:$I$1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trend_SB'!$B$12:$I$12</c15:sqref>
                        </c15:formulaRef>
                      </c:ext>
                    </c:extLst>
                    <c:numCache>
                      <c:formatCode>;;;</c:formatCode>
                      <c:ptCount val="8"/>
                      <c:pt idx="0">
                        <c:v>2512</c:v>
                      </c:pt>
                      <c:pt idx="1">
                        <c:v>2519</c:v>
                      </c:pt>
                      <c:pt idx="2">
                        <c:v>2519</c:v>
                      </c:pt>
                      <c:pt idx="3">
                        <c:v>2519</c:v>
                      </c:pt>
                      <c:pt idx="4">
                        <c:v>2525</c:v>
                      </c:pt>
                    </c:numCache>
                  </c:numRef>
                </c:val>
                <c:smooth val="0"/>
                <c:extLst xmlns:c15="http://schemas.microsoft.com/office/drawing/2012/chart">
                  <c:ext xmlns:c16="http://schemas.microsoft.com/office/drawing/2014/chart" uri="{C3380CC4-5D6E-409C-BE32-E72D297353CC}">
                    <c16:uniqueId val="{00000010-C8B7-5E41-9E9D-0B2010A92009}"/>
                  </c:ext>
                </c:extLst>
              </c15:ser>
            </c15:filteredLineSeries>
            <c15:filteredLineSeries>
              <c15:ser>
                <c:idx val="11"/>
                <c:order val="11"/>
                <c:tx>
                  <c:strRef>
                    <c:extLst xmlns:c15="http://schemas.microsoft.com/office/drawing/2012/chart">
                      <c:ext xmlns:c15="http://schemas.microsoft.com/office/drawing/2012/chart" uri="{02D57815-91ED-43cb-92C2-25804820EDAC}">
                        <c15:formulaRef>
                          <c15:sqref>'Score trend_SB'!$A$13</c15:sqref>
                        </c15:formulaRef>
                      </c:ext>
                    </c:extLst>
                    <c:strCache>
                      <c:ptCount val="1"/>
                    </c:strCache>
                  </c:strRef>
                </c:tx>
                <c:spPr>
                  <a:ln w="28575"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trend_SB'!$B$1:$I$1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trend_SB'!$B$13:$I$13</c15:sqref>
                        </c15:formulaRef>
                      </c:ext>
                    </c:extLst>
                    <c:numCache>
                      <c:formatCode>;;;</c:formatCode>
                      <c:ptCount val="8"/>
                      <c:pt idx="0">
                        <c:v>2532</c:v>
                      </c:pt>
                      <c:pt idx="1">
                        <c:v>2542</c:v>
                      </c:pt>
                      <c:pt idx="2">
                        <c:v>2542</c:v>
                      </c:pt>
                      <c:pt idx="3">
                        <c:v>2544</c:v>
                      </c:pt>
                      <c:pt idx="4">
                        <c:v>2548</c:v>
                      </c:pt>
                    </c:numCache>
                  </c:numRef>
                </c:val>
                <c:smooth val="0"/>
                <c:extLst xmlns:c15="http://schemas.microsoft.com/office/drawing/2012/chart">
                  <c:ext xmlns:c16="http://schemas.microsoft.com/office/drawing/2014/chart" uri="{C3380CC4-5D6E-409C-BE32-E72D297353CC}">
                    <c16:uniqueId val="{00000011-C8B7-5E41-9E9D-0B2010A92009}"/>
                  </c:ext>
                </c:extLst>
              </c15:ser>
            </c15:filteredLineSeries>
            <c15:filteredLineSeries>
              <c15:ser>
                <c:idx val="12"/>
                <c:order val="12"/>
                <c:tx>
                  <c:strRef>
                    <c:extLst xmlns:c15="http://schemas.microsoft.com/office/drawing/2012/chart">
                      <c:ext xmlns:c15="http://schemas.microsoft.com/office/drawing/2012/chart" uri="{02D57815-91ED-43cb-92C2-25804820EDAC}">
                        <c15:formulaRef>
                          <c15:sqref>'Score trend_SB'!$A$14</c15:sqref>
                        </c15:formulaRef>
                      </c:ext>
                    </c:extLst>
                    <c:strCache>
                      <c:ptCount val="1"/>
                    </c:strCache>
                  </c:strRef>
                </c:tx>
                <c:spPr>
                  <a:ln w="28575" cap="rnd">
                    <a:solidFill>
                      <a:schemeClr val="accent1">
                        <a:lumMod val="80000"/>
                        <a:lumOff val="20000"/>
                      </a:schemeClr>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trend_SB'!$B$1:$I$1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trend_SB'!$B$14:$I$14</c15:sqref>
                        </c15:formulaRef>
                      </c:ext>
                    </c:extLst>
                    <c:numCache>
                      <c:formatCode>;;;</c:formatCode>
                      <c:ptCount val="8"/>
                      <c:pt idx="0">
                        <c:v>2553</c:v>
                      </c:pt>
                      <c:pt idx="1">
                        <c:v>2559</c:v>
                      </c:pt>
                      <c:pt idx="2">
                        <c:v>2559</c:v>
                      </c:pt>
                      <c:pt idx="3">
                        <c:v>2559</c:v>
                      </c:pt>
                      <c:pt idx="4">
                        <c:v>2561</c:v>
                      </c:pt>
                    </c:numCache>
                  </c:numRef>
                </c:val>
                <c:smooth val="0"/>
                <c:extLst xmlns:c15="http://schemas.microsoft.com/office/drawing/2012/chart">
                  <c:ext xmlns:c16="http://schemas.microsoft.com/office/drawing/2014/chart" uri="{C3380CC4-5D6E-409C-BE32-E72D297353CC}">
                    <c16:uniqueId val="{00000012-C8B7-5E41-9E9D-0B2010A92009}"/>
                  </c:ext>
                </c:extLst>
              </c15:ser>
            </c15:filteredLineSeries>
            <c15:filteredLineSeries>
              <c15:ser>
                <c:idx val="13"/>
                <c:order val="13"/>
                <c:tx>
                  <c:strRef>
                    <c:extLst xmlns:c15="http://schemas.microsoft.com/office/drawing/2012/chart">
                      <c:ext xmlns:c15="http://schemas.microsoft.com/office/drawing/2012/chart" uri="{02D57815-91ED-43cb-92C2-25804820EDAC}">
                        <c15:formulaRef>
                          <c15:sqref>'Score trend_SB'!$A$15</c15:sqref>
                        </c15:formulaRef>
                      </c:ext>
                    </c:extLst>
                    <c:strCache>
                      <c:ptCount val="1"/>
                    </c:strCache>
                  </c:strRef>
                </c:tx>
                <c:spPr>
                  <a:ln w="28575" cap="rnd">
                    <a:solidFill>
                      <a:schemeClr val="accent2">
                        <a:lumMod val="80000"/>
                        <a:lumOff val="20000"/>
                      </a:schemeClr>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trend_SB'!$B$1:$I$1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trend_SB'!$B$15:$I$15</c15:sqref>
                        </c15:formulaRef>
                      </c:ext>
                    </c:extLst>
                    <c:numCache>
                      <c:formatCode>;;;</c:formatCode>
                      <c:ptCount val="8"/>
                      <c:pt idx="0">
                        <c:v>2592</c:v>
                      </c:pt>
                      <c:pt idx="1">
                        <c:v>2600</c:v>
                      </c:pt>
                      <c:pt idx="2">
                        <c:v>2602</c:v>
                      </c:pt>
                      <c:pt idx="3">
                        <c:v>2592</c:v>
                      </c:pt>
                      <c:pt idx="4">
                        <c:v>2597</c:v>
                      </c:pt>
                    </c:numCache>
                  </c:numRef>
                </c:val>
                <c:smooth val="0"/>
                <c:extLst xmlns:c15="http://schemas.microsoft.com/office/drawing/2012/chart">
                  <c:ext xmlns:c16="http://schemas.microsoft.com/office/drawing/2014/chart" uri="{C3380CC4-5D6E-409C-BE32-E72D297353CC}">
                    <c16:uniqueId val="{00000013-C8B7-5E41-9E9D-0B2010A92009}"/>
                  </c:ext>
                </c:extLst>
              </c15:ser>
            </c15:filteredLineSeries>
          </c:ext>
        </c:extLst>
      </c:lineChart>
      <c:catAx>
        <c:axId val="947059992"/>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r>
                  <a:rPr lang="en-US" sz="1200" baseline="0">
                    <a:solidFill>
                      <a:schemeClr val="bg2">
                        <a:lumMod val="25000"/>
                      </a:schemeClr>
                    </a:solidFill>
                  </a:rPr>
                  <a:t>Administration Year</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crossAx val="947061960"/>
        <c:crosses val="autoZero"/>
        <c:auto val="1"/>
        <c:lblAlgn val="ctr"/>
        <c:lblOffset val="100"/>
        <c:noMultiLvlLbl val="0"/>
      </c:catAx>
      <c:valAx>
        <c:axId val="947061960"/>
        <c:scaling>
          <c:orientation val="minMax"/>
          <c:max val="2550"/>
          <c:min val="237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r>
                  <a:rPr lang="en-US" sz="1200" baseline="0">
                    <a:solidFill>
                      <a:schemeClr val="bg2">
                        <a:lumMod val="25000"/>
                      </a:schemeClr>
                    </a:solidFill>
                  </a:rPr>
                  <a:t>Average Scale Score</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crossAx val="947059992"/>
        <c:crosses val="autoZero"/>
        <c:crossBetween val="between"/>
        <c:majorUnit val="25"/>
      </c:valAx>
      <c:spPr>
        <a:solidFill>
          <a:schemeClr val="bg1"/>
        </a:solidFill>
        <a:ln>
          <a:noFill/>
        </a:ln>
        <a:effectLst/>
      </c:spPr>
    </c:plotArea>
    <c:plotVisOnly val="1"/>
    <c:dispBlanksAs val="span"/>
    <c:extLst>
      <c:ext xmlns:c16r3="http://schemas.microsoft.com/office/drawing/2017/03/chart" uri="{56B9EC1D-385E-4148-901F-78D8002777C0}">
        <c16r3:dataDisplayOptions16>
          <c16r3:dispNaAsBlank val="1"/>
        </c16r3:dataDisplayOptions16>
      </c:ext>
    </c:extLst>
    <c:showDLblsOverMax val="0"/>
  </c:chart>
  <c:spPr>
    <a:solidFill>
      <a:srgbClr val="A5A5A5">
        <a:lumMod val="20000"/>
        <a:lumOff val="80000"/>
      </a:srgbClr>
    </a:solidFill>
    <a:ln w="9525" cap="flat" cmpd="sng" algn="ctr">
      <a:solidFill>
        <a:schemeClr val="tx1">
          <a:lumMod val="15000"/>
          <a:lumOff val="85000"/>
        </a:schemeClr>
      </a:solidFill>
      <a:round/>
    </a:ln>
    <a:effectLst/>
  </c:spPr>
  <c:txPr>
    <a:bodyPr/>
    <a:lstStyle/>
    <a:p>
      <a:pPr>
        <a:defRPr sz="1000" b="0" i="0">
          <a:latin typeface="Arial Narrow" panose="020B0604020202020204" pitchFamily="34" charset="0"/>
          <a:cs typeface="Arial Narrow" panose="020B0604020202020204" pitchFamily="34" charset="0"/>
        </a:defRPr>
      </a:pPr>
      <a:endParaRPr lang="en-US"/>
    </a:p>
  </c:txPr>
  <c:externalData r:id="rId4">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85000"/>
                    <a:lumOff val="15000"/>
                  </a:schemeClr>
                </a:solidFill>
                <a:latin typeface="Arial Narrow" panose="020B0604020202020204" pitchFamily="34" charset="0"/>
                <a:ea typeface="+mn-ea"/>
                <a:cs typeface="Arial Narrow" panose="020B0604020202020204" pitchFamily="34" charset="0"/>
              </a:defRPr>
            </a:pPr>
            <a:r>
              <a:rPr lang="en-US"/>
              <a:t>CAA for ELA Mean Scale Score</a:t>
            </a:r>
          </a:p>
          <a:p>
            <a:pPr>
              <a:defRPr/>
            </a:pPr>
            <a:r>
              <a:rPr lang="en-US"/>
              <a:t>Trend—Grade Eleven</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85000"/>
                  <a:lumOff val="15000"/>
                </a:schemeClr>
              </a:solidFill>
              <a:latin typeface="Arial Narrow" panose="020B0604020202020204" pitchFamily="34" charset="0"/>
              <a:ea typeface="+mn-ea"/>
              <a:cs typeface="Arial Narrow" panose="020B0604020202020204" pitchFamily="34" charset="0"/>
            </a:defRPr>
          </a:pPr>
          <a:endParaRPr lang="en-US"/>
        </a:p>
      </c:txPr>
    </c:title>
    <c:autoTitleDeleted val="0"/>
    <c:plotArea>
      <c:layout/>
      <c:lineChart>
        <c:grouping val="standard"/>
        <c:varyColors val="0"/>
        <c:ser>
          <c:idx val="1"/>
          <c:order val="7"/>
          <c:tx>
            <c:strRef>
              <c:f>'CAA Score Trend no trend line'!$A$8</c:f>
              <c:strCache>
                <c:ptCount val="1"/>
                <c:pt idx="0">
                  <c:v>G11</c:v>
                </c:pt>
              </c:strCache>
            </c:strRef>
          </c:tx>
          <c:spPr>
            <a:ln w="19050" cap="rnd">
              <a:solidFill>
                <a:sysClr val="windowText" lastClr="000000"/>
              </a:solidFill>
              <a:prstDash val="sysDash"/>
              <a:round/>
            </a:ln>
            <a:effectLst/>
          </c:spPr>
          <c:marker>
            <c:symbol val="circle"/>
            <c:size val="7"/>
            <c:spPr>
              <a:solidFill>
                <a:sysClr val="windowText" lastClr="000000"/>
              </a:solidFill>
              <a:ln w="19050">
                <a:solidFill>
                  <a:sysClr val="windowText" lastClr="000000"/>
                </a:solidFill>
              </a:ln>
              <a:effectLst/>
            </c:spPr>
          </c:marker>
          <c:dPt>
            <c:idx val="5"/>
            <c:marker>
              <c:symbol val="circle"/>
              <c:size val="7"/>
              <c:spPr>
                <a:solidFill>
                  <a:sysClr val="window" lastClr="FFFFFF"/>
                </a:solidFill>
                <a:ln w="19050">
                  <a:solidFill>
                    <a:sysClr val="windowText" lastClr="000000"/>
                  </a:solidFill>
                </a:ln>
                <a:effectLst/>
              </c:spPr>
            </c:marker>
            <c:bubble3D val="0"/>
            <c:extLst>
              <c:ext xmlns:c16="http://schemas.microsoft.com/office/drawing/2014/chart" uri="{C3380CC4-5D6E-409C-BE32-E72D297353CC}">
                <c16:uniqueId val="{00000000-592F-CC45-8544-870F1DAA14D2}"/>
              </c:ext>
            </c:extLst>
          </c:dPt>
          <c:dLbls>
            <c:spPr>
              <a:noFill/>
              <a:ln>
                <a:noFill/>
              </a:ln>
              <a:effectLst/>
            </c:spPr>
            <c:txPr>
              <a:bodyPr rot="0" spcFirstLastPara="1" vertOverflow="ellipsis" vert="horz" wrap="square" anchor="ctr" anchorCtr="1"/>
              <a:lstStyle/>
              <a:p>
                <a:pPr>
                  <a:defRPr sz="1000" b="0" i="0" u="none" strike="noStrike" kern="1200" baseline="0">
                    <a:solidFill>
                      <a:schemeClr val="tx1">
                        <a:lumMod val="85000"/>
                        <a:lumOff val="1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'CAA Score Trend no trend line'!$B$1:$H$1</c:f>
              <c:strCache>
                <c:ptCount val="7"/>
                <c:pt idx="0">
                  <c:v>2016</c:v>
                </c:pt>
                <c:pt idx="1">
                  <c:v>2017</c:v>
                </c:pt>
                <c:pt idx="2">
                  <c:v>2018</c:v>
                </c:pt>
                <c:pt idx="3">
                  <c:v>2019</c:v>
                </c:pt>
                <c:pt idx="4">
                  <c:v>2020*</c:v>
                </c:pt>
                <c:pt idx="5">
                  <c:v>2021*</c:v>
                </c:pt>
                <c:pt idx="6">
                  <c:v>2022</c:v>
                </c:pt>
              </c:strCache>
            </c:strRef>
          </c:cat>
          <c:val>
            <c:numRef>
              <c:f>'CAA Score Trend no trend line'!$B$8:$H$8</c:f>
              <c:numCache>
                <c:formatCode>General</c:formatCode>
                <c:ptCount val="7"/>
                <c:pt idx="3">
                  <c:v>942</c:v>
                </c:pt>
                <c:pt idx="5">
                  <c:v>943</c:v>
                </c:pt>
                <c:pt idx="6">
                  <c:v>944</c:v>
                </c:pt>
              </c:numCache>
            </c:numRef>
          </c:val>
          <c:smooth val="0"/>
          <c:extLst>
            <c:ext xmlns:c16="http://schemas.microsoft.com/office/drawing/2014/chart" uri="{C3380CC4-5D6E-409C-BE32-E72D297353CC}">
              <c16:uniqueId val="{00000001-592F-CC45-8544-870F1DAA14D2}"/>
            </c:ext>
          </c:extLst>
        </c:ser>
        <c:ser>
          <c:idx val="14"/>
          <c:order val="14"/>
          <c:tx>
            <c:strRef>
              <c:f>'CAA Score Trend no trend line'!$A$15</c:f>
              <c:strCache>
                <c:ptCount val="1"/>
                <c:pt idx="0">
                  <c:v>G11</c:v>
                </c:pt>
              </c:strCache>
            </c:strRef>
          </c:tx>
          <c:spPr>
            <a:ln w="19050" cap="rnd">
              <a:solidFill>
                <a:sysClr val="windowText" lastClr="000000"/>
              </a:solidFill>
              <a:round/>
            </a:ln>
            <a:effectLst/>
          </c:spPr>
          <c:marker>
            <c:symbol val="circle"/>
            <c:size val="7"/>
            <c:spPr>
              <a:solidFill>
                <a:sysClr val="windowText" lastClr="000000"/>
              </a:solidFill>
              <a:ln w="19050">
                <a:solidFill>
                  <a:sysClr val="windowText" lastClr="000000"/>
                </a:solidFill>
              </a:ln>
              <a:effectLst/>
            </c:spPr>
          </c:marker>
          <c:dLbls>
            <c:dLbl>
              <c:idx val="3"/>
              <c:delete val="1"/>
              <c:extLst>
                <c:ext xmlns:c15="http://schemas.microsoft.com/office/drawing/2012/chart" uri="{CE6537A1-D6FC-4f65-9D91-7224C49458BB}"/>
                <c:ext xmlns:c16="http://schemas.microsoft.com/office/drawing/2014/chart" uri="{C3380CC4-5D6E-409C-BE32-E72D297353CC}">
                  <c16:uniqueId val="{00000002-592F-CC45-8544-870F1DAA14D2}"/>
                </c:ext>
              </c:extLst>
            </c:dLbl>
            <c:spPr>
              <a:noFill/>
              <a:ln>
                <a:noFill/>
              </a:ln>
              <a:effectLst/>
            </c:spPr>
            <c:txPr>
              <a:bodyPr rot="0" spcFirstLastPara="1" vertOverflow="ellipsis" vert="horz" wrap="square" anchor="ctr" anchorCtr="1"/>
              <a:lstStyle/>
              <a:p>
                <a:pPr>
                  <a:defRPr sz="1000" b="0" i="0" u="none" strike="noStrike" kern="1200" baseline="0">
                    <a:solidFill>
                      <a:schemeClr val="tx1">
                        <a:lumMod val="85000"/>
                        <a:lumOff val="1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'CAA Score Trend no trend line'!$B$1:$H$1</c:f>
              <c:strCache>
                <c:ptCount val="7"/>
                <c:pt idx="0">
                  <c:v>2016</c:v>
                </c:pt>
                <c:pt idx="1">
                  <c:v>2017</c:v>
                </c:pt>
                <c:pt idx="2">
                  <c:v>2018</c:v>
                </c:pt>
                <c:pt idx="3">
                  <c:v>2019</c:v>
                </c:pt>
                <c:pt idx="4">
                  <c:v>2020*</c:v>
                </c:pt>
                <c:pt idx="5">
                  <c:v>2021*</c:v>
                </c:pt>
                <c:pt idx="6">
                  <c:v>2022</c:v>
                </c:pt>
              </c:strCache>
            </c:strRef>
          </c:cat>
          <c:val>
            <c:numRef>
              <c:f>'CAA Score Trend no trend line'!$B$15:$H$15</c:f>
              <c:numCache>
                <c:formatCode>General</c:formatCode>
                <c:ptCount val="7"/>
                <c:pt idx="0">
                  <c:v>940</c:v>
                </c:pt>
                <c:pt idx="1">
                  <c:v>941</c:v>
                </c:pt>
                <c:pt idx="2">
                  <c:v>943</c:v>
                </c:pt>
                <c:pt idx="3">
                  <c:v>942</c:v>
                </c:pt>
              </c:numCache>
            </c:numRef>
          </c:val>
          <c:smooth val="0"/>
          <c:extLst>
            <c:ext xmlns:c16="http://schemas.microsoft.com/office/drawing/2014/chart" uri="{C3380CC4-5D6E-409C-BE32-E72D297353CC}">
              <c16:uniqueId val="{00000003-592F-CC45-8544-870F1DAA14D2}"/>
            </c:ext>
          </c:extLst>
        </c:ser>
        <c:dLbls>
          <c:dLblPos val="t"/>
          <c:showLegendKey val="0"/>
          <c:showVal val="1"/>
          <c:showCatName val="0"/>
          <c:showSerName val="0"/>
          <c:showPercent val="0"/>
          <c:showBubbleSize val="0"/>
        </c:dLbls>
        <c:marker val="1"/>
        <c:smooth val="0"/>
        <c:axId val="947059992"/>
        <c:axId val="947061960"/>
        <c:extLst>
          <c:ext xmlns:c15="http://schemas.microsoft.com/office/drawing/2012/chart" uri="{02D57815-91ED-43cb-92C2-25804820EDAC}">
            <c15:filteredLineSeries>
              <c15:ser>
                <c:idx val="0"/>
                <c:order val="0"/>
                <c:tx>
                  <c:strRef>
                    <c:extLst>
                      <c:ext uri="{02D57815-91ED-43cb-92C2-25804820EDAC}">
                        <c15:formulaRef>
                          <c15:sqref>'CAA Score Trend no trend line'!$A$1</c15:sqref>
                        </c15:formulaRef>
                      </c:ext>
                    </c:extLst>
                    <c:strCache>
                      <c:ptCount val="1"/>
                      <c:pt idx="0">
                        <c:v>Test</c:v>
                      </c:pt>
                    </c:strCache>
                  </c:strRef>
                </c:tx>
                <c:spPr>
                  <a:ln w="28575" cap="rnd">
                    <a:solidFill>
                      <a:schemeClr val="tx1"/>
                    </a:solidFill>
                    <a:round/>
                  </a:ln>
                  <a:effectLst/>
                </c:spPr>
                <c:marker>
                  <c:symbol val="circle"/>
                  <c:size val="5"/>
                  <c:spPr>
                    <a:solidFill>
                      <a:schemeClr val="tx1"/>
                    </a:solidFill>
                    <a:ln w="9525">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85000"/>
                              <a:lumOff val="1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'CAA Score Trend no trend line'!$B$1:$H$1</c15:sqref>
                        </c15:formulaRef>
                      </c:ext>
                    </c:extLst>
                    <c:strCache>
                      <c:ptCount val="7"/>
                      <c:pt idx="0">
                        <c:v>2016</c:v>
                      </c:pt>
                      <c:pt idx="1">
                        <c:v>2017</c:v>
                      </c:pt>
                      <c:pt idx="2">
                        <c:v>2018</c:v>
                      </c:pt>
                      <c:pt idx="3">
                        <c:v>2019</c:v>
                      </c:pt>
                      <c:pt idx="4">
                        <c:v>2020*</c:v>
                      </c:pt>
                      <c:pt idx="5">
                        <c:v>2021*</c:v>
                      </c:pt>
                      <c:pt idx="6">
                        <c:v>2022</c:v>
                      </c:pt>
                    </c:strCache>
                  </c:strRef>
                </c:cat>
                <c:val>
                  <c:numRef>
                    <c:extLst>
                      <c:ext uri="{02D57815-91ED-43cb-92C2-25804820EDAC}">
                        <c15:formulaRef>
                          <c15:sqref>'CAA Score Trend no trend line'!$B$1:$H$1</c15:sqref>
                        </c15:formulaRef>
                      </c:ext>
                    </c:extLst>
                    <c:numCache>
                      <c:formatCode>General</c:formatCode>
                      <c:ptCount val="7"/>
                      <c:pt idx="0">
                        <c:v>2016</c:v>
                      </c:pt>
                      <c:pt idx="1">
                        <c:v>2017</c:v>
                      </c:pt>
                      <c:pt idx="2">
                        <c:v>2018</c:v>
                      </c:pt>
                      <c:pt idx="3">
                        <c:v>2019</c:v>
                      </c:pt>
                      <c:pt idx="4">
                        <c:v>0</c:v>
                      </c:pt>
                      <c:pt idx="5">
                        <c:v>0</c:v>
                      </c:pt>
                      <c:pt idx="6">
                        <c:v>2022</c:v>
                      </c:pt>
                    </c:numCache>
                  </c:numRef>
                </c:val>
                <c:smooth val="0"/>
                <c:extLst>
                  <c:ext xmlns:c16="http://schemas.microsoft.com/office/drawing/2014/chart" uri="{C3380CC4-5D6E-409C-BE32-E72D297353CC}">
                    <c16:uniqueId val="{00000004-592F-CC45-8544-870F1DAA14D2}"/>
                  </c:ext>
                </c:extLst>
              </c15:ser>
            </c15:filteredLineSeries>
            <c15:filteredLineSeries>
              <c15:ser>
                <c:idx val="7"/>
                <c:order val="1"/>
                <c:tx>
                  <c:strRef>
                    <c:extLst xmlns:c15="http://schemas.microsoft.com/office/drawing/2012/chart">
                      <c:ext xmlns:c15="http://schemas.microsoft.com/office/drawing/2012/chart" uri="{02D57815-91ED-43cb-92C2-25804820EDAC}">
                        <c15:formulaRef>
                          <c15:sqref>'CAA Score Trend no trend line'!$A$2</c15:sqref>
                        </c15:formulaRef>
                      </c:ext>
                    </c:extLst>
                    <c:strCache>
                      <c:ptCount val="1"/>
                      <c:pt idx="0">
                        <c:v>G3</c:v>
                      </c:pt>
                    </c:strCache>
                  </c:strRef>
                </c:tx>
                <c:spPr>
                  <a:ln w="28575" cap="rnd">
                    <a:solidFill>
                      <a:sysClr val="windowText" lastClr="000000"/>
                    </a:solidFill>
                    <a:round/>
                  </a:ln>
                  <a:effectLst/>
                </c:spPr>
                <c:marker>
                  <c:symbol val="circle"/>
                  <c:size val="5"/>
                  <c:spPr>
                    <a:solidFill>
                      <a:sysClr val="windowText" lastClr="000000"/>
                    </a:solidFill>
                    <a:ln w="9525">
                      <a:solidFill>
                        <a:sysClr val="windowText" lastClr="00000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85000"/>
                              <a:lumOff val="1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line'!$B$1:$H$1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line'!$B$2:$H$2</c15:sqref>
                        </c15:formulaRef>
                      </c:ext>
                    </c:extLst>
                    <c:numCache>
                      <c:formatCode>General</c:formatCode>
                      <c:ptCount val="7"/>
                      <c:pt idx="3">
                        <c:v>341</c:v>
                      </c:pt>
                      <c:pt idx="5">
                        <c:v>341</c:v>
                      </c:pt>
                      <c:pt idx="6">
                        <c:v>340</c:v>
                      </c:pt>
                    </c:numCache>
                  </c:numRef>
                </c:val>
                <c:smooth val="0"/>
                <c:extLst xmlns:c15="http://schemas.microsoft.com/office/drawing/2012/chart">
                  <c:ext xmlns:c16="http://schemas.microsoft.com/office/drawing/2014/chart" uri="{C3380CC4-5D6E-409C-BE32-E72D297353CC}">
                    <c16:uniqueId val="{00000005-592F-CC45-8544-870F1DAA14D2}"/>
                  </c:ext>
                </c:extLst>
              </c15:ser>
            </c15:filteredLineSeries>
            <c15:filteredLineSeries>
              <c15:ser>
                <c:idx val="9"/>
                <c:order val="2"/>
                <c:tx>
                  <c:strRef>
                    <c:extLst xmlns:c15="http://schemas.microsoft.com/office/drawing/2012/chart">
                      <c:ext xmlns:c15="http://schemas.microsoft.com/office/drawing/2012/chart" uri="{02D57815-91ED-43cb-92C2-25804820EDAC}">
                        <c15:formulaRef>
                          <c15:sqref>'CAA Score Trend no trend line'!$A$3</c15:sqref>
                        </c15:formulaRef>
                      </c:ext>
                    </c:extLst>
                    <c:strCache>
                      <c:ptCount val="1"/>
                      <c:pt idx="0">
                        <c:v>G4</c:v>
                      </c:pt>
                    </c:strCache>
                  </c:strRef>
                </c:tx>
                <c:spPr>
                  <a:ln w="28575" cap="rnd">
                    <a:solidFill>
                      <a:sysClr val="windowText" lastClr="000000"/>
                    </a:solidFill>
                    <a:round/>
                  </a:ln>
                  <a:effectLst/>
                </c:spPr>
                <c:marker>
                  <c:symbol val="circle"/>
                  <c:size val="5"/>
                  <c:spPr>
                    <a:solidFill>
                      <a:sysClr val="windowText" lastClr="000000"/>
                    </a:solidFill>
                    <a:ln w="9525">
                      <a:solidFill>
                        <a:sysClr val="windowText" lastClr="00000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85000"/>
                              <a:lumOff val="1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line'!$B$1:$H$1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line'!$B$3:$H$3</c15:sqref>
                        </c15:formulaRef>
                      </c:ext>
                    </c:extLst>
                    <c:numCache>
                      <c:formatCode>General</c:formatCode>
                      <c:ptCount val="7"/>
                      <c:pt idx="3">
                        <c:v>439</c:v>
                      </c:pt>
                      <c:pt idx="5">
                        <c:v>437</c:v>
                      </c:pt>
                      <c:pt idx="6">
                        <c:v>437</c:v>
                      </c:pt>
                    </c:numCache>
                  </c:numRef>
                </c:val>
                <c:smooth val="0"/>
                <c:extLst xmlns:c15="http://schemas.microsoft.com/office/drawing/2012/chart">
                  <c:ext xmlns:c16="http://schemas.microsoft.com/office/drawing/2014/chart" uri="{C3380CC4-5D6E-409C-BE32-E72D297353CC}">
                    <c16:uniqueId val="{00000006-592F-CC45-8544-870F1DAA14D2}"/>
                  </c:ext>
                </c:extLst>
              </c15:ser>
            </c15:filteredLineSeries>
            <c15:filteredLineSeries>
              <c15:ser>
                <c:idx val="10"/>
                <c:order val="3"/>
                <c:tx>
                  <c:strRef>
                    <c:extLst xmlns:c15="http://schemas.microsoft.com/office/drawing/2012/chart">
                      <c:ext xmlns:c15="http://schemas.microsoft.com/office/drawing/2012/chart" uri="{02D57815-91ED-43cb-92C2-25804820EDAC}">
                        <c15:formulaRef>
                          <c15:sqref>'CAA Score Trend no trend line'!$A$4</c15:sqref>
                        </c15:formulaRef>
                      </c:ext>
                    </c:extLst>
                    <c:strCache>
                      <c:ptCount val="1"/>
                      <c:pt idx="0">
                        <c:v>G5</c:v>
                      </c:pt>
                    </c:strCache>
                  </c:strRef>
                </c:tx>
                <c:spPr>
                  <a:ln w="28575" cap="rnd">
                    <a:solidFill>
                      <a:schemeClr val="accent5">
                        <a:lumMod val="60000"/>
                      </a:schemeClr>
                    </a:solidFill>
                    <a:round/>
                  </a:ln>
                  <a:effectLst/>
                </c:spPr>
                <c:marker>
                  <c:symbol val="circle"/>
                  <c:size val="5"/>
                  <c:spPr>
                    <a:solidFill>
                      <a:schemeClr val="accent5">
                        <a:lumMod val="60000"/>
                      </a:schemeClr>
                    </a:solidFill>
                    <a:ln w="9525">
                      <a:solidFill>
                        <a:schemeClr val="accent5">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85000"/>
                              <a:lumOff val="1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line'!$B$1:$H$1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line'!$B$4:$H$4</c15:sqref>
                        </c15:formulaRef>
                      </c:ext>
                    </c:extLst>
                    <c:numCache>
                      <c:formatCode>General</c:formatCode>
                      <c:ptCount val="7"/>
                      <c:pt idx="3">
                        <c:v>540</c:v>
                      </c:pt>
                      <c:pt idx="5">
                        <c:v>541</c:v>
                      </c:pt>
                      <c:pt idx="6">
                        <c:v>538</c:v>
                      </c:pt>
                    </c:numCache>
                  </c:numRef>
                </c:val>
                <c:smooth val="0"/>
                <c:extLst xmlns:c15="http://schemas.microsoft.com/office/drawing/2012/chart">
                  <c:ext xmlns:c16="http://schemas.microsoft.com/office/drawing/2014/chart" uri="{C3380CC4-5D6E-409C-BE32-E72D297353CC}">
                    <c16:uniqueId val="{00000007-592F-CC45-8544-870F1DAA14D2}"/>
                  </c:ext>
                </c:extLst>
              </c15:ser>
            </c15:filteredLineSeries>
            <c15:filteredLineSeries>
              <c15:ser>
                <c:idx val="11"/>
                <c:order val="4"/>
                <c:tx>
                  <c:strRef>
                    <c:extLst xmlns:c15="http://schemas.microsoft.com/office/drawing/2012/chart">
                      <c:ext xmlns:c15="http://schemas.microsoft.com/office/drawing/2012/chart" uri="{02D57815-91ED-43cb-92C2-25804820EDAC}">
                        <c15:formulaRef>
                          <c15:sqref>'CAA Score Trend no trend line'!$A$5</c15:sqref>
                        </c15:formulaRef>
                      </c:ext>
                    </c:extLst>
                    <c:strCache>
                      <c:ptCount val="1"/>
                      <c:pt idx="0">
                        <c:v>G6</c:v>
                      </c:pt>
                    </c:strCache>
                  </c:strRef>
                </c:tx>
                <c:spPr>
                  <a:ln w="28575"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85000"/>
                              <a:lumOff val="1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line'!$B$1:$H$1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line'!$B$5:$H$5</c15:sqref>
                        </c15:formulaRef>
                      </c:ext>
                    </c:extLst>
                    <c:numCache>
                      <c:formatCode>General</c:formatCode>
                      <c:ptCount val="7"/>
                      <c:pt idx="3">
                        <c:v>640</c:v>
                      </c:pt>
                      <c:pt idx="5">
                        <c:v>642</c:v>
                      </c:pt>
                      <c:pt idx="6">
                        <c:v>640</c:v>
                      </c:pt>
                    </c:numCache>
                  </c:numRef>
                </c:val>
                <c:smooth val="0"/>
                <c:extLst xmlns:c15="http://schemas.microsoft.com/office/drawing/2012/chart">
                  <c:ext xmlns:c16="http://schemas.microsoft.com/office/drawing/2014/chart" uri="{C3380CC4-5D6E-409C-BE32-E72D297353CC}">
                    <c16:uniqueId val="{00000008-592F-CC45-8544-870F1DAA14D2}"/>
                  </c:ext>
                </c:extLst>
              </c15:ser>
            </c15:filteredLineSeries>
            <c15:filteredLineSeries>
              <c15:ser>
                <c:idx val="12"/>
                <c:order val="5"/>
                <c:tx>
                  <c:strRef>
                    <c:extLst xmlns:c15="http://schemas.microsoft.com/office/drawing/2012/chart">
                      <c:ext xmlns:c15="http://schemas.microsoft.com/office/drawing/2012/chart" uri="{02D57815-91ED-43cb-92C2-25804820EDAC}">
                        <c15:formulaRef>
                          <c15:sqref>'CAA Score Trend no trend line'!$A$6</c15:sqref>
                        </c15:formulaRef>
                      </c:ext>
                    </c:extLst>
                    <c:strCache>
                      <c:ptCount val="1"/>
                      <c:pt idx="0">
                        <c:v>G7</c:v>
                      </c:pt>
                    </c:strCache>
                  </c:strRef>
                </c:tx>
                <c:spPr>
                  <a:ln w="28575" cap="rnd">
                    <a:solidFill>
                      <a:schemeClr val="accent1">
                        <a:lumMod val="80000"/>
                        <a:lumOff val="20000"/>
                      </a:schemeClr>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85000"/>
                              <a:lumOff val="1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line'!$B$1:$H$1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line'!$B$6:$H$6</c15:sqref>
                        </c15:formulaRef>
                      </c:ext>
                    </c:extLst>
                    <c:numCache>
                      <c:formatCode>General</c:formatCode>
                      <c:ptCount val="7"/>
                      <c:pt idx="3">
                        <c:v>741</c:v>
                      </c:pt>
                      <c:pt idx="5">
                        <c:v>742</c:v>
                      </c:pt>
                      <c:pt idx="6">
                        <c:v>740</c:v>
                      </c:pt>
                    </c:numCache>
                  </c:numRef>
                </c:val>
                <c:smooth val="0"/>
                <c:extLst xmlns:c15="http://schemas.microsoft.com/office/drawing/2012/chart">
                  <c:ext xmlns:c16="http://schemas.microsoft.com/office/drawing/2014/chart" uri="{C3380CC4-5D6E-409C-BE32-E72D297353CC}">
                    <c16:uniqueId val="{00000009-592F-CC45-8544-870F1DAA14D2}"/>
                  </c:ext>
                </c:extLst>
              </c15:ser>
            </c15:filteredLineSeries>
            <c15:filteredLineSeries>
              <c15:ser>
                <c:idx val="13"/>
                <c:order val="6"/>
                <c:tx>
                  <c:strRef>
                    <c:extLst xmlns:c15="http://schemas.microsoft.com/office/drawing/2012/chart">
                      <c:ext xmlns:c15="http://schemas.microsoft.com/office/drawing/2012/chart" uri="{02D57815-91ED-43cb-92C2-25804820EDAC}">
                        <c15:formulaRef>
                          <c15:sqref>'CAA Score Trend no trend line'!$A$7</c15:sqref>
                        </c15:formulaRef>
                      </c:ext>
                    </c:extLst>
                    <c:strCache>
                      <c:ptCount val="1"/>
                      <c:pt idx="0">
                        <c:v>G8</c:v>
                      </c:pt>
                    </c:strCache>
                  </c:strRef>
                </c:tx>
                <c:spPr>
                  <a:ln w="28575" cap="rnd">
                    <a:solidFill>
                      <a:schemeClr val="accent2">
                        <a:lumMod val="80000"/>
                        <a:lumOff val="20000"/>
                      </a:schemeClr>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85000"/>
                              <a:lumOff val="1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line'!$B$1:$H$1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line'!$B$7:$H$7</c15:sqref>
                        </c15:formulaRef>
                      </c:ext>
                    </c:extLst>
                    <c:numCache>
                      <c:formatCode>General</c:formatCode>
                      <c:ptCount val="7"/>
                      <c:pt idx="3">
                        <c:v>841</c:v>
                      </c:pt>
                      <c:pt idx="5">
                        <c:v>843</c:v>
                      </c:pt>
                      <c:pt idx="6">
                        <c:v>842</c:v>
                      </c:pt>
                    </c:numCache>
                  </c:numRef>
                </c:val>
                <c:smooth val="0"/>
                <c:extLst xmlns:c15="http://schemas.microsoft.com/office/drawing/2012/chart">
                  <c:ext xmlns:c16="http://schemas.microsoft.com/office/drawing/2014/chart" uri="{C3380CC4-5D6E-409C-BE32-E72D297353CC}">
                    <c16:uniqueId val="{0000000A-592F-CC45-8544-870F1DAA14D2}"/>
                  </c:ext>
                </c:extLst>
              </c15:ser>
            </c15:filteredLineSeries>
            <c15:filteredLineSeries>
              <c15:ser>
                <c:idx val="2"/>
                <c:order val="8"/>
                <c:tx>
                  <c:strRef>
                    <c:extLst xmlns:c15="http://schemas.microsoft.com/office/drawing/2012/chart">
                      <c:ext xmlns:c15="http://schemas.microsoft.com/office/drawing/2012/chart" uri="{02D57815-91ED-43cb-92C2-25804820EDAC}">
                        <c15:formulaRef>
                          <c15:sqref>'CAA Score Trend no trend line'!$A$9</c15:sqref>
                        </c15:formulaRef>
                      </c:ext>
                    </c:extLst>
                    <c:strCache>
                      <c:ptCount val="1"/>
                      <c:pt idx="0">
                        <c:v>G3</c:v>
                      </c:pt>
                    </c:strCache>
                  </c:strRef>
                </c:tx>
                <c:spPr>
                  <a:ln w="28575" cap="rnd">
                    <a:solidFill>
                      <a:sysClr val="windowText" lastClr="000000"/>
                    </a:solidFill>
                    <a:round/>
                  </a:ln>
                  <a:effectLst/>
                </c:spPr>
                <c:marker>
                  <c:symbol val="circle"/>
                  <c:size val="5"/>
                  <c:spPr>
                    <a:solidFill>
                      <a:sysClr val="windowText" lastClr="000000"/>
                    </a:solidFill>
                    <a:ln w="9525">
                      <a:solidFill>
                        <a:sysClr val="windowText" lastClr="00000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85000"/>
                              <a:lumOff val="1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31750" cap="rnd">
                      <a:solidFill>
                        <a:srgbClr val="4472C4"/>
                      </a:solidFill>
                      <a:prstDash val="sysDot"/>
                    </a:ln>
                    <a:effectLst/>
                  </c:spPr>
                  <c:trendlineType val="linear"/>
                  <c:dispRSqr val="0"/>
                  <c:dispEq val="0"/>
                </c:trendline>
                <c:cat>
                  <c:strRef>
                    <c:extLst xmlns:c15="http://schemas.microsoft.com/office/drawing/2012/chart">
                      <c:ext xmlns:c15="http://schemas.microsoft.com/office/drawing/2012/chart" uri="{02D57815-91ED-43cb-92C2-25804820EDAC}">
                        <c15:formulaRef>
                          <c15:sqref>'CAA Score Trend no trend line'!$B$1:$H$1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line'!$B$9:$H$9</c15:sqref>
                        </c15:formulaRef>
                      </c:ext>
                    </c:extLst>
                    <c:numCache>
                      <c:formatCode>General</c:formatCode>
                      <c:ptCount val="7"/>
                      <c:pt idx="0">
                        <c:v>339</c:v>
                      </c:pt>
                      <c:pt idx="1">
                        <c:v>342</c:v>
                      </c:pt>
                      <c:pt idx="2">
                        <c:v>340</c:v>
                      </c:pt>
                      <c:pt idx="3">
                        <c:v>341</c:v>
                      </c:pt>
                    </c:numCache>
                  </c:numRef>
                </c:val>
                <c:smooth val="0"/>
                <c:extLst xmlns:c15="http://schemas.microsoft.com/office/drawing/2012/chart">
                  <c:ext xmlns:c16="http://schemas.microsoft.com/office/drawing/2014/chart" uri="{C3380CC4-5D6E-409C-BE32-E72D297353CC}">
                    <c16:uniqueId val="{0000000C-592F-CC45-8544-870F1DAA14D2}"/>
                  </c:ext>
                </c:extLst>
              </c15:ser>
            </c15:filteredLineSeries>
            <c15:filteredLineSeries>
              <c15:ser>
                <c:idx val="3"/>
                <c:order val="9"/>
                <c:tx>
                  <c:strRef>
                    <c:extLst xmlns:c15="http://schemas.microsoft.com/office/drawing/2012/chart">
                      <c:ext xmlns:c15="http://schemas.microsoft.com/office/drawing/2012/chart" uri="{02D57815-91ED-43cb-92C2-25804820EDAC}">
                        <c15:formulaRef>
                          <c15:sqref>'CAA Score Trend no trend line'!$A$10</c15:sqref>
                        </c15:formulaRef>
                      </c:ext>
                    </c:extLst>
                    <c:strCache>
                      <c:ptCount val="1"/>
                      <c:pt idx="0">
                        <c:v>G4</c:v>
                      </c:pt>
                    </c:strCache>
                  </c:strRef>
                </c:tx>
                <c:spPr>
                  <a:ln w="31750" cap="rnd">
                    <a:solidFill>
                      <a:sysClr val="windowText" lastClr="000000"/>
                    </a:solidFill>
                    <a:round/>
                  </a:ln>
                  <a:effectLst/>
                </c:spPr>
                <c:marker>
                  <c:symbol val="circle"/>
                  <c:size val="5"/>
                  <c:spPr>
                    <a:solidFill>
                      <a:sysClr val="windowText" lastClr="000000"/>
                    </a:solidFill>
                    <a:ln w="9525">
                      <a:solidFill>
                        <a:sysClr val="windowText" lastClr="00000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85000"/>
                              <a:lumOff val="1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31750" cap="rnd">
                      <a:solidFill>
                        <a:srgbClr val="4472C4"/>
                      </a:solidFill>
                      <a:prstDash val="sysDot"/>
                    </a:ln>
                    <a:effectLst/>
                  </c:spPr>
                  <c:trendlineType val="linear"/>
                  <c:dispRSqr val="0"/>
                  <c:dispEq val="0"/>
                </c:trendline>
                <c:cat>
                  <c:strRef>
                    <c:extLst xmlns:c15="http://schemas.microsoft.com/office/drawing/2012/chart">
                      <c:ext xmlns:c15="http://schemas.microsoft.com/office/drawing/2012/chart" uri="{02D57815-91ED-43cb-92C2-25804820EDAC}">
                        <c15:formulaRef>
                          <c15:sqref>'CAA Score Trend no trend line'!$B$1:$H$1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line'!$B$10:$H$10</c15:sqref>
                        </c15:formulaRef>
                      </c:ext>
                    </c:extLst>
                    <c:numCache>
                      <c:formatCode>General</c:formatCode>
                      <c:ptCount val="7"/>
                      <c:pt idx="0">
                        <c:v>437</c:v>
                      </c:pt>
                      <c:pt idx="1">
                        <c:v>439</c:v>
                      </c:pt>
                      <c:pt idx="2">
                        <c:v>438</c:v>
                      </c:pt>
                      <c:pt idx="3">
                        <c:v>439</c:v>
                      </c:pt>
                    </c:numCache>
                  </c:numRef>
                </c:val>
                <c:smooth val="0"/>
                <c:extLst xmlns:c15="http://schemas.microsoft.com/office/drawing/2012/chart">
                  <c:ext xmlns:c16="http://schemas.microsoft.com/office/drawing/2014/chart" uri="{C3380CC4-5D6E-409C-BE32-E72D297353CC}">
                    <c16:uniqueId val="{0000000E-592F-CC45-8544-870F1DAA14D2}"/>
                  </c:ext>
                </c:extLst>
              </c15:ser>
            </c15:filteredLineSeries>
            <c15:filteredLineSeries>
              <c15:ser>
                <c:idx val="4"/>
                <c:order val="10"/>
                <c:tx>
                  <c:strRef>
                    <c:extLst xmlns:c15="http://schemas.microsoft.com/office/drawing/2012/chart">
                      <c:ext xmlns:c15="http://schemas.microsoft.com/office/drawing/2012/chart" uri="{02D57815-91ED-43cb-92C2-25804820EDAC}">
                        <c15:formulaRef>
                          <c15:sqref>'CAA Score Trend no trend line'!$A$11</c15:sqref>
                        </c15:formulaRef>
                      </c:ext>
                    </c:extLst>
                    <c:strCache>
                      <c:ptCount val="1"/>
                      <c:pt idx="0">
                        <c:v>G5</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85000"/>
                              <a:lumOff val="1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line'!$B$1:$H$1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line'!$B$11:$H$11</c15:sqref>
                        </c15:formulaRef>
                      </c:ext>
                    </c:extLst>
                    <c:numCache>
                      <c:formatCode>General</c:formatCode>
                      <c:ptCount val="7"/>
                      <c:pt idx="0">
                        <c:v>537</c:v>
                      </c:pt>
                      <c:pt idx="1">
                        <c:v>538</c:v>
                      </c:pt>
                      <c:pt idx="2">
                        <c:v>539</c:v>
                      </c:pt>
                      <c:pt idx="3">
                        <c:v>540</c:v>
                      </c:pt>
                    </c:numCache>
                  </c:numRef>
                </c:val>
                <c:smooth val="0"/>
                <c:extLst xmlns:c15="http://schemas.microsoft.com/office/drawing/2012/chart">
                  <c:ext xmlns:c16="http://schemas.microsoft.com/office/drawing/2014/chart" uri="{C3380CC4-5D6E-409C-BE32-E72D297353CC}">
                    <c16:uniqueId val="{0000000F-592F-CC45-8544-870F1DAA14D2}"/>
                  </c:ext>
                </c:extLst>
              </c15:ser>
            </c15:filteredLineSeries>
            <c15:filteredLineSeries>
              <c15:ser>
                <c:idx val="5"/>
                <c:order val="11"/>
                <c:tx>
                  <c:strRef>
                    <c:extLst xmlns:c15="http://schemas.microsoft.com/office/drawing/2012/chart">
                      <c:ext xmlns:c15="http://schemas.microsoft.com/office/drawing/2012/chart" uri="{02D57815-91ED-43cb-92C2-25804820EDAC}">
                        <c15:formulaRef>
                          <c15:sqref>'CAA Score Trend no trend line'!$A$12</c15:sqref>
                        </c15:formulaRef>
                      </c:ext>
                    </c:extLst>
                    <c:strCache>
                      <c:ptCount val="1"/>
                      <c:pt idx="0">
                        <c:v>G6</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85000"/>
                              <a:lumOff val="1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line'!$B$1:$H$1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line'!$B$12:$H$12</c15:sqref>
                        </c15:formulaRef>
                      </c:ext>
                    </c:extLst>
                    <c:numCache>
                      <c:formatCode>General</c:formatCode>
                      <c:ptCount val="7"/>
                      <c:pt idx="0">
                        <c:v>637</c:v>
                      </c:pt>
                      <c:pt idx="1">
                        <c:v>638</c:v>
                      </c:pt>
                      <c:pt idx="2">
                        <c:v>639</c:v>
                      </c:pt>
                      <c:pt idx="3">
                        <c:v>640</c:v>
                      </c:pt>
                    </c:numCache>
                  </c:numRef>
                </c:val>
                <c:smooth val="0"/>
                <c:extLst xmlns:c15="http://schemas.microsoft.com/office/drawing/2012/chart">
                  <c:ext xmlns:c16="http://schemas.microsoft.com/office/drawing/2014/chart" uri="{C3380CC4-5D6E-409C-BE32-E72D297353CC}">
                    <c16:uniqueId val="{00000010-592F-CC45-8544-870F1DAA14D2}"/>
                  </c:ext>
                </c:extLst>
              </c15:ser>
            </c15:filteredLineSeries>
            <c15:filteredLineSeries>
              <c15:ser>
                <c:idx val="6"/>
                <c:order val="12"/>
                <c:tx>
                  <c:strRef>
                    <c:extLst xmlns:c15="http://schemas.microsoft.com/office/drawing/2012/chart">
                      <c:ext xmlns:c15="http://schemas.microsoft.com/office/drawing/2012/chart" uri="{02D57815-91ED-43cb-92C2-25804820EDAC}">
                        <c15:formulaRef>
                          <c15:sqref>'CAA Score Trend no trend line'!$A$13</c15:sqref>
                        </c15:formulaRef>
                      </c:ext>
                    </c:extLst>
                    <c:strCache>
                      <c:ptCount val="1"/>
                      <c:pt idx="0">
                        <c:v>G7</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85000"/>
                              <a:lumOff val="1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line'!$B$1:$H$1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line'!$B$13:$H$13</c15:sqref>
                        </c15:formulaRef>
                      </c:ext>
                    </c:extLst>
                    <c:numCache>
                      <c:formatCode>General</c:formatCode>
                      <c:ptCount val="7"/>
                      <c:pt idx="0">
                        <c:v>736</c:v>
                      </c:pt>
                      <c:pt idx="1">
                        <c:v>736</c:v>
                      </c:pt>
                      <c:pt idx="2">
                        <c:v>738</c:v>
                      </c:pt>
                      <c:pt idx="3">
                        <c:v>741</c:v>
                      </c:pt>
                    </c:numCache>
                  </c:numRef>
                </c:val>
                <c:smooth val="0"/>
                <c:extLst xmlns:c15="http://schemas.microsoft.com/office/drawing/2012/chart">
                  <c:ext xmlns:c16="http://schemas.microsoft.com/office/drawing/2014/chart" uri="{C3380CC4-5D6E-409C-BE32-E72D297353CC}">
                    <c16:uniqueId val="{00000011-592F-CC45-8544-870F1DAA14D2}"/>
                  </c:ext>
                </c:extLst>
              </c15:ser>
            </c15:filteredLineSeries>
            <c15:filteredLineSeries>
              <c15:ser>
                <c:idx val="8"/>
                <c:order val="13"/>
                <c:tx>
                  <c:strRef>
                    <c:extLst xmlns:c15="http://schemas.microsoft.com/office/drawing/2012/chart">
                      <c:ext xmlns:c15="http://schemas.microsoft.com/office/drawing/2012/chart" uri="{02D57815-91ED-43cb-92C2-25804820EDAC}">
                        <c15:formulaRef>
                          <c15:sqref>'CAA Score Trend no trend line'!$A$14</c15:sqref>
                        </c15:formulaRef>
                      </c:ext>
                    </c:extLst>
                    <c:strCache>
                      <c:ptCount val="1"/>
                      <c:pt idx="0">
                        <c:v>G8</c:v>
                      </c:pt>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85000"/>
                              <a:lumOff val="1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line'!$B$1:$H$1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line'!$B$14:$H$14</c15:sqref>
                        </c15:formulaRef>
                      </c:ext>
                    </c:extLst>
                    <c:numCache>
                      <c:formatCode>General</c:formatCode>
                      <c:ptCount val="7"/>
                      <c:pt idx="0">
                        <c:v>838</c:v>
                      </c:pt>
                      <c:pt idx="1">
                        <c:v>840</c:v>
                      </c:pt>
                      <c:pt idx="2">
                        <c:v>840</c:v>
                      </c:pt>
                      <c:pt idx="3">
                        <c:v>841</c:v>
                      </c:pt>
                    </c:numCache>
                  </c:numRef>
                </c:val>
                <c:smooth val="0"/>
                <c:extLst xmlns:c15="http://schemas.microsoft.com/office/drawing/2012/chart">
                  <c:ext xmlns:c16="http://schemas.microsoft.com/office/drawing/2014/chart" uri="{C3380CC4-5D6E-409C-BE32-E72D297353CC}">
                    <c16:uniqueId val="{00000012-592F-CC45-8544-870F1DAA14D2}"/>
                  </c:ext>
                </c:extLst>
              </c15:ser>
            </c15:filteredLineSeries>
          </c:ext>
        </c:extLst>
      </c:lineChart>
      <c:catAx>
        <c:axId val="947059992"/>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85000"/>
                        <a:lumOff val="15000"/>
                      </a:schemeClr>
                    </a:solidFill>
                    <a:latin typeface="Arial Narrow" panose="020B0604020202020204" pitchFamily="34" charset="0"/>
                    <a:ea typeface="+mn-ea"/>
                    <a:cs typeface="Arial Narrow" panose="020B0604020202020204" pitchFamily="34" charset="0"/>
                  </a:defRPr>
                </a:pPr>
                <a:r>
                  <a:rPr lang="en-US" sz="1200"/>
                  <a:t>Administration Year</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85000"/>
                      <a:lumOff val="15000"/>
                    </a:schemeClr>
                  </a:solidFill>
                  <a:latin typeface="Arial Narrow" panose="020B0604020202020204" pitchFamily="34" charset="0"/>
                  <a:ea typeface="+mn-ea"/>
                  <a:cs typeface="Arial Narrow"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85000"/>
                    <a:lumOff val="15000"/>
                  </a:schemeClr>
                </a:solidFill>
                <a:latin typeface="Arial Narrow" panose="020B0604020202020204" pitchFamily="34" charset="0"/>
                <a:ea typeface="+mn-ea"/>
                <a:cs typeface="Arial Narrow" panose="020B0604020202020204" pitchFamily="34" charset="0"/>
              </a:defRPr>
            </a:pPr>
            <a:endParaRPr lang="en-US"/>
          </a:p>
        </c:txPr>
        <c:crossAx val="947061960"/>
        <c:crosses val="autoZero"/>
        <c:auto val="1"/>
        <c:lblAlgn val="ctr"/>
        <c:lblOffset val="100"/>
        <c:noMultiLvlLbl val="0"/>
      </c:catAx>
      <c:valAx>
        <c:axId val="947061960"/>
        <c:scaling>
          <c:orientation val="minMax"/>
          <c:max val="960"/>
          <c:min val="92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85000"/>
                        <a:lumOff val="15000"/>
                      </a:schemeClr>
                    </a:solidFill>
                    <a:latin typeface="Arial Narrow" panose="020B0604020202020204" pitchFamily="34" charset="0"/>
                    <a:ea typeface="+mn-ea"/>
                    <a:cs typeface="Arial Narrow" panose="020B0604020202020204" pitchFamily="34" charset="0"/>
                  </a:defRPr>
                </a:pPr>
                <a:r>
                  <a:rPr lang="en-US" sz="1200"/>
                  <a:t>Scale Score</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85000"/>
                      <a:lumOff val="15000"/>
                    </a:schemeClr>
                  </a:solidFill>
                  <a:latin typeface="Arial Narrow" panose="020B0604020202020204" pitchFamily="34" charset="0"/>
                  <a:ea typeface="+mn-ea"/>
                  <a:cs typeface="Arial Narrow"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85000"/>
                    <a:lumOff val="15000"/>
                  </a:schemeClr>
                </a:solidFill>
                <a:latin typeface="Arial Narrow" panose="020B0604020202020204" pitchFamily="34" charset="0"/>
                <a:ea typeface="+mn-ea"/>
                <a:cs typeface="Arial Narrow" panose="020B0604020202020204" pitchFamily="34" charset="0"/>
              </a:defRPr>
            </a:pPr>
            <a:endParaRPr lang="en-US"/>
          </a:p>
        </c:txPr>
        <c:crossAx val="947059992"/>
        <c:crosses val="autoZero"/>
        <c:crossBetween val="between"/>
      </c:valAx>
      <c:spPr>
        <a:solidFill>
          <a:schemeClr val="bg1"/>
        </a:solidFill>
        <a:ln>
          <a:noFill/>
        </a:ln>
        <a:effectLst/>
      </c:spPr>
    </c:plotArea>
    <c:plotVisOnly val="1"/>
    <c:dispBlanksAs val="span"/>
    <c:showDLblsOverMax val="0"/>
    <c:extLst/>
  </c:chart>
  <c:spPr>
    <a:solidFill>
      <a:srgbClr val="A5A5A5">
        <a:lumMod val="20000"/>
        <a:lumOff val="80000"/>
      </a:srgbClr>
    </a:solidFill>
    <a:ln w="9525" cap="flat" cmpd="sng" algn="ctr">
      <a:solidFill>
        <a:schemeClr val="tx1">
          <a:lumMod val="15000"/>
          <a:lumOff val="85000"/>
        </a:schemeClr>
      </a:solidFill>
      <a:round/>
    </a:ln>
    <a:effectLst/>
  </c:spPr>
  <c:txPr>
    <a:bodyPr/>
    <a:lstStyle/>
    <a:p>
      <a:pPr>
        <a:defRPr sz="1000" b="0" i="0" baseline="0">
          <a:solidFill>
            <a:schemeClr val="tx1">
              <a:lumMod val="85000"/>
              <a:lumOff val="15000"/>
            </a:schemeClr>
          </a:solidFill>
          <a:latin typeface="Arial Narrow" panose="020B0604020202020204" pitchFamily="34" charset="0"/>
          <a:cs typeface="Arial Narrow" panose="020B0604020202020204" pitchFamily="34" charset="0"/>
        </a:defRPr>
      </a:pPr>
      <a:endParaRPr lang="en-US"/>
    </a:p>
  </c:txPr>
  <c:externalData r:id="rId4">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85000"/>
                    <a:lumOff val="15000"/>
                  </a:schemeClr>
                </a:solidFill>
                <a:latin typeface="Arial Narrow" panose="020B0604020202020204" pitchFamily="34" charset="0"/>
                <a:ea typeface="+mn-ea"/>
                <a:cs typeface="Arial Narrow" panose="020B0604020202020204" pitchFamily="34" charset="0"/>
              </a:defRPr>
            </a:pPr>
            <a:r>
              <a:rPr lang="en-US"/>
              <a:t>CAA for Mathematics Mean Scale Score </a:t>
            </a:r>
          </a:p>
          <a:p>
            <a:pPr>
              <a:defRPr/>
            </a:pPr>
            <a:r>
              <a:rPr lang="en-US"/>
              <a:t>Trend—Grade Eleven</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85000"/>
                  <a:lumOff val="15000"/>
                </a:schemeClr>
              </a:solidFill>
              <a:latin typeface="Arial Narrow" panose="020B0604020202020204" pitchFamily="34" charset="0"/>
              <a:ea typeface="+mn-ea"/>
              <a:cs typeface="Arial Narrow" panose="020B0604020202020204" pitchFamily="34" charset="0"/>
            </a:defRPr>
          </a:pPr>
          <a:endParaRPr lang="en-US"/>
        </a:p>
      </c:txPr>
    </c:title>
    <c:autoTitleDeleted val="0"/>
    <c:plotArea>
      <c:layout/>
      <c:lineChart>
        <c:grouping val="standard"/>
        <c:varyColors val="0"/>
        <c:ser>
          <c:idx val="1"/>
          <c:order val="7"/>
          <c:tx>
            <c:strRef>
              <c:f>'CAA Score Trend no trend line'!$M$8</c:f>
              <c:strCache>
                <c:ptCount val="1"/>
                <c:pt idx="0">
                  <c:v>G11</c:v>
                </c:pt>
              </c:strCache>
            </c:strRef>
          </c:tx>
          <c:spPr>
            <a:ln w="19050" cap="rnd">
              <a:solidFill>
                <a:sysClr val="windowText" lastClr="000000"/>
              </a:solidFill>
              <a:prstDash val="sysDash"/>
              <a:round/>
            </a:ln>
            <a:effectLst/>
          </c:spPr>
          <c:marker>
            <c:symbol val="circle"/>
            <c:size val="7"/>
            <c:spPr>
              <a:solidFill>
                <a:sysClr val="windowText" lastClr="000000"/>
              </a:solidFill>
              <a:ln w="19050">
                <a:solidFill>
                  <a:sysClr val="windowText" lastClr="000000"/>
                </a:solidFill>
              </a:ln>
              <a:effectLst/>
            </c:spPr>
          </c:marker>
          <c:dPt>
            <c:idx val="5"/>
            <c:marker>
              <c:symbol val="circle"/>
              <c:size val="7"/>
              <c:spPr>
                <a:solidFill>
                  <a:sysClr val="window" lastClr="FFFFFF"/>
                </a:solidFill>
                <a:ln w="19050">
                  <a:solidFill>
                    <a:sysClr val="windowText" lastClr="000000"/>
                  </a:solidFill>
                </a:ln>
                <a:effectLst/>
              </c:spPr>
            </c:marker>
            <c:bubble3D val="0"/>
            <c:extLst>
              <c:ext xmlns:c16="http://schemas.microsoft.com/office/drawing/2014/chart" uri="{C3380CC4-5D6E-409C-BE32-E72D297353CC}">
                <c16:uniqueId val="{00000000-C0E1-1D42-92A3-D5715C21C618}"/>
              </c:ext>
            </c:extLst>
          </c:dPt>
          <c:dLbls>
            <c:spPr>
              <a:noFill/>
              <a:ln>
                <a:noFill/>
              </a:ln>
              <a:effectLst/>
            </c:spPr>
            <c:txPr>
              <a:bodyPr rot="0" spcFirstLastPara="1" vertOverflow="ellipsis" vert="horz" wrap="square" anchor="ctr" anchorCtr="1"/>
              <a:lstStyle/>
              <a:p>
                <a:pPr>
                  <a:defRPr sz="1000" b="0" i="0" u="none" strike="noStrike" kern="1200" baseline="0">
                    <a:solidFill>
                      <a:schemeClr val="tx1">
                        <a:lumMod val="85000"/>
                        <a:lumOff val="1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'CAA Score Trend no trend line'!$N$1:$T$1</c:f>
              <c:strCache>
                <c:ptCount val="7"/>
                <c:pt idx="0">
                  <c:v>2016</c:v>
                </c:pt>
                <c:pt idx="1">
                  <c:v>2017</c:v>
                </c:pt>
                <c:pt idx="2">
                  <c:v>2018</c:v>
                </c:pt>
                <c:pt idx="3">
                  <c:v>2019</c:v>
                </c:pt>
                <c:pt idx="4">
                  <c:v>2020*</c:v>
                </c:pt>
                <c:pt idx="5">
                  <c:v>2021*</c:v>
                </c:pt>
                <c:pt idx="6">
                  <c:v>2022</c:v>
                </c:pt>
              </c:strCache>
            </c:strRef>
          </c:cat>
          <c:val>
            <c:numRef>
              <c:f>'CAA Score Trend no trend line'!$N$8:$T$8</c:f>
              <c:numCache>
                <c:formatCode>General</c:formatCode>
                <c:ptCount val="7"/>
                <c:pt idx="3">
                  <c:v>935</c:v>
                </c:pt>
                <c:pt idx="5">
                  <c:v>936</c:v>
                </c:pt>
                <c:pt idx="6">
                  <c:v>937</c:v>
                </c:pt>
              </c:numCache>
            </c:numRef>
          </c:val>
          <c:smooth val="0"/>
          <c:extLst>
            <c:ext xmlns:c16="http://schemas.microsoft.com/office/drawing/2014/chart" uri="{C3380CC4-5D6E-409C-BE32-E72D297353CC}">
              <c16:uniqueId val="{00000001-C0E1-1D42-92A3-D5715C21C618}"/>
            </c:ext>
          </c:extLst>
        </c:ser>
        <c:ser>
          <c:idx val="14"/>
          <c:order val="14"/>
          <c:tx>
            <c:strRef>
              <c:f>'CAA Score Trend no trend line'!$M$15</c:f>
              <c:strCache>
                <c:ptCount val="1"/>
                <c:pt idx="0">
                  <c:v>G11</c:v>
                </c:pt>
              </c:strCache>
            </c:strRef>
          </c:tx>
          <c:spPr>
            <a:ln w="19050" cap="rnd">
              <a:solidFill>
                <a:sysClr val="windowText" lastClr="000000"/>
              </a:solidFill>
              <a:round/>
            </a:ln>
            <a:effectLst/>
          </c:spPr>
          <c:marker>
            <c:symbol val="circle"/>
            <c:size val="7"/>
            <c:spPr>
              <a:solidFill>
                <a:sysClr val="windowText" lastClr="000000"/>
              </a:solidFill>
              <a:ln w="19050">
                <a:solidFill>
                  <a:sysClr val="windowText" lastClr="000000"/>
                </a:solidFill>
              </a:ln>
              <a:effectLst/>
            </c:spPr>
          </c:marker>
          <c:dLbls>
            <c:dLbl>
              <c:idx val="3"/>
              <c:delete val="1"/>
              <c:extLst>
                <c:ext xmlns:c15="http://schemas.microsoft.com/office/drawing/2012/chart" uri="{CE6537A1-D6FC-4f65-9D91-7224C49458BB}"/>
                <c:ext xmlns:c16="http://schemas.microsoft.com/office/drawing/2014/chart" uri="{C3380CC4-5D6E-409C-BE32-E72D297353CC}">
                  <c16:uniqueId val="{00000002-C0E1-1D42-92A3-D5715C21C618}"/>
                </c:ext>
              </c:extLst>
            </c:dLbl>
            <c:spPr>
              <a:noFill/>
              <a:ln>
                <a:noFill/>
              </a:ln>
              <a:effectLst/>
            </c:spPr>
            <c:txPr>
              <a:bodyPr rot="0" spcFirstLastPara="1" vertOverflow="ellipsis" vert="horz" wrap="square" anchor="ctr" anchorCtr="1"/>
              <a:lstStyle/>
              <a:p>
                <a:pPr>
                  <a:defRPr sz="1000" b="0" i="0" u="none" strike="noStrike" kern="1200" baseline="0">
                    <a:solidFill>
                      <a:schemeClr val="tx1">
                        <a:lumMod val="85000"/>
                        <a:lumOff val="1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'CAA Score Trend no trend line'!$N$1:$T$1</c:f>
              <c:strCache>
                <c:ptCount val="7"/>
                <c:pt idx="0">
                  <c:v>2016</c:v>
                </c:pt>
                <c:pt idx="1">
                  <c:v>2017</c:v>
                </c:pt>
                <c:pt idx="2">
                  <c:v>2018</c:v>
                </c:pt>
                <c:pt idx="3">
                  <c:v>2019</c:v>
                </c:pt>
                <c:pt idx="4">
                  <c:v>2020*</c:v>
                </c:pt>
                <c:pt idx="5">
                  <c:v>2021*</c:v>
                </c:pt>
                <c:pt idx="6">
                  <c:v>2022</c:v>
                </c:pt>
              </c:strCache>
            </c:strRef>
          </c:cat>
          <c:val>
            <c:numRef>
              <c:f>'CAA Score Trend no trend line'!$N$15:$T$15</c:f>
              <c:numCache>
                <c:formatCode>General</c:formatCode>
                <c:ptCount val="7"/>
                <c:pt idx="0">
                  <c:v>933</c:v>
                </c:pt>
                <c:pt idx="1">
                  <c:v>934</c:v>
                </c:pt>
                <c:pt idx="2">
                  <c:v>935</c:v>
                </c:pt>
                <c:pt idx="3">
                  <c:v>935</c:v>
                </c:pt>
              </c:numCache>
            </c:numRef>
          </c:val>
          <c:smooth val="0"/>
          <c:extLst>
            <c:ext xmlns:c16="http://schemas.microsoft.com/office/drawing/2014/chart" uri="{C3380CC4-5D6E-409C-BE32-E72D297353CC}">
              <c16:uniqueId val="{00000003-C0E1-1D42-92A3-D5715C21C618}"/>
            </c:ext>
          </c:extLst>
        </c:ser>
        <c:dLbls>
          <c:dLblPos val="t"/>
          <c:showLegendKey val="0"/>
          <c:showVal val="1"/>
          <c:showCatName val="0"/>
          <c:showSerName val="0"/>
          <c:showPercent val="0"/>
          <c:showBubbleSize val="0"/>
        </c:dLbls>
        <c:marker val="1"/>
        <c:smooth val="0"/>
        <c:axId val="947059992"/>
        <c:axId val="947061960"/>
        <c:extLst>
          <c:ext xmlns:c15="http://schemas.microsoft.com/office/drawing/2012/chart" uri="{02D57815-91ED-43cb-92C2-25804820EDAC}">
            <c15:filteredLineSeries>
              <c15:ser>
                <c:idx val="0"/>
                <c:order val="0"/>
                <c:tx>
                  <c:strRef>
                    <c:extLst>
                      <c:ext uri="{02D57815-91ED-43cb-92C2-25804820EDAC}">
                        <c15:formulaRef>
                          <c15:sqref>'CAA Score Trend no trend line'!$M$1</c15:sqref>
                        </c15:formulaRef>
                      </c:ext>
                    </c:extLst>
                    <c:strCache>
                      <c:ptCount val="1"/>
                      <c:pt idx="0">
                        <c:v>Test</c:v>
                      </c:pt>
                    </c:strCache>
                  </c:strRef>
                </c:tx>
                <c:spPr>
                  <a:ln w="28575" cap="rnd">
                    <a:solidFill>
                      <a:schemeClr val="accent1"/>
                    </a:solidFill>
                    <a:round/>
                  </a:ln>
                  <a:effectLst/>
                </c:spPr>
                <c:marker>
                  <c:symbol val="circle"/>
                  <c:size val="5"/>
                  <c:spPr>
                    <a:solidFill>
                      <a:schemeClr val="tx1"/>
                    </a:solidFill>
                    <a:ln w="9525">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85000"/>
                              <a:lumOff val="1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'CAA Score Trend no trend line'!$N$1:$T$1</c15:sqref>
                        </c15:formulaRef>
                      </c:ext>
                    </c:extLst>
                    <c:strCache>
                      <c:ptCount val="7"/>
                      <c:pt idx="0">
                        <c:v>2016</c:v>
                      </c:pt>
                      <c:pt idx="1">
                        <c:v>2017</c:v>
                      </c:pt>
                      <c:pt idx="2">
                        <c:v>2018</c:v>
                      </c:pt>
                      <c:pt idx="3">
                        <c:v>2019</c:v>
                      </c:pt>
                      <c:pt idx="4">
                        <c:v>2020*</c:v>
                      </c:pt>
                      <c:pt idx="5">
                        <c:v>2021*</c:v>
                      </c:pt>
                      <c:pt idx="6">
                        <c:v>2022</c:v>
                      </c:pt>
                    </c:strCache>
                  </c:strRef>
                </c:cat>
                <c:val>
                  <c:numRef>
                    <c:extLst>
                      <c:ext uri="{02D57815-91ED-43cb-92C2-25804820EDAC}">
                        <c15:formulaRef>
                          <c15:sqref>'CAA Score Trend no trend line'!$N$1:$T$1</c15:sqref>
                        </c15:formulaRef>
                      </c:ext>
                    </c:extLst>
                    <c:numCache>
                      <c:formatCode>General</c:formatCode>
                      <c:ptCount val="7"/>
                      <c:pt idx="0">
                        <c:v>2016</c:v>
                      </c:pt>
                      <c:pt idx="1">
                        <c:v>2017</c:v>
                      </c:pt>
                      <c:pt idx="2">
                        <c:v>2018</c:v>
                      </c:pt>
                      <c:pt idx="3">
                        <c:v>2019</c:v>
                      </c:pt>
                      <c:pt idx="4">
                        <c:v>0</c:v>
                      </c:pt>
                      <c:pt idx="5">
                        <c:v>0</c:v>
                      </c:pt>
                      <c:pt idx="6">
                        <c:v>2022</c:v>
                      </c:pt>
                    </c:numCache>
                  </c:numRef>
                </c:val>
                <c:smooth val="0"/>
                <c:extLst>
                  <c:ext xmlns:c16="http://schemas.microsoft.com/office/drawing/2014/chart" uri="{C3380CC4-5D6E-409C-BE32-E72D297353CC}">
                    <c16:uniqueId val="{00000004-C0E1-1D42-92A3-D5715C21C618}"/>
                  </c:ext>
                </c:extLst>
              </c15:ser>
            </c15:filteredLineSeries>
            <c15:filteredLineSeries>
              <c15:ser>
                <c:idx val="7"/>
                <c:order val="1"/>
                <c:tx>
                  <c:strRef>
                    <c:extLst xmlns:c15="http://schemas.microsoft.com/office/drawing/2012/chart">
                      <c:ext xmlns:c15="http://schemas.microsoft.com/office/drawing/2012/chart" uri="{02D57815-91ED-43cb-92C2-25804820EDAC}">
                        <c15:formulaRef>
                          <c15:sqref>'CAA Score Trend no trend line'!$M$2</c15:sqref>
                        </c15:formulaRef>
                      </c:ext>
                    </c:extLst>
                    <c:strCache>
                      <c:ptCount val="1"/>
                      <c:pt idx="0">
                        <c:v>G3</c:v>
                      </c:pt>
                    </c:strCache>
                  </c:strRef>
                </c:tx>
                <c:spPr>
                  <a:ln w="28575" cap="rnd">
                    <a:solidFill>
                      <a:sysClr val="windowText" lastClr="000000"/>
                    </a:solidFill>
                    <a:round/>
                  </a:ln>
                  <a:effectLst/>
                </c:spPr>
                <c:marker>
                  <c:symbol val="circle"/>
                  <c:size val="5"/>
                  <c:spPr>
                    <a:solidFill>
                      <a:sysClr val="windowText" lastClr="000000"/>
                    </a:solidFill>
                    <a:ln w="9525">
                      <a:solidFill>
                        <a:sysClr val="windowText" lastClr="00000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85000"/>
                              <a:lumOff val="1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line'!$N$1:$T$1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line'!$N$2:$T$2</c15:sqref>
                        </c15:formulaRef>
                      </c:ext>
                    </c:extLst>
                    <c:numCache>
                      <c:formatCode>General</c:formatCode>
                      <c:ptCount val="7"/>
                      <c:pt idx="3">
                        <c:v>334</c:v>
                      </c:pt>
                      <c:pt idx="5">
                        <c:v>332</c:v>
                      </c:pt>
                      <c:pt idx="6">
                        <c:v>333</c:v>
                      </c:pt>
                    </c:numCache>
                  </c:numRef>
                </c:val>
                <c:smooth val="0"/>
                <c:extLst xmlns:c15="http://schemas.microsoft.com/office/drawing/2012/chart">
                  <c:ext xmlns:c16="http://schemas.microsoft.com/office/drawing/2014/chart" uri="{C3380CC4-5D6E-409C-BE32-E72D297353CC}">
                    <c16:uniqueId val="{00000005-C0E1-1D42-92A3-D5715C21C618}"/>
                  </c:ext>
                </c:extLst>
              </c15:ser>
            </c15:filteredLineSeries>
            <c15:filteredLineSeries>
              <c15:ser>
                <c:idx val="9"/>
                <c:order val="2"/>
                <c:tx>
                  <c:strRef>
                    <c:extLst xmlns:c15="http://schemas.microsoft.com/office/drawing/2012/chart">
                      <c:ext xmlns:c15="http://schemas.microsoft.com/office/drawing/2012/chart" uri="{02D57815-91ED-43cb-92C2-25804820EDAC}">
                        <c15:formulaRef>
                          <c15:sqref>'CAA Score Trend no trend line'!$M$3</c15:sqref>
                        </c15:formulaRef>
                      </c:ext>
                    </c:extLst>
                    <c:strCache>
                      <c:ptCount val="1"/>
                      <c:pt idx="0">
                        <c:v>G4</c:v>
                      </c:pt>
                    </c:strCache>
                  </c:strRef>
                </c:tx>
                <c:spPr>
                  <a:ln w="28575" cap="rnd">
                    <a:solidFill>
                      <a:sysClr val="windowText" lastClr="000000"/>
                    </a:solidFill>
                    <a:round/>
                  </a:ln>
                  <a:effectLst/>
                </c:spPr>
                <c:marker>
                  <c:symbol val="circle"/>
                  <c:size val="5"/>
                  <c:spPr>
                    <a:solidFill>
                      <a:sysClr val="windowText" lastClr="000000"/>
                    </a:solidFill>
                    <a:ln w="9525">
                      <a:solidFill>
                        <a:sysClr val="windowText" lastClr="00000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85000"/>
                              <a:lumOff val="1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line'!$N$1:$T$1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line'!$N$3:$T$3</c15:sqref>
                        </c15:formulaRef>
                      </c:ext>
                    </c:extLst>
                    <c:numCache>
                      <c:formatCode>General</c:formatCode>
                      <c:ptCount val="7"/>
                      <c:pt idx="3">
                        <c:v>434</c:v>
                      </c:pt>
                      <c:pt idx="5">
                        <c:v>432</c:v>
                      </c:pt>
                      <c:pt idx="6">
                        <c:v>432</c:v>
                      </c:pt>
                    </c:numCache>
                  </c:numRef>
                </c:val>
                <c:smooth val="0"/>
                <c:extLst xmlns:c15="http://schemas.microsoft.com/office/drawing/2012/chart">
                  <c:ext xmlns:c16="http://schemas.microsoft.com/office/drawing/2014/chart" uri="{C3380CC4-5D6E-409C-BE32-E72D297353CC}">
                    <c16:uniqueId val="{00000006-C0E1-1D42-92A3-D5715C21C618}"/>
                  </c:ext>
                </c:extLst>
              </c15:ser>
            </c15:filteredLineSeries>
            <c15:filteredLineSeries>
              <c15:ser>
                <c:idx val="10"/>
                <c:order val="3"/>
                <c:tx>
                  <c:strRef>
                    <c:extLst xmlns:c15="http://schemas.microsoft.com/office/drawing/2012/chart">
                      <c:ext xmlns:c15="http://schemas.microsoft.com/office/drawing/2012/chart" uri="{02D57815-91ED-43cb-92C2-25804820EDAC}">
                        <c15:formulaRef>
                          <c15:sqref>'CAA Score Trend no trend line'!$M$4</c15:sqref>
                        </c15:formulaRef>
                      </c:ext>
                    </c:extLst>
                    <c:strCache>
                      <c:ptCount val="1"/>
                      <c:pt idx="0">
                        <c:v>G5</c:v>
                      </c:pt>
                    </c:strCache>
                  </c:strRef>
                </c:tx>
                <c:spPr>
                  <a:ln w="28575" cap="rnd">
                    <a:solidFill>
                      <a:schemeClr val="accent5">
                        <a:lumMod val="60000"/>
                      </a:schemeClr>
                    </a:solidFill>
                    <a:round/>
                  </a:ln>
                  <a:effectLst/>
                </c:spPr>
                <c:marker>
                  <c:symbol val="circle"/>
                  <c:size val="5"/>
                  <c:spPr>
                    <a:solidFill>
                      <a:schemeClr val="accent5">
                        <a:lumMod val="60000"/>
                      </a:schemeClr>
                    </a:solidFill>
                    <a:ln w="9525">
                      <a:solidFill>
                        <a:schemeClr val="accent5">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85000"/>
                              <a:lumOff val="1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line'!$N$1:$T$1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line'!$N$4:$T$4</c15:sqref>
                        </c15:formulaRef>
                      </c:ext>
                    </c:extLst>
                    <c:numCache>
                      <c:formatCode>General</c:formatCode>
                      <c:ptCount val="7"/>
                      <c:pt idx="3">
                        <c:v>535</c:v>
                      </c:pt>
                      <c:pt idx="5">
                        <c:v>535</c:v>
                      </c:pt>
                      <c:pt idx="6">
                        <c:v>533</c:v>
                      </c:pt>
                    </c:numCache>
                  </c:numRef>
                </c:val>
                <c:smooth val="0"/>
                <c:extLst xmlns:c15="http://schemas.microsoft.com/office/drawing/2012/chart">
                  <c:ext xmlns:c16="http://schemas.microsoft.com/office/drawing/2014/chart" uri="{C3380CC4-5D6E-409C-BE32-E72D297353CC}">
                    <c16:uniqueId val="{00000007-C0E1-1D42-92A3-D5715C21C618}"/>
                  </c:ext>
                </c:extLst>
              </c15:ser>
            </c15:filteredLineSeries>
            <c15:filteredLineSeries>
              <c15:ser>
                <c:idx val="11"/>
                <c:order val="4"/>
                <c:tx>
                  <c:strRef>
                    <c:extLst xmlns:c15="http://schemas.microsoft.com/office/drawing/2012/chart">
                      <c:ext xmlns:c15="http://schemas.microsoft.com/office/drawing/2012/chart" uri="{02D57815-91ED-43cb-92C2-25804820EDAC}">
                        <c15:formulaRef>
                          <c15:sqref>'CAA Score Trend no trend line'!$M$5</c15:sqref>
                        </c15:formulaRef>
                      </c:ext>
                    </c:extLst>
                    <c:strCache>
                      <c:ptCount val="1"/>
                      <c:pt idx="0">
                        <c:v>G6</c:v>
                      </c:pt>
                    </c:strCache>
                  </c:strRef>
                </c:tx>
                <c:spPr>
                  <a:ln w="28575"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85000"/>
                              <a:lumOff val="1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line'!$N$1:$T$1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line'!$N$5:$T$5</c15:sqref>
                        </c15:formulaRef>
                      </c:ext>
                    </c:extLst>
                    <c:numCache>
                      <c:formatCode>General</c:formatCode>
                      <c:ptCount val="7"/>
                      <c:pt idx="3">
                        <c:v>635</c:v>
                      </c:pt>
                      <c:pt idx="5">
                        <c:v>636</c:v>
                      </c:pt>
                      <c:pt idx="6">
                        <c:v>634</c:v>
                      </c:pt>
                    </c:numCache>
                  </c:numRef>
                </c:val>
                <c:smooth val="0"/>
                <c:extLst xmlns:c15="http://schemas.microsoft.com/office/drawing/2012/chart">
                  <c:ext xmlns:c16="http://schemas.microsoft.com/office/drawing/2014/chart" uri="{C3380CC4-5D6E-409C-BE32-E72D297353CC}">
                    <c16:uniqueId val="{00000008-C0E1-1D42-92A3-D5715C21C618}"/>
                  </c:ext>
                </c:extLst>
              </c15:ser>
            </c15:filteredLineSeries>
            <c15:filteredLineSeries>
              <c15:ser>
                <c:idx val="12"/>
                <c:order val="5"/>
                <c:tx>
                  <c:strRef>
                    <c:extLst xmlns:c15="http://schemas.microsoft.com/office/drawing/2012/chart">
                      <c:ext xmlns:c15="http://schemas.microsoft.com/office/drawing/2012/chart" uri="{02D57815-91ED-43cb-92C2-25804820EDAC}">
                        <c15:formulaRef>
                          <c15:sqref>'CAA Score Trend no trend line'!$M$6</c15:sqref>
                        </c15:formulaRef>
                      </c:ext>
                    </c:extLst>
                    <c:strCache>
                      <c:ptCount val="1"/>
                      <c:pt idx="0">
                        <c:v>G7</c:v>
                      </c:pt>
                    </c:strCache>
                  </c:strRef>
                </c:tx>
                <c:spPr>
                  <a:ln w="28575" cap="rnd">
                    <a:solidFill>
                      <a:schemeClr val="accent1">
                        <a:lumMod val="80000"/>
                        <a:lumOff val="20000"/>
                      </a:schemeClr>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85000"/>
                              <a:lumOff val="1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line'!$N$1:$T$1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line'!$N$6:$T$6</c15:sqref>
                        </c15:formulaRef>
                      </c:ext>
                    </c:extLst>
                    <c:numCache>
                      <c:formatCode>General</c:formatCode>
                      <c:ptCount val="7"/>
                      <c:pt idx="3">
                        <c:v>738</c:v>
                      </c:pt>
                      <c:pt idx="5">
                        <c:v>738</c:v>
                      </c:pt>
                      <c:pt idx="6">
                        <c:v>737</c:v>
                      </c:pt>
                    </c:numCache>
                  </c:numRef>
                </c:val>
                <c:smooth val="0"/>
                <c:extLst xmlns:c15="http://schemas.microsoft.com/office/drawing/2012/chart">
                  <c:ext xmlns:c16="http://schemas.microsoft.com/office/drawing/2014/chart" uri="{C3380CC4-5D6E-409C-BE32-E72D297353CC}">
                    <c16:uniqueId val="{00000009-C0E1-1D42-92A3-D5715C21C618}"/>
                  </c:ext>
                </c:extLst>
              </c15:ser>
            </c15:filteredLineSeries>
            <c15:filteredLineSeries>
              <c15:ser>
                <c:idx val="13"/>
                <c:order val="6"/>
                <c:tx>
                  <c:strRef>
                    <c:extLst xmlns:c15="http://schemas.microsoft.com/office/drawing/2012/chart">
                      <c:ext xmlns:c15="http://schemas.microsoft.com/office/drawing/2012/chart" uri="{02D57815-91ED-43cb-92C2-25804820EDAC}">
                        <c15:formulaRef>
                          <c15:sqref>'CAA Score Trend no trend line'!$M$7</c15:sqref>
                        </c15:formulaRef>
                      </c:ext>
                    </c:extLst>
                    <c:strCache>
                      <c:ptCount val="1"/>
                      <c:pt idx="0">
                        <c:v>G8</c:v>
                      </c:pt>
                    </c:strCache>
                  </c:strRef>
                </c:tx>
                <c:spPr>
                  <a:ln w="28575" cap="rnd">
                    <a:solidFill>
                      <a:schemeClr val="accent2">
                        <a:lumMod val="80000"/>
                        <a:lumOff val="20000"/>
                      </a:schemeClr>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85000"/>
                              <a:lumOff val="1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line'!$N$1:$T$1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line'!$N$7:$T$7</c15:sqref>
                        </c15:formulaRef>
                      </c:ext>
                    </c:extLst>
                    <c:numCache>
                      <c:formatCode>General</c:formatCode>
                      <c:ptCount val="7"/>
                      <c:pt idx="3">
                        <c:v>836</c:v>
                      </c:pt>
                      <c:pt idx="5">
                        <c:v>839</c:v>
                      </c:pt>
                      <c:pt idx="6">
                        <c:v>837</c:v>
                      </c:pt>
                    </c:numCache>
                  </c:numRef>
                </c:val>
                <c:smooth val="0"/>
                <c:extLst xmlns:c15="http://schemas.microsoft.com/office/drawing/2012/chart">
                  <c:ext xmlns:c16="http://schemas.microsoft.com/office/drawing/2014/chart" uri="{C3380CC4-5D6E-409C-BE32-E72D297353CC}">
                    <c16:uniqueId val="{0000000A-C0E1-1D42-92A3-D5715C21C618}"/>
                  </c:ext>
                </c:extLst>
              </c15:ser>
            </c15:filteredLineSeries>
            <c15:filteredLineSeries>
              <c15:ser>
                <c:idx val="2"/>
                <c:order val="8"/>
                <c:tx>
                  <c:strRef>
                    <c:extLst xmlns:c15="http://schemas.microsoft.com/office/drawing/2012/chart">
                      <c:ext xmlns:c15="http://schemas.microsoft.com/office/drawing/2012/chart" uri="{02D57815-91ED-43cb-92C2-25804820EDAC}">
                        <c15:formulaRef>
                          <c15:sqref>'CAA Score Trend no trend line'!$M$9</c15:sqref>
                        </c15:formulaRef>
                      </c:ext>
                    </c:extLst>
                    <c:strCache>
                      <c:ptCount val="1"/>
                      <c:pt idx="0">
                        <c:v>G3</c:v>
                      </c:pt>
                    </c:strCache>
                  </c:strRef>
                </c:tx>
                <c:spPr>
                  <a:ln w="28575" cap="rnd">
                    <a:solidFill>
                      <a:sysClr val="windowText" lastClr="000000"/>
                    </a:solidFill>
                    <a:round/>
                  </a:ln>
                  <a:effectLst/>
                </c:spPr>
                <c:marker>
                  <c:symbol val="circle"/>
                  <c:size val="5"/>
                  <c:spPr>
                    <a:solidFill>
                      <a:sysClr val="windowText" lastClr="000000"/>
                    </a:solidFill>
                    <a:ln w="9525">
                      <a:solidFill>
                        <a:sysClr val="windowText" lastClr="00000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85000"/>
                              <a:lumOff val="1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31750" cap="rnd">
                      <a:solidFill>
                        <a:srgbClr val="4472C4"/>
                      </a:solidFill>
                      <a:prstDash val="sysDot"/>
                    </a:ln>
                    <a:effectLst/>
                  </c:spPr>
                  <c:trendlineType val="linear"/>
                  <c:dispRSqr val="0"/>
                  <c:dispEq val="0"/>
                </c:trendline>
                <c:cat>
                  <c:strRef>
                    <c:extLst xmlns:c15="http://schemas.microsoft.com/office/drawing/2012/chart">
                      <c:ext xmlns:c15="http://schemas.microsoft.com/office/drawing/2012/chart" uri="{02D57815-91ED-43cb-92C2-25804820EDAC}">
                        <c15:formulaRef>
                          <c15:sqref>'CAA Score Trend no trend line'!$N$1:$T$1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line'!$N$9:$T$9</c15:sqref>
                        </c15:formulaRef>
                      </c:ext>
                    </c:extLst>
                    <c:numCache>
                      <c:formatCode>General</c:formatCode>
                      <c:ptCount val="7"/>
                      <c:pt idx="0">
                        <c:v>331</c:v>
                      </c:pt>
                      <c:pt idx="1">
                        <c:v>333</c:v>
                      </c:pt>
                      <c:pt idx="2">
                        <c:v>335</c:v>
                      </c:pt>
                      <c:pt idx="3">
                        <c:v>334</c:v>
                      </c:pt>
                    </c:numCache>
                  </c:numRef>
                </c:val>
                <c:smooth val="0"/>
                <c:extLst xmlns:c15="http://schemas.microsoft.com/office/drawing/2012/chart">
                  <c:ext xmlns:c16="http://schemas.microsoft.com/office/drawing/2014/chart" uri="{C3380CC4-5D6E-409C-BE32-E72D297353CC}">
                    <c16:uniqueId val="{0000000C-C0E1-1D42-92A3-D5715C21C618}"/>
                  </c:ext>
                </c:extLst>
              </c15:ser>
            </c15:filteredLineSeries>
            <c15:filteredLineSeries>
              <c15:ser>
                <c:idx val="3"/>
                <c:order val="9"/>
                <c:tx>
                  <c:strRef>
                    <c:extLst xmlns:c15="http://schemas.microsoft.com/office/drawing/2012/chart">
                      <c:ext xmlns:c15="http://schemas.microsoft.com/office/drawing/2012/chart" uri="{02D57815-91ED-43cb-92C2-25804820EDAC}">
                        <c15:formulaRef>
                          <c15:sqref>'CAA Score Trend no trend line'!$M$10</c15:sqref>
                        </c15:formulaRef>
                      </c:ext>
                    </c:extLst>
                    <c:strCache>
                      <c:ptCount val="1"/>
                      <c:pt idx="0">
                        <c:v>G4</c:v>
                      </c:pt>
                    </c:strCache>
                  </c:strRef>
                </c:tx>
                <c:spPr>
                  <a:ln w="28575" cap="rnd">
                    <a:solidFill>
                      <a:sysClr val="windowText" lastClr="000000"/>
                    </a:solidFill>
                    <a:round/>
                  </a:ln>
                  <a:effectLst/>
                </c:spPr>
                <c:marker>
                  <c:symbol val="circle"/>
                  <c:size val="5"/>
                  <c:spPr>
                    <a:solidFill>
                      <a:sysClr val="windowText" lastClr="000000"/>
                    </a:solidFill>
                    <a:ln w="9525">
                      <a:solidFill>
                        <a:sysClr val="windowText" lastClr="00000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85000"/>
                              <a:lumOff val="1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31750" cap="rnd">
                      <a:solidFill>
                        <a:srgbClr val="4472C4"/>
                      </a:solidFill>
                      <a:prstDash val="sysDot"/>
                    </a:ln>
                    <a:effectLst/>
                  </c:spPr>
                  <c:trendlineType val="linear"/>
                  <c:dispRSqr val="0"/>
                  <c:dispEq val="0"/>
                </c:trendline>
                <c:cat>
                  <c:strRef>
                    <c:extLst xmlns:c15="http://schemas.microsoft.com/office/drawing/2012/chart">
                      <c:ext xmlns:c15="http://schemas.microsoft.com/office/drawing/2012/chart" uri="{02D57815-91ED-43cb-92C2-25804820EDAC}">
                        <c15:formulaRef>
                          <c15:sqref>'CAA Score Trend no trend line'!$N$1:$T$1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line'!$N$10:$T$10</c15:sqref>
                        </c15:formulaRef>
                      </c:ext>
                    </c:extLst>
                    <c:numCache>
                      <c:formatCode>General</c:formatCode>
                      <c:ptCount val="7"/>
                      <c:pt idx="0">
                        <c:v>432</c:v>
                      </c:pt>
                      <c:pt idx="1">
                        <c:v>433</c:v>
                      </c:pt>
                      <c:pt idx="2">
                        <c:v>434</c:v>
                      </c:pt>
                      <c:pt idx="3">
                        <c:v>434</c:v>
                      </c:pt>
                    </c:numCache>
                  </c:numRef>
                </c:val>
                <c:smooth val="0"/>
                <c:extLst xmlns:c15="http://schemas.microsoft.com/office/drawing/2012/chart">
                  <c:ext xmlns:c16="http://schemas.microsoft.com/office/drawing/2014/chart" uri="{C3380CC4-5D6E-409C-BE32-E72D297353CC}">
                    <c16:uniqueId val="{0000000E-C0E1-1D42-92A3-D5715C21C618}"/>
                  </c:ext>
                </c:extLst>
              </c15:ser>
            </c15:filteredLineSeries>
            <c15:filteredLineSeries>
              <c15:ser>
                <c:idx val="4"/>
                <c:order val="10"/>
                <c:tx>
                  <c:strRef>
                    <c:extLst xmlns:c15="http://schemas.microsoft.com/office/drawing/2012/chart">
                      <c:ext xmlns:c15="http://schemas.microsoft.com/office/drawing/2012/chart" uri="{02D57815-91ED-43cb-92C2-25804820EDAC}">
                        <c15:formulaRef>
                          <c15:sqref>'CAA Score Trend no trend line'!$M$11</c15:sqref>
                        </c15:formulaRef>
                      </c:ext>
                    </c:extLst>
                    <c:strCache>
                      <c:ptCount val="1"/>
                      <c:pt idx="0">
                        <c:v>G5</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85000"/>
                              <a:lumOff val="1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line'!$N$1:$T$1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line'!$N$11:$T$11</c15:sqref>
                        </c15:formulaRef>
                      </c:ext>
                    </c:extLst>
                    <c:numCache>
                      <c:formatCode>General</c:formatCode>
                      <c:ptCount val="7"/>
                      <c:pt idx="0">
                        <c:v>532</c:v>
                      </c:pt>
                      <c:pt idx="1">
                        <c:v>533</c:v>
                      </c:pt>
                      <c:pt idx="2">
                        <c:v>535</c:v>
                      </c:pt>
                      <c:pt idx="3">
                        <c:v>535</c:v>
                      </c:pt>
                    </c:numCache>
                  </c:numRef>
                </c:val>
                <c:smooth val="0"/>
                <c:extLst xmlns:c15="http://schemas.microsoft.com/office/drawing/2012/chart">
                  <c:ext xmlns:c16="http://schemas.microsoft.com/office/drawing/2014/chart" uri="{C3380CC4-5D6E-409C-BE32-E72D297353CC}">
                    <c16:uniqueId val="{0000000F-C0E1-1D42-92A3-D5715C21C618}"/>
                  </c:ext>
                </c:extLst>
              </c15:ser>
            </c15:filteredLineSeries>
            <c15:filteredLineSeries>
              <c15:ser>
                <c:idx val="5"/>
                <c:order val="11"/>
                <c:tx>
                  <c:strRef>
                    <c:extLst xmlns:c15="http://schemas.microsoft.com/office/drawing/2012/chart">
                      <c:ext xmlns:c15="http://schemas.microsoft.com/office/drawing/2012/chart" uri="{02D57815-91ED-43cb-92C2-25804820EDAC}">
                        <c15:formulaRef>
                          <c15:sqref>'CAA Score Trend no trend line'!$M$12</c15:sqref>
                        </c15:formulaRef>
                      </c:ext>
                    </c:extLst>
                    <c:strCache>
                      <c:ptCount val="1"/>
                      <c:pt idx="0">
                        <c:v>G6</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85000"/>
                              <a:lumOff val="1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line'!$N$1:$T$1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line'!$N$12:$T$12</c15:sqref>
                        </c15:formulaRef>
                      </c:ext>
                    </c:extLst>
                    <c:numCache>
                      <c:formatCode>General</c:formatCode>
                      <c:ptCount val="7"/>
                      <c:pt idx="0">
                        <c:v>631</c:v>
                      </c:pt>
                      <c:pt idx="1">
                        <c:v>634</c:v>
                      </c:pt>
                      <c:pt idx="2">
                        <c:v>635</c:v>
                      </c:pt>
                      <c:pt idx="3">
                        <c:v>635</c:v>
                      </c:pt>
                    </c:numCache>
                  </c:numRef>
                </c:val>
                <c:smooth val="0"/>
                <c:extLst xmlns:c15="http://schemas.microsoft.com/office/drawing/2012/chart">
                  <c:ext xmlns:c16="http://schemas.microsoft.com/office/drawing/2014/chart" uri="{C3380CC4-5D6E-409C-BE32-E72D297353CC}">
                    <c16:uniqueId val="{00000010-C0E1-1D42-92A3-D5715C21C618}"/>
                  </c:ext>
                </c:extLst>
              </c15:ser>
            </c15:filteredLineSeries>
            <c15:filteredLineSeries>
              <c15:ser>
                <c:idx val="6"/>
                <c:order val="12"/>
                <c:tx>
                  <c:strRef>
                    <c:extLst xmlns:c15="http://schemas.microsoft.com/office/drawing/2012/chart">
                      <c:ext xmlns:c15="http://schemas.microsoft.com/office/drawing/2012/chart" uri="{02D57815-91ED-43cb-92C2-25804820EDAC}">
                        <c15:formulaRef>
                          <c15:sqref>'CAA Score Trend no trend line'!$M$13</c15:sqref>
                        </c15:formulaRef>
                      </c:ext>
                    </c:extLst>
                    <c:strCache>
                      <c:ptCount val="1"/>
                      <c:pt idx="0">
                        <c:v>G7</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85000"/>
                              <a:lumOff val="1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line'!$N$1:$T$1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line'!$N$13:$T$13</c15:sqref>
                        </c15:formulaRef>
                      </c:ext>
                    </c:extLst>
                    <c:numCache>
                      <c:formatCode>General</c:formatCode>
                      <c:ptCount val="7"/>
                      <c:pt idx="0">
                        <c:v>732</c:v>
                      </c:pt>
                      <c:pt idx="1">
                        <c:v>733</c:v>
                      </c:pt>
                      <c:pt idx="2">
                        <c:v>735</c:v>
                      </c:pt>
                      <c:pt idx="3">
                        <c:v>738</c:v>
                      </c:pt>
                    </c:numCache>
                  </c:numRef>
                </c:val>
                <c:smooth val="0"/>
                <c:extLst xmlns:c15="http://schemas.microsoft.com/office/drawing/2012/chart">
                  <c:ext xmlns:c16="http://schemas.microsoft.com/office/drawing/2014/chart" uri="{C3380CC4-5D6E-409C-BE32-E72D297353CC}">
                    <c16:uniqueId val="{00000011-C0E1-1D42-92A3-D5715C21C618}"/>
                  </c:ext>
                </c:extLst>
              </c15:ser>
            </c15:filteredLineSeries>
            <c15:filteredLineSeries>
              <c15:ser>
                <c:idx val="8"/>
                <c:order val="13"/>
                <c:tx>
                  <c:strRef>
                    <c:extLst xmlns:c15="http://schemas.microsoft.com/office/drawing/2012/chart">
                      <c:ext xmlns:c15="http://schemas.microsoft.com/office/drawing/2012/chart" uri="{02D57815-91ED-43cb-92C2-25804820EDAC}">
                        <c15:formulaRef>
                          <c15:sqref>'CAA Score Trend no trend line'!$M$14</c15:sqref>
                        </c15:formulaRef>
                      </c:ext>
                    </c:extLst>
                    <c:strCache>
                      <c:ptCount val="1"/>
                      <c:pt idx="0">
                        <c:v>G8</c:v>
                      </c:pt>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85000"/>
                              <a:lumOff val="1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'CAA Score Trend no trend line'!$N$1:$T$1</c15:sqref>
                        </c15:formulaRef>
                      </c:ext>
                    </c:extLst>
                    <c:strCache>
                      <c:ptCount val="7"/>
                      <c:pt idx="0">
                        <c:v>2016</c:v>
                      </c:pt>
                      <c:pt idx="1">
                        <c:v>2017</c:v>
                      </c:pt>
                      <c:pt idx="2">
                        <c:v>2018</c:v>
                      </c:pt>
                      <c:pt idx="3">
                        <c:v>2019</c:v>
                      </c:pt>
                      <c:pt idx="4">
                        <c:v>2020*</c:v>
                      </c:pt>
                      <c:pt idx="5">
                        <c:v>2021*</c:v>
                      </c:pt>
                      <c:pt idx="6">
                        <c:v>2022</c:v>
                      </c:pt>
                    </c:strCache>
                  </c:strRef>
                </c:cat>
                <c:val>
                  <c:numRef>
                    <c:extLst xmlns:c15="http://schemas.microsoft.com/office/drawing/2012/chart">
                      <c:ext xmlns:c15="http://schemas.microsoft.com/office/drawing/2012/chart" uri="{02D57815-91ED-43cb-92C2-25804820EDAC}">
                        <c15:formulaRef>
                          <c15:sqref>'CAA Score Trend no trend line'!$N$14:$T$14</c15:sqref>
                        </c15:formulaRef>
                      </c:ext>
                    </c:extLst>
                    <c:numCache>
                      <c:formatCode>General</c:formatCode>
                      <c:ptCount val="7"/>
                      <c:pt idx="0">
                        <c:v>831</c:v>
                      </c:pt>
                      <c:pt idx="1">
                        <c:v>834</c:v>
                      </c:pt>
                      <c:pt idx="2">
                        <c:v>834</c:v>
                      </c:pt>
                      <c:pt idx="3">
                        <c:v>836</c:v>
                      </c:pt>
                    </c:numCache>
                  </c:numRef>
                </c:val>
                <c:smooth val="0"/>
                <c:extLst xmlns:c15="http://schemas.microsoft.com/office/drawing/2012/chart">
                  <c:ext xmlns:c16="http://schemas.microsoft.com/office/drawing/2014/chart" uri="{C3380CC4-5D6E-409C-BE32-E72D297353CC}">
                    <c16:uniqueId val="{00000012-C0E1-1D42-92A3-D5715C21C618}"/>
                  </c:ext>
                </c:extLst>
              </c15:ser>
            </c15:filteredLineSeries>
          </c:ext>
        </c:extLst>
      </c:lineChart>
      <c:catAx>
        <c:axId val="947059992"/>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85000"/>
                        <a:lumOff val="15000"/>
                      </a:schemeClr>
                    </a:solidFill>
                    <a:latin typeface="Arial Narrow" panose="020B0604020202020204" pitchFamily="34" charset="0"/>
                    <a:ea typeface="+mn-ea"/>
                    <a:cs typeface="Arial Narrow" panose="020B0604020202020204" pitchFamily="34" charset="0"/>
                  </a:defRPr>
                </a:pPr>
                <a:r>
                  <a:rPr lang="en-US" sz="1200"/>
                  <a:t>Administration Year</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85000"/>
                      <a:lumOff val="15000"/>
                    </a:schemeClr>
                  </a:solidFill>
                  <a:latin typeface="Arial Narrow" panose="020B0604020202020204" pitchFamily="34" charset="0"/>
                  <a:ea typeface="+mn-ea"/>
                  <a:cs typeface="Arial Narrow"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85000"/>
                    <a:lumOff val="15000"/>
                  </a:schemeClr>
                </a:solidFill>
                <a:latin typeface="Arial Narrow" panose="020B0604020202020204" pitchFamily="34" charset="0"/>
                <a:ea typeface="+mn-ea"/>
                <a:cs typeface="Arial Narrow" panose="020B0604020202020204" pitchFamily="34" charset="0"/>
              </a:defRPr>
            </a:pPr>
            <a:endParaRPr lang="en-US"/>
          </a:p>
        </c:txPr>
        <c:crossAx val="947061960"/>
        <c:crosses val="autoZero"/>
        <c:auto val="1"/>
        <c:lblAlgn val="ctr"/>
        <c:lblOffset val="100"/>
        <c:noMultiLvlLbl val="0"/>
      </c:catAx>
      <c:valAx>
        <c:axId val="947061960"/>
        <c:scaling>
          <c:orientation val="minMax"/>
          <c:max val="960"/>
          <c:min val="92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85000"/>
                        <a:lumOff val="15000"/>
                      </a:schemeClr>
                    </a:solidFill>
                    <a:latin typeface="Arial Narrow" panose="020B0604020202020204" pitchFamily="34" charset="0"/>
                    <a:ea typeface="+mn-ea"/>
                    <a:cs typeface="Arial Narrow" panose="020B0604020202020204" pitchFamily="34" charset="0"/>
                  </a:defRPr>
                </a:pPr>
                <a:r>
                  <a:rPr lang="en-US"/>
                  <a:t>Scale Score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85000"/>
                      <a:lumOff val="15000"/>
                    </a:schemeClr>
                  </a:solidFill>
                  <a:latin typeface="Arial Narrow" panose="020B0604020202020204" pitchFamily="34" charset="0"/>
                  <a:ea typeface="+mn-ea"/>
                  <a:cs typeface="Arial Narrow"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85000"/>
                    <a:lumOff val="15000"/>
                  </a:schemeClr>
                </a:solidFill>
                <a:latin typeface="Arial Narrow" panose="020B0604020202020204" pitchFamily="34" charset="0"/>
                <a:ea typeface="+mn-ea"/>
                <a:cs typeface="Arial Narrow" panose="020B0604020202020204" pitchFamily="34" charset="0"/>
              </a:defRPr>
            </a:pPr>
            <a:endParaRPr lang="en-US"/>
          </a:p>
        </c:txPr>
        <c:crossAx val="947059992"/>
        <c:crosses val="autoZero"/>
        <c:crossBetween val="between"/>
      </c:valAx>
      <c:spPr>
        <a:solidFill>
          <a:schemeClr val="bg1"/>
        </a:solidFill>
        <a:ln>
          <a:noFill/>
        </a:ln>
        <a:effectLst/>
      </c:spPr>
    </c:plotArea>
    <c:plotVisOnly val="1"/>
    <c:dispBlanksAs val="span"/>
    <c:showDLblsOverMax val="0"/>
    <c:extLst/>
  </c:chart>
  <c:spPr>
    <a:solidFill>
      <a:srgbClr val="A5A5A5">
        <a:lumMod val="20000"/>
        <a:lumOff val="80000"/>
      </a:srgbClr>
    </a:solidFill>
    <a:ln w="9525" cap="flat" cmpd="sng" algn="ctr">
      <a:solidFill>
        <a:schemeClr val="tx1">
          <a:lumMod val="15000"/>
          <a:lumOff val="85000"/>
        </a:schemeClr>
      </a:solidFill>
      <a:round/>
    </a:ln>
    <a:effectLst/>
  </c:spPr>
  <c:txPr>
    <a:bodyPr/>
    <a:lstStyle/>
    <a:p>
      <a:pPr>
        <a:defRPr sz="1000" b="0" i="0" baseline="0">
          <a:solidFill>
            <a:schemeClr val="tx1">
              <a:lumMod val="85000"/>
              <a:lumOff val="15000"/>
            </a:schemeClr>
          </a:solidFill>
          <a:latin typeface="Arial Narrow" panose="020B0604020202020204" pitchFamily="34" charset="0"/>
          <a:cs typeface="Arial Narrow" panose="020B0604020202020204" pitchFamily="34" charset="0"/>
        </a:defRPr>
      </a:pPr>
      <a:endParaRPr lang="en-US"/>
    </a:p>
  </c:txPr>
  <c:externalData r:id="rId4">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40" b="0" i="0" u="none" strike="noStrike" kern="1200" spc="0" baseline="0">
                <a:solidFill>
                  <a:schemeClr val="tx1">
                    <a:lumMod val="85000"/>
                    <a:lumOff val="15000"/>
                  </a:schemeClr>
                </a:solidFill>
                <a:latin typeface="Arial Narrow" panose="020B0606020202030204" pitchFamily="34" charset="0"/>
                <a:ea typeface="+mn-ea"/>
                <a:cs typeface="Arial" panose="020B0604020202020204" pitchFamily="34" charset="0"/>
              </a:defRPr>
            </a:pPr>
            <a:r>
              <a:rPr lang="en-US"/>
              <a:t>Summative ELPAC Mean Scale Score Trend for Lower Grades</a:t>
            </a:r>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85000"/>
                  <a:lumOff val="15000"/>
                </a:schemeClr>
              </a:solidFill>
              <a:latin typeface="Arial Narrow" panose="020B0606020202030204" pitchFamily="34" charset="0"/>
              <a:ea typeface="+mn-ea"/>
              <a:cs typeface="Arial" panose="020B0604020202020204" pitchFamily="34" charset="0"/>
            </a:defRPr>
          </a:pPr>
          <a:endParaRPr lang="en-US"/>
        </a:p>
      </c:txPr>
    </c:title>
    <c:autoTitleDeleted val="0"/>
    <c:plotArea>
      <c:layout/>
      <c:lineChart>
        <c:grouping val="standard"/>
        <c:varyColors val="0"/>
        <c:ser>
          <c:idx val="0"/>
          <c:order val="0"/>
          <c:tx>
            <c:strRef>
              <c:f>'Score trend ELPAC update'!$B$2</c:f>
              <c:strCache>
                <c:ptCount val="1"/>
                <c:pt idx="0">
                  <c:v>Kindergarten</c:v>
                </c:pt>
              </c:strCache>
            </c:strRef>
          </c:tx>
          <c:spPr>
            <a:ln w="28575" cap="rnd">
              <a:solidFill>
                <a:schemeClr val="tx1"/>
              </a:solidFill>
              <a:round/>
            </a:ln>
            <a:effectLst/>
          </c:spPr>
          <c:marker>
            <c:symbol val="circle"/>
            <c:size val="7"/>
            <c:spPr>
              <a:solidFill>
                <a:schemeClr val="tx1"/>
              </a:solidFill>
              <a:ln w="9525">
                <a:solidFill>
                  <a:schemeClr val="tx1"/>
                </a:solidFill>
              </a:ln>
              <a:effectLst/>
            </c:spPr>
          </c:marker>
          <c:dLbls>
            <c:delete val="1"/>
          </c:dLbls>
          <c:cat>
            <c:strRef>
              <c:f>'Score trend ELPAC update'!$C$1:$G$1</c:f>
              <c:strCache>
                <c:ptCount val="5"/>
                <c:pt idx="0">
                  <c:v>2017–2018</c:v>
                </c:pt>
                <c:pt idx="1">
                  <c:v>2018–2019</c:v>
                </c:pt>
                <c:pt idx="2">
                  <c:v>2019–2020 (40%)</c:v>
                </c:pt>
                <c:pt idx="3">
                  <c:v>2020–2021</c:v>
                </c:pt>
                <c:pt idx="4">
                  <c:v>2021–2022</c:v>
                </c:pt>
              </c:strCache>
            </c:strRef>
          </c:cat>
          <c:val>
            <c:numRef>
              <c:f>'Score trend ELPAC update'!$C$2:$G$2</c:f>
              <c:numCache>
                <c:formatCode>General</c:formatCode>
                <c:ptCount val="5"/>
                <c:pt idx="0">
                  <c:v>1431</c:v>
                </c:pt>
                <c:pt idx="1">
                  <c:v>1426</c:v>
                </c:pt>
                <c:pt idx="2">
                  <c:v>1425</c:v>
                </c:pt>
                <c:pt idx="3">
                  <c:v>1413</c:v>
                </c:pt>
                <c:pt idx="4">
                  <c:v>1419</c:v>
                </c:pt>
              </c:numCache>
            </c:numRef>
          </c:val>
          <c:smooth val="0"/>
          <c:extLst>
            <c:ext xmlns:c16="http://schemas.microsoft.com/office/drawing/2014/chart" uri="{C3380CC4-5D6E-409C-BE32-E72D297353CC}">
              <c16:uniqueId val="{00000000-DE98-4A18-B2ED-CDE1E0EBB531}"/>
            </c:ext>
          </c:extLst>
        </c:ser>
        <c:ser>
          <c:idx val="1"/>
          <c:order val="1"/>
          <c:tx>
            <c:strRef>
              <c:f>'Score trend ELPAC update'!$B$3</c:f>
              <c:strCache>
                <c:ptCount val="1"/>
                <c:pt idx="0">
                  <c:v>Grade 1</c:v>
                </c:pt>
              </c:strCache>
            </c:strRef>
          </c:tx>
          <c:spPr>
            <a:ln w="28575" cap="rnd">
              <a:solidFill>
                <a:schemeClr val="tx1"/>
              </a:solidFill>
              <a:prstDash val="dashDot"/>
              <a:round/>
            </a:ln>
            <a:effectLst/>
          </c:spPr>
          <c:marker>
            <c:symbol val="triangle"/>
            <c:size val="7"/>
            <c:spPr>
              <a:solidFill>
                <a:schemeClr val="tx1"/>
              </a:solidFill>
              <a:ln w="9525">
                <a:solidFill>
                  <a:schemeClr val="tx1"/>
                </a:solidFill>
                <a:prstDash val="dashDot"/>
              </a:ln>
              <a:effectLst/>
            </c:spPr>
          </c:marker>
          <c:dLbls>
            <c:delete val="1"/>
          </c:dLbls>
          <c:cat>
            <c:strRef>
              <c:f>'Score trend ELPAC update'!$C$1:$G$1</c:f>
              <c:strCache>
                <c:ptCount val="5"/>
                <c:pt idx="0">
                  <c:v>2017–2018</c:v>
                </c:pt>
                <c:pt idx="1">
                  <c:v>2018–2019</c:v>
                </c:pt>
                <c:pt idx="2">
                  <c:v>2019–2020 (40%)</c:v>
                </c:pt>
                <c:pt idx="3">
                  <c:v>2020–2021</c:v>
                </c:pt>
                <c:pt idx="4">
                  <c:v>2021–2022</c:v>
                </c:pt>
              </c:strCache>
            </c:strRef>
          </c:cat>
          <c:val>
            <c:numRef>
              <c:f>'Score trend ELPAC update'!$C$3:$G$3</c:f>
              <c:numCache>
                <c:formatCode>General</c:formatCode>
                <c:ptCount val="5"/>
                <c:pt idx="0">
                  <c:v>1466</c:v>
                </c:pt>
                <c:pt idx="1">
                  <c:v>1453</c:v>
                </c:pt>
                <c:pt idx="2">
                  <c:v>1453</c:v>
                </c:pt>
                <c:pt idx="3">
                  <c:v>1436</c:v>
                </c:pt>
                <c:pt idx="4">
                  <c:v>1434</c:v>
                </c:pt>
              </c:numCache>
            </c:numRef>
          </c:val>
          <c:smooth val="0"/>
          <c:extLst>
            <c:ext xmlns:c16="http://schemas.microsoft.com/office/drawing/2014/chart" uri="{C3380CC4-5D6E-409C-BE32-E72D297353CC}">
              <c16:uniqueId val="{00000001-DE98-4A18-B2ED-CDE1E0EBB531}"/>
            </c:ext>
          </c:extLst>
        </c:ser>
        <c:ser>
          <c:idx val="2"/>
          <c:order val="2"/>
          <c:tx>
            <c:strRef>
              <c:f>'Score trend ELPAC update'!$B$4</c:f>
              <c:strCache>
                <c:ptCount val="1"/>
                <c:pt idx="0">
                  <c:v>Grade 2</c:v>
                </c:pt>
              </c:strCache>
            </c:strRef>
          </c:tx>
          <c:spPr>
            <a:ln w="28575" cap="rnd">
              <a:solidFill>
                <a:schemeClr val="tx1"/>
              </a:solidFill>
              <a:prstDash val="sysDash"/>
              <a:round/>
            </a:ln>
            <a:effectLst/>
          </c:spPr>
          <c:marker>
            <c:symbol val="x"/>
            <c:size val="7"/>
            <c:spPr>
              <a:solidFill>
                <a:schemeClr val="tx1"/>
              </a:solidFill>
              <a:ln w="9525">
                <a:solidFill>
                  <a:schemeClr val="tx1"/>
                </a:solidFill>
              </a:ln>
              <a:effectLst/>
            </c:spPr>
          </c:marker>
          <c:dLbls>
            <c:delete val="1"/>
          </c:dLbls>
          <c:cat>
            <c:strRef>
              <c:f>'Score trend ELPAC update'!$C$1:$G$1</c:f>
              <c:strCache>
                <c:ptCount val="5"/>
                <c:pt idx="0">
                  <c:v>2017–2018</c:v>
                </c:pt>
                <c:pt idx="1">
                  <c:v>2018–2019</c:v>
                </c:pt>
                <c:pt idx="2">
                  <c:v>2019–2020 (40%)</c:v>
                </c:pt>
                <c:pt idx="3">
                  <c:v>2020–2021</c:v>
                </c:pt>
                <c:pt idx="4">
                  <c:v>2021–2022</c:v>
                </c:pt>
              </c:strCache>
            </c:strRef>
          </c:cat>
          <c:val>
            <c:numRef>
              <c:f>'Score trend ELPAC update'!$C$4:$G$4</c:f>
              <c:numCache>
                <c:formatCode>General</c:formatCode>
                <c:ptCount val="5"/>
                <c:pt idx="0">
                  <c:v>1487</c:v>
                </c:pt>
                <c:pt idx="1">
                  <c:v>1482</c:v>
                </c:pt>
                <c:pt idx="2">
                  <c:v>1483</c:v>
                </c:pt>
                <c:pt idx="3">
                  <c:v>1468</c:v>
                </c:pt>
                <c:pt idx="4">
                  <c:v>1470</c:v>
                </c:pt>
              </c:numCache>
            </c:numRef>
          </c:val>
          <c:smooth val="0"/>
          <c:extLst>
            <c:ext xmlns:c16="http://schemas.microsoft.com/office/drawing/2014/chart" uri="{C3380CC4-5D6E-409C-BE32-E72D297353CC}">
              <c16:uniqueId val="{00000002-DE98-4A18-B2ED-CDE1E0EBB531}"/>
            </c:ext>
          </c:extLst>
        </c:ser>
        <c:dLbls>
          <c:dLblPos val="t"/>
          <c:showLegendKey val="0"/>
          <c:showVal val="1"/>
          <c:showCatName val="0"/>
          <c:showSerName val="0"/>
          <c:showPercent val="0"/>
          <c:showBubbleSize val="0"/>
        </c:dLbls>
        <c:marker val="1"/>
        <c:smooth val="0"/>
        <c:axId val="947059992"/>
        <c:axId val="947061960"/>
        <c:extLst>
          <c:ext xmlns:c15="http://schemas.microsoft.com/office/drawing/2012/chart" uri="{02D57815-91ED-43cb-92C2-25804820EDAC}">
            <c15:filteredLineSeries>
              <c15:ser>
                <c:idx val="3"/>
                <c:order val="3"/>
                <c:tx>
                  <c:strRef>
                    <c:extLst>
                      <c:ext uri="{02D57815-91ED-43cb-92C2-25804820EDAC}">
                        <c15:formulaRef>
                          <c15:sqref>'Score trend ELPAC update'!$B$5</c15:sqref>
                        </c15:formulaRef>
                      </c:ext>
                    </c:extLst>
                    <c:strCache>
                      <c:ptCount val="1"/>
                      <c:pt idx="0">
                        <c:v>Grade 3</c:v>
                      </c:pt>
                    </c:strCache>
                  </c:strRef>
                </c:tx>
                <c:spPr>
                  <a:ln w="28575" cap="rnd">
                    <a:solidFill>
                      <a:schemeClr val="tx1"/>
                    </a:solidFill>
                    <a:prstDash val="sysDot"/>
                    <a:round/>
                  </a:ln>
                  <a:effectLst/>
                </c:spPr>
                <c:marker>
                  <c:symbol val="circle"/>
                  <c:size val="5"/>
                  <c:spPr>
                    <a:solidFill>
                      <a:schemeClr val="tx1"/>
                    </a:solidFill>
                    <a:ln w="9525">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85000"/>
                              <a:lumOff val="15000"/>
                            </a:schemeClr>
                          </a:solidFill>
                          <a:latin typeface="Arial Narrow" panose="020B060602020203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'Score trend ELPAC update'!$C$1:$G$1</c15:sqref>
                        </c15:formulaRef>
                      </c:ext>
                    </c:extLst>
                    <c:strCache>
                      <c:ptCount val="5"/>
                      <c:pt idx="0">
                        <c:v>2017–2018</c:v>
                      </c:pt>
                      <c:pt idx="1">
                        <c:v>2018–2019</c:v>
                      </c:pt>
                      <c:pt idx="2">
                        <c:v>2019–2020 (40%)</c:v>
                      </c:pt>
                      <c:pt idx="3">
                        <c:v>2020–2021</c:v>
                      </c:pt>
                      <c:pt idx="4">
                        <c:v>2021–2022</c:v>
                      </c:pt>
                    </c:strCache>
                  </c:strRef>
                </c:cat>
                <c:val>
                  <c:numRef>
                    <c:extLst>
                      <c:ext uri="{02D57815-91ED-43cb-92C2-25804820EDAC}">
                        <c15:formulaRef>
                          <c15:sqref>'Score trend ELPAC update'!$C$5:$G$5</c15:sqref>
                        </c15:formulaRef>
                      </c:ext>
                    </c:extLst>
                    <c:numCache>
                      <c:formatCode>General</c:formatCode>
                      <c:ptCount val="5"/>
                      <c:pt idx="0">
                        <c:v>1489</c:v>
                      </c:pt>
                      <c:pt idx="1">
                        <c:v>1485</c:v>
                      </c:pt>
                      <c:pt idx="2">
                        <c:v>1486</c:v>
                      </c:pt>
                      <c:pt idx="3">
                        <c:v>1480</c:v>
                      </c:pt>
                      <c:pt idx="4">
                        <c:v>1483</c:v>
                      </c:pt>
                    </c:numCache>
                  </c:numRef>
                </c:val>
                <c:smooth val="0"/>
                <c:extLst>
                  <c:ext xmlns:c16="http://schemas.microsoft.com/office/drawing/2014/chart" uri="{C3380CC4-5D6E-409C-BE32-E72D297353CC}">
                    <c16:uniqueId val="{00000003-DE98-4A18-B2ED-CDE1E0EBB531}"/>
                  </c:ext>
                </c:extLst>
              </c15:ser>
            </c15:filteredLineSeries>
            <c15:filteredLineSeries>
              <c15:ser>
                <c:idx val="4"/>
                <c:order val="4"/>
                <c:tx>
                  <c:strRef>
                    <c:extLst xmlns:c15="http://schemas.microsoft.com/office/drawing/2012/chart">
                      <c:ext xmlns:c15="http://schemas.microsoft.com/office/drawing/2012/chart" uri="{02D57815-91ED-43cb-92C2-25804820EDAC}">
                        <c15:formulaRef>
                          <c15:sqref>'Score trend ELPAC update'!$B$6</c15:sqref>
                        </c15:formulaRef>
                      </c:ext>
                    </c:extLst>
                    <c:strCache>
                      <c:ptCount val="1"/>
                      <c:pt idx="0">
                        <c:v>Grade 4</c:v>
                      </c:pt>
                    </c:strCache>
                  </c:strRef>
                </c:tx>
                <c:spPr>
                  <a:ln w="28575" cap="rnd">
                    <a:solidFill>
                      <a:sysClr val="windowText" lastClr="000000"/>
                    </a:solidFill>
                    <a:prstDash val="lgDashDotDot"/>
                    <a:round/>
                  </a:ln>
                  <a:effectLst/>
                </c:spPr>
                <c:marker>
                  <c:symbol val="circle"/>
                  <c:size val="5"/>
                  <c:spPr>
                    <a:solidFill>
                      <a:sysClr val="windowText" lastClr="000000"/>
                    </a:solidFill>
                    <a:ln w="9525">
                      <a:solidFill>
                        <a:sysClr val="windowText" lastClr="00000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85000"/>
                              <a:lumOff val="15000"/>
                            </a:schemeClr>
                          </a:solidFill>
                          <a:latin typeface="Arial Narrow" panose="020B060602020203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 ELPAC update'!$C$1:$G$1</c15:sqref>
                        </c15:formulaRef>
                      </c:ext>
                    </c:extLst>
                    <c:strCache>
                      <c:ptCount val="5"/>
                      <c:pt idx="0">
                        <c:v>2017–2018</c:v>
                      </c:pt>
                      <c:pt idx="1">
                        <c:v>2018–2019</c:v>
                      </c:pt>
                      <c:pt idx="2">
                        <c:v>2019–2020 (40%)</c:v>
                      </c:pt>
                      <c:pt idx="3">
                        <c:v>2020–2021</c:v>
                      </c:pt>
                      <c:pt idx="4">
                        <c:v>2021–2022</c:v>
                      </c:pt>
                    </c:strCache>
                  </c:strRef>
                </c:cat>
                <c:val>
                  <c:numRef>
                    <c:extLst xmlns:c15="http://schemas.microsoft.com/office/drawing/2012/chart">
                      <c:ext xmlns:c15="http://schemas.microsoft.com/office/drawing/2012/chart" uri="{02D57815-91ED-43cb-92C2-25804820EDAC}">
                        <c15:formulaRef>
                          <c15:sqref>'Score trend ELPAC update'!$C$6:$G$6</c15:sqref>
                        </c15:formulaRef>
                      </c:ext>
                    </c:extLst>
                    <c:numCache>
                      <c:formatCode>General</c:formatCode>
                      <c:ptCount val="5"/>
                      <c:pt idx="0">
                        <c:v>1504</c:v>
                      </c:pt>
                      <c:pt idx="1">
                        <c:v>1509</c:v>
                      </c:pt>
                      <c:pt idx="2">
                        <c:v>1505</c:v>
                      </c:pt>
                      <c:pt idx="3">
                        <c:v>1496</c:v>
                      </c:pt>
                      <c:pt idx="4">
                        <c:v>1507</c:v>
                      </c:pt>
                    </c:numCache>
                  </c:numRef>
                </c:val>
                <c:smooth val="0"/>
                <c:extLst xmlns:c15="http://schemas.microsoft.com/office/drawing/2012/chart">
                  <c:ext xmlns:c16="http://schemas.microsoft.com/office/drawing/2014/chart" uri="{C3380CC4-5D6E-409C-BE32-E72D297353CC}">
                    <c16:uniqueId val="{00000004-DE98-4A18-B2ED-CDE1E0EBB531}"/>
                  </c:ext>
                </c:extLst>
              </c15:ser>
            </c15:filteredLineSeries>
            <c15:filteredLineSeries>
              <c15:ser>
                <c:idx val="5"/>
                <c:order val="5"/>
                <c:tx>
                  <c:strRef>
                    <c:extLst xmlns:c15="http://schemas.microsoft.com/office/drawing/2012/chart">
                      <c:ext xmlns:c15="http://schemas.microsoft.com/office/drawing/2012/chart" uri="{02D57815-91ED-43cb-92C2-25804820EDAC}">
                        <c15:formulaRef>
                          <c15:sqref>'Score trend ELPAC update'!$B$7</c15:sqref>
                        </c15:formulaRef>
                      </c:ext>
                    </c:extLst>
                    <c:strCache>
                      <c:ptCount val="1"/>
                      <c:pt idx="0">
                        <c:v>Grade 5</c:v>
                      </c:pt>
                    </c:strCache>
                  </c:strRef>
                </c:tx>
                <c:spPr>
                  <a:ln w="28575" cap="rnd">
                    <a:solidFill>
                      <a:sysClr val="windowText" lastClr="000000"/>
                    </a:solidFill>
                    <a:prstDash val="lgDash"/>
                    <a:round/>
                  </a:ln>
                  <a:effectLst/>
                </c:spPr>
                <c:marker>
                  <c:symbol val="circle"/>
                  <c:size val="5"/>
                  <c:spPr>
                    <a:solidFill>
                      <a:sysClr val="windowText" lastClr="000000"/>
                    </a:solidFill>
                    <a:ln w="9525">
                      <a:solidFill>
                        <a:sysClr val="windowText" lastClr="00000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85000"/>
                              <a:lumOff val="15000"/>
                            </a:schemeClr>
                          </a:solidFill>
                          <a:latin typeface="Arial Narrow" panose="020B060602020203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 ELPAC update'!$C$1:$G$1</c15:sqref>
                        </c15:formulaRef>
                      </c:ext>
                    </c:extLst>
                    <c:strCache>
                      <c:ptCount val="5"/>
                      <c:pt idx="0">
                        <c:v>2017–2018</c:v>
                      </c:pt>
                      <c:pt idx="1">
                        <c:v>2018–2019</c:v>
                      </c:pt>
                      <c:pt idx="2">
                        <c:v>2019–2020 (40%)</c:v>
                      </c:pt>
                      <c:pt idx="3">
                        <c:v>2020–2021</c:v>
                      </c:pt>
                      <c:pt idx="4">
                        <c:v>2021–2022</c:v>
                      </c:pt>
                    </c:strCache>
                  </c:strRef>
                </c:cat>
                <c:val>
                  <c:numRef>
                    <c:extLst xmlns:c15="http://schemas.microsoft.com/office/drawing/2012/chart">
                      <c:ext xmlns:c15="http://schemas.microsoft.com/office/drawing/2012/chart" uri="{02D57815-91ED-43cb-92C2-25804820EDAC}">
                        <c15:formulaRef>
                          <c15:sqref>'Score trend ELPAC update'!$C$7:$G$7</c15:sqref>
                        </c15:formulaRef>
                      </c:ext>
                    </c:extLst>
                    <c:numCache>
                      <c:formatCode>General</c:formatCode>
                      <c:ptCount val="5"/>
                      <c:pt idx="0">
                        <c:v>1517</c:v>
                      </c:pt>
                      <c:pt idx="1">
                        <c:v>1521</c:v>
                      </c:pt>
                      <c:pt idx="2">
                        <c:v>1522</c:v>
                      </c:pt>
                      <c:pt idx="3">
                        <c:v>1510</c:v>
                      </c:pt>
                      <c:pt idx="4">
                        <c:v>1522</c:v>
                      </c:pt>
                    </c:numCache>
                  </c:numRef>
                </c:val>
                <c:smooth val="0"/>
                <c:extLst xmlns:c15="http://schemas.microsoft.com/office/drawing/2012/chart">
                  <c:ext xmlns:c16="http://schemas.microsoft.com/office/drawing/2014/chart" uri="{C3380CC4-5D6E-409C-BE32-E72D297353CC}">
                    <c16:uniqueId val="{00000005-DE98-4A18-B2ED-CDE1E0EBB531}"/>
                  </c:ext>
                </c:extLst>
              </c15:ser>
            </c15:filteredLineSeries>
            <c15:filteredLineSeries>
              <c15:ser>
                <c:idx val="6"/>
                <c:order val="6"/>
                <c:tx>
                  <c:strRef>
                    <c:extLst xmlns:c15="http://schemas.microsoft.com/office/drawing/2012/chart">
                      <c:ext xmlns:c15="http://schemas.microsoft.com/office/drawing/2012/chart" uri="{02D57815-91ED-43cb-92C2-25804820EDAC}">
                        <c15:formulaRef>
                          <c15:sqref>'Score trend ELPAC update'!$B$8</c15:sqref>
                        </c15:formulaRef>
                      </c:ext>
                    </c:extLst>
                    <c:strCache>
                      <c:ptCount val="1"/>
                      <c:pt idx="0">
                        <c:v>Grade 6</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85000"/>
                              <a:lumOff val="15000"/>
                            </a:schemeClr>
                          </a:solidFill>
                          <a:latin typeface="Arial Narrow" panose="020B060602020203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 ELPAC update'!$C$1:$G$1</c15:sqref>
                        </c15:formulaRef>
                      </c:ext>
                    </c:extLst>
                    <c:strCache>
                      <c:ptCount val="5"/>
                      <c:pt idx="0">
                        <c:v>2017–2018</c:v>
                      </c:pt>
                      <c:pt idx="1">
                        <c:v>2018–2019</c:v>
                      </c:pt>
                      <c:pt idx="2">
                        <c:v>2019–2020 (40%)</c:v>
                      </c:pt>
                      <c:pt idx="3">
                        <c:v>2020–2021</c:v>
                      </c:pt>
                      <c:pt idx="4">
                        <c:v>2021–2022</c:v>
                      </c:pt>
                    </c:strCache>
                  </c:strRef>
                </c:cat>
                <c:val>
                  <c:numRef>
                    <c:extLst xmlns:c15="http://schemas.microsoft.com/office/drawing/2012/chart">
                      <c:ext xmlns:c15="http://schemas.microsoft.com/office/drawing/2012/chart" uri="{02D57815-91ED-43cb-92C2-25804820EDAC}">
                        <c15:formulaRef>
                          <c15:sqref>'Score trend ELPAC update'!$C$8:$G$8</c15:sqref>
                        </c15:formulaRef>
                      </c:ext>
                    </c:extLst>
                    <c:numCache>
                      <c:formatCode>General</c:formatCode>
                      <c:ptCount val="5"/>
                      <c:pt idx="0">
                        <c:v>1520</c:v>
                      </c:pt>
                      <c:pt idx="1">
                        <c:v>1517</c:v>
                      </c:pt>
                      <c:pt idx="2">
                        <c:v>1522</c:v>
                      </c:pt>
                      <c:pt idx="3">
                        <c:v>1514</c:v>
                      </c:pt>
                      <c:pt idx="4">
                        <c:v>1524</c:v>
                      </c:pt>
                    </c:numCache>
                  </c:numRef>
                </c:val>
                <c:smooth val="0"/>
                <c:extLst xmlns:c15="http://schemas.microsoft.com/office/drawing/2012/chart">
                  <c:ext xmlns:c16="http://schemas.microsoft.com/office/drawing/2014/chart" uri="{C3380CC4-5D6E-409C-BE32-E72D297353CC}">
                    <c16:uniqueId val="{00000006-DE98-4A18-B2ED-CDE1E0EBB531}"/>
                  </c:ext>
                </c:extLst>
              </c15:ser>
            </c15:filteredLineSeries>
            <c15:filteredLineSeries>
              <c15:ser>
                <c:idx val="7"/>
                <c:order val="7"/>
                <c:tx>
                  <c:strRef>
                    <c:extLst xmlns:c15="http://schemas.microsoft.com/office/drawing/2012/chart">
                      <c:ext xmlns:c15="http://schemas.microsoft.com/office/drawing/2012/chart" uri="{02D57815-91ED-43cb-92C2-25804820EDAC}">
                        <c15:formulaRef>
                          <c15:sqref>'Score trend ELPAC update'!$B$9</c15:sqref>
                        </c15:formulaRef>
                      </c:ext>
                    </c:extLst>
                    <c:strCache>
                      <c:ptCount val="1"/>
                      <c:pt idx="0">
                        <c:v>Grade 7</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85000"/>
                              <a:lumOff val="15000"/>
                            </a:schemeClr>
                          </a:solidFill>
                          <a:latin typeface="Arial Narrow" panose="020B060602020203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 ELPAC update'!$C$1:$G$1</c15:sqref>
                        </c15:formulaRef>
                      </c:ext>
                    </c:extLst>
                    <c:strCache>
                      <c:ptCount val="5"/>
                      <c:pt idx="0">
                        <c:v>2017–2018</c:v>
                      </c:pt>
                      <c:pt idx="1">
                        <c:v>2018–2019</c:v>
                      </c:pt>
                      <c:pt idx="2">
                        <c:v>2019–2020 (40%)</c:v>
                      </c:pt>
                      <c:pt idx="3">
                        <c:v>2020–2021</c:v>
                      </c:pt>
                      <c:pt idx="4">
                        <c:v>2021–2022</c:v>
                      </c:pt>
                    </c:strCache>
                  </c:strRef>
                </c:cat>
                <c:val>
                  <c:numRef>
                    <c:extLst xmlns:c15="http://schemas.microsoft.com/office/drawing/2012/chart">
                      <c:ext xmlns:c15="http://schemas.microsoft.com/office/drawing/2012/chart" uri="{02D57815-91ED-43cb-92C2-25804820EDAC}">
                        <c15:formulaRef>
                          <c15:sqref>'Score trend ELPAC update'!$C$9:$G$9</c15:sqref>
                        </c15:formulaRef>
                      </c:ext>
                    </c:extLst>
                    <c:numCache>
                      <c:formatCode>General</c:formatCode>
                      <c:ptCount val="5"/>
                      <c:pt idx="0">
                        <c:v>1526</c:v>
                      </c:pt>
                      <c:pt idx="1">
                        <c:v>1526</c:v>
                      </c:pt>
                      <c:pt idx="2">
                        <c:v>1530</c:v>
                      </c:pt>
                      <c:pt idx="3">
                        <c:v>1526</c:v>
                      </c:pt>
                      <c:pt idx="4">
                        <c:v>1537</c:v>
                      </c:pt>
                    </c:numCache>
                  </c:numRef>
                </c:val>
                <c:smooth val="0"/>
                <c:extLst xmlns:c15="http://schemas.microsoft.com/office/drawing/2012/chart">
                  <c:ext xmlns:c16="http://schemas.microsoft.com/office/drawing/2014/chart" uri="{C3380CC4-5D6E-409C-BE32-E72D297353CC}">
                    <c16:uniqueId val="{00000007-DE98-4A18-B2ED-CDE1E0EBB531}"/>
                  </c:ext>
                </c:extLst>
              </c15:ser>
            </c15:filteredLineSeries>
            <c15:filteredLineSeries>
              <c15:ser>
                <c:idx val="8"/>
                <c:order val="8"/>
                <c:tx>
                  <c:strRef>
                    <c:extLst xmlns:c15="http://schemas.microsoft.com/office/drawing/2012/chart">
                      <c:ext xmlns:c15="http://schemas.microsoft.com/office/drawing/2012/chart" uri="{02D57815-91ED-43cb-92C2-25804820EDAC}">
                        <c15:formulaRef>
                          <c15:sqref>'Score trend ELPAC update'!$B$10</c15:sqref>
                        </c15:formulaRef>
                      </c:ext>
                    </c:extLst>
                    <c:strCache>
                      <c:ptCount val="1"/>
                      <c:pt idx="0">
                        <c:v>Grade 8</c:v>
                      </c:pt>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85000"/>
                              <a:lumOff val="15000"/>
                            </a:schemeClr>
                          </a:solidFill>
                          <a:latin typeface="Arial Narrow" panose="020B060602020203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 ELPAC update'!$C$1:$G$1</c15:sqref>
                        </c15:formulaRef>
                      </c:ext>
                    </c:extLst>
                    <c:strCache>
                      <c:ptCount val="5"/>
                      <c:pt idx="0">
                        <c:v>2017–2018</c:v>
                      </c:pt>
                      <c:pt idx="1">
                        <c:v>2018–2019</c:v>
                      </c:pt>
                      <c:pt idx="2">
                        <c:v>2019–2020 (40%)</c:v>
                      </c:pt>
                      <c:pt idx="3">
                        <c:v>2020–2021</c:v>
                      </c:pt>
                      <c:pt idx="4">
                        <c:v>2021–2022</c:v>
                      </c:pt>
                    </c:strCache>
                  </c:strRef>
                </c:cat>
                <c:val>
                  <c:numRef>
                    <c:extLst xmlns:c15="http://schemas.microsoft.com/office/drawing/2012/chart">
                      <c:ext xmlns:c15="http://schemas.microsoft.com/office/drawing/2012/chart" uri="{02D57815-91ED-43cb-92C2-25804820EDAC}">
                        <c15:formulaRef>
                          <c15:sqref>'Score trend ELPAC update'!$C$10:$G$10</c15:sqref>
                        </c15:formulaRef>
                      </c:ext>
                    </c:extLst>
                    <c:numCache>
                      <c:formatCode>General</c:formatCode>
                      <c:ptCount val="5"/>
                      <c:pt idx="0">
                        <c:v>1532</c:v>
                      </c:pt>
                      <c:pt idx="1">
                        <c:v>1533</c:v>
                      </c:pt>
                      <c:pt idx="2">
                        <c:v>1538</c:v>
                      </c:pt>
                      <c:pt idx="3">
                        <c:v>1534</c:v>
                      </c:pt>
                      <c:pt idx="4">
                        <c:v>1548</c:v>
                      </c:pt>
                    </c:numCache>
                  </c:numRef>
                </c:val>
                <c:smooth val="0"/>
                <c:extLst xmlns:c15="http://schemas.microsoft.com/office/drawing/2012/chart">
                  <c:ext xmlns:c16="http://schemas.microsoft.com/office/drawing/2014/chart" uri="{C3380CC4-5D6E-409C-BE32-E72D297353CC}">
                    <c16:uniqueId val="{00000008-DE98-4A18-B2ED-CDE1E0EBB531}"/>
                  </c:ext>
                </c:extLst>
              </c15:ser>
            </c15:filteredLineSeries>
            <c15:filteredLineSeries>
              <c15:ser>
                <c:idx val="9"/>
                <c:order val="9"/>
                <c:tx>
                  <c:strRef>
                    <c:extLst xmlns:c15="http://schemas.microsoft.com/office/drawing/2012/chart">
                      <c:ext xmlns:c15="http://schemas.microsoft.com/office/drawing/2012/chart" uri="{02D57815-91ED-43cb-92C2-25804820EDAC}">
                        <c15:formulaRef>
                          <c15:sqref>'Score trend ELPAC update'!$B$11</c15:sqref>
                        </c15:formulaRef>
                      </c:ext>
                    </c:extLst>
                    <c:strCache>
                      <c:ptCount val="1"/>
                      <c:pt idx="0">
                        <c:v>Grade 9</c:v>
                      </c:pt>
                    </c:strCache>
                  </c:strRef>
                </c:tx>
                <c:spPr>
                  <a:ln w="28575"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85000"/>
                              <a:lumOff val="15000"/>
                            </a:schemeClr>
                          </a:solidFill>
                          <a:latin typeface="Arial Narrow" panose="020B060602020203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 ELPAC update'!$C$1:$G$1</c15:sqref>
                        </c15:formulaRef>
                      </c:ext>
                    </c:extLst>
                    <c:strCache>
                      <c:ptCount val="5"/>
                      <c:pt idx="0">
                        <c:v>2017–2018</c:v>
                      </c:pt>
                      <c:pt idx="1">
                        <c:v>2018–2019</c:v>
                      </c:pt>
                      <c:pt idx="2">
                        <c:v>2019–2020 (40%)</c:v>
                      </c:pt>
                      <c:pt idx="3">
                        <c:v>2020–2021</c:v>
                      </c:pt>
                      <c:pt idx="4">
                        <c:v>2021–2022</c:v>
                      </c:pt>
                    </c:strCache>
                  </c:strRef>
                </c:cat>
                <c:val>
                  <c:numRef>
                    <c:extLst xmlns:c15="http://schemas.microsoft.com/office/drawing/2012/chart">
                      <c:ext xmlns:c15="http://schemas.microsoft.com/office/drawing/2012/chart" uri="{02D57815-91ED-43cb-92C2-25804820EDAC}">
                        <c15:formulaRef>
                          <c15:sqref>'Score trend ELPAC update'!$C$11:$G$11</c15:sqref>
                        </c15:formulaRef>
                      </c:ext>
                    </c:extLst>
                    <c:numCache>
                      <c:formatCode>General</c:formatCode>
                      <c:ptCount val="5"/>
                      <c:pt idx="0">
                        <c:v>1529</c:v>
                      </c:pt>
                      <c:pt idx="1">
                        <c:v>1524</c:v>
                      </c:pt>
                      <c:pt idx="2">
                        <c:v>1529</c:v>
                      </c:pt>
                      <c:pt idx="3">
                        <c:v>1533</c:v>
                      </c:pt>
                      <c:pt idx="4">
                        <c:v>1529</c:v>
                      </c:pt>
                    </c:numCache>
                  </c:numRef>
                </c:val>
                <c:smooth val="0"/>
                <c:extLst xmlns:c15="http://schemas.microsoft.com/office/drawing/2012/chart">
                  <c:ext xmlns:c16="http://schemas.microsoft.com/office/drawing/2014/chart" uri="{C3380CC4-5D6E-409C-BE32-E72D297353CC}">
                    <c16:uniqueId val="{00000009-DE98-4A18-B2ED-CDE1E0EBB531}"/>
                  </c:ext>
                </c:extLst>
              </c15:ser>
            </c15:filteredLineSeries>
            <c15:filteredLineSeries>
              <c15:ser>
                <c:idx val="10"/>
                <c:order val="10"/>
                <c:tx>
                  <c:strRef>
                    <c:extLst xmlns:c15="http://schemas.microsoft.com/office/drawing/2012/chart">
                      <c:ext xmlns:c15="http://schemas.microsoft.com/office/drawing/2012/chart" uri="{02D57815-91ED-43cb-92C2-25804820EDAC}">
                        <c15:formulaRef>
                          <c15:sqref>'Score trend ELPAC update'!$B$12</c15:sqref>
                        </c15:formulaRef>
                      </c:ext>
                    </c:extLst>
                    <c:strCache>
                      <c:ptCount val="1"/>
                      <c:pt idx="0">
                        <c:v>Grade 10</c:v>
                      </c:pt>
                    </c:strCache>
                  </c:strRef>
                </c:tx>
                <c:spPr>
                  <a:ln w="28575" cap="rnd">
                    <a:solidFill>
                      <a:schemeClr val="accent5">
                        <a:lumMod val="60000"/>
                      </a:schemeClr>
                    </a:solidFill>
                    <a:round/>
                  </a:ln>
                  <a:effectLst/>
                </c:spPr>
                <c:marker>
                  <c:symbol val="circle"/>
                  <c:size val="5"/>
                  <c:spPr>
                    <a:solidFill>
                      <a:schemeClr val="accent5">
                        <a:lumMod val="60000"/>
                      </a:schemeClr>
                    </a:solidFill>
                    <a:ln w="9525">
                      <a:solidFill>
                        <a:schemeClr val="accent5">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85000"/>
                              <a:lumOff val="15000"/>
                            </a:schemeClr>
                          </a:solidFill>
                          <a:latin typeface="Arial Narrow" panose="020B060602020203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 ELPAC update'!$C$1:$G$1</c15:sqref>
                        </c15:formulaRef>
                      </c:ext>
                    </c:extLst>
                    <c:strCache>
                      <c:ptCount val="5"/>
                      <c:pt idx="0">
                        <c:v>2017–2018</c:v>
                      </c:pt>
                      <c:pt idx="1">
                        <c:v>2018–2019</c:v>
                      </c:pt>
                      <c:pt idx="2">
                        <c:v>2019–2020 (40%)</c:v>
                      </c:pt>
                      <c:pt idx="3">
                        <c:v>2020–2021</c:v>
                      </c:pt>
                      <c:pt idx="4">
                        <c:v>2021–2022</c:v>
                      </c:pt>
                    </c:strCache>
                  </c:strRef>
                </c:cat>
                <c:val>
                  <c:numRef>
                    <c:extLst xmlns:c15="http://schemas.microsoft.com/office/drawing/2012/chart">
                      <c:ext xmlns:c15="http://schemas.microsoft.com/office/drawing/2012/chart" uri="{02D57815-91ED-43cb-92C2-25804820EDAC}">
                        <c15:formulaRef>
                          <c15:sqref>'Score trend ELPAC update'!$C$12:$G$12</c15:sqref>
                        </c15:formulaRef>
                      </c:ext>
                    </c:extLst>
                    <c:numCache>
                      <c:formatCode>General</c:formatCode>
                      <c:ptCount val="5"/>
                      <c:pt idx="0">
                        <c:v>1538</c:v>
                      </c:pt>
                      <c:pt idx="1">
                        <c:v>1537</c:v>
                      </c:pt>
                      <c:pt idx="2">
                        <c:v>1537</c:v>
                      </c:pt>
                      <c:pt idx="3">
                        <c:v>1538</c:v>
                      </c:pt>
                      <c:pt idx="4">
                        <c:v>1543</c:v>
                      </c:pt>
                    </c:numCache>
                  </c:numRef>
                </c:val>
                <c:smooth val="0"/>
                <c:extLst xmlns:c15="http://schemas.microsoft.com/office/drawing/2012/chart">
                  <c:ext xmlns:c16="http://schemas.microsoft.com/office/drawing/2014/chart" uri="{C3380CC4-5D6E-409C-BE32-E72D297353CC}">
                    <c16:uniqueId val="{0000000A-DE98-4A18-B2ED-CDE1E0EBB531}"/>
                  </c:ext>
                </c:extLst>
              </c15:ser>
            </c15:filteredLineSeries>
            <c15:filteredLineSeries>
              <c15:ser>
                <c:idx val="11"/>
                <c:order val="11"/>
                <c:tx>
                  <c:strRef>
                    <c:extLst xmlns:c15="http://schemas.microsoft.com/office/drawing/2012/chart">
                      <c:ext xmlns:c15="http://schemas.microsoft.com/office/drawing/2012/chart" uri="{02D57815-91ED-43cb-92C2-25804820EDAC}">
                        <c15:formulaRef>
                          <c15:sqref>'Score trend ELPAC update'!$B$13</c15:sqref>
                        </c15:formulaRef>
                      </c:ext>
                    </c:extLst>
                    <c:strCache>
                      <c:ptCount val="1"/>
                      <c:pt idx="0">
                        <c:v>Grade 11</c:v>
                      </c:pt>
                    </c:strCache>
                  </c:strRef>
                </c:tx>
                <c:spPr>
                  <a:ln w="28575"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85000"/>
                              <a:lumOff val="15000"/>
                            </a:schemeClr>
                          </a:solidFill>
                          <a:latin typeface="Arial Narrow" panose="020B060602020203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 ELPAC update'!$C$1:$G$1</c15:sqref>
                        </c15:formulaRef>
                      </c:ext>
                    </c:extLst>
                    <c:strCache>
                      <c:ptCount val="5"/>
                      <c:pt idx="0">
                        <c:v>2017–2018</c:v>
                      </c:pt>
                      <c:pt idx="1">
                        <c:v>2018–2019</c:v>
                      </c:pt>
                      <c:pt idx="2">
                        <c:v>2019–2020 (40%)</c:v>
                      </c:pt>
                      <c:pt idx="3">
                        <c:v>2020–2021</c:v>
                      </c:pt>
                      <c:pt idx="4">
                        <c:v>2021–2022</c:v>
                      </c:pt>
                    </c:strCache>
                  </c:strRef>
                </c:cat>
                <c:val>
                  <c:numRef>
                    <c:extLst xmlns:c15="http://schemas.microsoft.com/office/drawing/2012/chart">
                      <c:ext xmlns:c15="http://schemas.microsoft.com/office/drawing/2012/chart" uri="{02D57815-91ED-43cb-92C2-25804820EDAC}">
                        <c15:formulaRef>
                          <c15:sqref>'Score trend ELPAC update'!$C$13:$G$13</c15:sqref>
                        </c15:formulaRef>
                      </c:ext>
                    </c:extLst>
                    <c:numCache>
                      <c:formatCode>General</c:formatCode>
                      <c:ptCount val="5"/>
                      <c:pt idx="0">
                        <c:v>1539</c:v>
                      </c:pt>
                      <c:pt idx="1">
                        <c:v>1531</c:v>
                      </c:pt>
                      <c:pt idx="2">
                        <c:v>1536</c:v>
                      </c:pt>
                      <c:pt idx="3">
                        <c:v>1533</c:v>
                      </c:pt>
                      <c:pt idx="4">
                        <c:v>1541</c:v>
                      </c:pt>
                    </c:numCache>
                  </c:numRef>
                </c:val>
                <c:smooth val="0"/>
                <c:extLst xmlns:c15="http://schemas.microsoft.com/office/drawing/2012/chart">
                  <c:ext xmlns:c16="http://schemas.microsoft.com/office/drawing/2014/chart" uri="{C3380CC4-5D6E-409C-BE32-E72D297353CC}">
                    <c16:uniqueId val="{0000000B-DE98-4A18-B2ED-CDE1E0EBB531}"/>
                  </c:ext>
                </c:extLst>
              </c15:ser>
            </c15:filteredLineSeries>
            <c15:filteredLineSeries>
              <c15:ser>
                <c:idx val="12"/>
                <c:order val="12"/>
                <c:tx>
                  <c:strRef>
                    <c:extLst xmlns:c15="http://schemas.microsoft.com/office/drawing/2012/chart">
                      <c:ext xmlns:c15="http://schemas.microsoft.com/office/drawing/2012/chart" uri="{02D57815-91ED-43cb-92C2-25804820EDAC}">
                        <c15:formulaRef>
                          <c15:sqref>'Score trend ELPAC update'!$B$14</c15:sqref>
                        </c15:formulaRef>
                      </c:ext>
                    </c:extLst>
                    <c:strCache>
                      <c:ptCount val="1"/>
                      <c:pt idx="0">
                        <c:v>Grade 12</c:v>
                      </c:pt>
                    </c:strCache>
                  </c:strRef>
                </c:tx>
                <c:spPr>
                  <a:ln w="28575" cap="rnd">
                    <a:solidFill>
                      <a:schemeClr val="accent1">
                        <a:lumMod val="80000"/>
                        <a:lumOff val="20000"/>
                      </a:schemeClr>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85000"/>
                              <a:lumOff val="15000"/>
                            </a:schemeClr>
                          </a:solidFill>
                          <a:latin typeface="Arial Narrow" panose="020B060602020203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 ELPAC update'!$C$1:$G$1</c15:sqref>
                        </c15:formulaRef>
                      </c:ext>
                    </c:extLst>
                    <c:strCache>
                      <c:ptCount val="5"/>
                      <c:pt idx="0">
                        <c:v>2017–2018</c:v>
                      </c:pt>
                      <c:pt idx="1">
                        <c:v>2018–2019</c:v>
                      </c:pt>
                      <c:pt idx="2">
                        <c:v>2019–2020 (40%)</c:v>
                      </c:pt>
                      <c:pt idx="3">
                        <c:v>2020–2021</c:v>
                      </c:pt>
                      <c:pt idx="4">
                        <c:v>2021–2022</c:v>
                      </c:pt>
                    </c:strCache>
                  </c:strRef>
                </c:cat>
                <c:val>
                  <c:numRef>
                    <c:extLst xmlns:c15="http://schemas.microsoft.com/office/drawing/2012/chart">
                      <c:ext xmlns:c15="http://schemas.microsoft.com/office/drawing/2012/chart" uri="{02D57815-91ED-43cb-92C2-25804820EDAC}">
                        <c15:formulaRef>
                          <c15:sqref>'Score trend ELPAC update'!$C$14:$G$14</c15:sqref>
                        </c15:formulaRef>
                      </c:ext>
                    </c:extLst>
                    <c:numCache>
                      <c:formatCode>General</c:formatCode>
                      <c:ptCount val="5"/>
                      <c:pt idx="0">
                        <c:v>1535</c:v>
                      </c:pt>
                      <c:pt idx="1">
                        <c:v>1516</c:v>
                      </c:pt>
                      <c:pt idx="2">
                        <c:v>1522</c:v>
                      </c:pt>
                      <c:pt idx="3">
                        <c:v>1518</c:v>
                      </c:pt>
                      <c:pt idx="4">
                        <c:v>1544</c:v>
                      </c:pt>
                    </c:numCache>
                  </c:numRef>
                </c:val>
                <c:smooth val="0"/>
                <c:extLst xmlns:c15="http://schemas.microsoft.com/office/drawing/2012/chart">
                  <c:ext xmlns:c16="http://schemas.microsoft.com/office/drawing/2014/chart" uri="{C3380CC4-5D6E-409C-BE32-E72D297353CC}">
                    <c16:uniqueId val="{0000000C-DE98-4A18-B2ED-CDE1E0EBB531}"/>
                  </c:ext>
                </c:extLst>
              </c15:ser>
            </c15:filteredLineSeries>
          </c:ext>
        </c:extLst>
      </c:lineChart>
      <c:catAx>
        <c:axId val="947059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85000"/>
                    <a:lumOff val="15000"/>
                  </a:schemeClr>
                </a:solidFill>
                <a:latin typeface="Arial Narrow" panose="020B0606020202030204" pitchFamily="34" charset="0"/>
                <a:ea typeface="+mn-ea"/>
                <a:cs typeface="Arial" panose="020B0604020202020204" pitchFamily="34" charset="0"/>
              </a:defRPr>
            </a:pPr>
            <a:endParaRPr lang="en-US"/>
          </a:p>
        </c:txPr>
        <c:crossAx val="947061960"/>
        <c:crosses val="autoZero"/>
        <c:auto val="1"/>
        <c:lblAlgn val="ctr"/>
        <c:lblOffset val="100"/>
        <c:noMultiLvlLbl val="0"/>
      </c:catAx>
      <c:valAx>
        <c:axId val="947061960"/>
        <c:scaling>
          <c:orientation val="minMax"/>
          <c:max val="1500"/>
          <c:min val="14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85000"/>
                        <a:lumOff val="15000"/>
                      </a:schemeClr>
                    </a:solidFill>
                    <a:latin typeface="Arial Narrow" panose="020B0606020202030204" pitchFamily="34" charset="0"/>
                    <a:ea typeface="+mn-ea"/>
                    <a:cs typeface="Arial" panose="020B0604020202020204" pitchFamily="34" charset="0"/>
                  </a:defRPr>
                </a:pPr>
                <a:r>
                  <a:rPr lang="en-US"/>
                  <a:t>Scale Score</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85000"/>
                      <a:lumOff val="15000"/>
                    </a:schemeClr>
                  </a:solidFill>
                  <a:latin typeface="Arial Narrow" panose="020B060602020203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85000"/>
                    <a:lumOff val="15000"/>
                  </a:schemeClr>
                </a:solidFill>
                <a:latin typeface="Arial Narrow" panose="020B0606020202030204" pitchFamily="34" charset="0"/>
                <a:ea typeface="+mn-ea"/>
                <a:cs typeface="Arial" panose="020B0604020202020204" pitchFamily="34" charset="0"/>
              </a:defRPr>
            </a:pPr>
            <a:endParaRPr lang="en-US"/>
          </a:p>
        </c:txPr>
        <c:crossAx val="947059992"/>
        <c:crosses val="autoZero"/>
        <c:crossBetween val="between"/>
      </c:valAx>
      <c:dTable>
        <c:showHorzBorder val="0"/>
        <c:showVertBorder val="0"/>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200" b="0" i="0" u="none" strike="noStrike" kern="1200" baseline="0">
                <a:solidFill>
                  <a:schemeClr val="tx1">
                    <a:lumMod val="85000"/>
                    <a:lumOff val="15000"/>
                  </a:schemeClr>
                </a:solidFill>
                <a:latin typeface="Arial Narrow" panose="020B0606020202030204" pitchFamily="34" charset="0"/>
                <a:ea typeface="+mn-ea"/>
                <a:cs typeface="Arial" panose="020B0604020202020204" pitchFamily="34" charset="0"/>
              </a:defRPr>
            </a:pPr>
            <a:endParaRPr lang="en-US"/>
          </a:p>
        </c:txPr>
      </c:dTable>
      <c:spPr>
        <a:solidFill>
          <a:schemeClr val="bg1"/>
        </a:solidFill>
        <a:ln>
          <a:noFill/>
        </a:ln>
        <a:effectLst/>
      </c:spPr>
    </c:plotArea>
    <c:plotVisOnly val="1"/>
    <c:dispBlanksAs val="span"/>
    <c:showDLblsOverMax val="0"/>
    <c:extLst/>
  </c:chart>
  <c:spPr>
    <a:solidFill>
      <a:srgbClr val="A5A5A5">
        <a:lumMod val="20000"/>
        <a:lumOff val="80000"/>
      </a:srgbClr>
    </a:solidFill>
    <a:ln w="9525" cap="flat" cmpd="sng" algn="ctr">
      <a:solidFill>
        <a:schemeClr val="tx1">
          <a:lumMod val="15000"/>
          <a:lumOff val="85000"/>
        </a:schemeClr>
      </a:solidFill>
      <a:round/>
    </a:ln>
    <a:effectLst/>
  </c:spPr>
  <c:txPr>
    <a:bodyPr/>
    <a:lstStyle/>
    <a:p>
      <a:pPr>
        <a:defRPr sz="1200" baseline="0">
          <a:solidFill>
            <a:schemeClr val="tx1">
              <a:lumMod val="85000"/>
              <a:lumOff val="15000"/>
            </a:schemeClr>
          </a:solidFill>
          <a:latin typeface="Arial Narrow" panose="020B0606020202030204" pitchFamily="34" charset="0"/>
          <a:cs typeface="Arial" panose="020B0604020202020204" pitchFamily="34" charset="0"/>
        </a:defRPr>
      </a:pPr>
      <a:endParaRPr lang="en-US"/>
    </a:p>
  </c:txPr>
  <c:externalData r:id="rId4">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40" b="0" i="0" u="none" strike="noStrike" kern="1200" spc="0" baseline="0">
                <a:solidFill>
                  <a:schemeClr val="tx1">
                    <a:lumMod val="85000"/>
                    <a:lumOff val="15000"/>
                  </a:schemeClr>
                </a:solidFill>
                <a:latin typeface="Arial Narrow" panose="020B0606020202030204" pitchFamily="34" charset="0"/>
                <a:ea typeface="+mn-ea"/>
                <a:cs typeface="Arial" panose="020B0604020202020204" pitchFamily="34" charset="0"/>
              </a:defRPr>
            </a:pPr>
            <a:r>
              <a:rPr lang="en-US"/>
              <a:t>Summative ELPAC Mean Scale Score Trend for Middle Grades</a:t>
            </a:r>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85000"/>
                  <a:lumOff val="15000"/>
                </a:schemeClr>
              </a:solidFill>
              <a:latin typeface="Arial Narrow" panose="020B0606020202030204" pitchFamily="34" charset="0"/>
              <a:ea typeface="+mn-ea"/>
              <a:cs typeface="Arial" panose="020B0604020202020204" pitchFamily="34" charset="0"/>
            </a:defRPr>
          </a:pPr>
          <a:endParaRPr lang="en-US"/>
        </a:p>
      </c:txPr>
    </c:title>
    <c:autoTitleDeleted val="0"/>
    <c:plotArea>
      <c:layout/>
      <c:lineChart>
        <c:grouping val="standard"/>
        <c:varyColors val="0"/>
        <c:ser>
          <c:idx val="3"/>
          <c:order val="3"/>
          <c:tx>
            <c:strRef>
              <c:f>'Score trend ELPAC update'!$B$5</c:f>
              <c:strCache>
                <c:ptCount val="1"/>
                <c:pt idx="0">
                  <c:v>Grade 3</c:v>
                </c:pt>
              </c:strCache>
            </c:strRef>
          </c:tx>
          <c:spPr>
            <a:ln w="28575" cap="rnd">
              <a:solidFill>
                <a:schemeClr val="tx1"/>
              </a:solidFill>
              <a:prstDash val="sysDot"/>
              <a:round/>
            </a:ln>
            <a:effectLst/>
          </c:spPr>
          <c:marker>
            <c:symbol val="diamond"/>
            <c:size val="7"/>
            <c:spPr>
              <a:solidFill>
                <a:schemeClr val="tx1"/>
              </a:solidFill>
              <a:ln w="9525">
                <a:solidFill>
                  <a:schemeClr val="tx1"/>
                </a:solidFill>
              </a:ln>
              <a:effectLst/>
            </c:spPr>
          </c:marker>
          <c:cat>
            <c:strRef>
              <c:f>'Score trend ELPAC update'!$C$1:$G$1</c:f>
              <c:strCache>
                <c:ptCount val="5"/>
                <c:pt idx="0">
                  <c:v>2017–2018</c:v>
                </c:pt>
                <c:pt idx="1">
                  <c:v>2018–2019</c:v>
                </c:pt>
                <c:pt idx="2">
                  <c:v>2019–2020 (40%)</c:v>
                </c:pt>
                <c:pt idx="3">
                  <c:v>2020–2021</c:v>
                </c:pt>
                <c:pt idx="4">
                  <c:v>2021–2022</c:v>
                </c:pt>
              </c:strCache>
            </c:strRef>
          </c:cat>
          <c:val>
            <c:numRef>
              <c:f>'Score trend ELPAC update'!$C$5:$G$5</c:f>
              <c:numCache>
                <c:formatCode>General</c:formatCode>
                <c:ptCount val="5"/>
                <c:pt idx="0">
                  <c:v>1489</c:v>
                </c:pt>
                <c:pt idx="1">
                  <c:v>1485</c:v>
                </c:pt>
                <c:pt idx="2">
                  <c:v>1486</c:v>
                </c:pt>
                <c:pt idx="3">
                  <c:v>1480</c:v>
                </c:pt>
                <c:pt idx="4">
                  <c:v>1483</c:v>
                </c:pt>
              </c:numCache>
            </c:numRef>
          </c:val>
          <c:smooth val="0"/>
          <c:extLst xmlns:c15="http://schemas.microsoft.com/office/drawing/2012/chart">
            <c:ext xmlns:c16="http://schemas.microsoft.com/office/drawing/2014/chart" uri="{C3380CC4-5D6E-409C-BE32-E72D297353CC}">
              <c16:uniqueId val="{00000000-7CE5-4AE1-98A4-BC30F2B5DE67}"/>
            </c:ext>
          </c:extLst>
        </c:ser>
        <c:ser>
          <c:idx val="4"/>
          <c:order val="4"/>
          <c:tx>
            <c:strRef>
              <c:f>'Score trend ELPAC update'!$B$6</c:f>
              <c:strCache>
                <c:ptCount val="1"/>
                <c:pt idx="0">
                  <c:v>Grade 4</c:v>
                </c:pt>
              </c:strCache>
            </c:strRef>
          </c:tx>
          <c:spPr>
            <a:ln w="28575" cap="rnd">
              <a:solidFill>
                <a:sysClr val="windowText" lastClr="000000"/>
              </a:solidFill>
              <a:prstDash val="lgDashDotDot"/>
              <a:round/>
            </a:ln>
            <a:effectLst/>
          </c:spPr>
          <c:marker>
            <c:symbol val="x"/>
            <c:size val="7"/>
            <c:spPr>
              <a:solidFill>
                <a:sysClr val="windowText" lastClr="000000"/>
              </a:solidFill>
              <a:ln w="9525">
                <a:solidFill>
                  <a:sysClr val="windowText" lastClr="000000"/>
                </a:solidFill>
              </a:ln>
              <a:effectLst/>
            </c:spPr>
          </c:marker>
          <c:cat>
            <c:strRef>
              <c:f>'Score trend ELPAC update'!$C$1:$G$1</c:f>
              <c:strCache>
                <c:ptCount val="5"/>
                <c:pt idx="0">
                  <c:v>2017–2018</c:v>
                </c:pt>
                <c:pt idx="1">
                  <c:v>2018–2019</c:v>
                </c:pt>
                <c:pt idx="2">
                  <c:v>2019–2020 (40%)</c:v>
                </c:pt>
                <c:pt idx="3">
                  <c:v>2020–2021</c:v>
                </c:pt>
                <c:pt idx="4">
                  <c:v>2021–2022</c:v>
                </c:pt>
              </c:strCache>
            </c:strRef>
          </c:cat>
          <c:val>
            <c:numRef>
              <c:f>'Score trend ELPAC update'!$C$6:$G$6</c:f>
              <c:numCache>
                <c:formatCode>General</c:formatCode>
                <c:ptCount val="5"/>
                <c:pt idx="0">
                  <c:v>1504</c:v>
                </c:pt>
                <c:pt idx="1">
                  <c:v>1509</c:v>
                </c:pt>
                <c:pt idx="2">
                  <c:v>1505</c:v>
                </c:pt>
                <c:pt idx="3">
                  <c:v>1496</c:v>
                </c:pt>
                <c:pt idx="4">
                  <c:v>1507</c:v>
                </c:pt>
              </c:numCache>
            </c:numRef>
          </c:val>
          <c:smooth val="0"/>
          <c:extLst xmlns:c15="http://schemas.microsoft.com/office/drawing/2012/chart">
            <c:ext xmlns:c16="http://schemas.microsoft.com/office/drawing/2014/chart" uri="{C3380CC4-5D6E-409C-BE32-E72D297353CC}">
              <c16:uniqueId val="{00000001-7CE5-4AE1-98A4-BC30F2B5DE67}"/>
            </c:ext>
          </c:extLst>
        </c:ser>
        <c:ser>
          <c:idx val="5"/>
          <c:order val="5"/>
          <c:tx>
            <c:strRef>
              <c:f>'Score trend ELPAC update'!$B$7</c:f>
              <c:strCache>
                <c:ptCount val="1"/>
                <c:pt idx="0">
                  <c:v>Grade 5</c:v>
                </c:pt>
              </c:strCache>
            </c:strRef>
          </c:tx>
          <c:spPr>
            <a:ln w="28575" cap="rnd">
              <a:solidFill>
                <a:sysClr val="windowText" lastClr="000000"/>
              </a:solidFill>
              <a:prstDash val="lgDash"/>
              <a:round/>
            </a:ln>
            <a:effectLst/>
          </c:spPr>
          <c:marker>
            <c:symbol val="x"/>
            <c:size val="7"/>
            <c:spPr>
              <a:solidFill>
                <a:sysClr val="windowText" lastClr="000000"/>
              </a:solidFill>
              <a:ln w="9525">
                <a:solidFill>
                  <a:sysClr val="windowText" lastClr="000000"/>
                </a:solidFill>
              </a:ln>
              <a:effectLst/>
            </c:spPr>
          </c:marker>
          <c:cat>
            <c:strRef>
              <c:f>'Score trend ELPAC update'!$C$1:$G$1</c:f>
              <c:strCache>
                <c:ptCount val="5"/>
                <c:pt idx="0">
                  <c:v>2017–2018</c:v>
                </c:pt>
                <c:pt idx="1">
                  <c:v>2018–2019</c:v>
                </c:pt>
                <c:pt idx="2">
                  <c:v>2019–2020 (40%)</c:v>
                </c:pt>
                <c:pt idx="3">
                  <c:v>2020–2021</c:v>
                </c:pt>
                <c:pt idx="4">
                  <c:v>2021–2022</c:v>
                </c:pt>
              </c:strCache>
            </c:strRef>
          </c:cat>
          <c:val>
            <c:numRef>
              <c:f>'Score trend ELPAC update'!$C$7:$G$7</c:f>
              <c:numCache>
                <c:formatCode>General</c:formatCode>
                <c:ptCount val="5"/>
                <c:pt idx="0">
                  <c:v>1517</c:v>
                </c:pt>
                <c:pt idx="1">
                  <c:v>1521</c:v>
                </c:pt>
                <c:pt idx="2">
                  <c:v>1522</c:v>
                </c:pt>
                <c:pt idx="3">
                  <c:v>1510</c:v>
                </c:pt>
                <c:pt idx="4">
                  <c:v>1522</c:v>
                </c:pt>
              </c:numCache>
            </c:numRef>
          </c:val>
          <c:smooth val="0"/>
          <c:extLst xmlns:c15="http://schemas.microsoft.com/office/drawing/2012/chart">
            <c:ext xmlns:c16="http://schemas.microsoft.com/office/drawing/2014/chart" uri="{C3380CC4-5D6E-409C-BE32-E72D297353CC}">
              <c16:uniqueId val="{00000002-7CE5-4AE1-98A4-BC30F2B5DE67}"/>
            </c:ext>
          </c:extLst>
        </c:ser>
        <c:ser>
          <c:idx val="6"/>
          <c:order val="6"/>
          <c:tx>
            <c:strRef>
              <c:f>'Score trend ELPAC update'!$B$8</c:f>
              <c:strCache>
                <c:ptCount val="1"/>
                <c:pt idx="0">
                  <c:v>Grade 6</c:v>
                </c:pt>
              </c:strCache>
            </c:strRef>
          </c:tx>
          <c:spPr>
            <a:ln w="28575" cap="rnd">
              <a:solidFill>
                <a:sysClr val="windowText" lastClr="000000"/>
              </a:solidFill>
              <a:round/>
            </a:ln>
            <a:effectLst/>
          </c:spPr>
          <c:marker>
            <c:symbol val="diamond"/>
            <c:size val="7"/>
            <c:spPr>
              <a:solidFill>
                <a:sysClr val="windowText" lastClr="000000"/>
              </a:solidFill>
              <a:ln w="9525">
                <a:solidFill>
                  <a:sysClr val="windowText" lastClr="000000"/>
                </a:solidFill>
              </a:ln>
              <a:effectLst/>
            </c:spPr>
          </c:marker>
          <c:cat>
            <c:strRef>
              <c:f>'Score trend ELPAC update'!$C$1:$G$1</c:f>
              <c:strCache>
                <c:ptCount val="5"/>
                <c:pt idx="0">
                  <c:v>2017–2018</c:v>
                </c:pt>
                <c:pt idx="1">
                  <c:v>2018–2019</c:v>
                </c:pt>
                <c:pt idx="2">
                  <c:v>2019–2020 (40%)</c:v>
                </c:pt>
                <c:pt idx="3">
                  <c:v>2020–2021</c:v>
                </c:pt>
                <c:pt idx="4">
                  <c:v>2021–2022</c:v>
                </c:pt>
              </c:strCache>
            </c:strRef>
          </c:cat>
          <c:val>
            <c:numRef>
              <c:f>'Score trend ELPAC update'!$C$8:$G$8</c:f>
              <c:numCache>
                <c:formatCode>General</c:formatCode>
                <c:ptCount val="5"/>
                <c:pt idx="0">
                  <c:v>1520</c:v>
                </c:pt>
                <c:pt idx="1">
                  <c:v>1517</c:v>
                </c:pt>
                <c:pt idx="2">
                  <c:v>1522</c:v>
                </c:pt>
                <c:pt idx="3">
                  <c:v>1514</c:v>
                </c:pt>
                <c:pt idx="4">
                  <c:v>1524</c:v>
                </c:pt>
              </c:numCache>
            </c:numRef>
          </c:val>
          <c:smooth val="0"/>
          <c:extLst xmlns:c15="http://schemas.microsoft.com/office/drawing/2012/chart">
            <c:ext xmlns:c16="http://schemas.microsoft.com/office/drawing/2014/chart" uri="{C3380CC4-5D6E-409C-BE32-E72D297353CC}">
              <c16:uniqueId val="{00000003-7CE5-4AE1-98A4-BC30F2B5DE67}"/>
            </c:ext>
          </c:extLst>
        </c:ser>
        <c:ser>
          <c:idx val="7"/>
          <c:order val="7"/>
          <c:tx>
            <c:strRef>
              <c:f>'Score trend ELPAC update'!$B$9</c:f>
              <c:strCache>
                <c:ptCount val="1"/>
                <c:pt idx="0">
                  <c:v>Grade 7</c:v>
                </c:pt>
              </c:strCache>
            </c:strRef>
          </c:tx>
          <c:spPr>
            <a:ln w="28575" cap="rnd">
              <a:solidFill>
                <a:sysClr val="windowText" lastClr="000000"/>
              </a:solidFill>
              <a:prstDash val="sysDash"/>
              <a:round/>
            </a:ln>
            <a:effectLst/>
          </c:spPr>
          <c:marker>
            <c:symbol val="triangle"/>
            <c:size val="7"/>
            <c:spPr>
              <a:solidFill>
                <a:sysClr val="windowText" lastClr="000000"/>
              </a:solidFill>
              <a:ln w="9525">
                <a:solidFill>
                  <a:sysClr val="windowText" lastClr="000000"/>
                </a:solidFill>
              </a:ln>
              <a:effectLst/>
            </c:spPr>
          </c:marker>
          <c:cat>
            <c:strRef>
              <c:f>'Score trend ELPAC update'!$C$1:$G$1</c:f>
              <c:strCache>
                <c:ptCount val="5"/>
                <c:pt idx="0">
                  <c:v>2017–2018</c:v>
                </c:pt>
                <c:pt idx="1">
                  <c:v>2018–2019</c:v>
                </c:pt>
                <c:pt idx="2">
                  <c:v>2019–2020 (40%)</c:v>
                </c:pt>
                <c:pt idx="3">
                  <c:v>2020–2021</c:v>
                </c:pt>
                <c:pt idx="4">
                  <c:v>2021–2022</c:v>
                </c:pt>
              </c:strCache>
            </c:strRef>
          </c:cat>
          <c:val>
            <c:numRef>
              <c:f>'Score trend ELPAC update'!$C$9:$G$9</c:f>
              <c:numCache>
                <c:formatCode>General</c:formatCode>
                <c:ptCount val="5"/>
                <c:pt idx="0">
                  <c:v>1526</c:v>
                </c:pt>
                <c:pt idx="1">
                  <c:v>1526</c:v>
                </c:pt>
                <c:pt idx="2">
                  <c:v>1530</c:v>
                </c:pt>
                <c:pt idx="3">
                  <c:v>1526</c:v>
                </c:pt>
                <c:pt idx="4">
                  <c:v>1537</c:v>
                </c:pt>
              </c:numCache>
            </c:numRef>
          </c:val>
          <c:smooth val="0"/>
          <c:extLst xmlns:c15="http://schemas.microsoft.com/office/drawing/2012/chart">
            <c:ext xmlns:c16="http://schemas.microsoft.com/office/drawing/2014/chart" uri="{C3380CC4-5D6E-409C-BE32-E72D297353CC}">
              <c16:uniqueId val="{00000004-7CE5-4AE1-98A4-BC30F2B5DE67}"/>
            </c:ext>
          </c:extLst>
        </c:ser>
        <c:ser>
          <c:idx val="8"/>
          <c:order val="8"/>
          <c:tx>
            <c:strRef>
              <c:f>'Score trend ELPAC update'!$B$10</c:f>
              <c:strCache>
                <c:ptCount val="1"/>
                <c:pt idx="0">
                  <c:v>Grade 8</c:v>
                </c:pt>
              </c:strCache>
            </c:strRef>
          </c:tx>
          <c:spPr>
            <a:ln w="28575" cap="rnd">
              <a:solidFill>
                <a:sysClr val="windowText" lastClr="000000"/>
              </a:solidFill>
              <a:prstDash val="dashDot"/>
              <a:round/>
            </a:ln>
            <a:effectLst/>
          </c:spPr>
          <c:marker>
            <c:symbol val="circle"/>
            <c:size val="7"/>
            <c:spPr>
              <a:solidFill>
                <a:sysClr val="windowText" lastClr="000000"/>
              </a:solidFill>
              <a:ln w="9525">
                <a:solidFill>
                  <a:sysClr val="windowText" lastClr="000000"/>
                </a:solidFill>
              </a:ln>
              <a:effectLst/>
            </c:spPr>
          </c:marker>
          <c:cat>
            <c:strRef>
              <c:f>'Score trend ELPAC update'!$C$1:$G$1</c:f>
              <c:strCache>
                <c:ptCount val="5"/>
                <c:pt idx="0">
                  <c:v>2017–2018</c:v>
                </c:pt>
                <c:pt idx="1">
                  <c:v>2018–2019</c:v>
                </c:pt>
                <c:pt idx="2">
                  <c:v>2019–2020 (40%)</c:v>
                </c:pt>
                <c:pt idx="3">
                  <c:v>2020–2021</c:v>
                </c:pt>
                <c:pt idx="4">
                  <c:v>2021–2022</c:v>
                </c:pt>
              </c:strCache>
            </c:strRef>
          </c:cat>
          <c:val>
            <c:numRef>
              <c:f>'Score trend ELPAC update'!$C$10:$G$10</c:f>
              <c:numCache>
                <c:formatCode>General</c:formatCode>
                <c:ptCount val="5"/>
                <c:pt idx="0">
                  <c:v>1532</c:v>
                </c:pt>
                <c:pt idx="1">
                  <c:v>1533</c:v>
                </c:pt>
                <c:pt idx="2">
                  <c:v>1538</c:v>
                </c:pt>
                <c:pt idx="3">
                  <c:v>1534</c:v>
                </c:pt>
                <c:pt idx="4">
                  <c:v>1548</c:v>
                </c:pt>
              </c:numCache>
            </c:numRef>
          </c:val>
          <c:smooth val="0"/>
          <c:extLst xmlns:c15="http://schemas.microsoft.com/office/drawing/2012/chart">
            <c:ext xmlns:c16="http://schemas.microsoft.com/office/drawing/2014/chart" uri="{C3380CC4-5D6E-409C-BE32-E72D297353CC}">
              <c16:uniqueId val="{00000005-7CE5-4AE1-98A4-BC30F2B5DE67}"/>
            </c:ext>
          </c:extLst>
        </c:ser>
        <c:dLbls>
          <c:showLegendKey val="0"/>
          <c:showVal val="0"/>
          <c:showCatName val="0"/>
          <c:showSerName val="0"/>
          <c:showPercent val="0"/>
          <c:showBubbleSize val="0"/>
        </c:dLbls>
        <c:marker val="1"/>
        <c:smooth val="0"/>
        <c:axId val="947059992"/>
        <c:axId val="947061960"/>
        <c:extLst>
          <c:ext xmlns:c15="http://schemas.microsoft.com/office/drawing/2012/chart" uri="{02D57815-91ED-43cb-92C2-25804820EDAC}">
            <c15:filteredLineSeries>
              <c15:ser>
                <c:idx val="0"/>
                <c:order val="0"/>
                <c:tx>
                  <c:strRef>
                    <c:extLst>
                      <c:ext uri="{02D57815-91ED-43cb-92C2-25804820EDAC}">
                        <c15:formulaRef>
                          <c15:sqref>'Score trend ELPAC update'!$B$2</c15:sqref>
                        </c15:formulaRef>
                      </c:ext>
                    </c:extLst>
                    <c:strCache>
                      <c:ptCount val="1"/>
                      <c:pt idx="0">
                        <c:v>Kindergarten</c:v>
                      </c:pt>
                    </c:strCache>
                  </c:strRef>
                </c:tx>
                <c:spPr>
                  <a:ln w="28575" cap="rnd">
                    <a:solidFill>
                      <a:schemeClr val="tx1"/>
                    </a:solidFill>
                    <a:round/>
                  </a:ln>
                  <a:effectLst/>
                </c:spPr>
                <c:marker>
                  <c:symbol val="circle"/>
                  <c:size val="5"/>
                  <c:spPr>
                    <a:solidFill>
                      <a:schemeClr val="tx1"/>
                    </a:solidFill>
                    <a:ln w="9525">
                      <a:solidFill>
                        <a:schemeClr val="tx1"/>
                      </a:solidFill>
                    </a:ln>
                    <a:effectLst/>
                  </c:spPr>
                </c:marker>
                <c:cat>
                  <c:strRef>
                    <c:extLst>
                      <c:ext uri="{02D57815-91ED-43cb-92C2-25804820EDAC}">
                        <c15:formulaRef>
                          <c15:sqref>'Score trend ELPAC update'!$C$1:$G$1</c15:sqref>
                        </c15:formulaRef>
                      </c:ext>
                    </c:extLst>
                    <c:strCache>
                      <c:ptCount val="5"/>
                      <c:pt idx="0">
                        <c:v>2017–2018</c:v>
                      </c:pt>
                      <c:pt idx="1">
                        <c:v>2018–2019</c:v>
                      </c:pt>
                      <c:pt idx="2">
                        <c:v>2019–2020 (40%)</c:v>
                      </c:pt>
                      <c:pt idx="3">
                        <c:v>2020–2021</c:v>
                      </c:pt>
                      <c:pt idx="4">
                        <c:v>2021–2022</c:v>
                      </c:pt>
                    </c:strCache>
                  </c:strRef>
                </c:cat>
                <c:val>
                  <c:numRef>
                    <c:extLst>
                      <c:ext uri="{02D57815-91ED-43cb-92C2-25804820EDAC}">
                        <c15:formulaRef>
                          <c15:sqref>'Score trend ELPAC update'!$C$2:$G$2</c15:sqref>
                        </c15:formulaRef>
                      </c:ext>
                    </c:extLst>
                    <c:numCache>
                      <c:formatCode>General</c:formatCode>
                      <c:ptCount val="5"/>
                      <c:pt idx="0">
                        <c:v>1431</c:v>
                      </c:pt>
                      <c:pt idx="1">
                        <c:v>1426</c:v>
                      </c:pt>
                      <c:pt idx="2">
                        <c:v>1425</c:v>
                      </c:pt>
                      <c:pt idx="3">
                        <c:v>1413</c:v>
                      </c:pt>
                      <c:pt idx="4">
                        <c:v>1419</c:v>
                      </c:pt>
                    </c:numCache>
                  </c:numRef>
                </c:val>
                <c:smooth val="0"/>
                <c:extLst>
                  <c:ext xmlns:c16="http://schemas.microsoft.com/office/drawing/2014/chart" uri="{C3380CC4-5D6E-409C-BE32-E72D297353CC}">
                    <c16:uniqueId val="{00000006-7CE5-4AE1-98A4-BC30F2B5DE67}"/>
                  </c:ext>
                </c:extLst>
              </c15:ser>
            </c15:filteredLineSeries>
            <c15:filteredLineSeries>
              <c15:ser>
                <c:idx val="1"/>
                <c:order val="1"/>
                <c:tx>
                  <c:strRef>
                    <c:extLst xmlns:c15="http://schemas.microsoft.com/office/drawing/2012/chart">
                      <c:ext xmlns:c15="http://schemas.microsoft.com/office/drawing/2012/chart" uri="{02D57815-91ED-43cb-92C2-25804820EDAC}">
                        <c15:formulaRef>
                          <c15:sqref>'Score trend ELPAC update'!$B$3</c15:sqref>
                        </c15:formulaRef>
                      </c:ext>
                    </c:extLst>
                    <c:strCache>
                      <c:ptCount val="1"/>
                      <c:pt idx="0">
                        <c:v>Grade 1</c:v>
                      </c:pt>
                    </c:strCache>
                  </c:strRef>
                </c:tx>
                <c:spPr>
                  <a:ln w="28575" cap="rnd">
                    <a:solidFill>
                      <a:schemeClr val="tx1"/>
                    </a:solidFill>
                    <a:prstDash val="dashDot"/>
                    <a:round/>
                  </a:ln>
                  <a:effectLst/>
                </c:spPr>
                <c:marker>
                  <c:symbol val="circle"/>
                  <c:size val="5"/>
                  <c:spPr>
                    <a:solidFill>
                      <a:schemeClr val="tx1"/>
                    </a:solidFill>
                    <a:ln w="9525">
                      <a:solidFill>
                        <a:schemeClr val="tx1"/>
                      </a:solidFill>
                      <a:prstDash val="dashDot"/>
                    </a:ln>
                    <a:effectLst/>
                  </c:spPr>
                </c:marker>
                <c:cat>
                  <c:strRef>
                    <c:extLst xmlns:c15="http://schemas.microsoft.com/office/drawing/2012/chart">
                      <c:ext xmlns:c15="http://schemas.microsoft.com/office/drawing/2012/chart" uri="{02D57815-91ED-43cb-92C2-25804820EDAC}">
                        <c15:formulaRef>
                          <c15:sqref>'Score trend ELPAC update'!$C$1:$G$1</c15:sqref>
                        </c15:formulaRef>
                      </c:ext>
                    </c:extLst>
                    <c:strCache>
                      <c:ptCount val="5"/>
                      <c:pt idx="0">
                        <c:v>2017–2018</c:v>
                      </c:pt>
                      <c:pt idx="1">
                        <c:v>2018–2019</c:v>
                      </c:pt>
                      <c:pt idx="2">
                        <c:v>2019–2020 (40%)</c:v>
                      </c:pt>
                      <c:pt idx="3">
                        <c:v>2020–2021</c:v>
                      </c:pt>
                      <c:pt idx="4">
                        <c:v>2021–2022</c:v>
                      </c:pt>
                    </c:strCache>
                  </c:strRef>
                </c:cat>
                <c:val>
                  <c:numRef>
                    <c:extLst xmlns:c15="http://schemas.microsoft.com/office/drawing/2012/chart">
                      <c:ext xmlns:c15="http://schemas.microsoft.com/office/drawing/2012/chart" uri="{02D57815-91ED-43cb-92C2-25804820EDAC}">
                        <c15:formulaRef>
                          <c15:sqref>'Score trend ELPAC update'!$C$3:$G$3</c15:sqref>
                        </c15:formulaRef>
                      </c:ext>
                    </c:extLst>
                    <c:numCache>
                      <c:formatCode>General</c:formatCode>
                      <c:ptCount val="5"/>
                      <c:pt idx="0">
                        <c:v>1466</c:v>
                      </c:pt>
                      <c:pt idx="1">
                        <c:v>1453</c:v>
                      </c:pt>
                      <c:pt idx="2">
                        <c:v>1453</c:v>
                      </c:pt>
                      <c:pt idx="3">
                        <c:v>1436</c:v>
                      </c:pt>
                      <c:pt idx="4">
                        <c:v>1434</c:v>
                      </c:pt>
                    </c:numCache>
                  </c:numRef>
                </c:val>
                <c:smooth val="0"/>
                <c:extLst xmlns:c15="http://schemas.microsoft.com/office/drawing/2012/chart">
                  <c:ext xmlns:c16="http://schemas.microsoft.com/office/drawing/2014/chart" uri="{C3380CC4-5D6E-409C-BE32-E72D297353CC}">
                    <c16:uniqueId val="{00000007-7CE5-4AE1-98A4-BC30F2B5DE67}"/>
                  </c:ext>
                </c:extLst>
              </c15:ser>
            </c15:filteredLineSeries>
            <c15:filteredLineSeries>
              <c15:ser>
                <c:idx val="2"/>
                <c:order val="2"/>
                <c:tx>
                  <c:strRef>
                    <c:extLst xmlns:c15="http://schemas.microsoft.com/office/drawing/2012/chart">
                      <c:ext xmlns:c15="http://schemas.microsoft.com/office/drawing/2012/chart" uri="{02D57815-91ED-43cb-92C2-25804820EDAC}">
                        <c15:formulaRef>
                          <c15:sqref>'Score trend ELPAC update'!$B$4</c15:sqref>
                        </c15:formulaRef>
                      </c:ext>
                    </c:extLst>
                    <c:strCache>
                      <c:ptCount val="1"/>
                      <c:pt idx="0">
                        <c:v>Grade 2</c:v>
                      </c:pt>
                    </c:strCache>
                  </c:strRef>
                </c:tx>
                <c:spPr>
                  <a:ln w="28575" cap="rnd">
                    <a:solidFill>
                      <a:schemeClr val="tx1"/>
                    </a:solidFill>
                    <a:prstDash val="sysDash"/>
                    <a:round/>
                  </a:ln>
                  <a:effectLst/>
                </c:spPr>
                <c:marker>
                  <c:symbol val="circle"/>
                  <c:size val="5"/>
                  <c:spPr>
                    <a:solidFill>
                      <a:schemeClr val="tx1"/>
                    </a:solidFill>
                    <a:ln w="9525">
                      <a:solidFill>
                        <a:schemeClr val="tx1"/>
                      </a:solidFill>
                    </a:ln>
                    <a:effectLst/>
                  </c:spPr>
                </c:marker>
                <c:cat>
                  <c:strRef>
                    <c:extLst xmlns:c15="http://schemas.microsoft.com/office/drawing/2012/chart">
                      <c:ext xmlns:c15="http://schemas.microsoft.com/office/drawing/2012/chart" uri="{02D57815-91ED-43cb-92C2-25804820EDAC}">
                        <c15:formulaRef>
                          <c15:sqref>'Score trend ELPAC update'!$C$1:$G$1</c15:sqref>
                        </c15:formulaRef>
                      </c:ext>
                    </c:extLst>
                    <c:strCache>
                      <c:ptCount val="5"/>
                      <c:pt idx="0">
                        <c:v>2017–2018</c:v>
                      </c:pt>
                      <c:pt idx="1">
                        <c:v>2018–2019</c:v>
                      </c:pt>
                      <c:pt idx="2">
                        <c:v>2019–2020 (40%)</c:v>
                      </c:pt>
                      <c:pt idx="3">
                        <c:v>2020–2021</c:v>
                      </c:pt>
                      <c:pt idx="4">
                        <c:v>2021–2022</c:v>
                      </c:pt>
                    </c:strCache>
                  </c:strRef>
                </c:cat>
                <c:val>
                  <c:numRef>
                    <c:extLst xmlns:c15="http://schemas.microsoft.com/office/drawing/2012/chart">
                      <c:ext xmlns:c15="http://schemas.microsoft.com/office/drawing/2012/chart" uri="{02D57815-91ED-43cb-92C2-25804820EDAC}">
                        <c15:formulaRef>
                          <c15:sqref>'Score trend ELPAC update'!$C$4:$G$4</c15:sqref>
                        </c15:formulaRef>
                      </c:ext>
                    </c:extLst>
                    <c:numCache>
                      <c:formatCode>General</c:formatCode>
                      <c:ptCount val="5"/>
                      <c:pt idx="0">
                        <c:v>1487</c:v>
                      </c:pt>
                      <c:pt idx="1">
                        <c:v>1482</c:v>
                      </c:pt>
                      <c:pt idx="2">
                        <c:v>1483</c:v>
                      </c:pt>
                      <c:pt idx="3">
                        <c:v>1468</c:v>
                      </c:pt>
                      <c:pt idx="4">
                        <c:v>1470</c:v>
                      </c:pt>
                    </c:numCache>
                  </c:numRef>
                </c:val>
                <c:smooth val="0"/>
                <c:extLst xmlns:c15="http://schemas.microsoft.com/office/drawing/2012/chart">
                  <c:ext xmlns:c16="http://schemas.microsoft.com/office/drawing/2014/chart" uri="{C3380CC4-5D6E-409C-BE32-E72D297353CC}">
                    <c16:uniqueId val="{00000008-7CE5-4AE1-98A4-BC30F2B5DE67}"/>
                  </c:ext>
                </c:extLst>
              </c15:ser>
            </c15:filteredLineSeries>
            <c15:filteredLineSeries>
              <c15:ser>
                <c:idx val="9"/>
                <c:order val="9"/>
                <c:tx>
                  <c:strRef>
                    <c:extLst xmlns:c15="http://schemas.microsoft.com/office/drawing/2012/chart">
                      <c:ext xmlns:c15="http://schemas.microsoft.com/office/drawing/2012/chart" uri="{02D57815-91ED-43cb-92C2-25804820EDAC}">
                        <c15:formulaRef>
                          <c15:sqref>'Score trend ELPAC update'!$B$11</c15:sqref>
                        </c15:formulaRef>
                      </c:ext>
                    </c:extLst>
                    <c:strCache>
                      <c:ptCount val="1"/>
                      <c:pt idx="0">
                        <c:v>Grade 9</c:v>
                      </c:pt>
                    </c:strCache>
                  </c:strRef>
                </c:tx>
                <c:spPr>
                  <a:ln w="28575"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cat>
                  <c:strRef>
                    <c:extLst xmlns:c15="http://schemas.microsoft.com/office/drawing/2012/chart">
                      <c:ext xmlns:c15="http://schemas.microsoft.com/office/drawing/2012/chart" uri="{02D57815-91ED-43cb-92C2-25804820EDAC}">
                        <c15:formulaRef>
                          <c15:sqref>'Score trend ELPAC update'!$C$1:$G$1</c15:sqref>
                        </c15:formulaRef>
                      </c:ext>
                    </c:extLst>
                    <c:strCache>
                      <c:ptCount val="5"/>
                      <c:pt idx="0">
                        <c:v>2017–2018</c:v>
                      </c:pt>
                      <c:pt idx="1">
                        <c:v>2018–2019</c:v>
                      </c:pt>
                      <c:pt idx="2">
                        <c:v>2019–2020 (40%)</c:v>
                      </c:pt>
                      <c:pt idx="3">
                        <c:v>2020–2021</c:v>
                      </c:pt>
                      <c:pt idx="4">
                        <c:v>2021–2022</c:v>
                      </c:pt>
                    </c:strCache>
                  </c:strRef>
                </c:cat>
                <c:val>
                  <c:numRef>
                    <c:extLst xmlns:c15="http://schemas.microsoft.com/office/drawing/2012/chart">
                      <c:ext xmlns:c15="http://schemas.microsoft.com/office/drawing/2012/chart" uri="{02D57815-91ED-43cb-92C2-25804820EDAC}">
                        <c15:formulaRef>
                          <c15:sqref>'Score trend ELPAC update'!$C$11:$G$11</c15:sqref>
                        </c15:formulaRef>
                      </c:ext>
                    </c:extLst>
                    <c:numCache>
                      <c:formatCode>General</c:formatCode>
                      <c:ptCount val="5"/>
                      <c:pt idx="0">
                        <c:v>1529</c:v>
                      </c:pt>
                      <c:pt idx="1">
                        <c:v>1524</c:v>
                      </c:pt>
                      <c:pt idx="2">
                        <c:v>1529</c:v>
                      </c:pt>
                      <c:pt idx="3">
                        <c:v>1533</c:v>
                      </c:pt>
                      <c:pt idx="4">
                        <c:v>1529</c:v>
                      </c:pt>
                    </c:numCache>
                  </c:numRef>
                </c:val>
                <c:smooth val="0"/>
                <c:extLst xmlns:c15="http://schemas.microsoft.com/office/drawing/2012/chart">
                  <c:ext xmlns:c16="http://schemas.microsoft.com/office/drawing/2014/chart" uri="{C3380CC4-5D6E-409C-BE32-E72D297353CC}">
                    <c16:uniqueId val="{00000009-7CE5-4AE1-98A4-BC30F2B5DE67}"/>
                  </c:ext>
                </c:extLst>
              </c15:ser>
            </c15:filteredLineSeries>
            <c15:filteredLineSeries>
              <c15:ser>
                <c:idx val="10"/>
                <c:order val="10"/>
                <c:tx>
                  <c:strRef>
                    <c:extLst xmlns:c15="http://schemas.microsoft.com/office/drawing/2012/chart">
                      <c:ext xmlns:c15="http://schemas.microsoft.com/office/drawing/2012/chart" uri="{02D57815-91ED-43cb-92C2-25804820EDAC}">
                        <c15:formulaRef>
                          <c15:sqref>'Score trend ELPAC update'!$B$12</c15:sqref>
                        </c15:formulaRef>
                      </c:ext>
                    </c:extLst>
                    <c:strCache>
                      <c:ptCount val="1"/>
                      <c:pt idx="0">
                        <c:v>Grade 10</c:v>
                      </c:pt>
                    </c:strCache>
                  </c:strRef>
                </c:tx>
                <c:spPr>
                  <a:ln w="28575" cap="rnd">
                    <a:solidFill>
                      <a:schemeClr val="accent5">
                        <a:lumMod val="60000"/>
                      </a:schemeClr>
                    </a:solidFill>
                    <a:round/>
                  </a:ln>
                  <a:effectLst/>
                </c:spPr>
                <c:marker>
                  <c:symbol val="circle"/>
                  <c:size val="5"/>
                  <c:spPr>
                    <a:solidFill>
                      <a:schemeClr val="accent5">
                        <a:lumMod val="60000"/>
                      </a:schemeClr>
                    </a:solidFill>
                    <a:ln w="9525">
                      <a:solidFill>
                        <a:schemeClr val="accent5">
                          <a:lumMod val="60000"/>
                        </a:schemeClr>
                      </a:solidFill>
                    </a:ln>
                    <a:effectLst/>
                  </c:spPr>
                </c:marker>
                <c:cat>
                  <c:strRef>
                    <c:extLst xmlns:c15="http://schemas.microsoft.com/office/drawing/2012/chart">
                      <c:ext xmlns:c15="http://schemas.microsoft.com/office/drawing/2012/chart" uri="{02D57815-91ED-43cb-92C2-25804820EDAC}">
                        <c15:formulaRef>
                          <c15:sqref>'Score trend ELPAC update'!$C$1:$G$1</c15:sqref>
                        </c15:formulaRef>
                      </c:ext>
                    </c:extLst>
                    <c:strCache>
                      <c:ptCount val="5"/>
                      <c:pt idx="0">
                        <c:v>2017–2018</c:v>
                      </c:pt>
                      <c:pt idx="1">
                        <c:v>2018–2019</c:v>
                      </c:pt>
                      <c:pt idx="2">
                        <c:v>2019–2020 (40%)</c:v>
                      </c:pt>
                      <c:pt idx="3">
                        <c:v>2020–2021</c:v>
                      </c:pt>
                      <c:pt idx="4">
                        <c:v>2021–2022</c:v>
                      </c:pt>
                    </c:strCache>
                  </c:strRef>
                </c:cat>
                <c:val>
                  <c:numRef>
                    <c:extLst xmlns:c15="http://schemas.microsoft.com/office/drawing/2012/chart">
                      <c:ext xmlns:c15="http://schemas.microsoft.com/office/drawing/2012/chart" uri="{02D57815-91ED-43cb-92C2-25804820EDAC}">
                        <c15:formulaRef>
                          <c15:sqref>'Score trend ELPAC update'!$C$12:$G$12</c15:sqref>
                        </c15:formulaRef>
                      </c:ext>
                    </c:extLst>
                    <c:numCache>
                      <c:formatCode>General</c:formatCode>
                      <c:ptCount val="5"/>
                      <c:pt idx="0">
                        <c:v>1538</c:v>
                      </c:pt>
                      <c:pt idx="1">
                        <c:v>1537</c:v>
                      </c:pt>
                      <c:pt idx="2">
                        <c:v>1537</c:v>
                      </c:pt>
                      <c:pt idx="3">
                        <c:v>1538</c:v>
                      </c:pt>
                      <c:pt idx="4">
                        <c:v>1543</c:v>
                      </c:pt>
                    </c:numCache>
                  </c:numRef>
                </c:val>
                <c:smooth val="0"/>
                <c:extLst xmlns:c15="http://schemas.microsoft.com/office/drawing/2012/chart">
                  <c:ext xmlns:c16="http://schemas.microsoft.com/office/drawing/2014/chart" uri="{C3380CC4-5D6E-409C-BE32-E72D297353CC}">
                    <c16:uniqueId val="{0000000A-7CE5-4AE1-98A4-BC30F2B5DE67}"/>
                  </c:ext>
                </c:extLst>
              </c15:ser>
            </c15:filteredLineSeries>
            <c15:filteredLineSeries>
              <c15:ser>
                <c:idx val="11"/>
                <c:order val="11"/>
                <c:tx>
                  <c:strRef>
                    <c:extLst xmlns:c15="http://schemas.microsoft.com/office/drawing/2012/chart">
                      <c:ext xmlns:c15="http://schemas.microsoft.com/office/drawing/2012/chart" uri="{02D57815-91ED-43cb-92C2-25804820EDAC}">
                        <c15:formulaRef>
                          <c15:sqref>'Score trend ELPAC update'!$B$13</c15:sqref>
                        </c15:formulaRef>
                      </c:ext>
                    </c:extLst>
                    <c:strCache>
                      <c:ptCount val="1"/>
                      <c:pt idx="0">
                        <c:v>Grade 11</c:v>
                      </c:pt>
                    </c:strCache>
                  </c:strRef>
                </c:tx>
                <c:spPr>
                  <a:ln w="28575"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cat>
                  <c:strRef>
                    <c:extLst xmlns:c15="http://schemas.microsoft.com/office/drawing/2012/chart">
                      <c:ext xmlns:c15="http://schemas.microsoft.com/office/drawing/2012/chart" uri="{02D57815-91ED-43cb-92C2-25804820EDAC}">
                        <c15:formulaRef>
                          <c15:sqref>'Score trend ELPAC update'!$C$1:$G$1</c15:sqref>
                        </c15:formulaRef>
                      </c:ext>
                    </c:extLst>
                    <c:strCache>
                      <c:ptCount val="5"/>
                      <c:pt idx="0">
                        <c:v>2017–2018</c:v>
                      </c:pt>
                      <c:pt idx="1">
                        <c:v>2018–2019</c:v>
                      </c:pt>
                      <c:pt idx="2">
                        <c:v>2019–2020 (40%)</c:v>
                      </c:pt>
                      <c:pt idx="3">
                        <c:v>2020–2021</c:v>
                      </c:pt>
                      <c:pt idx="4">
                        <c:v>2021–2022</c:v>
                      </c:pt>
                    </c:strCache>
                  </c:strRef>
                </c:cat>
                <c:val>
                  <c:numRef>
                    <c:extLst xmlns:c15="http://schemas.microsoft.com/office/drawing/2012/chart">
                      <c:ext xmlns:c15="http://schemas.microsoft.com/office/drawing/2012/chart" uri="{02D57815-91ED-43cb-92C2-25804820EDAC}">
                        <c15:formulaRef>
                          <c15:sqref>'Score trend ELPAC update'!$C$13:$G$13</c15:sqref>
                        </c15:formulaRef>
                      </c:ext>
                    </c:extLst>
                    <c:numCache>
                      <c:formatCode>General</c:formatCode>
                      <c:ptCount val="5"/>
                      <c:pt idx="0">
                        <c:v>1539</c:v>
                      </c:pt>
                      <c:pt idx="1">
                        <c:v>1531</c:v>
                      </c:pt>
                      <c:pt idx="2">
                        <c:v>1536</c:v>
                      </c:pt>
                      <c:pt idx="3">
                        <c:v>1533</c:v>
                      </c:pt>
                      <c:pt idx="4">
                        <c:v>1541</c:v>
                      </c:pt>
                    </c:numCache>
                  </c:numRef>
                </c:val>
                <c:smooth val="0"/>
                <c:extLst xmlns:c15="http://schemas.microsoft.com/office/drawing/2012/chart">
                  <c:ext xmlns:c16="http://schemas.microsoft.com/office/drawing/2014/chart" uri="{C3380CC4-5D6E-409C-BE32-E72D297353CC}">
                    <c16:uniqueId val="{0000000B-7CE5-4AE1-98A4-BC30F2B5DE67}"/>
                  </c:ext>
                </c:extLst>
              </c15:ser>
            </c15:filteredLineSeries>
            <c15:filteredLineSeries>
              <c15:ser>
                <c:idx val="12"/>
                <c:order val="12"/>
                <c:tx>
                  <c:strRef>
                    <c:extLst xmlns:c15="http://schemas.microsoft.com/office/drawing/2012/chart">
                      <c:ext xmlns:c15="http://schemas.microsoft.com/office/drawing/2012/chart" uri="{02D57815-91ED-43cb-92C2-25804820EDAC}">
                        <c15:formulaRef>
                          <c15:sqref>'Score trend ELPAC update'!$B$14</c15:sqref>
                        </c15:formulaRef>
                      </c:ext>
                    </c:extLst>
                    <c:strCache>
                      <c:ptCount val="1"/>
                      <c:pt idx="0">
                        <c:v>Grade 12</c:v>
                      </c:pt>
                    </c:strCache>
                  </c:strRef>
                </c:tx>
                <c:spPr>
                  <a:ln w="28575" cap="rnd">
                    <a:solidFill>
                      <a:schemeClr val="accent1">
                        <a:lumMod val="80000"/>
                        <a:lumOff val="20000"/>
                      </a:schemeClr>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cat>
                  <c:strRef>
                    <c:extLst xmlns:c15="http://schemas.microsoft.com/office/drawing/2012/chart">
                      <c:ext xmlns:c15="http://schemas.microsoft.com/office/drawing/2012/chart" uri="{02D57815-91ED-43cb-92C2-25804820EDAC}">
                        <c15:formulaRef>
                          <c15:sqref>'Score trend ELPAC update'!$C$1:$G$1</c15:sqref>
                        </c15:formulaRef>
                      </c:ext>
                    </c:extLst>
                    <c:strCache>
                      <c:ptCount val="5"/>
                      <c:pt idx="0">
                        <c:v>2017–2018</c:v>
                      </c:pt>
                      <c:pt idx="1">
                        <c:v>2018–2019</c:v>
                      </c:pt>
                      <c:pt idx="2">
                        <c:v>2019–2020 (40%)</c:v>
                      </c:pt>
                      <c:pt idx="3">
                        <c:v>2020–2021</c:v>
                      </c:pt>
                      <c:pt idx="4">
                        <c:v>2021–2022</c:v>
                      </c:pt>
                    </c:strCache>
                  </c:strRef>
                </c:cat>
                <c:val>
                  <c:numRef>
                    <c:extLst xmlns:c15="http://schemas.microsoft.com/office/drawing/2012/chart">
                      <c:ext xmlns:c15="http://schemas.microsoft.com/office/drawing/2012/chart" uri="{02D57815-91ED-43cb-92C2-25804820EDAC}">
                        <c15:formulaRef>
                          <c15:sqref>'Score trend ELPAC update'!$C$14:$G$14</c15:sqref>
                        </c15:formulaRef>
                      </c:ext>
                    </c:extLst>
                    <c:numCache>
                      <c:formatCode>General</c:formatCode>
                      <c:ptCount val="5"/>
                      <c:pt idx="0">
                        <c:v>1535</c:v>
                      </c:pt>
                      <c:pt idx="1">
                        <c:v>1516</c:v>
                      </c:pt>
                      <c:pt idx="2">
                        <c:v>1522</c:v>
                      </c:pt>
                      <c:pt idx="3">
                        <c:v>1518</c:v>
                      </c:pt>
                      <c:pt idx="4">
                        <c:v>1544</c:v>
                      </c:pt>
                    </c:numCache>
                  </c:numRef>
                </c:val>
                <c:smooth val="0"/>
                <c:extLst xmlns:c15="http://schemas.microsoft.com/office/drawing/2012/chart">
                  <c:ext xmlns:c16="http://schemas.microsoft.com/office/drawing/2014/chart" uri="{C3380CC4-5D6E-409C-BE32-E72D297353CC}">
                    <c16:uniqueId val="{0000000C-7CE5-4AE1-98A4-BC30F2B5DE67}"/>
                  </c:ext>
                </c:extLst>
              </c15:ser>
            </c15:filteredLineSeries>
          </c:ext>
        </c:extLst>
      </c:lineChart>
      <c:catAx>
        <c:axId val="947059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85000"/>
                    <a:lumOff val="15000"/>
                  </a:schemeClr>
                </a:solidFill>
                <a:latin typeface="Arial Narrow" panose="020B0606020202030204" pitchFamily="34" charset="0"/>
                <a:ea typeface="+mn-ea"/>
                <a:cs typeface="Arial" panose="020B0604020202020204" pitchFamily="34" charset="0"/>
              </a:defRPr>
            </a:pPr>
            <a:endParaRPr lang="en-US"/>
          </a:p>
        </c:txPr>
        <c:crossAx val="947061960"/>
        <c:crosses val="autoZero"/>
        <c:auto val="1"/>
        <c:lblAlgn val="ctr"/>
        <c:lblOffset val="100"/>
        <c:noMultiLvlLbl val="0"/>
      </c:catAx>
      <c:valAx>
        <c:axId val="947061960"/>
        <c:scaling>
          <c:orientation val="minMax"/>
          <c:min val="146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85000"/>
                        <a:lumOff val="15000"/>
                      </a:schemeClr>
                    </a:solidFill>
                    <a:latin typeface="Arial Narrow" panose="020B0606020202030204" pitchFamily="34" charset="0"/>
                    <a:ea typeface="+mn-ea"/>
                    <a:cs typeface="Arial" panose="020B0604020202020204" pitchFamily="34" charset="0"/>
                  </a:defRPr>
                </a:pPr>
                <a:r>
                  <a:rPr lang="en-US"/>
                  <a:t>Scale Score</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85000"/>
                      <a:lumOff val="15000"/>
                    </a:schemeClr>
                  </a:solidFill>
                  <a:latin typeface="Arial Narrow" panose="020B060602020203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85000"/>
                    <a:lumOff val="15000"/>
                  </a:schemeClr>
                </a:solidFill>
                <a:latin typeface="Arial Narrow" panose="020B0606020202030204" pitchFamily="34" charset="0"/>
                <a:ea typeface="+mn-ea"/>
                <a:cs typeface="Arial" panose="020B0604020202020204" pitchFamily="34" charset="0"/>
              </a:defRPr>
            </a:pPr>
            <a:endParaRPr lang="en-US"/>
          </a:p>
        </c:txPr>
        <c:crossAx val="947059992"/>
        <c:crosses val="autoZero"/>
        <c:crossBetween val="between"/>
      </c:valAx>
      <c:dTable>
        <c:showHorzBorder val="0"/>
        <c:showVertBorder val="0"/>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200" b="0" i="0" u="none" strike="noStrike" kern="1200" baseline="0">
                <a:solidFill>
                  <a:schemeClr val="tx1">
                    <a:lumMod val="85000"/>
                    <a:lumOff val="15000"/>
                  </a:schemeClr>
                </a:solidFill>
                <a:latin typeface="Arial Narrow" panose="020B0606020202030204" pitchFamily="34" charset="0"/>
                <a:ea typeface="+mn-ea"/>
                <a:cs typeface="Arial" panose="020B0604020202020204" pitchFamily="34" charset="0"/>
              </a:defRPr>
            </a:pPr>
            <a:endParaRPr lang="en-US"/>
          </a:p>
        </c:txPr>
      </c:dTable>
      <c:spPr>
        <a:solidFill>
          <a:schemeClr val="bg1"/>
        </a:solidFill>
        <a:ln>
          <a:noFill/>
        </a:ln>
        <a:effectLst/>
      </c:spPr>
    </c:plotArea>
    <c:plotVisOnly val="1"/>
    <c:dispBlanksAs val="span"/>
    <c:showDLblsOverMax val="0"/>
    <c:extLst/>
  </c:chart>
  <c:spPr>
    <a:solidFill>
      <a:srgbClr val="A5A5A5">
        <a:lumMod val="20000"/>
        <a:lumOff val="80000"/>
      </a:srgbClr>
    </a:solidFill>
    <a:ln w="9525" cap="flat" cmpd="sng" algn="ctr">
      <a:solidFill>
        <a:schemeClr val="tx1">
          <a:lumMod val="15000"/>
          <a:lumOff val="85000"/>
        </a:schemeClr>
      </a:solidFill>
      <a:round/>
    </a:ln>
    <a:effectLst/>
  </c:spPr>
  <c:txPr>
    <a:bodyPr/>
    <a:lstStyle/>
    <a:p>
      <a:pPr>
        <a:defRPr sz="1200" baseline="0">
          <a:solidFill>
            <a:schemeClr val="tx1">
              <a:lumMod val="85000"/>
              <a:lumOff val="15000"/>
            </a:schemeClr>
          </a:solidFill>
          <a:latin typeface="Arial Narrow" panose="020B0606020202030204" pitchFamily="34" charset="0"/>
          <a:cs typeface="Arial" panose="020B0604020202020204" pitchFamily="34" charset="0"/>
        </a:defRPr>
      </a:pPr>
      <a:endParaRPr lang="en-US"/>
    </a:p>
  </c:txPr>
  <c:externalData r:id="rId4">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40" b="0" i="0" u="none" strike="noStrike" kern="1200" spc="0" baseline="0">
                <a:solidFill>
                  <a:schemeClr val="tx1">
                    <a:lumMod val="85000"/>
                    <a:lumOff val="15000"/>
                  </a:schemeClr>
                </a:solidFill>
                <a:latin typeface="Arial Narrow" panose="020B0606020202030204" pitchFamily="34" charset="0"/>
                <a:ea typeface="+mn-ea"/>
                <a:cs typeface="Arial" panose="020B0604020202020204" pitchFamily="34" charset="0"/>
              </a:defRPr>
            </a:pPr>
            <a:r>
              <a:rPr lang="en-US"/>
              <a:t>Summative ELPAC Mean Scale Score Trend for High School Grades</a:t>
            </a:r>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85000"/>
                  <a:lumOff val="15000"/>
                </a:schemeClr>
              </a:solidFill>
              <a:latin typeface="Arial Narrow" panose="020B0606020202030204" pitchFamily="34" charset="0"/>
              <a:ea typeface="+mn-ea"/>
              <a:cs typeface="Arial" panose="020B0604020202020204" pitchFamily="34" charset="0"/>
            </a:defRPr>
          </a:pPr>
          <a:endParaRPr lang="en-US"/>
        </a:p>
      </c:txPr>
    </c:title>
    <c:autoTitleDeleted val="0"/>
    <c:plotArea>
      <c:layout/>
      <c:lineChart>
        <c:grouping val="standard"/>
        <c:varyColors val="0"/>
        <c:ser>
          <c:idx val="9"/>
          <c:order val="9"/>
          <c:tx>
            <c:strRef>
              <c:f>'Score trend ELPAC'!$B$11</c:f>
              <c:strCache>
                <c:ptCount val="1"/>
                <c:pt idx="0">
                  <c:v>G9</c:v>
                </c:pt>
              </c:strCache>
            </c:strRef>
          </c:tx>
          <c:spPr>
            <a:ln w="28575" cap="rnd">
              <a:solidFill>
                <a:sysClr val="windowText" lastClr="000000"/>
              </a:solidFill>
              <a:prstDash val="sysDot"/>
              <a:round/>
            </a:ln>
            <a:effectLst/>
          </c:spPr>
          <c:marker>
            <c:symbol val="circle"/>
            <c:size val="7"/>
            <c:spPr>
              <a:solidFill>
                <a:sysClr val="windowText" lastClr="000000"/>
              </a:solidFill>
              <a:ln w="9525">
                <a:solidFill>
                  <a:sysClr val="windowText" lastClr="000000"/>
                </a:solidFill>
              </a:ln>
              <a:effectLst/>
            </c:spPr>
          </c:marker>
          <c:cat>
            <c:strRef>
              <c:f>'Score trend ELPAC'!$C$1:$G$1</c:f>
              <c:strCache>
                <c:ptCount val="5"/>
                <c:pt idx="0">
                  <c:v>2017–18</c:v>
                </c:pt>
                <c:pt idx="1">
                  <c:v>2018–19</c:v>
                </c:pt>
                <c:pt idx="2">
                  <c:v>2019–20 (40%)</c:v>
                </c:pt>
                <c:pt idx="3">
                  <c:v>2020–21</c:v>
                </c:pt>
                <c:pt idx="4">
                  <c:v>2021–22</c:v>
                </c:pt>
              </c:strCache>
            </c:strRef>
          </c:cat>
          <c:val>
            <c:numRef>
              <c:f>'Score trend ELPAC'!$C$11:$G$11</c:f>
              <c:numCache>
                <c:formatCode>General</c:formatCode>
                <c:ptCount val="5"/>
                <c:pt idx="0">
                  <c:v>1529</c:v>
                </c:pt>
                <c:pt idx="1">
                  <c:v>1524</c:v>
                </c:pt>
                <c:pt idx="2">
                  <c:v>1529</c:v>
                </c:pt>
                <c:pt idx="3">
                  <c:v>1533</c:v>
                </c:pt>
                <c:pt idx="4">
                  <c:v>1529</c:v>
                </c:pt>
              </c:numCache>
            </c:numRef>
          </c:val>
          <c:smooth val="0"/>
          <c:extLst xmlns:c15="http://schemas.microsoft.com/office/drawing/2012/chart">
            <c:ext xmlns:c16="http://schemas.microsoft.com/office/drawing/2014/chart" uri="{C3380CC4-5D6E-409C-BE32-E72D297353CC}">
              <c16:uniqueId val="{00000000-7FA7-4A12-B1CB-486CF92D184D}"/>
            </c:ext>
          </c:extLst>
        </c:ser>
        <c:ser>
          <c:idx val="10"/>
          <c:order val="10"/>
          <c:tx>
            <c:strRef>
              <c:f>'Score trend ELPAC'!$B$12</c:f>
              <c:strCache>
                <c:ptCount val="1"/>
                <c:pt idx="0">
                  <c:v>G10</c:v>
                </c:pt>
              </c:strCache>
            </c:strRef>
          </c:tx>
          <c:spPr>
            <a:ln w="28575" cap="rnd">
              <a:solidFill>
                <a:sysClr val="windowText" lastClr="000000"/>
              </a:solidFill>
              <a:prstDash val="lgDashDot"/>
              <a:round/>
            </a:ln>
            <a:effectLst/>
          </c:spPr>
          <c:marker>
            <c:symbol val="square"/>
            <c:size val="7"/>
            <c:spPr>
              <a:solidFill>
                <a:sysClr val="windowText" lastClr="000000"/>
              </a:solidFill>
              <a:ln w="9525">
                <a:solidFill>
                  <a:sysClr val="windowText" lastClr="000000"/>
                </a:solidFill>
              </a:ln>
              <a:effectLst/>
            </c:spPr>
          </c:marker>
          <c:cat>
            <c:strRef>
              <c:f>'Score trend ELPAC'!$C$1:$G$1</c:f>
              <c:strCache>
                <c:ptCount val="5"/>
                <c:pt idx="0">
                  <c:v>2017–18</c:v>
                </c:pt>
                <c:pt idx="1">
                  <c:v>2018–19</c:v>
                </c:pt>
                <c:pt idx="2">
                  <c:v>2019–20 (40%)</c:v>
                </c:pt>
                <c:pt idx="3">
                  <c:v>2020–21</c:v>
                </c:pt>
                <c:pt idx="4">
                  <c:v>2021–22</c:v>
                </c:pt>
              </c:strCache>
            </c:strRef>
          </c:cat>
          <c:val>
            <c:numRef>
              <c:f>'Score trend ELPAC'!$C$12:$G$12</c:f>
              <c:numCache>
                <c:formatCode>General</c:formatCode>
                <c:ptCount val="5"/>
                <c:pt idx="0">
                  <c:v>1538</c:v>
                </c:pt>
                <c:pt idx="1">
                  <c:v>1537</c:v>
                </c:pt>
                <c:pt idx="2">
                  <c:v>1537</c:v>
                </c:pt>
                <c:pt idx="3">
                  <c:v>1538</c:v>
                </c:pt>
                <c:pt idx="4">
                  <c:v>1543</c:v>
                </c:pt>
              </c:numCache>
            </c:numRef>
          </c:val>
          <c:smooth val="0"/>
          <c:extLst xmlns:c15="http://schemas.microsoft.com/office/drawing/2012/chart">
            <c:ext xmlns:c16="http://schemas.microsoft.com/office/drawing/2014/chart" uri="{C3380CC4-5D6E-409C-BE32-E72D297353CC}">
              <c16:uniqueId val="{00000001-7FA7-4A12-B1CB-486CF92D184D}"/>
            </c:ext>
          </c:extLst>
        </c:ser>
        <c:ser>
          <c:idx val="11"/>
          <c:order val="11"/>
          <c:tx>
            <c:strRef>
              <c:f>'Score trend ELPAC'!$B$13</c:f>
              <c:strCache>
                <c:ptCount val="1"/>
                <c:pt idx="0">
                  <c:v>G11</c:v>
                </c:pt>
              </c:strCache>
            </c:strRef>
          </c:tx>
          <c:spPr>
            <a:ln w="28575" cap="rnd">
              <a:solidFill>
                <a:sysClr val="windowText" lastClr="000000"/>
              </a:solidFill>
              <a:prstDash val="dash"/>
              <a:round/>
            </a:ln>
            <a:effectLst/>
          </c:spPr>
          <c:marker>
            <c:symbol val="triangle"/>
            <c:size val="7"/>
            <c:spPr>
              <a:solidFill>
                <a:sysClr val="windowText" lastClr="000000"/>
              </a:solidFill>
              <a:ln w="9525">
                <a:solidFill>
                  <a:sysClr val="windowText" lastClr="000000"/>
                </a:solidFill>
              </a:ln>
              <a:effectLst/>
            </c:spPr>
          </c:marker>
          <c:cat>
            <c:strRef>
              <c:f>'Score trend ELPAC'!$C$1:$G$1</c:f>
              <c:strCache>
                <c:ptCount val="5"/>
                <c:pt idx="0">
                  <c:v>2017–18</c:v>
                </c:pt>
                <c:pt idx="1">
                  <c:v>2018–19</c:v>
                </c:pt>
                <c:pt idx="2">
                  <c:v>2019–20 (40%)</c:v>
                </c:pt>
                <c:pt idx="3">
                  <c:v>2020–21</c:v>
                </c:pt>
                <c:pt idx="4">
                  <c:v>2021–22</c:v>
                </c:pt>
              </c:strCache>
            </c:strRef>
          </c:cat>
          <c:val>
            <c:numRef>
              <c:f>'Score trend ELPAC'!$C$13:$G$13</c:f>
              <c:numCache>
                <c:formatCode>General</c:formatCode>
                <c:ptCount val="5"/>
                <c:pt idx="0">
                  <c:v>1539</c:v>
                </c:pt>
                <c:pt idx="1">
                  <c:v>1531</c:v>
                </c:pt>
                <c:pt idx="2">
                  <c:v>1536</c:v>
                </c:pt>
                <c:pt idx="3">
                  <c:v>1533</c:v>
                </c:pt>
                <c:pt idx="4">
                  <c:v>1541</c:v>
                </c:pt>
              </c:numCache>
            </c:numRef>
          </c:val>
          <c:smooth val="0"/>
          <c:extLst xmlns:c15="http://schemas.microsoft.com/office/drawing/2012/chart">
            <c:ext xmlns:c16="http://schemas.microsoft.com/office/drawing/2014/chart" uri="{C3380CC4-5D6E-409C-BE32-E72D297353CC}">
              <c16:uniqueId val="{00000002-7FA7-4A12-B1CB-486CF92D184D}"/>
            </c:ext>
          </c:extLst>
        </c:ser>
        <c:ser>
          <c:idx val="12"/>
          <c:order val="12"/>
          <c:tx>
            <c:strRef>
              <c:f>'Score trend ELPAC'!$B$14</c:f>
              <c:strCache>
                <c:ptCount val="1"/>
                <c:pt idx="0">
                  <c:v>G12</c:v>
                </c:pt>
              </c:strCache>
            </c:strRef>
          </c:tx>
          <c:spPr>
            <a:ln w="28575" cap="rnd">
              <a:solidFill>
                <a:sysClr val="windowText" lastClr="000000"/>
              </a:solidFill>
              <a:round/>
            </a:ln>
            <a:effectLst/>
          </c:spPr>
          <c:marker>
            <c:symbol val="diamond"/>
            <c:size val="8"/>
            <c:spPr>
              <a:solidFill>
                <a:sysClr val="windowText" lastClr="000000"/>
              </a:solidFill>
              <a:ln w="9525">
                <a:solidFill>
                  <a:sysClr val="windowText" lastClr="000000"/>
                </a:solidFill>
              </a:ln>
              <a:effectLst/>
            </c:spPr>
          </c:marker>
          <c:cat>
            <c:strRef>
              <c:f>'Score trend ELPAC'!$C$1:$G$1</c:f>
              <c:strCache>
                <c:ptCount val="5"/>
                <c:pt idx="0">
                  <c:v>2017–18</c:v>
                </c:pt>
                <c:pt idx="1">
                  <c:v>2018–19</c:v>
                </c:pt>
                <c:pt idx="2">
                  <c:v>2019–20 (40%)</c:v>
                </c:pt>
                <c:pt idx="3">
                  <c:v>2020–21</c:v>
                </c:pt>
                <c:pt idx="4">
                  <c:v>2021–22</c:v>
                </c:pt>
              </c:strCache>
            </c:strRef>
          </c:cat>
          <c:val>
            <c:numRef>
              <c:f>'Score trend ELPAC'!$C$14:$G$14</c:f>
              <c:numCache>
                <c:formatCode>General</c:formatCode>
                <c:ptCount val="5"/>
                <c:pt idx="0">
                  <c:v>1535</c:v>
                </c:pt>
                <c:pt idx="1">
                  <c:v>1516</c:v>
                </c:pt>
                <c:pt idx="2">
                  <c:v>1522</c:v>
                </c:pt>
                <c:pt idx="3">
                  <c:v>1518</c:v>
                </c:pt>
                <c:pt idx="4">
                  <c:v>1544</c:v>
                </c:pt>
              </c:numCache>
            </c:numRef>
          </c:val>
          <c:smooth val="0"/>
          <c:extLst xmlns:c15="http://schemas.microsoft.com/office/drawing/2012/chart">
            <c:ext xmlns:c16="http://schemas.microsoft.com/office/drawing/2014/chart" uri="{C3380CC4-5D6E-409C-BE32-E72D297353CC}">
              <c16:uniqueId val="{00000003-7FA7-4A12-B1CB-486CF92D184D}"/>
            </c:ext>
          </c:extLst>
        </c:ser>
        <c:dLbls>
          <c:showLegendKey val="0"/>
          <c:showVal val="0"/>
          <c:showCatName val="0"/>
          <c:showSerName val="0"/>
          <c:showPercent val="0"/>
          <c:showBubbleSize val="0"/>
        </c:dLbls>
        <c:marker val="1"/>
        <c:smooth val="0"/>
        <c:axId val="947059992"/>
        <c:axId val="947061960"/>
        <c:extLst>
          <c:ext xmlns:c15="http://schemas.microsoft.com/office/drawing/2012/chart" uri="{02D57815-91ED-43cb-92C2-25804820EDAC}">
            <c15:filteredLineSeries>
              <c15:ser>
                <c:idx val="0"/>
                <c:order val="0"/>
                <c:tx>
                  <c:strRef>
                    <c:extLst>
                      <c:ext uri="{02D57815-91ED-43cb-92C2-25804820EDAC}">
                        <c15:formulaRef>
                          <c15:sqref>'Score trend ELPAC'!$B$2</c15:sqref>
                        </c15:formulaRef>
                      </c:ext>
                    </c:extLst>
                    <c:strCache>
                      <c:ptCount val="1"/>
                      <c:pt idx="0">
                        <c:v>K</c:v>
                      </c:pt>
                    </c:strCache>
                  </c:strRef>
                </c:tx>
                <c:spPr>
                  <a:ln w="28575" cap="rnd">
                    <a:solidFill>
                      <a:schemeClr val="tx1"/>
                    </a:solidFill>
                    <a:round/>
                  </a:ln>
                  <a:effectLst/>
                </c:spPr>
                <c:marker>
                  <c:symbol val="circle"/>
                  <c:size val="5"/>
                  <c:spPr>
                    <a:solidFill>
                      <a:schemeClr val="tx1"/>
                    </a:solidFill>
                    <a:ln w="9525">
                      <a:solidFill>
                        <a:schemeClr val="tx1"/>
                      </a:solidFill>
                    </a:ln>
                    <a:effectLst/>
                  </c:spPr>
                </c:marker>
                <c:cat>
                  <c:strRef>
                    <c:extLst>
                      <c:ext uri="{02D57815-91ED-43cb-92C2-25804820EDAC}">
                        <c15:formulaRef>
                          <c15:sqref>'Score trend ELPAC'!$C$1:$G$1</c15:sqref>
                        </c15:formulaRef>
                      </c:ext>
                    </c:extLst>
                    <c:strCache>
                      <c:ptCount val="5"/>
                      <c:pt idx="0">
                        <c:v>2017–18</c:v>
                      </c:pt>
                      <c:pt idx="1">
                        <c:v>2018–19</c:v>
                      </c:pt>
                      <c:pt idx="2">
                        <c:v>2019–20 (40%)</c:v>
                      </c:pt>
                      <c:pt idx="3">
                        <c:v>2020–21</c:v>
                      </c:pt>
                      <c:pt idx="4">
                        <c:v>2021–22</c:v>
                      </c:pt>
                    </c:strCache>
                  </c:strRef>
                </c:cat>
                <c:val>
                  <c:numRef>
                    <c:extLst>
                      <c:ext uri="{02D57815-91ED-43cb-92C2-25804820EDAC}">
                        <c15:formulaRef>
                          <c15:sqref>'Score trend ELPAC'!$C$2:$G$2</c15:sqref>
                        </c15:formulaRef>
                      </c:ext>
                    </c:extLst>
                    <c:numCache>
                      <c:formatCode>General</c:formatCode>
                      <c:ptCount val="5"/>
                      <c:pt idx="0">
                        <c:v>1431</c:v>
                      </c:pt>
                      <c:pt idx="1">
                        <c:v>1426</c:v>
                      </c:pt>
                      <c:pt idx="2">
                        <c:v>1425</c:v>
                      </c:pt>
                      <c:pt idx="3">
                        <c:v>1413</c:v>
                      </c:pt>
                      <c:pt idx="4">
                        <c:v>1419</c:v>
                      </c:pt>
                    </c:numCache>
                  </c:numRef>
                </c:val>
                <c:smooth val="0"/>
                <c:extLst>
                  <c:ext xmlns:c16="http://schemas.microsoft.com/office/drawing/2014/chart" uri="{C3380CC4-5D6E-409C-BE32-E72D297353CC}">
                    <c16:uniqueId val="{00000004-7FA7-4A12-B1CB-486CF92D184D}"/>
                  </c:ext>
                </c:extLst>
              </c15:ser>
            </c15:filteredLineSeries>
            <c15:filteredLineSeries>
              <c15:ser>
                <c:idx val="1"/>
                <c:order val="1"/>
                <c:tx>
                  <c:strRef>
                    <c:extLst xmlns:c15="http://schemas.microsoft.com/office/drawing/2012/chart">
                      <c:ext xmlns:c15="http://schemas.microsoft.com/office/drawing/2012/chart" uri="{02D57815-91ED-43cb-92C2-25804820EDAC}">
                        <c15:formulaRef>
                          <c15:sqref>'Score trend ELPAC'!$B$3</c15:sqref>
                        </c15:formulaRef>
                      </c:ext>
                    </c:extLst>
                    <c:strCache>
                      <c:ptCount val="1"/>
                      <c:pt idx="0">
                        <c:v>G1</c:v>
                      </c:pt>
                    </c:strCache>
                  </c:strRef>
                </c:tx>
                <c:spPr>
                  <a:ln w="28575" cap="rnd">
                    <a:solidFill>
                      <a:schemeClr val="tx1"/>
                    </a:solidFill>
                    <a:prstDash val="dashDot"/>
                    <a:round/>
                  </a:ln>
                  <a:effectLst/>
                </c:spPr>
                <c:marker>
                  <c:symbol val="circle"/>
                  <c:size val="5"/>
                  <c:spPr>
                    <a:solidFill>
                      <a:schemeClr val="tx1"/>
                    </a:solidFill>
                    <a:ln w="9525">
                      <a:solidFill>
                        <a:schemeClr val="tx1"/>
                      </a:solidFill>
                      <a:prstDash val="dashDot"/>
                    </a:ln>
                    <a:effectLst/>
                  </c:spPr>
                </c:marker>
                <c:cat>
                  <c:strRef>
                    <c:extLst xmlns:c15="http://schemas.microsoft.com/office/drawing/2012/chart">
                      <c:ext xmlns:c15="http://schemas.microsoft.com/office/drawing/2012/chart" uri="{02D57815-91ED-43cb-92C2-25804820EDAC}">
                        <c15:formulaRef>
                          <c15:sqref>'Score trend ELPAC'!$C$1:$G$1</c15:sqref>
                        </c15:formulaRef>
                      </c:ext>
                    </c:extLst>
                    <c:strCache>
                      <c:ptCount val="5"/>
                      <c:pt idx="0">
                        <c:v>2017–18</c:v>
                      </c:pt>
                      <c:pt idx="1">
                        <c:v>2018–19</c:v>
                      </c:pt>
                      <c:pt idx="2">
                        <c:v>2019–20 (40%)</c:v>
                      </c:pt>
                      <c:pt idx="3">
                        <c:v>2020–21</c:v>
                      </c:pt>
                      <c:pt idx="4">
                        <c:v>2021–22</c:v>
                      </c:pt>
                    </c:strCache>
                  </c:strRef>
                </c:cat>
                <c:val>
                  <c:numRef>
                    <c:extLst xmlns:c15="http://schemas.microsoft.com/office/drawing/2012/chart">
                      <c:ext xmlns:c15="http://schemas.microsoft.com/office/drawing/2012/chart" uri="{02D57815-91ED-43cb-92C2-25804820EDAC}">
                        <c15:formulaRef>
                          <c15:sqref>'Score trend ELPAC'!$C$3:$G$3</c15:sqref>
                        </c15:formulaRef>
                      </c:ext>
                    </c:extLst>
                    <c:numCache>
                      <c:formatCode>General</c:formatCode>
                      <c:ptCount val="5"/>
                      <c:pt idx="0">
                        <c:v>1466</c:v>
                      </c:pt>
                      <c:pt idx="1">
                        <c:v>1453</c:v>
                      </c:pt>
                      <c:pt idx="2">
                        <c:v>1453</c:v>
                      </c:pt>
                      <c:pt idx="3">
                        <c:v>1436</c:v>
                      </c:pt>
                      <c:pt idx="4">
                        <c:v>1434</c:v>
                      </c:pt>
                    </c:numCache>
                  </c:numRef>
                </c:val>
                <c:smooth val="0"/>
                <c:extLst xmlns:c15="http://schemas.microsoft.com/office/drawing/2012/chart">
                  <c:ext xmlns:c16="http://schemas.microsoft.com/office/drawing/2014/chart" uri="{C3380CC4-5D6E-409C-BE32-E72D297353CC}">
                    <c16:uniqueId val="{00000005-7FA7-4A12-B1CB-486CF92D184D}"/>
                  </c:ext>
                </c:extLst>
              </c15:ser>
            </c15:filteredLineSeries>
            <c15:filteredLineSeries>
              <c15:ser>
                <c:idx val="2"/>
                <c:order val="2"/>
                <c:tx>
                  <c:strRef>
                    <c:extLst xmlns:c15="http://schemas.microsoft.com/office/drawing/2012/chart">
                      <c:ext xmlns:c15="http://schemas.microsoft.com/office/drawing/2012/chart" uri="{02D57815-91ED-43cb-92C2-25804820EDAC}">
                        <c15:formulaRef>
                          <c15:sqref>'Score trend ELPAC'!$B$4</c15:sqref>
                        </c15:formulaRef>
                      </c:ext>
                    </c:extLst>
                    <c:strCache>
                      <c:ptCount val="1"/>
                      <c:pt idx="0">
                        <c:v>G2</c:v>
                      </c:pt>
                    </c:strCache>
                  </c:strRef>
                </c:tx>
                <c:spPr>
                  <a:ln w="28575" cap="rnd">
                    <a:solidFill>
                      <a:schemeClr val="tx1"/>
                    </a:solidFill>
                    <a:prstDash val="sysDash"/>
                    <a:round/>
                  </a:ln>
                  <a:effectLst/>
                </c:spPr>
                <c:marker>
                  <c:symbol val="circle"/>
                  <c:size val="5"/>
                  <c:spPr>
                    <a:solidFill>
                      <a:schemeClr val="tx1"/>
                    </a:solidFill>
                    <a:ln w="9525">
                      <a:solidFill>
                        <a:schemeClr val="tx1"/>
                      </a:solidFill>
                    </a:ln>
                    <a:effectLst/>
                  </c:spPr>
                </c:marker>
                <c:cat>
                  <c:strRef>
                    <c:extLst xmlns:c15="http://schemas.microsoft.com/office/drawing/2012/chart">
                      <c:ext xmlns:c15="http://schemas.microsoft.com/office/drawing/2012/chart" uri="{02D57815-91ED-43cb-92C2-25804820EDAC}">
                        <c15:formulaRef>
                          <c15:sqref>'Score trend ELPAC'!$C$1:$G$1</c15:sqref>
                        </c15:formulaRef>
                      </c:ext>
                    </c:extLst>
                    <c:strCache>
                      <c:ptCount val="5"/>
                      <c:pt idx="0">
                        <c:v>2017–18</c:v>
                      </c:pt>
                      <c:pt idx="1">
                        <c:v>2018–19</c:v>
                      </c:pt>
                      <c:pt idx="2">
                        <c:v>2019–20 (40%)</c:v>
                      </c:pt>
                      <c:pt idx="3">
                        <c:v>2020–21</c:v>
                      </c:pt>
                      <c:pt idx="4">
                        <c:v>2021–22</c:v>
                      </c:pt>
                    </c:strCache>
                  </c:strRef>
                </c:cat>
                <c:val>
                  <c:numRef>
                    <c:extLst xmlns:c15="http://schemas.microsoft.com/office/drawing/2012/chart">
                      <c:ext xmlns:c15="http://schemas.microsoft.com/office/drawing/2012/chart" uri="{02D57815-91ED-43cb-92C2-25804820EDAC}">
                        <c15:formulaRef>
                          <c15:sqref>'Score trend ELPAC'!$C$4:$G$4</c15:sqref>
                        </c15:formulaRef>
                      </c:ext>
                    </c:extLst>
                    <c:numCache>
                      <c:formatCode>General</c:formatCode>
                      <c:ptCount val="5"/>
                      <c:pt idx="0">
                        <c:v>1487</c:v>
                      </c:pt>
                      <c:pt idx="1">
                        <c:v>1482</c:v>
                      </c:pt>
                      <c:pt idx="2">
                        <c:v>1483</c:v>
                      </c:pt>
                      <c:pt idx="3">
                        <c:v>1468</c:v>
                      </c:pt>
                      <c:pt idx="4">
                        <c:v>1470</c:v>
                      </c:pt>
                    </c:numCache>
                  </c:numRef>
                </c:val>
                <c:smooth val="0"/>
                <c:extLst xmlns:c15="http://schemas.microsoft.com/office/drawing/2012/chart">
                  <c:ext xmlns:c16="http://schemas.microsoft.com/office/drawing/2014/chart" uri="{C3380CC4-5D6E-409C-BE32-E72D297353CC}">
                    <c16:uniqueId val="{00000006-7FA7-4A12-B1CB-486CF92D184D}"/>
                  </c:ext>
                </c:extLst>
              </c15:ser>
            </c15:filteredLineSeries>
            <c15:filteredLineSeries>
              <c15:ser>
                <c:idx val="3"/>
                <c:order val="3"/>
                <c:tx>
                  <c:strRef>
                    <c:extLst xmlns:c15="http://schemas.microsoft.com/office/drawing/2012/chart">
                      <c:ext xmlns:c15="http://schemas.microsoft.com/office/drawing/2012/chart" uri="{02D57815-91ED-43cb-92C2-25804820EDAC}">
                        <c15:formulaRef>
                          <c15:sqref>'Score trend ELPAC'!$B$5</c15:sqref>
                        </c15:formulaRef>
                      </c:ext>
                    </c:extLst>
                    <c:strCache>
                      <c:ptCount val="1"/>
                      <c:pt idx="0">
                        <c:v>G3</c:v>
                      </c:pt>
                    </c:strCache>
                  </c:strRef>
                </c:tx>
                <c:spPr>
                  <a:ln w="28575" cap="rnd">
                    <a:solidFill>
                      <a:schemeClr val="tx1"/>
                    </a:solidFill>
                    <a:prstDash val="sysDot"/>
                    <a:round/>
                  </a:ln>
                  <a:effectLst/>
                </c:spPr>
                <c:marker>
                  <c:symbol val="circle"/>
                  <c:size val="5"/>
                  <c:spPr>
                    <a:solidFill>
                      <a:schemeClr val="tx1"/>
                    </a:solidFill>
                    <a:ln w="9525">
                      <a:solidFill>
                        <a:schemeClr val="tx1"/>
                      </a:solidFill>
                    </a:ln>
                    <a:effectLst/>
                  </c:spPr>
                </c:marker>
                <c:cat>
                  <c:strRef>
                    <c:extLst xmlns:c15="http://schemas.microsoft.com/office/drawing/2012/chart">
                      <c:ext xmlns:c15="http://schemas.microsoft.com/office/drawing/2012/chart" uri="{02D57815-91ED-43cb-92C2-25804820EDAC}">
                        <c15:formulaRef>
                          <c15:sqref>'Score trend ELPAC'!$C$1:$G$1</c15:sqref>
                        </c15:formulaRef>
                      </c:ext>
                    </c:extLst>
                    <c:strCache>
                      <c:ptCount val="5"/>
                      <c:pt idx="0">
                        <c:v>2017–18</c:v>
                      </c:pt>
                      <c:pt idx="1">
                        <c:v>2018–19</c:v>
                      </c:pt>
                      <c:pt idx="2">
                        <c:v>2019–20 (40%)</c:v>
                      </c:pt>
                      <c:pt idx="3">
                        <c:v>2020–21</c:v>
                      </c:pt>
                      <c:pt idx="4">
                        <c:v>2021–22</c:v>
                      </c:pt>
                    </c:strCache>
                  </c:strRef>
                </c:cat>
                <c:val>
                  <c:numRef>
                    <c:extLst xmlns:c15="http://schemas.microsoft.com/office/drawing/2012/chart">
                      <c:ext xmlns:c15="http://schemas.microsoft.com/office/drawing/2012/chart" uri="{02D57815-91ED-43cb-92C2-25804820EDAC}">
                        <c15:formulaRef>
                          <c15:sqref>'Score trend ELPAC'!$C$5:$G$5</c15:sqref>
                        </c15:formulaRef>
                      </c:ext>
                    </c:extLst>
                    <c:numCache>
                      <c:formatCode>General</c:formatCode>
                      <c:ptCount val="5"/>
                      <c:pt idx="0">
                        <c:v>1489</c:v>
                      </c:pt>
                      <c:pt idx="1">
                        <c:v>1485</c:v>
                      </c:pt>
                      <c:pt idx="2">
                        <c:v>1486</c:v>
                      </c:pt>
                      <c:pt idx="3">
                        <c:v>1480</c:v>
                      </c:pt>
                      <c:pt idx="4">
                        <c:v>1483</c:v>
                      </c:pt>
                    </c:numCache>
                  </c:numRef>
                </c:val>
                <c:smooth val="0"/>
                <c:extLst xmlns:c15="http://schemas.microsoft.com/office/drawing/2012/chart">
                  <c:ext xmlns:c16="http://schemas.microsoft.com/office/drawing/2014/chart" uri="{C3380CC4-5D6E-409C-BE32-E72D297353CC}">
                    <c16:uniqueId val="{00000007-7FA7-4A12-B1CB-486CF92D184D}"/>
                  </c:ext>
                </c:extLst>
              </c15:ser>
            </c15:filteredLineSeries>
            <c15:filteredLineSeries>
              <c15:ser>
                <c:idx val="4"/>
                <c:order val="4"/>
                <c:tx>
                  <c:strRef>
                    <c:extLst xmlns:c15="http://schemas.microsoft.com/office/drawing/2012/chart">
                      <c:ext xmlns:c15="http://schemas.microsoft.com/office/drawing/2012/chart" uri="{02D57815-91ED-43cb-92C2-25804820EDAC}">
                        <c15:formulaRef>
                          <c15:sqref>'Score trend ELPAC'!$B$6</c15:sqref>
                        </c15:formulaRef>
                      </c:ext>
                    </c:extLst>
                    <c:strCache>
                      <c:ptCount val="1"/>
                      <c:pt idx="0">
                        <c:v>G4</c:v>
                      </c:pt>
                    </c:strCache>
                  </c:strRef>
                </c:tx>
                <c:spPr>
                  <a:ln w="28575" cap="rnd">
                    <a:solidFill>
                      <a:sysClr val="windowText" lastClr="000000"/>
                    </a:solidFill>
                    <a:prstDash val="lgDashDotDot"/>
                    <a:round/>
                  </a:ln>
                  <a:effectLst/>
                </c:spPr>
                <c:marker>
                  <c:symbol val="circle"/>
                  <c:size val="5"/>
                  <c:spPr>
                    <a:solidFill>
                      <a:sysClr val="windowText" lastClr="000000"/>
                    </a:solidFill>
                    <a:ln w="9525">
                      <a:solidFill>
                        <a:sysClr val="windowText" lastClr="000000"/>
                      </a:solidFill>
                    </a:ln>
                    <a:effectLst/>
                  </c:spPr>
                </c:marker>
                <c:cat>
                  <c:strRef>
                    <c:extLst xmlns:c15="http://schemas.microsoft.com/office/drawing/2012/chart">
                      <c:ext xmlns:c15="http://schemas.microsoft.com/office/drawing/2012/chart" uri="{02D57815-91ED-43cb-92C2-25804820EDAC}">
                        <c15:formulaRef>
                          <c15:sqref>'Score trend ELPAC'!$C$1:$G$1</c15:sqref>
                        </c15:formulaRef>
                      </c:ext>
                    </c:extLst>
                    <c:strCache>
                      <c:ptCount val="5"/>
                      <c:pt idx="0">
                        <c:v>2017–18</c:v>
                      </c:pt>
                      <c:pt idx="1">
                        <c:v>2018–19</c:v>
                      </c:pt>
                      <c:pt idx="2">
                        <c:v>2019–20 (40%)</c:v>
                      </c:pt>
                      <c:pt idx="3">
                        <c:v>2020–21</c:v>
                      </c:pt>
                      <c:pt idx="4">
                        <c:v>2021–22</c:v>
                      </c:pt>
                    </c:strCache>
                  </c:strRef>
                </c:cat>
                <c:val>
                  <c:numRef>
                    <c:extLst xmlns:c15="http://schemas.microsoft.com/office/drawing/2012/chart">
                      <c:ext xmlns:c15="http://schemas.microsoft.com/office/drawing/2012/chart" uri="{02D57815-91ED-43cb-92C2-25804820EDAC}">
                        <c15:formulaRef>
                          <c15:sqref>'Score trend ELPAC'!$C$6:$G$6</c15:sqref>
                        </c15:formulaRef>
                      </c:ext>
                    </c:extLst>
                    <c:numCache>
                      <c:formatCode>General</c:formatCode>
                      <c:ptCount val="5"/>
                      <c:pt idx="0">
                        <c:v>1504</c:v>
                      </c:pt>
                      <c:pt idx="1">
                        <c:v>1509</c:v>
                      </c:pt>
                      <c:pt idx="2">
                        <c:v>1505</c:v>
                      </c:pt>
                      <c:pt idx="3">
                        <c:v>1496</c:v>
                      </c:pt>
                      <c:pt idx="4">
                        <c:v>1507</c:v>
                      </c:pt>
                    </c:numCache>
                  </c:numRef>
                </c:val>
                <c:smooth val="0"/>
                <c:extLst xmlns:c15="http://schemas.microsoft.com/office/drawing/2012/chart">
                  <c:ext xmlns:c16="http://schemas.microsoft.com/office/drawing/2014/chart" uri="{C3380CC4-5D6E-409C-BE32-E72D297353CC}">
                    <c16:uniqueId val="{00000008-7FA7-4A12-B1CB-486CF92D184D}"/>
                  </c:ext>
                </c:extLst>
              </c15:ser>
            </c15:filteredLineSeries>
            <c15:filteredLineSeries>
              <c15:ser>
                <c:idx val="5"/>
                <c:order val="5"/>
                <c:tx>
                  <c:strRef>
                    <c:extLst xmlns:c15="http://schemas.microsoft.com/office/drawing/2012/chart">
                      <c:ext xmlns:c15="http://schemas.microsoft.com/office/drawing/2012/chart" uri="{02D57815-91ED-43cb-92C2-25804820EDAC}">
                        <c15:formulaRef>
                          <c15:sqref>'Score trend ELPAC'!$B$7</c15:sqref>
                        </c15:formulaRef>
                      </c:ext>
                    </c:extLst>
                    <c:strCache>
                      <c:ptCount val="1"/>
                      <c:pt idx="0">
                        <c:v>G5</c:v>
                      </c:pt>
                    </c:strCache>
                  </c:strRef>
                </c:tx>
                <c:spPr>
                  <a:ln w="28575" cap="rnd">
                    <a:solidFill>
                      <a:sysClr val="windowText" lastClr="000000"/>
                    </a:solidFill>
                    <a:prstDash val="lgDash"/>
                    <a:round/>
                  </a:ln>
                  <a:effectLst/>
                </c:spPr>
                <c:marker>
                  <c:symbol val="circle"/>
                  <c:size val="5"/>
                  <c:spPr>
                    <a:solidFill>
                      <a:sysClr val="windowText" lastClr="000000"/>
                    </a:solidFill>
                    <a:ln w="9525">
                      <a:solidFill>
                        <a:sysClr val="windowText" lastClr="000000"/>
                      </a:solidFill>
                    </a:ln>
                    <a:effectLst/>
                  </c:spPr>
                </c:marker>
                <c:cat>
                  <c:strRef>
                    <c:extLst xmlns:c15="http://schemas.microsoft.com/office/drawing/2012/chart">
                      <c:ext xmlns:c15="http://schemas.microsoft.com/office/drawing/2012/chart" uri="{02D57815-91ED-43cb-92C2-25804820EDAC}">
                        <c15:formulaRef>
                          <c15:sqref>'Score trend ELPAC'!$C$1:$G$1</c15:sqref>
                        </c15:formulaRef>
                      </c:ext>
                    </c:extLst>
                    <c:strCache>
                      <c:ptCount val="5"/>
                      <c:pt idx="0">
                        <c:v>2017–18</c:v>
                      </c:pt>
                      <c:pt idx="1">
                        <c:v>2018–19</c:v>
                      </c:pt>
                      <c:pt idx="2">
                        <c:v>2019–20 (40%)</c:v>
                      </c:pt>
                      <c:pt idx="3">
                        <c:v>2020–21</c:v>
                      </c:pt>
                      <c:pt idx="4">
                        <c:v>2021–22</c:v>
                      </c:pt>
                    </c:strCache>
                  </c:strRef>
                </c:cat>
                <c:val>
                  <c:numRef>
                    <c:extLst xmlns:c15="http://schemas.microsoft.com/office/drawing/2012/chart">
                      <c:ext xmlns:c15="http://schemas.microsoft.com/office/drawing/2012/chart" uri="{02D57815-91ED-43cb-92C2-25804820EDAC}">
                        <c15:formulaRef>
                          <c15:sqref>'Score trend ELPAC'!$C$7:$G$7</c15:sqref>
                        </c15:formulaRef>
                      </c:ext>
                    </c:extLst>
                    <c:numCache>
                      <c:formatCode>General</c:formatCode>
                      <c:ptCount val="5"/>
                      <c:pt idx="0">
                        <c:v>1517</c:v>
                      </c:pt>
                      <c:pt idx="1">
                        <c:v>1521</c:v>
                      </c:pt>
                      <c:pt idx="2">
                        <c:v>1522</c:v>
                      </c:pt>
                      <c:pt idx="3">
                        <c:v>1510</c:v>
                      </c:pt>
                      <c:pt idx="4">
                        <c:v>1522</c:v>
                      </c:pt>
                    </c:numCache>
                  </c:numRef>
                </c:val>
                <c:smooth val="0"/>
                <c:extLst xmlns:c15="http://schemas.microsoft.com/office/drawing/2012/chart">
                  <c:ext xmlns:c16="http://schemas.microsoft.com/office/drawing/2014/chart" uri="{C3380CC4-5D6E-409C-BE32-E72D297353CC}">
                    <c16:uniqueId val="{00000009-7FA7-4A12-B1CB-486CF92D184D}"/>
                  </c:ext>
                </c:extLst>
              </c15:ser>
            </c15:filteredLineSeries>
            <c15:filteredLineSeries>
              <c15:ser>
                <c:idx val="6"/>
                <c:order val="6"/>
                <c:tx>
                  <c:strRef>
                    <c:extLst xmlns:c15="http://schemas.microsoft.com/office/drawing/2012/chart">
                      <c:ext xmlns:c15="http://schemas.microsoft.com/office/drawing/2012/chart" uri="{02D57815-91ED-43cb-92C2-25804820EDAC}">
                        <c15:formulaRef>
                          <c15:sqref>'Score trend ELPAC'!$B$8</c15:sqref>
                        </c15:formulaRef>
                      </c:ext>
                    </c:extLst>
                    <c:strCache>
                      <c:ptCount val="1"/>
                      <c:pt idx="0">
                        <c:v>G6</c:v>
                      </c:pt>
                    </c:strCache>
                  </c:strRef>
                </c:tx>
                <c:spPr>
                  <a:ln w="28575" cap="rnd">
                    <a:solidFill>
                      <a:sysClr val="windowText" lastClr="000000"/>
                    </a:solidFill>
                    <a:round/>
                  </a:ln>
                  <a:effectLst/>
                </c:spPr>
                <c:marker>
                  <c:symbol val="circle"/>
                  <c:size val="5"/>
                  <c:spPr>
                    <a:solidFill>
                      <a:schemeClr val="accent1">
                        <a:lumMod val="60000"/>
                      </a:schemeClr>
                    </a:solidFill>
                    <a:ln w="9525">
                      <a:solidFill>
                        <a:schemeClr val="accent1">
                          <a:lumMod val="60000"/>
                        </a:schemeClr>
                      </a:solidFill>
                    </a:ln>
                    <a:effectLst/>
                  </c:spPr>
                </c:marker>
                <c:cat>
                  <c:strRef>
                    <c:extLst xmlns:c15="http://schemas.microsoft.com/office/drawing/2012/chart">
                      <c:ext xmlns:c15="http://schemas.microsoft.com/office/drawing/2012/chart" uri="{02D57815-91ED-43cb-92C2-25804820EDAC}">
                        <c15:formulaRef>
                          <c15:sqref>'Score trend ELPAC'!$C$1:$G$1</c15:sqref>
                        </c15:formulaRef>
                      </c:ext>
                    </c:extLst>
                    <c:strCache>
                      <c:ptCount val="5"/>
                      <c:pt idx="0">
                        <c:v>2017–18</c:v>
                      </c:pt>
                      <c:pt idx="1">
                        <c:v>2018–19</c:v>
                      </c:pt>
                      <c:pt idx="2">
                        <c:v>2019–20 (40%)</c:v>
                      </c:pt>
                      <c:pt idx="3">
                        <c:v>2020–21</c:v>
                      </c:pt>
                      <c:pt idx="4">
                        <c:v>2021–22</c:v>
                      </c:pt>
                    </c:strCache>
                  </c:strRef>
                </c:cat>
                <c:val>
                  <c:numRef>
                    <c:extLst xmlns:c15="http://schemas.microsoft.com/office/drawing/2012/chart">
                      <c:ext xmlns:c15="http://schemas.microsoft.com/office/drawing/2012/chart" uri="{02D57815-91ED-43cb-92C2-25804820EDAC}">
                        <c15:formulaRef>
                          <c15:sqref>'Score trend ELPAC'!$C$8:$G$8</c15:sqref>
                        </c15:formulaRef>
                      </c:ext>
                    </c:extLst>
                    <c:numCache>
                      <c:formatCode>General</c:formatCode>
                      <c:ptCount val="5"/>
                      <c:pt idx="0">
                        <c:v>1520</c:v>
                      </c:pt>
                      <c:pt idx="1">
                        <c:v>1517</c:v>
                      </c:pt>
                      <c:pt idx="2">
                        <c:v>1522</c:v>
                      </c:pt>
                      <c:pt idx="3">
                        <c:v>1514</c:v>
                      </c:pt>
                      <c:pt idx="4">
                        <c:v>1524</c:v>
                      </c:pt>
                    </c:numCache>
                  </c:numRef>
                </c:val>
                <c:smooth val="0"/>
                <c:extLst xmlns:c15="http://schemas.microsoft.com/office/drawing/2012/chart">
                  <c:ext xmlns:c16="http://schemas.microsoft.com/office/drawing/2014/chart" uri="{C3380CC4-5D6E-409C-BE32-E72D297353CC}">
                    <c16:uniqueId val="{0000000A-7FA7-4A12-B1CB-486CF92D184D}"/>
                  </c:ext>
                </c:extLst>
              </c15:ser>
            </c15:filteredLineSeries>
            <c15:filteredLineSeries>
              <c15:ser>
                <c:idx val="7"/>
                <c:order val="7"/>
                <c:tx>
                  <c:strRef>
                    <c:extLst xmlns:c15="http://schemas.microsoft.com/office/drawing/2012/chart">
                      <c:ext xmlns:c15="http://schemas.microsoft.com/office/drawing/2012/chart" uri="{02D57815-91ED-43cb-92C2-25804820EDAC}">
                        <c15:formulaRef>
                          <c15:sqref>'Score trend ELPAC'!$B$9</c15:sqref>
                        </c15:formulaRef>
                      </c:ext>
                    </c:extLst>
                    <c:strCache>
                      <c:ptCount val="1"/>
                      <c:pt idx="0">
                        <c:v>G7</c:v>
                      </c:pt>
                    </c:strCache>
                  </c:strRef>
                </c:tx>
                <c:spPr>
                  <a:ln w="28575" cap="rnd">
                    <a:solidFill>
                      <a:sysClr val="windowText" lastClr="000000"/>
                    </a:solidFill>
                    <a:prstDash val="sysDash"/>
                    <a:round/>
                  </a:ln>
                  <a:effectLst/>
                </c:spPr>
                <c:marker>
                  <c:symbol val="circle"/>
                  <c:size val="5"/>
                  <c:spPr>
                    <a:solidFill>
                      <a:sysClr val="windowText" lastClr="000000"/>
                    </a:solidFill>
                    <a:ln w="9525">
                      <a:solidFill>
                        <a:sysClr val="windowText" lastClr="000000"/>
                      </a:solidFill>
                    </a:ln>
                    <a:effectLst/>
                  </c:spPr>
                </c:marker>
                <c:cat>
                  <c:strRef>
                    <c:extLst xmlns:c15="http://schemas.microsoft.com/office/drawing/2012/chart">
                      <c:ext xmlns:c15="http://schemas.microsoft.com/office/drawing/2012/chart" uri="{02D57815-91ED-43cb-92C2-25804820EDAC}">
                        <c15:formulaRef>
                          <c15:sqref>'Score trend ELPAC'!$C$1:$G$1</c15:sqref>
                        </c15:formulaRef>
                      </c:ext>
                    </c:extLst>
                    <c:strCache>
                      <c:ptCount val="5"/>
                      <c:pt idx="0">
                        <c:v>2017–18</c:v>
                      </c:pt>
                      <c:pt idx="1">
                        <c:v>2018–19</c:v>
                      </c:pt>
                      <c:pt idx="2">
                        <c:v>2019–20 (40%)</c:v>
                      </c:pt>
                      <c:pt idx="3">
                        <c:v>2020–21</c:v>
                      </c:pt>
                      <c:pt idx="4">
                        <c:v>2021–22</c:v>
                      </c:pt>
                    </c:strCache>
                  </c:strRef>
                </c:cat>
                <c:val>
                  <c:numRef>
                    <c:extLst xmlns:c15="http://schemas.microsoft.com/office/drawing/2012/chart">
                      <c:ext xmlns:c15="http://schemas.microsoft.com/office/drawing/2012/chart" uri="{02D57815-91ED-43cb-92C2-25804820EDAC}">
                        <c15:formulaRef>
                          <c15:sqref>'Score trend ELPAC'!$C$9:$G$9</c15:sqref>
                        </c15:formulaRef>
                      </c:ext>
                    </c:extLst>
                    <c:numCache>
                      <c:formatCode>General</c:formatCode>
                      <c:ptCount val="5"/>
                      <c:pt idx="0">
                        <c:v>1526</c:v>
                      </c:pt>
                      <c:pt idx="1">
                        <c:v>1526</c:v>
                      </c:pt>
                      <c:pt idx="2">
                        <c:v>1530</c:v>
                      </c:pt>
                      <c:pt idx="3">
                        <c:v>1526</c:v>
                      </c:pt>
                      <c:pt idx="4">
                        <c:v>1537</c:v>
                      </c:pt>
                    </c:numCache>
                  </c:numRef>
                </c:val>
                <c:smooth val="0"/>
                <c:extLst xmlns:c15="http://schemas.microsoft.com/office/drawing/2012/chart">
                  <c:ext xmlns:c16="http://schemas.microsoft.com/office/drawing/2014/chart" uri="{C3380CC4-5D6E-409C-BE32-E72D297353CC}">
                    <c16:uniqueId val="{0000000B-7FA7-4A12-B1CB-486CF92D184D}"/>
                  </c:ext>
                </c:extLst>
              </c15:ser>
            </c15:filteredLineSeries>
            <c15:filteredLineSeries>
              <c15:ser>
                <c:idx val="8"/>
                <c:order val="8"/>
                <c:tx>
                  <c:strRef>
                    <c:extLst xmlns:c15="http://schemas.microsoft.com/office/drawing/2012/chart">
                      <c:ext xmlns:c15="http://schemas.microsoft.com/office/drawing/2012/chart" uri="{02D57815-91ED-43cb-92C2-25804820EDAC}">
                        <c15:formulaRef>
                          <c15:sqref>'Score trend ELPAC'!$B$10</c15:sqref>
                        </c15:formulaRef>
                      </c:ext>
                    </c:extLst>
                    <c:strCache>
                      <c:ptCount val="1"/>
                      <c:pt idx="0">
                        <c:v>G8</c:v>
                      </c:pt>
                    </c:strCache>
                  </c:strRef>
                </c:tx>
                <c:spPr>
                  <a:ln w="28575" cap="rnd">
                    <a:solidFill>
                      <a:sysClr val="windowText" lastClr="000000"/>
                    </a:solidFill>
                    <a:prstDash val="dashDot"/>
                    <a:round/>
                  </a:ln>
                  <a:effectLst/>
                </c:spPr>
                <c:marker>
                  <c:symbol val="circle"/>
                  <c:size val="5"/>
                  <c:spPr>
                    <a:solidFill>
                      <a:sysClr val="windowText" lastClr="000000"/>
                    </a:solidFill>
                    <a:ln w="9525">
                      <a:solidFill>
                        <a:sysClr val="windowText" lastClr="000000"/>
                      </a:solidFill>
                    </a:ln>
                    <a:effectLst/>
                  </c:spPr>
                </c:marker>
                <c:cat>
                  <c:strRef>
                    <c:extLst xmlns:c15="http://schemas.microsoft.com/office/drawing/2012/chart">
                      <c:ext xmlns:c15="http://schemas.microsoft.com/office/drawing/2012/chart" uri="{02D57815-91ED-43cb-92C2-25804820EDAC}">
                        <c15:formulaRef>
                          <c15:sqref>'Score trend ELPAC'!$C$1:$G$1</c15:sqref>
                        </c15:formulaRef>
                      </c:ext>
                    </c:extLst>
                    <c:strCache>
                      <c:ptCount val="5"/>
                      <c:pt idx="0">
                        <c:v>2017–18</c:v>
                      </c:pt>
                      <c:pt idx="1">
                        <c:v>2018–19</c:v>
                      </c:pt>
                      <c:pt idx="2">
                        <c:v>2019–20 (40%)</c:v>
                      </c:pt>
                      <c:pt idx="3">
                        <c:v>2020–21</c:v>
                      </c:pt>
                      <c:pt idx="4">
                        <c:v>2021–22</c:v>
                      </c:pt>
                    </c:strCache>
                  </c:strRef>
                </c:cat>
                <c:val>
                  <c:numRef>
                    <c:extLst xmlns:c15="http://schemas.microsoft.com/office/drawing/2012/chart">
                      <c:ext xmlns:c15="http://schemas.microsoft.com/office/drawing/2012/chart" uri="{02D57815-91ED-43cb-92C2-25804820EDAC}">
                        <c15:formulaRef>
                          <c15:sqref>'Score trend ELPAC'!$C$10:$G$10</c15:sqref>
                        </c15:formulaRef>
                      </c:ext>
                    </c:extLst>
                    <c:numCache>
                      <c:formatCode>General</c:formatCode>
                      <c:ptCount val="5"/>
                      <c:pt idx="0">
                        <c:v>1532</c:v>
                      </c:pt>
                      <c:pt idx="1">
                        <c:v>1533</c:v>
                      </c:pt>
                      <c:pt idx="2">
                        <c:v>1538</c:v>
                      </c:pt>
                      <c:pt idx="3">
                        <c:v>1534</c:v>
                      </c:pt>
                      <c:pt idx="4">
                        <c:v>1548</c:v>
                      </c:pt>
                    </c:numCache>
                  </c:numRef>
                </c:val>
                <c:smooth val="0"/>
                <c:extLst xmlns:c15="http://schemas.microsoft.com/office/drawing/2012/chart">
                  <c:ext xmlns:c16="http://schemas.microsoft.com/office/drawing/2014/chart" uri="{C3380CC4-5D6E-409C-BE32-E72D297353CC}">
                    <c16:uniqueId val="{0000000C-7FA7-4A12-B1CB-486CF92D184D}"/>
                  </c:ext>
                </c:extLst>
              </c15:ser>
            </c15:filteredLineSeries>
          </c:ext>
        </c:extLst>
      </c:lineChart>
      <c:catAx>
        <c:axId val="947059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85000"/>
                    <a:lumOff val="15000"/>
                  </a:schemeClr>
                </a:solidFill>
                <a:latin typeface="Arial Narrow" panose="020B0606020202030204" pitchFamily="34" charset="0"/>
                <a:ea typeface="+mn-ea"/>
                <a:cs typeface="Arial" panose="020B0604020202020204" pitchFamily="34" charset="0"/>
              </a:defRPr>
            </a:pPr>
            <a:endParaRPr lang="en-US"/>
          </a:p>
        </c:txPr>
        <c:crossAx val="947061960"/>
        <c:crosses val="autoZero"/>
        <c:auto val="1"/>
        <c:lblAlgn val="ctr"/>
        <c:lblOffset val="100"/>
        <c:noMultiLvlLbl val="0"/>
      </c:catAx>
      <c:valAx>
        <c:axId val="947061960"/>
        <c:scaling>
          <c:orientation val="minMax"/>
          <c:max val="1560"/>
          <c:min val="15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85000"/>
                        <a:lumOff val="15000"/>
                      </a:schemeClr>
                    </a:solidFill>
                    <a:latin typeface="Arial Narrow" panose="020B0606020202030204" pitchFamily="34" charset="0"/>
                    <a:ea typeface="+mn-ea"/>
                    <a:cs typeface="Arial" panose="020B0604020202020204" pitchFamily="34" charset="0"/>
                  </a:defRPr>
                </a:pPr>
                <a:r>
                  <a:rPr lang="en-US"/>
                  <a:t>Scale Score</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85000"/>
                      <a:lumOff val="15000"/>
                    </a:schemeClr>
                  </a:solidFill>
                  <a:latin typeface="Arial Narrow" panose="020B060602020203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85000"/>
                    <a:lumOff val="15000"/>
                  </a:schemeClr>
                </a:solidFill>
                <a:latin typeface="Arial Narrow" panose="020B0606020202030204" pitchFamily="34" charset="0"/>
                <a:ea typeface="+mn-ea"/>
                <a:cs typeface="Arial" panose="020B0604020202020204" pitchFamily="34" charset="0"/>
              </a:defRPr>
            </a:pPr>
            <a:endParaRPr lang="en-US"/>
          </a:p>
        </c:txPr>
        <c:crossAx val="947059992"/>
        <c:crosses val="autoZero"/>
        <c:crossBetween val="between"/>
      </c:valAx>
      <c:dTable>
        <c:showHorzBorder val="0"/>
        <c:showVertBorder val="0"/>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200" b="0" i="0" u="none" strike="noStrike" kern="1200" baseline="0">
                <a:solidFill>
                  <a:schemeClr val="tx1">
                    <a:lumMod val="85000"/>
                    <a:lumOff val="15000"/>
                  </a:schemeClr>
                </a:solidFill>
                <a:latin typeface="Arial Narrow" panose="020B0606020202030204" pitchFamily="34" charset="0"/>
                <a:ea typeface="+mn-ea"/>
                <a:cs typeface="Arial" panose="020B0604020202020204" pitchFamily="34" charset="0"/>
              </a:defRPr>
            </a:pPr>
            <a:endParaRPr lang="en-US"/>
          </a:p>
        </c:txPr>
      </c:dTable>
      <c:spPr>
        <a:solidFill>
          <a:schemeClr val="bg1"/>
        </a:solid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85000"/>
                  <a:lumOff val="15000"/>
                </a:schemeClr>
              </a:solidFill>
              <a:latin typeface="Arial Narrow" panose="020B0606020202030204" pitchFamily="34" charset="0"/>
              <a:ea typeface="+mn-ea"/>
              <a:cs typeface="Arial" panose="020B0604020202020204" pitchFamily="34" charset="0"/>
            </a:defRPr>
          </a:pPr>
          <a:endParaRPr lang="en-US"/>
        </a:p>
      </c:txPr>
    </c:legend>
    <c:plotVisOnly val="1"/>
    <c:dispBlanksAs val="span"/>
    <c:showDLblsOverMax val="0"/>
    <c:extLst/>
  </c:chart>
  <c:spPr>
    <a:solidFill>
      <a:srgbClr val="A5A5A5">
        <a:lumMod val="20000"/>
        <a:lumOff val="80000"/>
      </a:srgbClr>
    </a:solidFill>
    <a:ln w="9525" cap="flat" cmpd="sng" algn="ctr">
      <a:solidFill>
        <a:schemeClr val="tx1">
          <a:lumMod val="15000"/>
          <a:lumOff val="85000"/>
        </a:schemeClr>
      </a:solidFill>
      <a:round/>
    </a:ln>
    <a:effectLst/>
  </c:spPr>
  <c:txPr>
    <a:bodyPr/>
    <a:lstStyle/>
    <a:p>
      <a:pPr>
        <a:defRPr sz="1200" baseline="0">
          <a:solidFill>
            <a:schemeClr val="tx1">
              <a:lumMod val="85000"/>
              <a:lumOff val="15000"/>
            </a:schemeClr>
          </a:solidFill>
          <a:latin typeface="Arial Narrow" panose="020B0606020202030204" pitchFamily="34" charset="0"/>
          <a:cs typeface="Arial" panose="020B0604020202020204" pitchFamily="34" charset="0"/>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bg2">
                    <a:lumMod val="25000"/>
                  </a:schemeClr>
                </a:solidFill>
                <a:latin typeface="Arial Narrow" panose="020B0604020202020204" pitchFamily="34" charset="0"/>
                <a:ea typeface="+mn-ea"/>
                <a:cs typeface="Arial Narrow" panose="020B0604020202020204" pitchFamily="34" charset="0"/>
              </a:defRPr>
            </a:pPr>
            <a:r>
              <a:rPr lang="en-US" baseline="0">
                <a:solidFill>
                  <a:schemeClr val="bg2">
                    <a:lumMod val="25000"/>
                  </a:schemeClr>
                </a:solidFill>
              </a:rPr>
              <a:t>Mathematics Score Trend for Grade Four</a:t>
            </a:r>
          </a:p>
        </c:rich>
      </c:tx>
      <c:layout>
        <c:manualLayout>
          <c:xMode val="edge"/>
          <c:yMode val="edge"/>
          <c:x val="0.2069109078368771"/>
          <c:y val="3.1983936306402685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title>
    <c:autoTitleDeleted val="0"/>
    <c:plotArea>
      <c:layout/>
      <c:lineChart>
        <c:grouping val="standard"/>
        <c:varyColors val="0"/>
        <c:ser>
          <c:idx val="1"/>
          <c:order val="1"/>
          <c:tx>
            <c:strRef>
              <c:f>'Score trend_SB'!$N$3</c:f>
              <c:strCache>
                <c:ptCount val="1"/>
                <c:pt idx="0">
                  <c:v>G4</c:v>
                </c:pt>
              </c:strCache>
            </c:strRef>
          </c:tx>
          <c:spPr>
            <a:ln w="19050" cap="rnd">
              <a:solidFill>
                <a:sysClr val="windowText" lastClr="000000"/>
              </a:solidFill>
              <a:prstDash val="solid"/>
              <a:round/>
            </a:ln>
            <a:effectLst/>
          </c:spPr>
          <c:marker>
            <c:symbol val="circle"/>
            <c:size val="7"/>
            <c:spPr>
              <a:solidFill>
                <a:schemeClr val="tx1"/>
              </a:solidFill>
              <a:ln w="9525">
                <a:solidFill>
                  <a:schemeClr val="tx1"/>
                </a:solidFill>
                <a:prstDash val="dashDot"/>
              </a:ln>
              <a:effectLst/>
            </c:spPr>
          </c:marker>
          <c:dPt>
            <c:idx val="6"/>
            <c:marker>
              <c:symbol val="circle"/>
              <c:size val="7"/>
              <c:spPr>
                <a:solidFill>
                  <a:sysClr val="window" lastClr="FFFFFF"/>
                </a:solidFill>
                <a:ln w="19050">
                  <a:solidFill>
                    <a:sysClr val="windowText" lastClr="000000"/>
                  </a:solidFill>
                  <a:prstDash val="solid"/>
                </a:ln>
                <a:effectLst/>
              </c:spPr>
            </c:marker>
            <c:bubble3D val="0"/>
            <c:spPr>
              <a:ln w="19050" cap="rnd">
                <a:solidFill>
                  <a:sysClr val="windowText" lastClr="000000"/>
                </a:solidFill>
                <a:prstDash val="sysDash"/>
                <a:round/>
              </a:ln>
              <a:effectLst/>
            </c:spPr>
            <c:extLst>
              <c:ext xmlns:c16="http://schemas.microsoft.com/office/drawing/2014/chart" uri="{C3380CC4-5D6E-409C-BE32-E72D297353CC}">
                <c16:uniqueId val="{00000001-374B-4A4C-8E22-DA1B7C530AB4}"/>
              </c:ext>
            </c:extLst>
          </c:dPt>
          <c:dPt>
            <c:idx val="7"/>
            <c:marker>
              <c:symbol val="circle"/>
              <c:size val="7"/>
              <c:spPr>
                <a:solidFill>
                  <a:schemeClr val="tx1"/>
                </a:solidFill>
                <a:ln w="9525">
                  <a:solidFill>
                    <a:schemeClr val="tx1"/>
                  </a:solidFill>
                  <a:prstDash val="dashDot"/>
                </a:ln>
                <a:effectLst/>
              </c:spPr>
            </c:marker>
            <c:bubble3D val="0"/>
            <c:spPr>
              <a:ln w="19050" cap="rnd">
                <a:solidFill>
                  <a:sysClr val="windowText" lastClr="000000"/>
                </a:solidFill>
                <a:prstDash val="sysDash"/>
                <a:round/>
              </a:ln>
              <a:effectLst/>
            </c:spPr>
            <c:extLst>
              <c:ext xmlns:c16="http://schemas.microsoft.com/office/drawing/2014/chart" uri="{C3380CC4-5D6E-409C-BE32-E72D297353CC}">
                <c16:uniqueId val="{00000003-374B-4A4C-8E22-DA1B7C530AB4}"/>
              </c:ext>
            </c:extLst>
          </c:dPt>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'Score trend_SB'!$O$1:$V$1</c:f>
              <c:strCache>
                <c:ptCount val="8"/>
                <c:pt idx="0">
                  <c:v>2015</c:v>
                </c:pt>
                <c:pt idx="1">
                  <c:v>2016</c:v>
                </c:pt>
                <c:pt idx="2">
                  <c:v>2017</c:v>
                </c:pt>
                <c:pt idx="3">
                  <c:v>2018</c:v>
                </c:pt>
                <c:pt idx="4">
                  <c:v>2019</c:v>
                </c:pt>
                <c:pt idx="5">
                  <c:v>2020*</c:v>
                </c:pt>
                <c:pt idx="6">
                  <c:v>2021*</c:v>
                </c:pt>
                <c:pt idx="7">
                  <c:v>2022</c:v>
                </c:pt>
              </c:strCache>
            </c:strRef>
          </c:cat>
          <c:val>
            <c:numRef>
              <c:f>'Score trend_SB'!$O$3:$V$3</c:f>
              <c:numCache>
                <c:formatCode>General</c:formatCode>
                <c:ptCount val="8"/>
                <c:pt idx="0">
                  <c:v>2454</c:v>
                </c:pt>
                <c:pt idx="1">
                  <c:v>2460</c:v>
                </c:pt>
                <c:pt idx="2">
                  <c:v>2463</c:v>
                </c:pt>
                <c:pt idx="3">
                  <c:v>2468</c:v>
                </c:pt>
                <c:pt idx="4">
                  <c:v>2472</c:v>
                </c:pt>
                <c:pt idx="6">
                  <c:v>2449</c:v>
                </c:pt>
                <c:pt idx="7">
                  <c:v>2454</c:v>
                </c:pt>
              </c:numCache>
            </c:numRef>
          </c:val>
          <c:smooth val="0"/>
          <c:extLst>
            <c:ext xmlns:c16="http://schemas.microsoft.com/office/drawing/2014/chart" uri="{C3380CC4-5D6E-409C-BE32-E72D297353CC}">
              <c16:uniqueId val="{00000004-374B-4A4C-8E22-DA1B7C530AB4}"/>
            </c:ext>
          </c:extLst>
        </c:ser>
        <c:dLbls>
          <c:dLblPos val="t"/>
          <c:showLegendKey val="0"/>
          <c:showVal val="1"/>
          <c:showCatName val="0"/>
          <c:showSerName val="0"/>
          <c:showPercent val="0"/>
          <c:showBubbleSize val="0"/>
        </c:dLbls>
        <c:marker val="1"/>
        <c:smooth val="0"/>
        <c:axId val="947059992"/>
        <c:axId val="947061960"/>
        <c:extLst>
          <c:ext xmlns:c15="http://schemas.microsoft.com/office/drawing/2012/chart" uri="{02D57815-91ED-43cb-92C2-25804820EDAC}">
            <c15:filteredLineSeries>
              <c15:ser>
                <c:idx val="0"/>
                <c:order val="0"/>
                <c:tx>
                  <c:strRef>
                    <c:extLst>
                      <c:ext uri="{02D57815-91ED-43cb-92C2-25804820EDAC}">
                        <c15:formulaRef>
                          <c15:sqref>'Score trend_SB'!$N$2</c15:sqref>
                        </c15:formulaRef>
                      </c:ext>
                    </c:extLst>
                    <c:strCache>
                      <c:ptCount val="1"/>
                      <c:pt idx="0">
                        <c:v>G3</c:v>
                      </c:pt>
                    </c:strCache>
                  </c:strRef>
                </c:tx>
                <c:spPr>
                  <a:ln w="28575" cap="rnd">
                    <a:solidFill>
                      <a:schemeClr val="tx1"/>
                    </a:solidFill>
                    <a:round/>
                  </a:ln>
                  <a:effectLst/>
                </c:spPr>
                <c:marker>
                  <c:symbol val="circle"/>
                  <c:size val="5"/>
                  <c:spPr>
                    <a:solidFill>
                      <a:schemeClr val="tx1"/>
                    </a:solidFill>
                    <a:ln w="9525">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'Score trend_SB'!$O$1:$V$1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c:ext uri="{02D57815-91ED-43cb-92C2-25804820EDAC}">
                        <c15:formulaRef>
                          <c15:sqref>'Score trend_SB'!$O$2:$V$2</c15:sqref>
                        </c15:formulaRef>
                      </c:ext>
                    </c:extLst>
                    <c:numCache>
                      <c:formatCode>General</c:formatCode>
                      <c:ptCount val="8"/>
                      <c:pt idx="0">
                        <c:v>2415</c:v>
                      </c:pt>
                      <c:pt idx="1">
                        <c:v>2425</c:v>
                      </c:pt>
                      <c:pt idx="2">
                        <c:v>2428</c:v>
                      </c:pt>
                      <c:pt idx="3">
                        <c:v>2431</c:v>
                      </c:pt>
                      <c:pt idx="4">
                        <c:v>2434</c:v>
                      </c:pt>
                      <c:pt idx="6">
                        <c:v>2410</c:v>
                      </c:pt>
                      <c:pt idx="7">
                        <c:v>2418</c:v>
                      </c:pt>
                    </c:numCache>
                  </c:numRef>
                </c:val>
                <c:smooth val="0"/>
                <c:extLst>
                  <c:ext xmlns:c16="http://schemas.microsoft.com/office/drawing/2014/chart" uri="{C3380CC4-5D6E-409C-BE32-E72D297353CC}">
                    <c16:uniqueId val="{00000005-374B-4A4C-8E22-DA1B7C530AB4}"/>
                  </c:ext>
                </c:extLst>
              </c15:ser>
            </c15:filteredLineSeries>
            <c15:filteredLineSeries>
              <c15:ser>
                <c:idx val="2"/>
                <c:order val="2"/>
                <c:tx>
                  <c:strRef>
                    <c:extLst xmlns:c15="http://schemas.microsoft.com/office/drawing/2012/chart">
                      <c:ext xmlns:c15="http://schemas.microsoft.com/office/drawing/2012/chart" uri="{02D57815-91ED-43cb-92C2-25804820EDAC}">
                        <c15:formulaRef>
                          <c15:sqref>'Score trend_SB'!$N$4</c15:sqref>
                        </c15:formulaRef>
                      </c:ext>
                    </c:extLst>
                    <c:strCache>
                      <c:ptCount val="1"/>
                      <c:pt idx="0">
                        <c:v>G5</c:v>
                      </c:pt>
                    </c:strCache>
                  </c:strRef>
                </c:tx>
                <c:spPr>
                  <a:ln w="28575" cap="rnd">
                    <a:solidFill>
                      <a:schemeClr val="tx1"/>
                    </a:solidFill>
                    <a:prstDash val="sysDash"/>
                    <a:round/>
                  </a:ln>
                  <a:effectLst/>
                </c:spPr>
                <c:marker>
                  <c:symbol val="circle"/>
                  <c:size val="5"/>
                  <c:spPr>
                    <a:solidFill>
                      <a:schemeClr val="tx1"/>
                    </a:solidFill>
                    <a:ln w="9525">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trend_SB'!$O$1:$V$1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trend_SB'!$O$4:$V$4</c15:sqref>
                        </c15:formulaRef>
                      </c:ext>
                    </c:extLst>
                    <c:numCache>
                      <c:formatCode>General</c:formatCode>
                      <c:ptCount val="8"/>
                      <c:pt idx="0">
                        <c:v>2480</c:v>
                      </c:pt>
                      <c:pt idx="1">
                        <c:v>2485</c:v>
                      </c:pt>
                      <c:pt idx="2">
                        <c:v>2486</c:v>
                      </c:pt>
                      <c:pt idx="3">
                        <c:v>2490</c:v>
                      </c:pt>
                      <c:pt idx="4">
                        <c:v>2495</c:v>
                      </c:pt>
                      <c:pt idx="6">
                        <c:v>2474</c:v>
                      </c:pt>
                      <c:pt idx="7">
                        <c:v>2476</c:v>
                      </c:pt>
                    </c:numCache>
                  </c:numRef>
                </c:val>
                <c:smooth val="0"/>
                <c:extLst xmlns:c15="http://schemas.microsoft.com/office/drawing/2012/chart">
                  <c:ext xmlns:c16="http://schemas.microsoft.com/office/drawing/2014/chart" uri="{C3380CC4-5D6E-409C-BE32-E72D297353CC}">
                    <c16:uniqueId val="{00000006-374B-4A4C-8E22-DA1B7C530AB4}"/>
                  </c:ext>
                </c:extLst>
              </c15:ser>
            </c15:filteredLineSeries>
            <c15:filteredLineSeries>
              <c15:ser>
                <c:idx val="3"/>
                <c:order val="3"/>
                <c:tx>
                  <c:strRef>
                    <c:extLst xmlns:c15="http://schemas.microsoft.com/office/drawing/2012/chart">
                      <c:ext xmlns:c15="http://schemas.microsoft.com/office/drawing/2012/chart" uri="{02D57815-91ED-43cb-92C2-25804820EDAC}">
                        <c15:formulaRef>
                          <c15:sqref>'Score trend_SB'!$N$5</c15:sqref>
                        </c15:formulaRef>
                      </c:ext>
                    </c:extLst>
                    <c:strCache>
                      <c:ptCount val="1"/>
                      <c:pt idx="0">
                        <c:v>G6</c:v>
                      </c:pt>
                    </c:strCache>
                  </c:strRef>
                </c:tx>
                <c:spPr>
                  <a:ln w="28575" cap="rnd">
                    <a:solidFill>
                      <a:schemeClr val="tx1"/>
                    </a:solidFill>
                    <a:prstDash val="sysDot"/>
                    <a:round/>
                  </a:ln>
                  <a:effectLst/>
                </c:spPr>
                <c:marker>
                  <c:symbol val="circle"/>
                  <c:size val="5"/>
                  <c:spPr>
                    <a:solidFill>
                      <a:schemeClr val="tx1"/>
                    </a:solidFill>
                    <a:ln w="9525">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trend_SB'!$O$1:$V$1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trend_SB'!$O$5:$V$5</c15:sqref>
                        </c15:formulaRef>
                      </c:ext>
                    </c:extLst>
                    <c:numCache>
                      <c:formatCode>General</c:formatCode>
                      <c:ptCount val="8"/>
                      <c:pt idx="0">
                        <c:v>2504</c:v>
                      </c:pt>
                      <c:pt idx="1">
                        <c:v>2509</c:v>
                      </c:pt>
                      <c:pt idx="2">
                        <c:v>2509</c:v>
                      </c:pt>
                      <c:pt idx="3">
                        <c:v>2511</c:v>
                      </c:pt>
                      <c:pt idx="4">
                        <c:v>2514</c:v>
                      </c:pt>
                      <c:pt idx="6">
                        <c:v>2494</c:v>
                      </c:pt>
                      <c:pt idx="7">
                        <c:v>2498</c:v>
                      </c:pt>
                    </c:numCache>
                  </c:numRef>
                </c:val>
                <c:smooth val="0"/>
                <c:extLst xmlns:c15="http://schemas.microsoft.com/office/drawing/2012/chart">
                  <c:ext xmlns:c16="http://schemas.microsoft.com/office/drawing/2014/chart" uri="{C3380CC4-5D6E-409C-BE32-E72D297353CC}">
                    <c16:uniqueId val="{00000007-374B-4A4C-8E22-DA1B7C530AB4}"/>
                  </c:ext>
                </c:extLst>
              </c15:ser>
            </c15:filteredLineSeries>
            <c15:filteredLineSeries>
              <c15:ser>
                <c:idx val="4"/>
                <c:order val="4"/>
                <c:tx>
                  <c:strRef>
                    <c:extLst xmlns:c15="http://schemas.microsoft.com/office/drawing/2012/chart">
                      <c:ext xmlns:c15="http://schemas.microsoft.com/office/drawing/2012/chart" uri="{02D57815-91ED-43cb-92C2-25804820EDAC}">
                        <c15:formulaRef>
                          <c15:sqref>'Score trend_SB'!$N$6</c15:sqref>
                        </c15:formulaRef>
                      </c:ext>
                    </c:extLst>
                    <c:strCache>
                      <c:ptCount val="1"/>
                      <c:pt idx="0">
                        <c:v>G7</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trend_SB'!$O$1:$V$1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trend_SB'!$O$6:$V$6</c15:sqref>
                        </c15:formulaRef>
                      </c:ext>
                    </c:extLst>
                    <c:numCache>
                      <c:formatCode>General</c:formatCode>
                      <c:ptCount val="8"/>
                      <c:pt idx="0">
                        <c:v>2518</c:v>
                      </c:pt>
                      <c:pt idx="1">
                        <c:v>2525</c:v>
                      </c:pt>
                      <c:pt idx="2">
                        <c:v>2525</c:v>
                      </c:pt>
                      <c:pt idx="3">
                        <c:v>2524</c:v>
                      </c:pt>
                      <c:pt idx="4">
                        <c:v>2527</c:v>
                      </c:pt>
                      <c:pt idx="6">
                        <c:v>2517</c:v>
                      </c:pt>
                      <c:pt idx="7">
                        <c:v>2509</c:v>
                      </c:pt>
                    </c:numCache>
                  </c:numRef>
                </c:val>
                <c:smooth val="0"/>
                <c:extLst xmlns:c15="http://schemas.microsoft.com/office/drawing/2012/chart">
                  <c:ext xmlns:c16="http://schemas.microsoft.com/office/drawing/2014/chart" uri="{C3380CC4-5D6E-409C-BE32-E72D297353CC}">
                    <c16:uniqueId val="{00000008-374B-4A4C-8E22-DA1B7C530AB4}"/>
                  </c:ext>
                </c:extLst>
              </c15:ser>
            </c15:filteredLineSeries>
            <c15:filteredLineSeries>
              <c15:ser>
                <c:idx val="5"/>
                <c:order val="5"/>
                <c:tx>
                  <c:strRef>
                    <c:extLst xmlns:c15="http://schemas.microsoft.com/office/drawing/2012/chart">
                      <c:ext xmlns:c15="http://schemas.microsoft.com/office/drawing/2012/chart" uri="{02D57815-91ED-43cb-92C2-25804820EDAC}">
                        <c15:formulaRef>
                          <c15:sqref>'Score trend_SB'!$N$7</c15:sqref>
                        </c15:formulaRef>
                      </c:ext>
                    </c:extLst>
                    <c:strCache>
                      <c:ptCount val="1"/>
                      <c:pt idx="0">
                        <c:v>G8</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trend_SB'!$O$1:$V$1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trend_SB'!$O$7:$V$7</c15:sqref>
                        </c15:formulaRef>
                      </c:ext>
                    </c:extLst>
                    <c:numCache>
                      <c:formatCode>General</c:formatCode>
                      <c:ptCount val="8"/>
                      <c:pt idx="0">
                        <c:v>2534</c:v>
                      </c:pt>
                      <c:pt idx="1">
                        <c:v>2541</c:v>
                      </c:pt>
                      <c:pt idx="2">
                        <c:v>2540</c:v>
                      </c:pt>
                      <c:pt idx="3">
                        <c:v>2541</c:v>
                      </c:pt>
                      <c:pt idx="4">
                        <c:v>2540</c:v>
                      </c:pt>
                      <c:pt idx="6">
                        <c:v>2523</c:v>
                      </c:pt>
                      <c:pt idx="7">
                        <c:v>2518</c:v>
                      </c:pt>
                    </c:numCache>
                  </c:numRef>
                </c:val>
                <c:smooth val="0"/>
                <c:extLst xmlns:c15="http://schemas.microsoft.com/office/drawing/2012/chart">
                  <c:ext xmlns:c16="http://schemas.microsoft.com/office/drawing/2014/chart" uri="{C3380CC4-5D6E-409C-BE32-E72D297353CC}">
                    <c16:uniqueId val="{00000009-374B-4A4C-8E22-DA1B7C530AB4}"/>
                  </c:ext>
                </c:extLst>
              </c15:ser>
            </c15:filteredLineSeries>
            <c15:filteredLineSeries>
              <c15:ser>
                <c:idx val="6"/>
                <c:order val="6"/>
                <c:tx>
                  <c:strRef>
                    <c:extLst xmlns:c15="http://schemas.microsoft.com/office/drawing/2012/chart">
                      <c:ext xmlns:c15="http://schemas.microsoft.com/office/drawing/2012/chart" uri="{02D57815-91ED-43cb-92C2-25804820EDAC}">
                        <c15:formulaRef>
                          <c15:sqref>'Score trend_SB'!$N$8</c15:sqref>
                        </c15:formulaRef>
                      </c:ext>
                    </c:extLst>
                    <c:strCache>
                      <c:ptCount val="1"/>
                      <c:pt idx="0">
                        <c:v>G11</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trend_SB'!$O$1:$V$1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trend_SB'!$O$8:$V$8</c15:sqref>
                        </c15:formulaRef>
                      </c:ext>
                    </c:extLst>
                    <c:numCache>
                      <c:formatCode>General</c:formatCode>
                      <c:ptCount val="8"/>
                      <c:pt idx="0">
                        <c:v>2560</c:v>
                      </c:pt>
                      <c:pt idx="1">
                        <c:v>2568</c:v>
                      </c:pt>
                      <c:pt idx="2">
                        <c:v>2565</c:v>
                      </c:pt>
                      <c:pt idx="3">
                        <c:v>2561</c:v>
                      </c:pt>
                      <c:pt idx="4">
                        <c:v>2564</c:v>
                      </c:pt>
                      <c:pt idx="6">
                        <c:v>2577</c:v>
                      </c:pt>
                      <c:pt idx="7">
                        <c:v>2544</c:v>
                      </c:pt>
                    </c:numCache>
                  </c:numRef>
                </c:val>
                <c:smooth val="0"/>
                <c:extLst xmlns:c15="http://schemas.microsoft.com/office/drawing/2012/chart">
                  <c:ext xmlns:c16="http://schemas.microsoft.com/office/drawing/2014/chart" uri="{C3380CC4-5D6E-409C-BE32-E72D297353CC}">
                    <c16:uniqueId val="{0000000A-374B-4A4C-8E22-DA1B7C530AB4}"/>
                  </c:ext>
                </c:extLst>
              </c15:ser>
            </c15:filteredLineSeries>
            <c15:filteredLineSeries>
              <c15:ser>
                <c:idx val="7"/>
                <c:order val="7"/>
                <c:tx>
                  <c:strRef>
                    <c:extLst xmlns:c15="http://schemas.microsoft.com/office/drawing/2012/chart">
                      <c:ext xmlns:c15="http://schemas.microsoft.com/office/drawing/2012/chart" uri="{02D57815-91ED-43cb-92C2-25804820EDAC}">
                        <c15:formulaRef>
                          <c15:sqref>'Score trend_SB'!$N$9</c15:sqref>
                        </c15:formulaRef>
                      </c:ext>
                    </c:extLst>
                    <c:strCache>
                      <c:ptCount val="1"/>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trend_SB'!$O$1:$V$1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trend_SB'!$O$9:$V$9</c15:sqref>
                        </c15:formulaRef>
                      </c:ext>
                    </c:extLst>
                    <c:numCache>
                      <c:formatCode>;;;</c:formatCode>
                      <c:ptCount val="8"/>
                      <c:pt idx="0">
                        <c:v>2415</c:v>
                      </c:pt>
                      <c:pt idx="1">
                        <c:v>2425</c:v>
                      </c:pt>
                      <c:pt idx="2">
                        <c:v>2428</c:v>
                      </c:pt>
                      <c:pt idx="3">
                        <c:v>2431</c:v>
                      </c:pt>
                      <c:pt idx="4">
                        <c:v>2434</c:v>
                      </c:pt>
                    </c:numCache>
                  </c:numRef>
                </c:val>
                <c:smooth val="0"/>
                <c:extLst xmlns:c15="http://schemas.microsoft.com/office/drawing/2012/chart">
                  <c:ext xmlns:c16="http://schemas.microsoft.com/office/drawing/2014/chart" uri="{C3380CC4-5D6E-409C-BE32-E72D297353CC}">
                    <c16:uniqueId val="{0000000B-374B-4A4C-8E22-DA1B7C530AB4}"/>
                  </c:ext>
                </c:extLst>
              </c15:ser>
            </c15:filteredLineSeries>
            <c15:filteredLineSeries>
              <c15:ser>
                <c:idx val="8"/>
                <c:order val="8"/>
                <c:tx>
                  <c:strRef>
                    <c:extLst xmlns:c15="http://schemas.microsoft.com/office/drawing/2012/chart">
                      <c:ext xmlns:c15="http://schemas.microsoft.com/office/drawing/2012/chart" uri="{02D57815-91ED-43cb-92C2-25804820EDAC}">
                        <c15:formulaRef>
                          <c15:sqref>'Score trend_SB'!$N$10</c15:sqref>
                        </c15:formulaRef>
                      </c:ext>
                    </c:extLst>
                    <c:strCache>
                      <c:ptCount val="1"/>
                    </c:strCache>
                  </c:strRef>
                </c:tx>
                <c:spPr>
                  <a:ln w="28575" cap="rnd">
                    <a:no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34925" cap="rnd">
                      <a:solidFill>
                        <a:srgbClr val="9E470D"/>
                      </a:solidFill>
                      <a:prstDash val="sysDot"/>
                    </a:ln>
                    <a:effectLst/>
                  </c:spPr>
                  <c:trendlineType val="linear"/>
                  <c:dispRSqr val="0"/>
                  <c:dispEq val="0"/>
                </c:trendline>
                <c:cat>
                  <c:strRef>
                    <c:extLst xmlns:c15="http://schemas.microsoft.com/office/drawing/2012/chart">
                      <c:ext xmlns:c15="http://schemas.microsoft.com/office/drawing/2012/chart" uri="{02D57815-91ED-43cb-92C2-25804820EDAC}">
                        <c15:formulaRef>
                          <c15:sqref>'Score trend_SB'!$O$1:$V$1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trend_SB'!$O$10:$V$10</c15:sqref>
                        </c15:formulaRef>
                      </c:ext>
                    </c:extLst>
                    <c:numCache>
                      <c:formatCode>;;;</c:formatCode>
                      <c:ptCount val="8"/>
                      <c:pt idx="0">
                        <c:v>2454</c:v>
                      </c:pt>
                      <c:pt idx="1">
                        <c:v>2460</c:v>
                      </c:pt>
                      <c:pt idx="2">
                        <c:v>2463</c:v>
                      </c:pt>
                      <c:pt idx="3">
                        <c:v>2468</c:v>
                      </c:pt>
                      <c:pt idx="4">
                        <c:v>2472</c:v>
                      </c:pt>
                    </c:numCache>
                  </c:numRef>
                </c:val>
                <c:smooth val="0"/>
                <c:extLst xmlns:c15="http://schemas.microsoft.com/office/drawing/2012/chart">
                  <c:ext xmlns:c16="http://schemas.microsoft.com/office/drawing/2014/chart" uri="{C3380CC4-5D6E-409C-BE32-E72D297353CC}">
                    <c16:uniqueId val="{0000000D-374B-4A4C-8E22-DA1B7C530AB4}"/>
                  </c:ext>
                </c:extLst>
              </c15:ser>
            </c15:filteredLineSeries>
            <c15:filteredLineSeries>
              <c15:ser>
                <c:idx val="9"/>
                <c:order val="9"/>
                <c:tx>
                  <c:strRef>
                    <c:extLst xmlns:c15="http://schemas.microsoft.com/office/drawing/2012/chart">
                      <c:ext xmlns:c15="http://schemas.microsoft.com/office/drawing/2012/chart" uri="{02D57815-91ED-43cb-92C2-25804820EDAC}">
                        <c15:formulaRef>
                          <c15:sqref>'Score trend_SB'!$N$11</c15:sqref>
                        </c15:formulaRef>
                      </c:ext>
                    </c:extLst>
                    <c:strCache>
                      <c:ptCount val="1"/>
                    </c:strCache>
                  </c:strRef>
                </c:tx>
                <c:spPr>
                  <a:ln w="28575"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trend_SB'!$O$1:$V$1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trend_SB'!$O$11:$V$11</c15:sqref>
                        </c15:formulaRef>
                      </c:ext>
                    </c:extLst>
                    <c:numCache>
                      <c:formatCode>;;;</c:formatCode>
                      <c:ptCount val="8"/>
                      <c:pt idx="0">
                        <c:v>2480</c:v>
                      </c:pt>
                      <c:pt idx="1">
                        <c:v>2485</c:v>
                      </c:pt>
                      <c:pt idx="2">
                        <c:v>2486</c:v>
                      </c:pt>
                      <c:pt idx="3">
                        <c:v>2490</c:v>
                      </c:pt>
                      <c:pt idx="4">
                        <c:v>2495</c:v>
                      </c:pt>
                    </c:numCache>
                  </c:numRef>
                </c:val>
                <c:smooth val="0"/>
                <c:extLst xmlns:c15="http://schemas.microsoft.com/office/drawing/2012/chart">
                  <c:ext xmlns:c16="http://schemas.microsoft.com/office/drawing/2014/chart" uri="{C3380CC4-5D6E-409C-BE32-E72D297353CC}">
                    <c16:uniqueId val="{0000000E-374B-4A4C-8E22-DA1B7C530AB4}"/>
                  </c:ext>
                </c:extLst>
              </c15:ser>
            </c15:filteredLineSeries>
            <c15:filteredLineSeries>
              <c15:ser>
                <c:idx val="10"/>
                <c:order val="10"/>
                <c:tx>
                  <c:strRef>
                    <c:extLst xmlns:c15="http://schemas.microsoft.com/office/drawing/2012/chart">
                      <c:ext xmlns:c15="http://schemas.microsoft.com/office/drawing/2012/chart" uri="{02D57815-91ED-43cb-92C2-25804820EDAC}">
                        <c15:formulaRef>
                          <c15:sqref>'Score trend_SB'!$N$12</c15:sqref>
                        </c15:formulaRef>
                      </c:ext>
                    </c:extLst>
                    <c:strCache>
                      <c:ptCount val="1"/>
                    </c:strCache>
                  </c:strRef>
                </c:tx>
                <c:spPr>
                  <a:ln w="28575" cap="rnd">
                    <a:solidFill>
                      <a:schemeClr val="accent5">
                        <a:lumMod val="60000"/>
                      </a:schemeClr>
                    </a:solidFill>
                    <a:round/>
                  </a:ln>
                  <a:effectLst/>
                </c:spPr>
                <c:marker>
                  <c:symbol val="circle"/>
                  <c:size val="5"/>
                  <c:spPr>
                    <a:solidFill>
                      <a:schemeClr val="accent5">
                        <a:lumMod val="60000"/>
                      </a:schemeClr>
                    </a:solidFill>
                    <a:ln w="9525">
                      <a:solidFill>
                        <a:schemeClr val="accent5">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trend_SB'!$O$1:$V$1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trend_SB'!$O$12:$V$12</c15:sqref>
                        </c15:formulaRef>
                      </c:ext>
                    </c:extLst>
                    <c:numCache>
                      <c:formatCode>;;;</c:formatCode>
                      <c:ptCount val="8"/>
                      <c:pt idx="0">
                        <c:v>2504</c:v>
                      </c:pt>
                      <c:pt idx="1">
                        <c:v>2509</c:v>
                      </c:pt>
                      <c:pt idx="2">
                        <c:v>2509</c:v>
                      </c:pt>
                      <c:pt idx="3">
                        <c:v>2511</c:v>
                      </c:pt>
                      <c:pt idx="4">
                        <c:v>2514</c:v>
                      </c:pt>
                    </c:numCache>
                  </c:numRef>
                </c:val>
                <c:smooth val="0"/>
                <c:extLst xmlns:c15="http://schemas.microsoft.com/office/drawing/2012/chart">
                  <c:ext xmlns:c16="http://schemas.microsoft.com/office/drawing/2014/chart" uri="{C3380CC4-5D6E-409C-BE32-E72D297353CC}">
                    <c16:uniqueId val="{0000000F-374B-4A4C-8E22-DA1B7C530AB4}"/>
                  </c:ext>
                </c:extLst>
              </c15:ser>
            </c15:filteredLineSeries>
            <c15:filteredLineSeries>
              <c15:ser>
                <c:idx val="11"/>
                <c:order val="11"/>
                <c:tx>
                  <c:strRef>
                    <c:extLst xmlns:c15="http://schemas.microsoft.com/office/drawing/2012/chart">
                      <c:ext xmlns:c15="http://schemas.microsoft.com/office/drawing/2012/chart" uri="{02D57815-91ED-43cb-92C2-25804820EDAC}">
                        <c15:formulaRef>
                          <c15:sqref>'Score trend_SB'!$N$13</c15:sqref>
                        </c15:formulaRef>
                      </c:ext>
                    </c:extLst>
                    <c:strCache>
                      <c:ptCount val="1"/>
                    </c:strCache>
                  </c:strRef>
                </c:tx>
                <c:spPr>
                  <a:ln w="28575"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trend_SB'!$O$1:$V$1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trend_SB'!$O$13:$V$13</c15:sqref>
                        </c15:formulaRef>
                      </c:ext>
                    </c:extLst>
                    <c:numCache>
                      <c:formatCode>;;;</c:formatCode>
                      <c:ptCount val="8"/>
                      <c:pt idx="0">
                        <c:v>2518</c:v>
                      </c:pt>
                      <c:pt idx="1">
                        <c:v>2525</c:v>
                      </c:pt>
                      <c:pt idx="2">
                        <c:v>2525</c:v>
                      </c:pt>
                      <c:pt idx="3">
                        <c:v>2524</c:v>
                      </c:pt>
                      <c:pt idx="4">
                        <c:v>2527</c:v>
                      </c:pt>
                    </c:numCache>
                  </c:numRef>
                </c:val>
                <c:smooth val="0"/>
                <c:extLst xmlns:c15="http://schemas.microsoft.com/office/drawing/2012/chart">
                  <c:ext xmlns:c16="http://schemas.microsoft.com/office/drawing/2014/chart" uri="{C3380CC4-5D6E-409C-BE32-E72D297353CC}">
                    <c16:uniqueId val="{00000010-374B-4A4C-8E22-DA1B7C530AB4}"/>
                  </c:ext>
                </c:extLst>
              </c15:ser>
            </c15:filteredLineSeries>
            <c15:filteredLineSeries>
              <c15:ser>
                <c:idx val="12"/>
                <c:order val="12"/>
                <c:tx>
                  <c:strRef>
                    <c:extLst xmlns:c15="http://schemas.microsoft.com/office/drawing/2012/chart">
                      <c:ext xmlns:c15="http://schemas.microsoft.com/office/drawing/2012/chart" uri="{02D57815-91ED-43cb-92C2-25804820EDAC}">
                        <c15:formulaRef>
                          <c15:sqref>'Score trend_SB'!$N$14</c15:sqref>
                        </c15:formulaRef>
                      </c:ext>
                    </c:extLst>
                    <c:strCache>
                      <c:ptCount val="1"/>
                    </c:strCache>
                  </c:strRef>
                </c:tx>
                <c:spPr>
                  <a:ln w="28575" cap="rnd">
                    <a:solidFill>
                      <a:schemeClr val="accent1">
                        <a:lumMod val="80000"/>
                        <a:lumOff val="20000"/>
                      </a:schemeClr>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trend_SB'!$O$1:$V$1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trend_SB'!$O$14:$V$14</c15:sqref>
                        </c15:formulaRef>
                      </c:ext>
                    </c:extLst>
                    <c:numCache>
                      <c:formatCode>;;;</c:formatCode>
                      <c:ptCount val="8"/>
                      <c:pt idx="0">
                        <c:v>2534</c:v>
                      </c:pt>
                      <c:pt idx="1">
                        <c:v>2541</c:v>
                      </c:pt>
                      <c:pt idx="2">
                        <c:v>2540</c:v>
                      </c:pt>
                      <c:pt idx="3">
                        <c:v>2541</c:v>
                      </c:pt>
                      <c:pt idx="4">
                        <c:v>2540</c:v>
                      </c:pt>
                    </c:numCache>
                  </c:numRef>
                </c:val>
                <c:smooth val="0"/>
                <c:extLst xmlns:c15="http://schemas.microsoft.com/office/drawing/2012/chart">
                  <c:ext xmlns:c16="http://schemas.microsoft.com/office/drawing/2014/chart" uri="{C3380CC4-5D6E-409C-BE32-E72D297353CC}">
                    <c16:uniqueId val="{00000011-374B-4A4C-8E22-DA1B7C530AB4}"/>
                  </c:ext>
                </c:extLst>
              </c15:ser>
            </c15:filteredLineSeries>
            <c15:filteredLineSeries>
              <c15:ser>
                <c:idx val="13"/>
                <c:order val="13"/>
                <c:tx>
                  <c:strRef>
                    <c:extLst xmlns:c15="http://schemas.microsoft.com/office/drawing/2012/chart">
                      <c:ext xmlns:c15="http://schemas.microsoft.com/office/drawing/2012/chart" uri="{02D57815-91ED-43cb-92C2-25804820EDAC}">
                        <c15:formulaRef>
                          <c15:sqref>'Score trend_SB'!$N$15</c15:sqref>
                        </c15:formulaRef>
                      </c:ext>
                    </c:extLst>
                    <c:strCache>
                      <c:ptCount val="1"/>
                    </c:strCache>
                  </c:strRef>
                </c:tx>
                <c:spPr>
                  <a:ln w="28575" cap="rnd">
                    <a:solidFill>
                      <a:schemeClr val="accent2">
                        <a:lumMod val="80000"/>
                        <a:lumOff val="20000"/>
                      </a:schemeClr>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trend_SB'!$O$1:$V$1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trend_SB'!$O$15:$V$15</c15:sqref>
                        </c15:formulaRef>
                      </c:ext>
                    </c:extLst>
                    <c:numCache>
                      <c:formatCode>;;;</c:formatCode>
                      <c:ptCount val="8"/>
                      <c:pt idx="0">
                        <c:v>2560</c:v>
                      </c:pt>
                      <c:pt idx="1">
                        <c:v>2568</c:v>
                      </c:pt>
                      <c:pt idx="2">
                        <c:v>2565</c:v>
                      </c:pt>
                      <c:pt idx="3">
                        <c:v>2561</c:v>
                      </c:pt>
                      <c:pt idx="4">
                        <c:v>2564</c:v>
                      </c:pt>
                    </c:numCache>
                  </c:numRef>
                </c:val>
                <c:smooth val="0"/>
                <c:extLst xmlns:c15="http://schemas.microsoft.com/office/drawing/2012/chart">
                  <c:ext xmlns:c16="http://schemas.microsoft.com/office/drawing/2014/chart" uri="{C3380CC4-5D6E-409C-BE32-E72D297353CC}">
                    <c16:uniqueId val="{00000012-374B-4A4C-8E22-DA1B7C530AB4}"/>
                  </c:ext>
                </c:extLst>
              </c15:ser>
            </c15:filteredLineSeries>
          </c:ext>
        </c:extLst>
      </c:lineChart>
      <c:catAx>
        <c:axId val="947059992"/>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r>
                  <a:rPr lang="en-US" sz="1200" baseline="0">
                    <a:solidFill>
                      <a:schemeClr val="bg2">
                        <a:lumMod val="25000"/>
                      </a:schemeClr>
                    </a:solidFill>
                  </a:rPr>
                  <a:t>Administration Year</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crossAx val="947061960"/>
        <c:crosses val="autoZero"/>
        <c:auto val="1"/>
        <c:lblAlgn val="ctr"/>
        <c:lblOffset val="100"/>
        <c:noMultiLvlLbl val="0"/>
      </c:catAx>
      <c:valAx>
        <c:axId val="947061960"/>
        <c:scaling>
          <c:orientation val="minMax"/>
          <c:max val="2550"/>
          <c:min val="237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r>
                  <a:rPr lang="en-US" sz="1200" baseline="0">
                    <a:solidFill>
                      <a:schemeClr val="bg2">
                        <a:lumMod val="25000"/>
                      </a:schemeClr>
                    </a:solidFill>
                  </a:rPr>
                  <a:t>Average Scale Score</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crossAx val="947059992"/>
        <c:crosses val="autoZero"/>
        <c:crossBetween val="between"/>
        <c:majorUnit val="25"/>
      </c:valAx>
      <c:spPr>
        <a:solidFill>
          <a:schemeClr val="bg1"/>
        </a:solidFill>
        <a:ln>
          <a:noFill/>
        </a:ln>
        <a:effectLst/>
      </c:spPr>
    </c:plotArea>
    <c:plotVisOnly val="1"/>
    <c:dispBlanksAs val="span"/>
    <c:showDLblsOverMax val="0"/>
    <c:extLst/>
  </c:chart>
  <c:spPr>
    <a:solidFill>
      <a:srgbClr val="A5A5A5">
        <a:lumMod val="20000"/>
        <a:lumOff val="80000"/>
      </a:srgbClr>
    </a:solidFill>
    <a:ln w="9525" cap="flat" cmpd="sng" algn="ctr">
      <a:solidFill>
        <a:schemeClr val="tx1">
          <a:lumMod val="15000"/>
          <a:lumOff val="85000"/>
        </a:schemeClr>
      </a:solidFill>
      <a:round/>
    </a:ln>
    <a:effectLst/>
  </c:spPr>
  <c:txPr>
    <a:bodyPr/>
    <a:lstStyle/>
    <a:p>
      <a:pPr>
        <a:defRPr sz="1000" b="0" i="0">
          <a:latin typeface="Arial Narrow" panose="020B0604020202020204" pitchFamily="34" charset="0"/>
          <a:cs typeface="Arial Narrow" panose="020B060402020202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bg2">
                    <a:lumMod val="25000"/>
                  </a:schemeClr>
                </a:solidFill>
                <a:latin typeface="Arial Narrow" panose="020B0604020202020204" pitchFamily="34" charset="0"/>
                <a:ea typeface="+mn-ea"/>
                <a:cs typeface="Arial Narrow" panose="020B0604020202020204" pitchFamily="34" charset="0"/>
              </a:defRPr>
            </a:pPr>
            <a:r>
              <a:rPr lang="en-US" baseline="0">
                <a:solidFill>
                  <a:schemeClr val="bg2">
                    <a:lumMod val="25000"/>
                  </a:schemeClr>
                </a:solidFill>
              </a:rPr>
              <a:t>ELA Score Trend for Grade Five</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title>
    <c:autoTitleDeleted val="0"/>
    <c:plotArea>
      <c:layout/>
      <c:lineChart>
        <c:grouping val="standard"/>
        <c:varyColors val="0"/>
        <c:ser>
          <c:idx val="2"/>
          <c:order val="2"/>
          <c:tx>
            <c:strRef>
              <c:f>'Score trend_SB'!$A$4</c:f>
              <c:strCache>
                <c:ptCount val="1"/>
                <c:pt idx="0">
                  <c:v>G5</c:v>
                </c:pt>
              </c:strCache>
            </c:strRef>
          </c:tx>
          <c:spPr>
            <a:ln w="19050" cap="rnd">
              <a:solidFill>
                <a:schemeClr val="tx1"/>
              </a:solidFill>
              <a:prstDash val="solid"/>
              <a:round/>
            </a:ln>
            <a:effectLst/>
          </c:spPr>
          <c:marker>
            <c:symbol val="circle"/>
            <c:size val="7"/>
            <c:spPr>
              <a:solidFill>
                <a:schemeClr val="tx1"/>
              </a:solidFill>
              <a:ln w="9525">
                <a:solidFill>
                  <a:schemeClr val="tx1"/>
                </a:solidFill>
              </a:ln>
              <a:effectLst/>
            </c:spPr>
          </c:marker>
          <c:dPt>
            <c:idx val="6"/>
            <c:marker>
              <c:symbol val="circle"/>
              <c:size val="7"/>
              <c:spPr>
                <a:solidFill>
                  <a:schemeClr val="bg1"/>
                </a:solidFill>
                <a:ln w="19050">
                  <a:solidFill>
                    <a:schemeClr val="tx1"/>
                  </a:solidFill>
                </a:ln>
                <a:effectLst/>
              </c:spPr>
            </c:marker>
            <c:bubble3D val="0"/>
            <c:spPr>
              <a:ln w="19050" cap="rnd">
                <a:solidFill>
                  <a:schemeClr val="tx1"/>
                </a:solidFill>
                <a:prstDash val="sysDash"/>
                <a:round/>
              </a:ln>
              <a:effectLst/>
            </c:spPr>
            <c:extLst>
              <c:ext xmlns:c16="http://schemas.microsoft.com/office/drawing/2014/chart" uri="{C3380CC4-5D6E-409C-BE32-E72D297353CC}">
                <c16:uniqueId val="{00000001-63E8-6041-8DCB-B2FB70E0573B}"/>
              </c:ext>
            </c:extLst>
          </c:dPt>
          <c:dPt>
            <c:idx val="7"/>
            <c:marker>
              <c:symbol val="circle"/>
              <c:size val="7"/>
              <c:spPr>
                <a:solidFill>
                  <a:schemeClr val="tx1"/>
                </a:solidFill>
                <a:ln w="9525">
                  <a:solidFill>
                    <a:schemeClr val="tx1"/>
                  </a:solidFill>
                </a:ln>
                <a:effectLst/>
              </c:spPr>
            </c:marker>
            <c:bubble3D val="0"/>
            <c:spPr>
              <a:ln w="19050" cap="rnd">
                <a:solidFill>
                  <a:schemeClr val="tx1"/>
                </a:solidFill>
                <a:prstDash val="sysDash"/>
                <a:round/>
              </a:ln>
              <a:effectLst/>
            </c:spPr>
            <c:extLst>
              <c:ext xmlns:c16="http://schemas.microsoft.com/office/drawing/2014/chart" uri="{C3380CC4-5D6E-409C-BE32-E72D297353CC}">
                <c16:uniqueId val="{00000003-63E8-6041-8DCB-B2FB70E0573B}"/>
              </c:ext>
            </c:extLst>
          </c:dPt>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'Score trend_SB'!$B$1:$I$1</c:f>
              <c:strCache>
                <c:ptCount val="8"/>
                <c:pt idx="0">
                  <c:v>2015</c:v>
                </c:pt>
                <c:pt idx="1">
                  <c:v>2016</c:v>
                </c:pt>
                <c:pt idx="2">
                  <c:v>2017</c:v>
                </c:pt>
                <c:pt idx="3">
                  <c:v>2018</c:v>
                </c:pt>
                <c:pt idx="4">
                  <c:v>2019</c:v>
                </c:pt>
                <c:pt idx="5">
                  <c:v>2020*</c:v>
                </c:pt>
                <c:pt idx="6">
                  <c:v>2021*</c:v>
                </c:pt>
                <c:pt idx="7">
                  <c:v>2022</c:v>
                </c:pt>
              </c:strCache>
            </c:strRef>
          </c:cat>
          <c:val>
            <c:numRef>
              <c:f>'Score trend_SB'!$B$4:$I$4</c:f>
              <c:numCache>
                <c:formatCode>General</c:formatCode>
                <c:ptCount val="8"/>
                <c:pt idx="0">
                  <c:v>2487</c:v>
                </c:pt>
                <c:pt idx="1">
                  <c:v>2496</c:v>
                </c:pt>
                <c:pt idx="2">
                  <c:v>2490</c:v>
                </c:pt>
                <c:pt idx="3">
                  <c:v>2496</c:v>
                </c:pt>
                <c:pt idx="4">
                  <c:v>2502</c:v>
                </c:pt>
                <c:pt idx="6">
                  <c:v>2490</c:v>
                </c:pt>
                <c:pt idx="7">
                  <c:v>2491</c:v>
                </c:pt>
              </c:numCache>
            </c:numRef>
          </c:val>
          <c:smooth val="0"/>
          <c:extLst xmlns:c15="http://schemas.microsoft.com/office/drawing/2012/chart">
            <c:ext xmlns:c16="http://schemas.microsoft.com/office/drawing/2014/chart" uri="{C3380CC4-5D6E-409C-BE32-E72D297353CC}">
              <c16:uniqueId val="{00000004-63E8-6041-8DCB-B2FB70E0573B}"/>
            </c:ext>
          </c:extLst>
        </c:ser>
        <c:dLbls>
          <c:dLblPos val="t"/>
          <c:showLegendKey val="0"/>
          <c:showVal val="1"/>
          <c:showCatName val="0"/>
          <c:showSerName val="0"/>
          <c:showPercent val="0"/>
          <c:showBubbleSize val="0"/>
        </c:dLbls>
        <c:marker val="1"/>
        <c:smooth val="0"/>
        <c:axId val="947059992"/>
        <c:axId val="947061960"/>
        <c:extLst>
          <c:ext xmlns:c15="http://schemas.microsoft.com/office/drawing/2012/chart" uri="{02D57815-91ED-43cb-92C2-25804820EDAC}">
            <c15:filteredLineSeries>
              <c15:ser>
                <c:idx val="0"/>
                <c:order val="0"/>
                <c:tx>
                  <c:strRef>
                    <c:extLst>
                      <c:ext uri="{02D57815-91ED-43cb-92C2-25804820EDAC}">
                        <c15:formulaRef>
                          <c15:sqref>'Score trend_SB'!$A$2</c15:sqref>
                        </c15:formulaRef>
                      </c:ext>
                    </c:extLst>
                    <c:strCache>
                      <c:ptCount val="1"/>
                      <c:pt idx="0">
                        <c:v>G3</c:v>
                      </c:pt>
                    </c:strCache>
                  </c:strRef>
                </c:tx>
                <c:spPr>
                  <a:ln w="28575" cap="rnd">
                    <a:solidFill>
                      <a:schemeClr val="tx1"/>
                    </a:solidFill>
                    <a:round/>
                  </a:ln>
                  <a:effectLst/>
                </c:spPr>
                <c:marker>
                  <c:symbol val="circle"/>
                  <c:size val="5"/>
                  <c:spPr>
                    <a:solidFill>
                      <a:schemeClr val="tx1"/>
                    </a:solidFill>
                    <a:ln w="9525">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'Score trend_SB'!$B$1:$I$1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c:ext uri="{02D57815-91ED-43cb-92C2-25804820EDAC}">
                        <c15:formulaRef>
                          <c15:sqref>'Score trend_SB'!$B$2:$I$2</c15:sqref>
                        </c15:formulaRef>
                      </c:ext>
                    </c:extLst>
                    <c:numCache>
                      <c:formatCode>General</c:formatCode>
                      <c:ptCount val="8"/>
                      <c:pt idx="0">
                        <c:v>2403</c:v>
                      </c:pt>
                      <c:pt idx="1">
                        <c:v>2414</c:v>
                      </c:pt>
                      <c:pt idx="2">
                        <c:v>2415</c:v>
                      </c:pt>
                      <c:pt idx="3">
                        <c:v>2424</c:v>
                      </c:pt>
                      <c:pt idx="4">
                        <c:v>2425</c:v>
                      </c:pt>
                      <c:pt idx="6">
                        <c:v>2403</c:v>
                      </c:pt>
                      <c:pt idx="7">
                        <c:v>2409</c:v>
                      </c:pt>
                    </c:numCache>
                  </c:numRef>
                </c:val>
                <c:smooth val="0"/>
                <c:extLst>
                  <c:ext xmlns:c16="http://schemas.microsoft.com/office/drawing/2014/chart" uri="{C3380CC4-5D6E-409C-BE32-E72D297353CC}">
                    <c16:uniqueId val="{00000005-63E8-6041-8DCB-B2FB70E0573B}"/>
                  </c:ext>
                </c:extLst>
              </c15:ser>
            </c15:filteredLineSeries>
            <c15:filteredLineSeries>
              <c15:ser>
                <c:idx val="1"/>
                <c:order val="1"/>
                <c:tx>
                  <c:strRef>
                    <c:extLst xmlns:c15="http://schemas.microsoft.com/office/drawing/2012/chart">
                      <c:ext xmlns:c15="http://schemas.microsoft.com/office/drawing/2012/chart" uri="{02D57815-91ED-43cb-92C2-25804820EDAC}">
                        <c15:formulaRef>
                          <c15:sqref>'Score trend_SB'!$A$3</c15:sqref>
                        </c15:formulaRef>
                      </c:ext>
                    </c:extLst>
                    <c:strCache>
                      <c:ptCount val="1"/>
                      <c:pt idx="0">
                        <c:v>G4</c:v>
                      </c:pt>
                    </c:strCache>
                  </c:strRef>
                </c:tx>
                <c:spPr>
                  <a:ln w="28575" cap="rnd">
                    <a:solidFill>
                      <a:schemeClr val="tx1"/>
                    </a:solidFill>
                    <a:prstDash val="dashDot"/>
                    <a:round/>
                  </a:ln>
                  <a:effectLst/>
                </c:spPr>
                <c:marker>
                  <c:symbol val="circle"/>
                  <c:size val="5"/>
                  <c:spPr>
                    <a:solidFill>
                      <a:schemeClr val="tx1"/>
                    </a:solidFill>
                    <a:ln w="9525">
                      <a:solidFill>
                        <a:schemeClr val="tx1"/>
                      </a:solidFill>
                      <a:prstDash val="dashDot"/>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trend_SB'!$B$1:$I$1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trend_SB'!$B$3:$I$3</c15:sqref>
                        </c15:formulaRef>
                      </c:ext>
                    </c:extLst>
                    <c:numCache>
                      <c:formatCode>General</c:formatCode>
                      <c:ptCount val="8"/>
                      <c:pt idx="0">
                        <c:v>2446</c:v>
                      </c:pt>
                      <c:pt idx="1">
                        <c:v>2454</c:v>
                      </c:pt>
                      <c:pt idx="2">
                        <c:v>2456</c:v>
                      </c:pt>
                      <c:pt idx="3">
                        <c:v>2464</c:v>
                      </c:pt>
                      <c:pt idx="4">
                        <c:v>2466</c:v>
                      </c:pt>
                      <c:pt idx="6">
                        <c:v>2447</c:v>
                      </c:pt>
                      <c:pt idx="7">
                        <c:v>2454</c:v>
                      </c:pt>
                    </c:numCache>
                  </c:numRef>
                </c:val>
                <c:smooth val="0"/>
                <c:extLst xmlns:c15="http://schemas.microsoft.com/office/drawing/2012/chart">
                  <c:ext xmlns:c16="http://schemas.microsoft.com/office/drawing/2014/chart" uri="{C3380CC4-5D6E-409C-BE32-E72D297353CC}">
                    <c16:uniqueId val="{00000006-63E8-6041-8DCB-B2FB70E0573B}"/>
                  </c:ext>
                </c:extLst>
              </c15:ser>
            </c15:filteredLineSeries>
            <c15:filteredLineSeries>
              <c15:ser>
                <c:idx val="3"/>
                <c:order val="3"/>
                <c:tx>
                  <c:strRef>
                    <c:extLst xmlns:c15="http://schemas.microsoft.com/office/drawing/2012/chart">
                      <c:ext xmlns:c15="http://schemas.microsoft.com/office/drawing/2012/chart" uri="{02D57815-91ED-43cb-92C2-25804820EDAC}">
                        <c15:formulaRef>
                          <c15:sqref>'Score trend_SB'!$A$5</c15:sqref>
                        </c15:formulaRef>
                      </c:ext>
                    </c:extLst>
                    <c:strCache>
                      <c:ptCount val="1"/>
                      <c:pt idx="0">
                        <c:v>G6</c:v>
                      </c:pt>
                    </c:strCache>
                  </c:strRef>
                </c:tx>
                <c:spPr>
                  <a:ln w="28575" cap="rnd">
                    <a:solidFill>
                      <a:schemeClr val="tx1"/>
                    </a:solidFill>
                    <a:prstDash val="sysDot"/>
                    <a:round/>
                  </a:ln>
                  <a:effectLst/>
                </c:spPr>
                <c:marker>
                  <c:symbol val="circle"/>
                  <c:size val="5"/>
                  <c:spPr>
                    <a:solidFill>
                      <a:schemeClr val="tx1"/>
                    </a:solidFill>
                    <a:ln w="9525">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trend_SB'!$B$1:$I$1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trend_SB'!$B$5:$I$5</c15:sqref>
                        </c15:formulaRef>
                      </c:ext>
                    </c:extLst>
                    <c:numCache>
                      <c:formatCode>General</c:formatCode>
                      <c:ptCount val="8"/>
                      <c:pt idx="0">
                        <c:v>2512</c:v>
                      </c:pt>
                      <c:pt idx="1">
                        <c:v>2519</c:v>
                      </c:pt>
                      <c:pt idx="2">
                        <c:v>2519</c:v>
                      </c:pt>
                      <c:pt idx="3">
                        <c:v>2519</c:v>
                      </c:pt>
                      <c:pt idx="4">
                        <c:v>2525</c:v>
                      </c:pt>
                      <c:pt idx="6">
                        <c:v>2511</c:v>
                      </c:pt>
                      <c:pt idx="7">
                        <c:v>2515</c:v>
                      </c:pt>
                    </c:numCache>
                  </c:numRef>
                </c:val>
                <c:smooth val="0"/>
                <c:extLst xmlns:c15="http://schemas.microsoft.com/office/drawing/2012/chart">
                  <c:ext xmlns:c16="http://schemas.microsoft.com/office/drawing/2014/chart" uri="{C3380CC4-5D6E-409C-BE32-E72D297353CC}">
                    <c16:uniqueId val="{00000007-63E8-6041-8DCB-B2FB70E0573B}"/>
                  </c:ext>
                </c:extLst>
              </c15:ser>
            </c15:filteredLineSeries>
            <c15:filteredLineSeries>
              <c15:ser>
                <c:idx val="4"/>
                <c:order val="4"/>
                <c:tx>
                  <c:strRef>
                    <c:extLst xmlns:c15="http://schemas.microsoft.com/office/drawing/2012/chart">
                      <c:ext xmlns:c15="http://schemas.microsoft.com/office/drawing/2012/chart" uri="{02D57815-91ED-43cb-92C2-25804820EDAC}">
                        <c15:formulaRef>
                          <c15:sqref>'Score trend_SB'!$A$6</c15:sqref>
                        </c15:formulaRef>
                      </c:ext>
                    </c:extLst>
                    <c:strCache>
                      <c:ptCount val="1"/>
                      <c:pt idx="0">
                        <c:v>G7</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trend_SB'!$B$1:$I$1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trend_SB'!$B$6:$I$6</c15:sqref>
                        </c15:formulaRef>
                      </c:ext>
                    </c:extLst>
                    <c:numCache>
                      <c:formatCode>General</c:formatCode>
                      <c:ptCount val="8"/>
                      <c:pt idx="0">
                        <c:v>2532</c:v>
                      </c:pt>
                      <c:pt idx="1">
                        <c:v>2542</c:v>
                      </c:pt>
                      <c:pt idx="2">
                        <c:v>2542</c:v>
                      </c:pt>
                      <c:pt idx="3">
                        <c:v>2544</c:v>
                      </c:pt>
                      <c:pt idx="4">
                        <c:v>2548</c:v>
                      </c:pt>
                      <c:pt idx="6">
                        <c:v>2544</c:v>
                      </c:pt>
                      <c:pt idx="7">
                        <c:v>2542</c:v>
                      </c:pt>
                    </c:numCache>
                  </c:numRef>
                </c:val>
                <c:smooth val="0"/>
                <c:extLst xmlns:c15="http://schemas.microsoft.com/office/drawing/2012/chart">
                  <c:ext xmlns:c16="http://schemas.microsoft.com/office/drawing/2014/chart" uri="{C3380CC4-5D6E-409C-BE32-E72D297353CC}">
                    <c16:uniqueId val="{00000008-63E8-6041-8DCB-B2FB70E0573B}"/>
                  </c:ext>
                </c:extLst>
              </c15:ser>
            </c15:filteredLineSeries>
            <c15:filteredLineSeries>
              <c15:ser>
                <c:idx val="5"/>
                <c:order val="5"/>
                <c:tx>
                  <c:strRef>
                    <c:extLst xmlns:c15="http://schemas.microsoft.com/office/drawing/2012/chart">
                      <c:ext xmlns:c15="http://schemas.microsoft.com/office/drawing/2012/chart" uri="{02D57815-91ED-43cb-92C2-25804820EDAC}">
                        <c15:formulaRef>
                          <c15:sqref>'Score trend_SB'!$A$7</c15:sqref>
                        </c15:formulaRef>
                      </c:ext>
                    </c:extLst>
                    <c:strCache>
                      <c:ptCount val="1"/>
                      <c:pt idx="0">
                        <c:v>G8</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trend_SB'!$B$1:$I$1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trend_SB'!$B$7:$I$7</c15:sqref>
                        </c15:formulaRef>
                      </c:ext>
                    </c:extLst>
                    <c:numCache>
                      <c:formatCode>General</c:formatCode>
                      <c:ptCount val="8"/>
                      <c:pt idx="0">
                        <c:v>2553</c:v>
                      </c:pt>
                      <c:pt idx="1">
                        <c:v>2559</c:v>
                      </c:pt>
                      <c:pt idx="2">
                        <c:v>2559</c:v>
                      </c:pt>
                      <c:pt idx="3">
                        <c:v>2559</c:v>
                      </c:pt>
                      <c:pt idx="4">
                        <c:v>2561</c:v>
                      </c:pt>
                      <c:pt idx="6">
                        <c:v>2554</c:v>
                      </c:pt>
                      <c:pt idx="7">
                        <c:v>2553</c:v>
                      </c:pt>
                    </c:numCache>
                  </c:numRef>
                </c:val>
                <c:smooth val="0"/>
                <c:extLst xmlns:c15="http://schemas.microsoft.com/office/drawing/2012/chart">
                  <c:ext xmlns:c16="http://schemas.microsoft.com/office/drawing/2014/chart" uri="{C3380CC4-5D6E-409C-BE32-E72D297353CC}">
                    <c16:uniqueId val="{00000009-63E8-6041-8DCB-B2FB70E0573B}"/>
                  </c:ext>
                </c:extLst>
              </c15:ser>
            </c15:filteredLineSeries>
            <c15:filteredLineSeries>
              <c15:ser>
                <c:idx val="6"/>
                <c:order val="6"/>
                <c:tx>
                  <c:strRef>
                    <c:extLst xmlns:c15="http://schemas.microsoft.com/office/drawing/2012/chart">
                      <c:ext xmlns:c15="http://schemas.microsoft.com/office/drawing/2012/chart" uri="{02D57815-91ED-43cb-92C2-25804820EDAC}">
                        <c15:formulaRef>
                          <c15:sqref>'Score trend_SB'!$A$8</c15:sqref>
                        </c15:formulaRef>
                      </c:ext>
                    </c:extLst>
                    <c:strCache>
                      <c:ptCount val="1"/>
                      <c:pt idx="0">
                        <c:v>G11</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trend_SB'!$B$1:$I$1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trend_SB'!$B$8:$I$8</c15:sqref>
                        </c15:formulaRef>
                      </c:ext>
                    </c:extLst>
                    <c:numCache>
                      <c:formatCode>General</c:formatCode>
                      <c:ptCount val="8"/>
                      <c:pt idx="0">
                        <c:v>2592</c:v>
                      </c:pt>
                      <c:pt idx="1">
                        <c:v>2600</c:v>
                      </c:pt>
                      <c:pt idx="2">
                        <c:v>2602</c:v>
                      </c:pt>
                      <c:pt idx="3">
                        <c:v>2592</c:v>
                      </c:pt>
                      <c:pt idx="4">
                        <c:v>2597</c:v>
                      </c:pt>
                      <c:pt idx="6">
                        <c:v>2605</c:v>
                      </c:pt>
                      <c:pt idx="7">
                        <c:v>2590</c:v>
                      </c:pt>
                    </c:numCache>
                  </c:numRef>
                </c:val>
                <c:smooth val="0"/>
                <c:extLst xmlns:c15="http://schemas.microsoft.com/office/drawing/2012/chart">
                  <c:ext xmlns:c16="http://schemas.microsoft.com/office/drawing/2014/chart" uri="{C3380CC4-5D6E-409C-BE32-E72D297353CC}">
                    <c16:uniqueId val="{0000000A-63E8-6041-8DCB-B2FB70E0573B}"/>
                  </c:ext>
                </c:extLst>
              </c15:ser>
            </c15:filteredLineSeries>
            <c15:filteredLineSeries>
              <c15:ser>
                <c:idx val="7"/>
                <c:order val="7"/>
                <c:tx>
                  <c:strRef>
                    <c:extLst xmlns:c15="http://schemas.microsoft.com/office/drawing/2012/chart">
                      <c:ext xmlns:c15="http://schemas.microsoft.com/office/drawing/2012/chart" uri="{02D57815-91ED-43cb-92C2-25804820EDAC}">
                        <c15:formulaRef>
                          <c15:sqref>'Score trend_SB'!$A$9</c15:sqref>
                        </c15:formulaRef>
                      </c:ext>
                    </c:extLst>
                    <c:strCache>
                      <c:ptCount val="1"/>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2">
                          <a:lumMod val="60000"/>
                        </a:schemeClr>
                      </a:solidFill>
                      <a:prstDash val="sysDot"/>
                    </a:ln>
                    <a:effectLst/>
                  </c:spPr>
                  <c:trendlineType val="linear"/>
                  <c:dispRSqr val="0"/>
                  <c:dispEq val="0"/>
                </c:trendline>
                <c:cat>
                  <c:strRef>
                    <c:extLst xmlns:c15="http://schemas.microsoft.com/office/drawing/2012/chart">
                      <c:ext xmlns:c15="http://schemas.microsoft.com/office/drawing/2012/chart" uri="{02D57815-91ED-43cb-92C2-25804820EDAC}">
                        <c15:formulaRef>
                          <c15:sqref>'Score trend_SB'!$B$1:$I$1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trend_SB'!$B$9:$I$9</c15:sqref>
                        </c15:formulaRef>
                      </c:ext>
                    </c:extLst>
                    <c:numCache>
                      <c:formatCode>;;;</c:formatCode>
                      <c:ptCount val="8"/>
                      <c:pt idx="0">
                        <c:v>2403</c:v>
                      </c:pt>
                      <c:pt idx="1">
                        <c:v>2414</c:v>
                      </c:pt>
                      <c:pt idx="2">
                        <c:v>2415</c:v>
                      </c:pt>
                      <c:pt idx="3">
                        <c:v>2424</c:v>
                      </c:pt>
                      <c:pt idx="4">
                        <c:v>2425</c:v>
                      </c:pt>
                    </c:numCache>
                  </c:numRef>
                </c:val>
                <c:smooth val="0"/>
                <c:extLst xmlns:c15="http://schemas.microsoft.com/office/drawing/2012/chart">
                  <c:ext xmlns:c16="http://schemas.microsoft.com/office/drawing/2014/chart" uri="{C3380CC4-5D6E-409C-BE32-E72D297353CC}">
                    <c16:uniqueId val="{0000000C-63E8-6041-8DCB-B2FB70E0573B}"/>
                  </c:ext>
                </c:extLst>
              </c15:ser>
            </c15:filteredLineSeries>
            <c15:filteredLineSeries>
              <c15:ser>
                <c:idx val="8"/>
                <c:order val="8"/>
                <c:tx>
                  <c:strRef>
                    <c:extLst xmlns:c15="http://schemas.microsoft.com/office/drawing/2012/chart">
                      <c:ext xmlns:c15="http://schemas.microsoft.com/office/drawing/2012/chart" uri="{02D57815-91ED-43cb-92C2-25804820EDAC}">
                        <c15:formulaRef>
                          <c15:sqref>'Score trend_SB'!$A$10</c15:sqref>
                        </c15:formulaRef>
                      </c:ext>
                    </c:extLst>
                    <c:strCache>
                      <c:ptCount val="1"/>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3">
                          <a:lumMod val="60000"/>
                        </a:schemeClr>
                      </a:solidFill>
                      <a:prstDash val="sysDot"/>
                    </a:ln>
                    <a:effectLst/>
                  </c:spPr>
                  <c:trendlineType val="linear"/>
                  <c:dispRSqr val="0"/>
                  <c:dispEq val="0"/>
                </c:trendline>
                <c:cat>
                  <c:strRef>
                    <c:extLst xmlns:c15="http://schemas.microsoft.com/office/drawing/2012/chart">
                      <c:ext xmlns:c15="http://schemas.microsoft.com/office/drawing/2012/chart" uri="{02D57815-91ED-43cb-92C2-25804820EDAC}">
                        <c15:formulaRef>
                          <c15:sqref>'Score trend_SB'!$B$1:$I$1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trend_SB'!$B$10:$I$10</c15:sqref>
                        </c15:formulaRef>
                      </c:ext>
                    </c:extLst>
                    <c:numCache>
                      <c:formatCode>;;;</c:formatCode>
                      <c:ptCount val="8"/>
                      <c:pt idx="0">
                        <c:v>2446</c:v>
                      </c:pt>
                      <c:pt idx="1">
                        <c:v>2454</c:v>
                      </c:pt>
                      <c:pt idx="2">
                        <c:v>2456</c:v>
                      </c:pt>
                      <c:pt idx="3">
                        <c:v>2464</c:v>
                      </c:pt>
                      <c:pt idx="4">
                        <c:v>2466</c:v>
                      </c:pt>
                    </c:numCache>
                  </c:numRef>
                </c:val>
                <c:smooth val="0"/>
                <c:extLst xmlns:c15="http://schemas.microsoft.com/office/drawing/2012/chart">
                  <c:ext xmlns:c16="http://schemas.microsoft.com/office/drawing/2014/chart" uri="{C3380CC4-5D6E-409C-BE32-E72D297353CC}">
                    <c16:uniqueId val="{0000000E-63E8-6041-8DCB-B2FB70E0573B}"/>
                  </c:ext>
                </c:extLst>
              </c15:ser>
            </c15:filteredLineSeries>
            <c15:filteredLineSeries>
              <c15:ser>
                <c:idx val="9"/>
                <c:order val="9"/>
                <c:tx>
                  <c:strRef>
                    <c:extLst xmlns:c15="http://schemas.microsoft.com/office/drawing/2012/chart">
                      <c:ext xmlns:c15="http://schemas.microsoft.com/office/drawing/2012/chart" uri="{02D57815-91ED-43cb-92C2-25804820EDAC}">
                        <c15:formulaRef>
                          <c15:sqref>'Score trend_SB'!$A$11</c15:sqref>
                        </c15:formulaRef>
                      </c:ext>
                    </c:extLst>
                    <c:strCache>
                      <c:ptCount val="1"/>
                    </c:strCache>
                  </c:strRef>
                </c:tx>
                <c:spPr>
                  <a:ln w="28575" cap="rnd">
                    <a:no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34925" cap="rnd">
                      <a:solidFill>
                        <a:srgbClr val="9E470D"/>
                      </a:solidFill>
                      <a:prstDash val="sysDot"/>
                    </a:ln>
                    <a:effectLst/>
                  </c:spPr>
                  <c:trendlineType val="linear"/>
                  <c:dispRSqr val="0"/>
                  <c:dispEq val="0"/>
                </c:trendline>
                <c:cat>
                  <c:strRef>
                    <c:extLst xmlns:c15="http://schemas.microsoft.com/office/drawing/2012/chart">
                      <c:ext xmlns:c15="http://schemas.microsoft.com/office/drawing/2012/chart" uri="{02D57815-91ED-43cb-92C2-25804820EDAC}">
                        <c15:formulaRef>
                          <c15:sqref>'Score trend_SB'!$B$1:$I$1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trend_SB'!$B$11:$I$11</c15:sqref>
                        </c15:formulaRef>
                      </c:ext>
                    </c:extLst>
                    <c:numCache>
                      <c:formatCode>;;;</c:formatCode>
                      <c:ptCount val="8"/>
                      <c:pt idx="0">
                        <c:v>2487</c:v>
                      </c:pt>
                      <c:pt idx="1">
                        <c:v>2496</c:v>
                      </c:pt>
                      <c:pt idx="2">
                        <c:v>2490</c:v>
                      </c:pt>
                      <c:pt idx="3">
                        <c:v>2496</c:v>
                      </c:pt>
                      <c:pt idx="4">
                        <c:v>2502</c:v>
                      </c:pt>
                    </c:numCache>
                  </c:numRef>
                </c:val>
                <c:smooth val="0"/>
                <c:extLst xmlns:c15="http://schemas.microsoft.com/office/drawing/2012/chart">
                  <c:ext xmlns:c16="http://schemas.microsoft.com/office/drawing/2014/chart" uri="{C3380CC4-5D6E-409C-BE32-E72D297353CC}">
                    <c16:uniqueId val="{00000010-63E8-6041-8DCB-B2FB70E0573B}"/>
                  </c:ext>
                </c:extLst>
              </c15:ser>
            </c15:filteredLineSeries>
            <c15:filteredLineSeries>
              <c15:ser>
                <c:idx val="10"/>
                <c:order val="10"/>
                <c:tx>
                  <c:strRef>
                    <c:extLst xmlns:c15="http://schemas.microsoft.com/office/drawing/2012/chart">
                      <c:ext xmlns:c15="http://schemas.microsoft.com/office/drawing/2012/chart" uri="{02D57815-91ED-43cb-92C2-25804820EDAC}">
                        <c15:formulaRef>
                          <c15:sqref>'Score trend_SB'!$A$12</c15:sqref>
                        </c15:formulaRef>
                      </c:ext>
                    </c:extLst>
                    <c:strCache>
                      <c:ptCount val="1"/>
                    </c:strCache>
                  </c:strRef>
                </c:tx>
                <c:spPr>
                  <a:ln w="28575" cap="rnd">
                    <a:solidFill>
                      <a:schemeClr val="accent5">
                        <a:lumMod val="60000"/>
                      </a:schemeClr>
                    </a:solidFill>
                    <a:round/>
                  </a:ln>
                  <a:effectLst/>
                </c:spPr>
                <c:marker>
                  <c:symbol val="circle"/>
                  <c:size val="5"/>
                  <c:spPr>
                    <a:solidFill>
                      <a:schemeClr val="accent5">
                        <a:lumMod val="60000"/>
                      </a:schemeClr>
                    </a:solidFill>
                    <a:ln w="9525">
                      <a:solidFill>
                        <a:schemeClr val="accent5">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trend_SB'!$B$1:$I$1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trend_SB'!$B$12:$I$12</c15:sqref>
                        </c15:formulaRef>
                      </c:ext>
                    </c:extLst>
                    <c:numCache>
                      <c:formatCode>;;;</c:formatCode>
                      <c:ptCount val="8"/>
                      <c:pt idx="0">
                        <c:v>2512</c:v>
                      </c:pt>
                      <c:pt idx="1">
                        <c:v>2519</c:v>
                      </c:pt>
                      <c:pt idx="2">
                        <c:v>2519</c:v>
                      </c:pt>
                      <c:pt idx="3">
                        <c:v>2519</c:v>
                      </c:pt>
                      <c:pt idx="4">
                        <c:v>2525</c:v>
                      </c:pt>
                    </c:numCache>
                  </c:numRef>
                </c:val>
                <c:smooth val="0"/>
                <c:extLst xmlns:c15="http://schemas.microsoft.com/office/drawing/2012/chart">
                  <c:ext xmlns:c16="http://schemas.microsoft.com/office/drawing/2014/chart" uri="{C3380CC4-5D6E-409C-BE32-E72D297353CC}">
                    <c16:uniqueId val="{00000011-63E8-6041-8DCB-B2FB70E0573B}"/>
                  </c:ext>
                </c:extLst>
              </c15:ser>
            </c15:filteredLineSeries>
            <c15:filteredLineSeries>
              <c15:ser>
                <c:idx val="11"/>
                <c:order val="11"/>
                <c:tx>
                  <c:strRef>
                    <c:extLst xmlns:c15="http://schemas.microsoft.com/office/drawing/2012/chart">
                      <c:ext xmlns:c15="http://schemas.microsoft.com/office/drawing/2012/chart" uri="{02D57815-91ED-43cb-92C2-25804820EDAC}">
                        <c15:formulaRef>
                          <c15:sqref>'Score trend_SB'!$A$13</c15:sqref>
                        </c15:formulaRef>
                      </c:ext>
                    </c:extLst>
                    <c:strCache>
                      <c:ptCount val="1"/>
                    </c:strCache>
                  </c:strRef>
                </c:tx>
                <c:spPr>
                  <a:ln w="28575"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trend_SB'!$B$1:$I$1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trend_SB'!$B$13:$I$13</c15:sqref>
                        </c15:formulaRef>
                      </c:ext>
                    </c:extLst>
                    <c:numCache>
                      <c:formatCode>;;;</c:formatCode>
                      <c:ptCount val="8"/>
                      <c:pt idx="0">
                        <c:v>2532</c:v>
                      </c:pt>
                      <c:pt idx="1">
                        <c:v>2542</c:v>
                      </c:pt>
                      <c:pt idx="2">
                        <c:v>2542</c:v>
                      </c:pt>
                      <c:pt idx="3">
                        <c:v>2544</c:v>
                      </c:pt>
                      <c:pt idx="4">
                        <c:v>2548</c:v>
                      </c:pt>
                    </c:numCache>
                  </c:numRef>
                </c:val>
                <c:smooth val="0"/>
                <c:extLst xmlns:c15="http://schemas.microsoft.com/office/drawing/2012/chart">
                  <c:ext xmlns:c16="http://schemas.microsoft.com/office/drawing/2014/chart" uri="{C3380CC4-5D6E-409C-BE32-E72D297353CC}">
                    <c16:uniqueId val="{00000012-63E8-6041-8DCB-B2FB70E0573B}"/>
                  </c:ext>
                </c:extLst>
              </c15:ser>
            </c15:filteredLineSeries>
            <c15:filteredLineSeries>
              <c15:ser>
                <c:idx val="12"/>
                <c:order val="12"/>
                <c:tx>
                  <c:strRef>
                    <c:extLst xmlns:c15="http://schemas.microsoft.com/office/drawing/2012/chart">
                      <c:ext xmlns:c15="http://schemas.microsoft.com/office/drawing/2012/chart" uri="{02D57815-91ED-43cb-92C2-25804820EDAC}">
                        <c15:formulaRef>
                          <c15:sqref>'Score trend_SB'!$A$14</c15:sqref>
                        </c15:formulaRef>
                      </c:ext>
                    </c:extLst>
                    <c:strCache>
                      <c:ptCount val="1"/>
                    </c:strCache>
                  </c:strRef>
                </c:tx>
                <c:spPr>
                  <a:ln w="28575" cap="rnd">
                    <a:solidFill>
                      <a:schemeClr val="accent1">
                        <a:lumMod val="80000"/>
                        <a:lumOff val="20000"/>
                      </a:schemeClr>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trend_SB'!$B$1:$I$1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trend_SB'!$B$14:$I$14</c15:sqref>
                        </c15:formulaRef>
                      </c:ext>
                    </c:extLst>
                    <c:numCache>
                      <c:formatCode>;;;</c:formatCode>
                      <c:ptCount val="8"/>
                      <c:pt idx="0">
                        <c:v>2553</c:v>
                      </c:pt>
                      <c:pt idx="1">
                        <c:v>2559</c:v>
                      </c:pt>
                      <c:pt idx="2">
                        <c:v>2559</c:v>
                      </c:pt>
                      <c:pt idx="3">
                        <c:v>2559</c:v>
                      </c:pt>
                      <c:pt idx="4">
                        <c:v>2561</c:v>
                      </c:pt>
                    </c:numCache>
                  </c:numRef>
                </c:val>
                <c:smooth val="0"/>
                <c:extLst xmlns:c15="http://schemas.microsoft.com/office/drawing/2012/chart">
                  <c:ext xmlns:c16="http://schemas.microsoft.com/office/drawing/2014/chart" uri="{C3380CC4-5D6E-409C-BE32-E72D297353CC}">
                    <c16:uniqueId val="{00000013-63E8-6041-8DCB-B2FB70E0573B}"/>
                  </c:ext>
                </c:extLst>
              </c15:ser>
            </c15:filteredLineSeries>
            <c15:filteredLineSeries>
              <c15:ser>
                <c:idx val="13"/>
                <c:order val="13"/>
                <c:tx>
                  <c:strRef>
                    <c:extLst xmlns:c15="http://schemas.microsoft.com/office/drawing/2012/chart">
                      <c:ext xmlns:c15="http://schemas.microsoft.com/office/drawing/2012/chart" uri="{02D57815-91ED-43cb-92C2-25804820EDAC}">
                        <c15:formulaRef>
                          <c15:sqref>'Score trend_SB'!$A$15</c15:sqref>
                        </c15:formulaRef>
                      </c:ext>
                    </c:extLst>
                    <c:strCache>
                      <c:ptCount val="1"/>
                    </c:strCache>
                  </c:strRef>
                </c:tx>
                <c:spPr>
                  <a:ln w="28575" cap="rnd">
                    <a:solidFill>
                      <a:schemeClr val="accent2">
                        <a:lumMod val="80000"/>
                        <a:lumOff val="20000"/>
                      </a:schemeClr>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trend_SB'!$B$1:$I$1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trend_SB'!$B$15:$I$15</c15:sqref>
                        </c15:formulaRef>
                      </c:ext>
                    </c:extLst>
                    <c:numCache>
                      <c:formatCode>;;;</c:formatCode>
                      <c:ptCount val="8"/>
                      <c:pt idx="0">
                        <c:v>2592</c:v>
                      </c:pt>
                      <c:pt idx="1">
                        <c:v>2600</c:v>
                      </c:pt>
                      <c:pt idx="2">
                        <c:v>2602</c:v>
                      </c:pt>
                      <c:pt idx="3">
                        <c:v>2592</c:v>
                      </c:pt>
                      <c:pt idx="4">
                        <c:v>2597</c:v>
                      </c:pt>
                    </c:numCache>
                  </c:numRef>
                </c:val>
                <c:smooth val="0"/>
                <c:extLst xmlns:c15="http://schemas.microsoft.com/office/drawing/2012/chart">
                  <c:ext xmlns:c16="http://schemas.microsoft.com/office/drawing/2014/chart" uri="{C3380CC4-5D6E-409C-BE32-E72D297353CC}">
                    <c16:uniqueId val="{00000014-63E8-6041-8DCB-B2FB70E0573B}"/>
                  </c:ext>
                </c:extLst>
              </c15:ser>
            </c15:filteredLineSeries>
          </c:ext>
        </c:extLst>
      </c:lineChart>
      <c:catAx>
        <c:axId val="947059992"/>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r>
                  <a:rPr lang="en-US" sz="1200" baseline="0">
                    <a:solidFill>
                      <a:schemeClr val="bg2">
                        <a:lumMod val="25000"/>
                      </a:schemeClr>
                    </a:solidFill>
                  </a:rPr>
                  <a:t>Administration Year</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crossAx val="947061960"/>
        <c:crosses val="autoZero"/>
        <c:auto val="1"/>
        <c:lblAlgn val="ctr"/>
        <c:lblOffset val="100"/>
        <c:noMultiLvlLbl val="0"/>
      </c:catAx>
      <c:valAx>
        <c:axId val="947061960"/>
        <c:scaling>
          <c:orientation val="minMax"/>
          <c:max val="2550"/>
          <c:min val="237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r>
                  <a:rPr lang="en-US" sz="1200" baseline="0">
                    <a:solidFill>
                      <a:schemeClr val="bg2">
                        <a:lumMod val="25000"/>
                      </a:schemeClr>
                    </a:solidFill>
                  </a:rPr>
                  <a:t>Average Scale Score</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crossAx val="947059992"/>
        <c:crosses val="autoZero"/>
        <c:crossBetween val="between"/>
        <c:majorUnit val="25"/>
      </c:valAx>
      <c:spPr>
        <a:solidFill>
          <a:schemeClr val="bg1"/>
        </a:solidFill>
        <a:ln>
          <a:noFill/>
        </a:ln>
        <a:effectLst/>
      </c:spPr>
    </c:plotArea>
    <c:plotVisOnly val="1"/>
    <c:dispBlanksAs val="span"/>
    <c:extLst>
      <c:ext xmlns:c16r3="http://schemas.microsoft.com/office/drawing/2017/03/chart" uri="{56B9EC1D-385E-4148-901F-78D8002777C0}">
        <c16r3:dataDisplayOptions16>
          <c16r3:dispNaAsBlank val="1"/>
        </c16r3:dataDisplayOptions16>
      </c:ext>
    </c:extLst>
    <c:showDLblsOverMax val="0"/>
  </c:chart>
  <c:spPr>
    <a:solidFill>
      <a:srgbClr val="A5A5A5">
        <a:lumMod val="20000"/>
        <a:lumOff val="80000"/>
      </a:srgbClr>
    </a:solidFill>
    <a:ln w="9525" cap="flat" cmpd="sng" algn="ctr">
      <a:solidFill>
        <a:schemeClr val="tx1">
          <a:lumMod val="15000"/>
          <a:lumOff val="85000"/>
        </a:schemeClr>
      </a:solidFill>
      <a:round/>
    </a:ln>
    <a:effectLst/>
  </c:spPr>
  <c:txPr>
    <a:bodyPr/>
    <a:lstStyle/>
    <a:p>
      <a:pPr>
        <a:defRPr sz="1000" b="0" i="0">
          <a:latin typeface="Arial Narrow" panose="020B0604020202020204" pitchFamily="34" charset="0"/>
          <a:cs typeface="Arial Narrow" panose="020B0604020202020204" pitchFamily="3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bg2">
                    <a:lumMod val="25000"/>
                  </a:schemeClr>
                </a:solidFill>
                <a:latin typeface="Arial Narrow" panose="020B0604020202020204" pitchFamily="34" charset="0"/>
                <a:ea typeface="+mn-ea"/>
                <a:cs typeface="Arial Narrow" panose="020B0604020202020204" pitchFamily="34" charset="0"/>
              </a:defRPr>
            </a:pPr>
            <a:r>
              <a:rPr lang="en-US" baseline="0">
                <a:solidFill>
                  <a:schemeClr val="bg2">
                    <a:lumMod val="25000"/>
                  </a:schemeClr>
                </a:solidFill>
              </a:rPr>
              <a:t>Mathematics Score Trend for Grade Five</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title>
    <c:autoTitleDeleted val="0"/>
    <c:plotArea>
      <c:layout/>
      <c:lineChart>
        <c:grouping val="standard"/>
        <c:varyColors val="0"/>
        <c:ser>
          <c:idx val="2"/>
          <c:order val="2"/>
          <c:tx>
            <c:strRef>
              <c:f>'Score trend_SB'!$N$4</c:f>
              <c:strCache>
                <c:ptCount val="1"/>
                <c:pt idx="0">
                  <c:v>G5</c:v>
                </c:pt>
              </c:strCache>
            </c:strRef>
          </c:tx>
          <c:spPr>
            <a:ln w="19050" cap="rnd">
              <a:solidFill>
                <a:sysClr val="windowText" lastClr="000000"/>
              </a:solidFill>
              <a:prstDash val="solid"/>
              <a:round/>
            </a:ln>
            <a:effectLst/>
          </c:spPr>
          <c:marker>
            <c:symbol val="circle"/>
            <c:size val="7"/>
            <c:spPr>
              <a:solidFill>
                <a:schemeClr val="tx1"/>
              </a:solidFill>
              <a:ln w="9525">
                <a:solidFill>
                  <a:schemeClr val="tx1"/>
                </a:solidFill>
              </a:ln>
              <a:effectLst/>
            </c:spPr>
          </c:marker>
          <c:dPt>
            <c:idx val="6"/>
            <c:marker>
              <c:symbol val="circle"/>
              <c:size val="7"/>
              <c:spPr>
                <a:solidFill>
                  <a:sysClr val="window" lastClr="FFFFFF"/>
                </a:solidFill>
                <a:ln w="19050">
                  <a:solidFill>
                    <a:sysClr val="windowText" lastClr="000000"/>
                  </a:solidFill>
                </a:ln>
                <a:effectLst/>
              </c:spPr>
            </c:marker>
            <c:bubble3D val="0"/>
            <c:spPr>
              <a:ln w="19050" cap="rnd">
                <a:solidFill>
                  <a:sysClr val="windowText" lastClr="000000"/>
                </a:solidFill>
                <a:prstDash val="sysDash"/>
                <a:round/>
              </a:ln>
              <a:effectLst/>
            </c:spPr>
            <c:extLst>
              <c:ext xmlns:c16="http://schemas.microsoft.com/office/drawing/2014/chart" uri="{C3380CC4-5D6E-409C-BE32-E72D297353CC}">
                <c16:uniqueId val="{00000001-4553-9E4D-BA41-6EC20E0E7817}"/>
              </c:ext>
            </c:extLst>
          </c:dPt>
          <c:dPt>
            <c:idx val="7"/>
            <c:marker>
              <c:symbol val="circle"/>
              <c:size val="7"/>
              <c:spPr>
                <a:solidFill>
                  <a:schemeClr val="tx1"/>
                </a:solidFill>
                <a:ln w="9525">
                  <a:solidFill>
                    <a:schemeClr val="tx1"/>
                  </a:solidFill>
                </a:ln>
                <a:effectLst/>
              </c:spPr>
            </c:marker>
            <c:bubble3D val="0"/>
            <c:spPr>
              <a:ln w="19050" cap="rnd">
                <a:solidFill>
                  <a:sysClr val="windowText" lastClr="000000"/>
                </a:solidFill>
                <a:prstDash val="sysDash"/>
                <a:round/>
              </a:ln>
              <a:effectLst/>
            </c:spPr>
            <c:extLst>
              <c:ext xmlns:c16="http://schemas.microsoft.com/office/drawing/2014/chart" uri="{C3380CC4-5D6E-409C-BE32-E72D297353CC}">
                <c16:uniqueId val="{00000003-4553-9E4D-BA41-6EC20E0E7817}"/>
              </c:ext>
            </c:extLst>
          </c:dPt>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'Score trend_SB'!$O$1:$V$1</c:f>
              <c:strCache>
                <c:ptCount val="8"/>
                <c:pt idx="0">
                  <c:v>2015</c:v>
                </c:pt>
                <c:pt idx="1">
                  <c:v>2016</c:v>
                </c:pt>
                <c:pt idx="2">
                  <c:v>2017</c:v>
                </c:pt>
                <c:pt idx="3">
                  <c:v>2018</c:v>
                </c:pt>
                <c:pt idx="4">
                  <c:v>2019</c:v>
                </c:pt>
                <c:pt idx="5">
                  <c:v>2020*</c:v>
                </c:pt>
                <c:pt idx="6">
                  <c:v>2021*</c:v>
                </c:pt>
                <c:pt idx="7">
                  <c:v>2022</c:v>
                </c:pt>
              </c:strCache>
            </c:strRef>
          </c:cat>
          <c:val>
            <c:numRef>
              <c:f>'Score trend_SB'!$O$4:$V$4</c:f>
              <c:numCache>
                <c:formatCode>General</c:formatCode>
                <c:ptCount val="8"/>
                <c:pt idx="0">
                  <c:v>2480</c:v>
                </c:pt>
                <c:pt idx="1">
                  <c:v>2485</c:v>
                </c:pt>
                <c:pt idx="2">
                  <c:v>2486</c:v>
                </c:pt>
                <c:pt idx="3">
                  <c:v>2490</c:v>
                </c:pt>
                <c:pt idx="4">
                  <c:v>2495</c:v>
                </c:pt>
                <c:pt idx="6">
                  <c:v>2474</c:v>
                </c:pt>
                <c:pt idx="7">
                  <c:v>2476</c:v>
                </c:pt>
              </c:numCache>
            </c:numRef>
          </c:val>
          <c:smooth val="0"/>
          <c:extLst>
            <c:ext xmlns:c16="http://schemas.microsoft.com/office/drawing/2014/chart" uri="{C3380CC4-5D6E-409C-BE32-E72D297353CC}">
              <c16:uniqueId val="{00000004-4553-9E4D-BA41-6EC20E0E7817}"/>
            </c:ext>
          </c:extLst>
        </c:ser>
        <c:dLbls>
          <c:dLblPos val="t"/>
          <c:showLegendKey val="0"/>
          <c:showVal val="1"/>
          <c:showCatName val="0"/>
          <c:showSerName val="0"/>
          <c:showPercent val="0"/>
          <c:showBubbleSize val="0"/>
        </c:dLbls>
        <c:marker val="1"/>
        <c:smooth val="0"/>
        <c:axId val="947059992"/>
        <c:axId val="947061960"/>
        <c:extLst>
          <c:ext xmlns:c15="http://schemas.microsoft.com/office/drawing/2012/chart" uri="{02D57815-91ED-43cb-92C2-25804820EDAC}">
            <c15:filteredLineSeries>
              <c15:ser>
                <c:idx val="0"/>
                <c:order val="0"/>
                <c:tx>
                  <c:strRef>
                    <c:extLst>
                      <c:ext uri="{02D57815-91ED-43cb-92C2-25804820EDAC}">
                        <c15:formulaRef>
                          <c15:sqref>'Score trend_SB'!$N$2</c15:sqref>
                        </c15:formulaRef>
                      </c:ext>
                    </c:extLst>
                    <c:strCache>
                      <c:ptCount val="1"/>
                      <c:pt idx="0">
                        <c:v>G3</c:v>
                      </c:pt>
                    </c:strCache>
                  </c:strRef>
                </c:tx>
                <c:spPr>
                  <a:ln w="28575" cap="rnd">
                    <a:solidFill>
                      <a:schemeClr val="tx1"/>
                    </a:solidFill>
                    <a:round/>
                  </a:ln>
                  <a:effectLst/>
                </c:spPr>
                <c:marker>
                  <c:symbol val="circle"/>
                  <c:size val="5"/>
                  <c:spPr>
                    <a:solidFill>
                      <a:schemeClr val="tx1"/>
                    </a:solidFill>
                    <a:ln w="9525">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'Score trend_SB'!$O$1:$V$1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c:ext uri="{02D57815-91ED-43cb-92C2-25804820EDAC}">
                        <c15:formulaRef>
                          <c15:sqref>'Score trend_SB'!$O$2:$V$2</c15:sqref>
                        </c15:formulaRef>
                      </c:ext>
                    </c:extLst>
                    <c:numCache>
                      <c:formatCode>General</c:formatCode>
                      <c:ptCount val="8"/>
                      <c:pt idx="0">
                        <c:v>2415</c:v>
                      </c:pt>
                      <c:pt idx="1">
                        <c:v>2425</c:v>
                      </c:pt>
                      <c:pt idx="2">
                        <c:v>2428</c:v>
                      </c:pt>
                      <c:pt idx="3">
                        <c:v>2431</c:v>
                      </c:pt>
                      <c:pt idx="4">
                        <c:v>2434</c:v>
                      </c:pt>
                      <c:pt idx="6">
                        <c:v>2410</c:v>
                      </c:pt>
                      <c:pt idx="7">
                        <c:v>2418</c:v>
                      </c:pt>
                    </c:numCache>
                  </c:numRef>
                </c:val>
                <c:smooth val="0"/>
                <c:extLst>
                  <c:ext xmlns:c16="http://schemas.microsoft.com/office/drawing/2014/chart" uri="{C3380CC4-5D6E-409C-BE32-E72D297353CC}">
                    <c16:uniqueId val="{00000005-4553-9E4D-BA41-6EC20E0E7817}"/>
                  </c:ext>
                </c:extLst>
              </c15:ser>
            </c15:filteredLineSeries>
            <c15:filteredLineSeries>
              <c15:ser>
                <c:idx val="1"/>
                <c:order val="1"/>
                <c:tx>
                  <c:strRef>
                    <c:extLst xmlns:c15="http://schemas.microsoft.com/office/drawing/2012/chart">
                      <c:ext xmlns:c15="http://schemas.microsoft.com/office/drawing/2012/chart" uri="{02D57815-91ED-43cb-92C2-25804820EDAC}">
                        <c15:formulaRef>
                          <c15:sqref>'Score trend_SB'!$N$3</c15:sqref>
                        </c15:formulaRef>
                      </c:ext>
                    </c:extLst>
                    <c:strCache>
                      <c:ptCount val="1"/>
                      <c:pt idx="0">
                        <c:v>G4</c:v>
                      </c:pt>
                    </c:strCache>
                  </c:strRef>
                </c:tx>
                <c:spPr>
                  <a:ln w="28575" cap="rnd">
                    <a:solidFill>
                      <a:schemeClr val="tx1"/>
                    </a:solidFill>
                    <a:prstDash val="dashDot"/>
                    <a:round/>
                  </a:ln>
                  <a:effectLst/>
                </c:spPr>
                <c:marker>
                  <c:symbol val="circle"/>
                  <c:size val="5"/>
                  <c:spPr>
                    <a:solidFill>
                      <a:schemeClr val="tx1"/>
                    </a:solidFill>
                    <a:ln w="9525">
                      <a:solidFill>
                        <a:schemeClr val="tx1"/>
                      </a:solidFill>
                      <a:prstDash val="dashDot"/>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trend_SB'!$O$1:$V$1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trend_SB'!$O$3:$V$3</c15:sqref>
                        </c15:formulaRef>
                      </c:ext>
                    </c:extLst>
                    <c:numCache>
                      <c:formatCode>General</c:formatCode>
                      <c:ptCount val="8"/>
                      <c:pt idx="0">
                        <c:v>2454</c:v>
                      </c:pt>
                      <c:pt idx="1">
                        <c:v>2460</c:v>
                      </c:pt>
                      <c:pt idx="2">
                        <c:v>2463</c:v>
                      </c:pt>
                      <c:pt idx="3">
                        <c:v>2468</c:v>
                      </c:pt>
                      <c:pt idx="4">
                        <c:v>2472</c:v>
                      </c:pt>
                      <c:pt idx="6">
                        <c:v>2449</c:v>
                      </c:pt>
                      <c:pt idx="7">
                        <c:v>2454</c:v>
                      </c:pt>
                    </c:numCache>
                  </c:numRef>
                </c:val>
                <c:smooth val="0"/>
                <c:extLst xmlns:c15="http://schemas.microsoft.com/office/drawing/2012/chart">
                  <c:ext xmlns:c16="http://schemas.microsoft.com/office/drawing/2014/chart" uri="{C3380CC4-5D6E-409C-BE32-E72D297353CC}">
                    <c16:uniqueId val="{00000006-4553-9E4D-BA41-6EC20E0E7817}"/>
                  </c:ext>
                </c:extLst>
              </c15:ser>
            </c15:filteredLineSeries>
            <c15:filteredLineSeries>
              <c15:ser>
                <c:idx val="3"/>
                <c:order val="3"/>
                <c:tx>
                  <c:strRef>
                    <c:extLst xmlns:c15="http://schemas.microsoft.com/office/drawing/2012/chart">
                      <c:ext xmlns:c15="http://schemas.microsoft.com/office/drawing/2012/chart" uri="{02D57815-91ED-43cb-92C2-25804820EDAC}">
                        <c15:formulaRef>
                          <c15:sqref>'Score trend_SB'!$N$5</c15:sqref>
                        </c15:formulaRef>
                      </c:ext>
                    </c:extLst>
                    <c:strCache>
                      <c:ptCount val="1"/>
                      <c:pt idx="0">
                        <c:v>G6</c:v>
                      </c:pt>
                    </c:strCache>
                  </c:strRef>
                </c:tx>
                <c:spPr>
                  <a:ln w="28575" cap="rnd">
                    <a:solidFill>
                      <a:schemeClr val="tx1"/>
                    </a:solidFill>
                    <a:prstDash val="sysDot"/>
                    <a:round/>
                  </a:ln>
                  <a:effectLst/>
                </c:spPr>
                <c:marker>
                  <c:symbol val="circle"/>
                  <c:size val="5"/>
                  <c:spPr>
                    <a:solidFill>
                      <a:schemeClr val="tx1"/>
                    </a:solidFill>
                    <a:ln w="9525">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trend_SB'!$O$1:$V$1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trend_SB'!$O$5:$V$5</c15:sqref>
                        </c15:formulaRef>
                      </c:ext>
                    </c:extLst>
                    <c:numCache>
                      <c:formatCode>General</c:formatCode>
                      <c:ptCount val="8"/>
                      <c:pt idx="0">
                        <c:v>2504</c:v>
                      </c:pt>
                      <c:pt idx="1">
                        <c:v>2509</c:v>
                      </c:pt>
                      <c:pt idx="2">
                        <c:v>2509</c:v>
                      </c:pt>
                      <c:pt idx="3">
                        <c:v>2511</c:v>
                      </c:pt>
                      <c:pt idx="4">
                        <c:v>2514</c:v>
                      </c:pt>
                      <c:pt idx="6">
                        <c:v>2494</c:v>
                      </c:pt>
                      <c:pt idx="7">
                        <c:v>2498</c:v>
                      </c:pt>
                    </c:numCache>
                  </c:numRef>
                </c:val>
                <c:smooth val="0"/>
                <c:extLst xmlns:c15="http://schemas.microsoft.com/office/drawing/2012/chart">
                  <c:ext xmlns:c16="http://schemas.microsoft.com/office/drawing/2014/chart" uri="{C3380CC4-5D6E-409C-BE32-E72D297353CC}">
                    <c16:uniqueId val="{00000007-4553-9E4D-BA41-6EC20E0E7817}"/>
                  </c:ext>
                </c:extLst>
              </c15:ser>
            </c15:filteredLineSeries>
            <c15:filteredLineSeries>
              <c15:ser>
                <c:idx val="4"/>
                <c:order val="4"/>
                <c:tx>
                  <c:strRef>
                    <c:extLst xmlns:c15="http://schemas.microsoft.com/office/drawing/2012/chart">
                      <c:ext xmlns:c15="http://schemas.microsoft.com/office/drawing/2012/chart" uri="{02D57815-91ED-43cb-92C2-25804820EDAC}">
                        <c15:formulaRef>
                          <c15:sqref>'Score trend_SB'!$N$6</c15:sqref>
                        </c15:formulaRef>
                      </c:ext>
                    </c:extLst>
                    <c:strCache>
                      <c:ptCount val="1"/>
                      <c:pt idx="0">
                        <c:v>G7</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trend_SB'!$O$1:$V$1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trend_SB'!$O$6:$V$6</c15:sqref>
                        </c15:formulaRef>
                      </c:ext>
                    </c:extLst>
                    <c:numCache>
                      <c:formatCode>General</c:formatCode>
                      <c:ptCount val="8"/>
                      <c:pt idx="0">
                        <c:v>2518</c:v>
                      </c:pt>
                      <c:pt idx="1">
                        <c:v>2525</c:v>
                      </c:pt>
                      <c:pt idx="2">
                        <c:v>2525</c:v>
                      </c:pt>
                      <c:pt idx="3">
                        <c:v>2524</c:v>
                      </c:pt>
                      <c:pt idx="4">
                        <c:v>2527</c:v>
                      </c:pt>
                      <c:pt idx="6">
                        <c:v>2517</c:v>
                      </c:pt>
                      <c:pt idx="7">
                        <c:v>2509</c:v>
                      </c:pt>
                    </c:numCache>
                  </c:numRef>
                </c:val>
                <c:smooth val="0"/>
                <c:extLst xmlns:c15="http://schemas.microsoft.com/office/drawing/2012/chart">
                  <c:ext xmlns:c16="http://schemas.microsoft.com/office/drawing/2014/chart" uri="{C3380CC4-5D6E-409C-BE32-E72D297353CC}">
                    <c16:uniqueId val="{00000008-4553-9E4D-BA41-6EC20E0E7817}"/>
                  </c:ext>
                </c:extLst>
              </c15:ser>
            </c15:filteredLineSeries>
            <c15:filteredLineSeries>
              <c15:ser>
                <c:idx val="5"/>
                <c:order val="5"/>
                <c:tx>
                  <c:strRef>
                    <c:extLst xmlns:c15="http://schemas.microsoft.com/office/drawing/2012/chart">
                      <c:ext xmlns:c15="http://schemas.microsoft.com/office/drawing/2012/chart" uri="{02D57815-91ED-43cb-92C2-25804820EDAC}">
                        <c15:formulaRef>
                          <c15:sqref>'Score trend_SB'!$N$7</c15:sqref>
                        </c15:formulaRef>
                      </c:ext>
                    </c:extLst>
                    <c:strCache>
                      <c:ptCount val="1"/>
                      <c:pt idx="0">
                        <c:v>G8</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trend_SB'!$O$1:$V$1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trend_SB'!$O$7:$V$7</c15:sqref>
                        </c15:formulaRef>
                      </c:ext>
                    </c:extLst>
                    <c:numCache>
                      <c:formatCode>General</c:formatCode>
                      <c:ptCount val="8"/>
                      <c:pt idx="0">
                        <c:v>2534</c:v>
                      </c:pt>
                      <c:pt idx="1">
                        <c:v>2541</c:v>
                      </c:pt>
                      <c:pt idx="2">
                        <c:v>2540</c:v>
                      </c:pt>
                      <c:pt idx="3">
                        <c:v>2541</c:v>
                      </c:pt>
                      <c:pt idx="4">
                        <c:v>2540</c:v>
                      </c:pt>
                      <c:pt idx="6">
                        <c:v>2523</c:v>
                      </c:pt>
                      <c:pt idx="7">
                        <c:v>2518</c:v>
                      </c:pt>
                    </c:numCache>
                  </c:numRef>
                </c:val>
                <c:smooth val="0"/>
                <c:extLst xmlns:c15="http://schemas.microsoft.com/office/drawing/2012/chart">
                  <c:ext xmlns:c16="http://schemas.microsoft.com/office/drawing/2014/chart" uri="{C3380CC4-5D6E-409C-BE32-E72D297353CC}">
                    <c16:uniqueId val="{00000009-4553-9E4D-BA41-6EC20E0E7817}"/>
                  </c:ext>
                </c:extLst>
              </c15:ser>
            </c15:filteredLineSeries>
            <c15:filteredLineSeries>
              <c15:ser>
                <c:idx val="6"/>
                <c:order val="6"/>
                <c:tx>
                  <c:strRef>
                    <c:extLst xmlns:c15="http://schemas.microsoft.com/office/drawing/2012/chart">
                      <c:ext xmlns:c15="http://schemas.microsoft.com/office/drawing/2012/chart" uri="{02D57815-91ED-43cb-92C2-25804820EDAC}">
                        <c15:formulaRef>
                          <c15:sqref>'Score trend_SB'!$N$8</c15:sqref>
                        </c15:formulaRef>
                      </c:ext>
                    </c:extLst>
                    <c:strCache>
                      <c:ptCount val="1"/>
                      <c:pt idx="0">
                        <c:v>G11</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trend_SB'!$O$1:$V$1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trend_SB'!$O$8:$V$8</c15:sqref>
                        </c15:formulaRef>
                      </c:ext>
                    </c:extLst>
                    <c:numCache>
                      <c:formatCode>General</c:formatCode>
                      <c:ptCount val="8"/>
                      <c:pt idx="0">
                        <c:v>2560</c:v>
                      </c:pt>
                      <c:pt idx="1">
                        <c:v>2568</c:v>
                      </c:pt>
                      <c:pt idx="2">
                        <c:v>2565</c:v>
                      </c:pt>
                      <c:pt idx="3">
                        <c:v>2561</c:v>
                      </c:pt>
                      <c:pt idx="4">
                        <c:v>2564</c:v>
                      </c:pt>
                      <c:pt idx="6">
                        <c:v>2577</c:v>
                      </c:pt>
                      <c:pt idx="7">
                        <c:v>2544</c:v>
                      </c:pt>
                    </c:numCache>
                  </c:numRef>
                </c:val>
                <c:smooth val="0"/>
                <c:extLst xmlns:c15="http://schemas.microsoft.com/office/drawing/2012/chart">
                  <c:ext xmlns:c16="http://schemas.microsoft.com/office/drawing/2014/chart" uri="{C3380CC4-5D6E-409C-BE32-E72D297353CC}">
                    <c16:uniqueId val="{0000000A-4553-9E4D-BA41-6EC20E0E7817}"/>
                  </c:ext>
                </c:extLst>
              </c15:ser>
            </c15:filteredLineSeries>
            <c15:filteredLineSeries>
              <c15:ser>
                <c:idx val="7"/>
                <c:order val="7"/>
                <c:tx>
                  <c:strRef>
                    <c:extLst xmlns:c15="http://schemas.microsoft.com/office/drawing/2012/chart">
                      <c:ext xmlns:c15="http://schemas.microsoft.com/office/drawing/2012/chart" uri="{02D57815-91ED-43cb-92C2-25804820EDAC}">
                        <c15:formulaRef>
                          <c15:sqref>'Score trend_SB'!$N$9</c15:sqref>
                        </c15:formulaRef>
                      </c:ext>
                    </c:extLst>
                    <c:strCache>
                      <c:ptCount val="1"/>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trend_SB'!$O$1:$V$1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trend_SB'!$O$9:$V$9</c15:sqref>
                        </c15:formulaRef>
                      </c:ext>
                    </c:extLst>
                    <c:numCache>
                      <c:formatCode>;;;</c:formatCode>
                      <c:ptCount val="8"/>
                      <c:pt idx="0">
                        <c:v>2415</c:v>
                      </c:pt>
                      <c:pt idx="1">
                        <c:v>2425</c:v>
                      </c:pt>
                      <c:pt idx="2">
                        <c:v>2428</c:v>
                      </c:pt>
                      <c:pt idx="3">
                        <c:v>2431</c:v>
                      </c:pt>
                      <c:pt idx="4">
                        <c:v>2434</c:v>
                      </c:pt>
                    </c:numCache>
                  </c:numRef>
                </c:val>
                <c:smooth val="0"/>
                <c:extLst xmlns:c15="http://schemas.microsoft.com/office/drawing/2012/chart">
                  <c:ext xmlns:c16="http://schemas.microsoft.com/office/drawing/2014/chart" uri="{C3380CC4-5D6E-409C-BE32-E72D297353CC}">
                    <c16:uniqueId val="{0000000B-4553-9E4D-BA41-6EC20E0E7817}"/>
                  </c:ext>
                </c:extLst>
              </c15:ser>
            </c15:filteredLineSeries>
            <c15:filteredLineSeries>
              <c15:ser>
                <c:idx val="8"/>
                <c:order val="8"/>
                <c:tx>
                  <c:strRef>
                    <c:extLst xmlns:c15="http://schemas.microsoft.com/office/drawing/2012/chart">
                      <c:ext xmlns:c15="http://schemas.microsoft.com/office/drawing/2012/chart" uri="{02D57815-91ED-43cb-92C2-25804820EDAC}">
                        <c15:formulaRef>
                          <c15:sqref>'Score trend_SB'!$N$10</c15:sqref>
                        </c15:formulaRef>
                      </c:ext>
                    </c:extLst>
                    <c:strCache>
                      <c:ptCount val="1"/>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trend_SB'!$O$1:$V$1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trend_SB'!$O$10:$V$10</c15:sqref>
                        </c15:formulaRef>
                      </c:ext>
                    </c:extLst>
                    <c:numCache>
                      <c:formatCode>;;;</c:formatCode>
                      <c:ptCount val="8"/>
                      <c:pt idx="0">
                        <c:v>2454</c:v>
                      </c:pt>
                      <c:pt idx="1">
                        <c:v>2460</c:v>
                      </c:pt>
                      <c:pt idx="2">
                        <c:v>2463</c:v>
                      </c:pt>
                      <c:pt idx="3">
                        <c:v>2468</c:v>
                      </c:pt>
                      <c:pt idx="4">
                        <c:v>2472</c:v>
                      </c:pt>
                    </c:numCache>
                  </c:numRef>
                </c:val>
                <c:smooth val="0"/>
                <c:extLst xmlns:c15="http://schemas.microsoft.com/office/drawing/2012/chart">
                  <c:ext xmlns:c16="http://schemas.microsoft.com/office/drawing/2014/chart" uri="{C3380CC4-5D6E-409C-BE32-E72D297353CC}">
                    <c16:uniqueId val="{0000000C-4553-9E4D-BA41-6EC20E0E7817}"/>
                  </c:ext>
                </c:extLst>
              </c15:ser>
            </c15:filteredLineSeries>
            <c15:filteredLineSeries>
              <c15:ser>
                <c:idx val="9"/>
                <c:order val="9"/>
                <c:tx>
                  <c:strRef>
                    <c:extLst xmlns:c15="http://schemas.microsoft.com/office/drawing/2012/chart">
                      <c:ext xmlns:c15="http://schemas.microsoft.com/office/drawing/2012/chart" uri="{02D57815-91ED-43cb-92C2-25804820EDAC}">
                        <c15:formulaRef>
                          <c15:sqref>'Score trend_SB'!$N$11</c15:sqref>
                        </c15:formulaRef>
                      </c:ext>
                    </c:extLst>
                    <c:strCache>
                      <c:ptCount val="1"/>
                    </c:strCache>
                  </c:strRef>
                </c:tx>
                <c:spPr>
                  <a:ln w="28575" cap="rnd">
                    <a:no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34925" cap="rnd">
                      <a:solidFill>
                        <a:srgbClr val="9E470D"/>
                      </a:solidFill>
                      <a:prstDash val="sysDot"/>
                    </a:ln>
                    <a:effectLst/>
                  </c:spPr>
                  <c:trendlineType val="linear"/>
                  <c:dispRSqr val="0"/>
                  <c:dispEq val="0"/>
                </c:trendline>
                <c:cat>
                  <c:strRef>
                    <c:extLst xmlns:c15="http://schemas.microsoft.com/office/drawing/2012/chart">
                      <c:ext xmlns:c15="http://schemas.microsoft.com/office/drawing/2012/chart" uri="{02D57815-91ED-43cb-92C2-25804820EDAC}">
                        <c15:formulaRef>
                          <c15:sqref>'Score trend_SB'!$O$1:$V$1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trend_SB'!$O$11:$V$11</c15:sqref>
                        </c15:formulaRef>
                      </c:ext>
                    </c:extLst>
                    <c:numCache>
                      <c:formatCode>;;;</c:formatCode>
                      <c:ptCount val="8"/>
                      <c:pt idx="0">
                        <c:v>2480</c:v>
                      </c:pt>
                      <c:pt idx="1">
                        <c:v>2485</c:v>
                      </c:pt>
                      <c:pt idx="2">
                        <c:v>2486</c:v>
                      </c:pt>
                      <c:pt idx="3">
                        <c:v>2490</c:v>
                      </c:pt>
                      <c:pt idx="4">
                        <c:v>2495</c:v>
                      </c:pt>
                    </c:numCache>
                  </c:numRef>
                </c:val>
                <c:smooth val="0"/>
                <c:extLst xmlns:c15="http://schemas.microsoft.com/office/drawing/2012/chart">
                  <c:ext xmlns:c16="http://schemas.microsoft.com/office/drawing/2014/chart" uri="{C3380CC4-5D6E-409C-BE32-E72D297353CC}">
                    <c16:uniqueId val="{0000000E-4553-9E4D-BA41-6EC20E0E7817}"/>
                  </c:ext>
                </c:extLst>
              </c15:ser>
            </c15:filteredLineSeries>
            <c15:filteredLineSeries>
              <c15:ser>
                <c:idx val="10"/>
                <c:order val="10"/>
                <c:tx>
                  <c:strRef>
                    <c:extLst xmlns:c15="http://schemas.microsoft.com/office/drawing/2012/chart">
                      <c:ext xmlns:c15="http://schemas.microsoft.com/office/drawing/2012/chart" uri="{02D57815-91ED-43cb-92C2-25804820EDAC}">
                        <c15:formulaRef>
                          <c15:sqref>'Score trend_SB'!$N$12</c15:sqref>
                        </c15:formulaRef>
                      </c:ext>
                    </c:extLst>
                    <c:strCache>
                      <c:ptCount val="1"/>
                    </c:strCache>
                  </c:strRef>
                </c:tx>
                <c:spPr>
                  <a:ln w="28575" cap="rnd">
                    <a:solidFill>
                      <a:schemeClr val="accent5">
                        <a:lumMod val="60000"/>
                      </a:schemeClr>
                    </a:solidFill>
                    <a:round/>
                  </a:ln>
                  <a:effectLst/>
                </c:spPr>
                <c:marker>
                  <c:symbol val="circle"/>
                  <c:size val="5"/>
                  <c:spPr>
                    <a:solidFill>
                      <a:schemeClr val="accent5">
                        <a:lumMod val="60000"/>
                      </a:schemeClr>
                    </a:solidFill>
                    <a:ln w="9525">
                      <a:solidFill>
                        <a:schemeClr val="accent5">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trend_SB'!$O$1:$V$1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trend_SB'!$O$12:$V$12</c15:sqref>
                        </c15:formulaRef>
                      </c:ext>
                    </c:extLst>
                    <c:numCache>
                      <c:formatCode>;;;</c:formatCode>
                      <c:ptCount val="8"/>
                      <c:pt idx="0">
                        <c:v>2504</c:v>
                      </c:pt>
                      <c:pt idx="1">
                        <c:v>2509</c:v>
                      </c:pt>
                      <c:pt idx="2">
                        <c:v>2509</c:v>
                      </c:pt>
                      <c:pt idx="3">
                        <c:v>2511</c:v>
                      </c:pt>
                      <c:pt idx="4">
                        <c:v>2514</c:v>
                      </c:pt>
                    </c:numCache>
                  </c:numRef>
                </c:val>
                <c:smooth val="0"/>
                <c:extLst xmlns:c15="http://schemas.microsoft.com/office/drawing/2012/chart">
                  <c:ext xmlns:c16="http://schemas.microsoft.com/office/drawing/2014/chart" uri="{C3380CC4-5D6E-409C-BE32-E72D297353CC}">
                    <c16:uniqueId val="{0000000F-4553-9E4D-BA41-6EC20E0E7817}"/>
                  </c:ext>
                </c:extLst>
              </c15:ser>
            </c15:filteredLineSeries>
            <c15:filteredLineSeries>
              <c15:ser>
                <c:idx val="11"/>
                <c:order val="11"/>
                <c:tx>
                  <c:strRef>
                    <c:extLst xmlns:c15="http://schemas.microsoft.com/office/drawing/2012/chart">
                      <c:ext xmlns:c15="http://schemas.microsoft.com/office/drawing/2012/chart" uri="{02D57815-91ED-43cb-92C2-25804820EDAC}">
                        <c15:formulaRef>
                          <c15:sqref>'Score trend_SB'!$N$13</c15:sqref>
                        </c15:formulaRef>
                      </c:ext>
                    </c:extLst>
                    <c:strCache>
                      <c:ptCount val="1"/>
                    </c:strCache>
                  </c:strRef>
                </c:tx>
                <c:spPr>
                  <a:ln w="28575"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trend_SB'!$O$1:$V$1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trend_SB'!$O$13:$V$13</c15:sqref>
                        </c15:formulaRef>
                      </c:ext>
                    </c:extLst>
                    <c:numCache>
                      <c:formatCode>;;;</c:formatCode>
                      <c:ptCount val="8"/>
                      <c:pt idx="0">
                        <c:v>2518</c:v>
                      </c:pt>
                      <c:pt idx="1">
                        <c:v>2525</c:v>
                      </c:pt>
                      <c:pt idx="2">
                        <c:v>2525</c:v>
                      </c:pt>
                      <c:pt idx="3">
                        <c:v>2524</c:v>
                      </c:pt>
                      <c:pt idx="4">
                        <c:v>2527</c:v>
                      </c:pt>
                    </c:numCache>
                  </c:numRef>
                </c:val>
                <c:smooth val="0"/>
                <c:extLst xmlns:c15="http://schemas.microsoft.com/office/drawing/2012/chart">
                  <c:ext xmlns:c16="http://schemas.microsoft.com/office/drawing/2014/chart" uri="{C3380CC4-5D6E-409C-BE32-E72D297353CC}">
                    <c16:uniqueId val="{00000010-4553-9E4D-BA41-6EC20E0E7817}"/>
                  </c:ext>
                </c:extLst>
              </c15:ser>
            </c15:filteredLineSeries>
            <c15:filteredLineSeries>
              <c15:ser>
                <c:idx val="12"/>
                <c:order val="12"/>
                <c:tx>
                  <c:strRef>
                    <c:extLst xmlns:c15="http://schemas.microsoft.com/office/drawing/2012/chart">
                      <c:ext xmlns:c15="http://schemas.microsoft.com/office/drawing/2012/chart" uri="{02D57815-91ED-43cb-92C2-25804820EDAC}">
                        <c15:formulaRef>
                          <c15:sqref>'Score trend_SB'!$N$14</c15:sqref>
                        </c15:formulaRef>
                      </c:ext>
                    </c:extLst>
                    <c:strCache>
                      <c:ptCount val="1"/>
                    </c:strCache>
                  </c:strRef>
                </c:tx>
                <c:spPr>
                  <a:ln w="28575" cap="rnd">
                    <a:solidFill>
                      <a:schemeClr val="accent1">
                        <a:lumMod val="80000"/>
                        <a:lumOff val="20000"/>
                      </a:schemeClr>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trend_SB'!$O$1:$V$1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trend_SB'!$O$14:$V$14</c15:sqref>
                        </c15:formulaRef>
                      </c:ext>
                    </c:extLst>
                    <c:numCache>
                      <c:formatCode>;;;</c:formatCode>
                      <c:ptCount val="8"/>
                      <c:pt idx="0">
                        <c:v>2534</c:v>
                      </c:pt>
                      <c:pt idx="1">
                        <c:v>2541</c:v>
                      </c:pt>
                      <c:pt idx="2">
                        <c:v>2540</c:v>
                      </c:pt>
                      <c:pt idx="3">
                        <c:v>2541</c:v>
                      </c:pt>
                      <c:pt idx="4">
                        <c:v>2540</c:v>
                      </c:pt>
                    </c:numCache>
                  </c:numRef>
                </c:val>
                <c:smooth val="0"/>
                <c:extLst xmlns:c15="http://schemas.microsoft.com/office/drawing/2012/chart">
                  <c:ext xmlns:c16="http://schemas.microsoft.com/office/drawing/2014/chart" uri="{C3380CC4-5D6E-409C-BE32-E72D297353CC}">
                    <c16:uniqueId val="{00000011-4553-9E4D-BA41-6EC20E0E7817}"/>
                  </c:ext>
                </c:extLst>
              </c15:ser>
            </c15:filteredLineSeries>
            <c15:filteredLineSeries>
              <c15:ser>
                <c:idx val="13"/>
                <c:order val="13"/>
                <c:tx>
                  <c:strRef>
                    <c:extLst xmlns:c15="http://schemas.microsoft.com/office/drawing/2012/chart">
                      <c:ext xmlns:c15="http://schemas.microsoft.com/office/drawing/2012/chart" uri="{02D57815-91ED-43cb-92C2-25804820EDAC}">
                        <c15:formulaRef>
                          <c15:sqref>'Score trend_SB'!$N$15</c15:sqref>
                        </c15:formulaRef>
                      </c:ext>
                    </c:extLst>
                    <c:strCache>
                      <c:ptCount val="1"/>
                    </c:strCache>
                  </c:strRef>
                </c:tx>
                <c:spPr>
                  <a:ln w="28575" cap="rnd">
                    <a:solidFill>
                      <a:schemeClr val="accent2">
                        <a:lumMod val="80000"/>
                        <a:lumOff val="20000"/>
                      </a:schemeClr>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trend_SB'!$O$1:$V$1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trend_SB'!$O$15:$V$15</c15:sqref>
                        </c15:formulaRef>
                      </c:ext>
                    </c:extLst>
                    <c:numCache>
                      <c:formatCode>;;;</c:formatCode>
                      <c:ptCount val="8"/>
                      <c:pt idx="0">
                        <c:v>2560</c:v>
                      </c:pt>
                      <c:pt idx="1">
                        <c:v>2568</c:v>
                      </c:pt>
                      <c:pt idx="2">
                        <c:v>2565</c:v>
                      </c:pt>
                      <c:pt idx="3">
                        <c:v>2561</c:v>
                      </c:pt>
                      <c:pt idx="4">
                        <c:v>2564</c:v>
                      </c:pt>
                    </c:numCache>
                  </c:numRef>
                </c:val>
                <c:smooth val="0"/>
                <c:extLst xmlns:c15="http://schemas.microsoft.com/office/drawing/2012/chart">
                  <c:ext xmlns:c16="http://schemas.microsoft.com/office/drawing/2014/chart" uri="{C3380CC4-5D6E-409C-BE32-E72D297353CC}">
                    <c16:uniqueId val="{00000012-4553-9E4D-BA41-6EC20E0E7817}"/>
                  </c:ext>
                </c:extLst>
              </c15:ser>
            </c15:filteredLineSeries>
          </c:ext>
        </c:extLst>
      </c:lineChart>
      <c:catAx>
        <c:axId val="947059992"/>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r>
                  <a:rPr lang="en-US" sz="1200" baseline="0">
                    <a:solidFill>
                      <a:schemeClr val="bg2">
                        <a:lumMod val="25000"/>
                      </a:schemeClr>
                    </a:solidFill>
                  </a:rPr>
                  <a:t>Administration Year</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crossAx val="947061960"/>
        <c:crosses val="autoZero"/>
        <c:auto val="1"/>
        <c:lblAlgn val="ctr"/>
        <c:lblOffset val="100"/>
        <c:noMultiLvlLbl val="0"/>
      </c:catAx>
      <c:valAx>
        <c:axId val="947061960"/>
        <c:scaling>
          <c:orientation val="minMax"/>
          <c:max val="2550"/>
          <c:min val="237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r>
                  <a:rPr lang="en-US" sz="1200" baseline="0">
                    <a:solidFill>
                      <a:schemeClr val="bg2">
                        <a:lumMod val="25000"/>
                      </a:schemeClr>
                    </a:solidFill>
                  </a:rPr>
                  <a:t>Average Scale Score</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crossAx val="947059992"/>
        <c:crosses val="autoZero"/>
        <c:crossBetween val="between"/>
        <c:majorUnit val="25"/>
      </c:valAx>
      <c:spPr>
        <a:solidFill>
          <a:schemeClr val="bg1"/>
        </a:solidFill>
        <a:ln>
          <a:noFill/>
        </a:ln>
        <a:effectLst/>
      </c:spPr>
    </c:plotArea>
    <c:plotVisOnly val="1"/>
    <c:dispBlanksAs val="span"/>
    <c:showDLblsOverMax val="0"/>
    <c:extLst/>
  </c:chart>
  <c:spPr>
    <a:solidFill>
      <a:srgbClr val="A5A5A5">
        <a:lumMod val="20000"/>
        <a:lumOff val="80000"/>
      </a:srgbClr>
    </a:solidFill>
    <a:ln w="9525" cap="flat" cmpd="sng" algn="ctr">
      <a:solidFill>
        <a:schemeClr val="tx1">
          <a:lumMod val="15000"/>
          <a:lumOff val="85000"/>
        </a:schemeClr>
      </a:solidFill>
      <a:round/>
    </a:ln>
    <a:effectLst/>
  </c:spPr>
  <c:txPr>
    <a:bodyPr/>
    <a:lstStyle/>
    <a:p>
      <a:pPr>
        <a:defRPr sz="1000" b="0" i="0">
          <a:latin typeface="Arial Narrow" panose="020B0604020202020204" pitchFamily="34" charset="0"/>
          <a:cs typeface="Arial Narrow" panose="020B0604020202020204" pitchFamily="34" charset="0"/>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bg2">
                    <a:lumMod val="25000"/>
                  </a:schemeClr>
                </a:solidFill>
                <a:latin typeface="Arial Narrow" panose="020B0604020202020204" pitchFamily="34" charset="0"/>
                <a:ea typeface="+mn-ea"/>
                <a:cs typeface="Arial Narrow" panose="020B0604020202020204" pitchFamily="34" charset="0"/>
              </a:defRPr>
            </a:pPr>
            <a:r>
              <a:rPr lang="en-US" baseline="0">
                <a:solidFill>
                  <a:schemeClr val="bg2">
                    <a:lumMod val="25000"/>
                  </a:schemeClr>
                </a:solidFill>
              </a:rPr>
              <a:t>ELA Score Trend for Grade Six</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title>
    <c:autoTitleDeleted val="0"/>
    <c:plotArea>
      <c:layout/>
      <c:lineChart>
        <c:grouping val="standard"/>
        <c:varyColors val="0"/>
        <c:ser>
          <c:idx val="3"/>
          <c:order val="3"/>
          <c:tx>
            <c:strRef>
              <c:f>'Score trend_SB'!$A$5</c:f>
              <c:strCache>
                <c:ptCount val="1"/>
                <c:pt idx="0">
                  <c:v>G6</c:v>
                </c:pt>
              </c:strCache>
            </c:strRef>
          </c:tx>
          <c:spPr>
            <a:ln w="19050" cap="rnd">
              <a:solidFill>
                <a:schemeClr val="tx1"/>
              </a:solidFill>
              <a:prstDash val="solid"/>
              <a:round/>
            </a:ln>
            <a:effectLst/>
          </c:spPr>
          <c:marker>
            <c:symbol val="circle"/>
            <c:size val="7"/>
            <c:spPr>
              <a:solidFill>
                <a:schemeClr val="tx1"/>
              </a:solidFill>
              <a:ln w="9525">
                <a:solidFill>
                  <a:schemeClr val="tx1"/>
                </a:solidFill>
              </a:ln>
              <a:effectLst/>
            </c:spPr>
          </c:marker>
          <c:dPt>
            <c:idx val="6"/>
            <c:marker>
              <c:symbol val="circle"/>
              <c:size val="7"/>
              <c:spPr>
                <a:solidFill>
                  <a:schemeClr val="bg1"/>
                </a:solidFill>
                <a:ln w="19050">
                  <a:solidFill>
                    <a:schemeClr val="tx1"/>
                  </a:solidFill>
                </a:ln>
                <a:effectLst/>
              </c:spPr>
            </c:marker>
            <c:bubble3D val="0"/>
            <c:spPr>
              <a:ln w="19050" cap="rnd">
                <a:solidFill>
                  <a:schemeClr val="tx1"/>
                </a:solidFill>
                <a:prstDash val="sysDash"/>
                <a:round/>
              </a:ln>
              <a:effectLst/>
            </c:spPr>
            <c:extLst>
              <c:ext xmlns:c16="http://schemas.microsoft.com/office/drawing/2014/chart" uri="{C3380CC4-5D6E-409C-BE32-E72D297353CC}">
                <c16:uniqueId val="{00000001-A97D-1D4B-85B0-084D2B08C4E3}"/>
              </c:ext>
            </c:extLst>
          </c:dPt>
          <c:dPt>
            <c:idx val="7"/>
            <c:marker>
              <c:symbol val="circle"/>
              <c:size val="7"/>
              <c:spPr>
                <a:solidFill>
                  <a:schemeClr val="tx1"/>
                </a:solidFill>
                <a:ln w="9525">
                  <a:solidFill>
                    <a:schemeClr val="tx1"/>
                  </a:solidFill>
                </a:ln>
                <a:effectLst/>
              </c:spPr>
            </c:marker>
            <c:bubble3D val="0"/>
            <c:spPr>
              <a:ln w="19050" cap="rnd">
                <a:solidFill>
                  <a:schemeClr val="tx1"/>
                </a:solidFill>
                <a:prstDash val="sysDash"/>
                <a:round/>
              </a:ln>
              <a:effectLst/>
            </c:spPr>
            <c:extLst>
              <c:ext xmlns:c16="http://schemas.microsoft.com/office/drawing/2014/chart" uri="{C3380CC4-5D6E-409C-BE32-E72D297353CC}">
                <c16:uniqueId val="{00000003-A97D-1D4B-85B0-084D2B08C4E3}"/>
              </c:ext>
            </c:extLst>
          </c:dPt>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'Score trend_SB'!$B$1:$I$1</c:f>
              <c:strCache>
                <c:ptCount val="8"/>
                <c:pt idx="0">
                  <c:v>2015</c:v>
                </c:pt>
                <c:pt idx="1">
                  <c:v>2016</c:v>
                </c:pt>
                <c:pt idx="2">
                  <c:v>2017</c:v>
                </c:pt>
                <c:pt idx="3">
                  <c:v>2018</c:v>
                </c:pt>
                <c:pt idx="4">
                  <c:v>2019</c:v>
                </c:pt>
                <c:pt idx="5">
                  <c:v>2020*</c:v>
                </c:pt>
                <c:pt idx="6">
                  <c:v>2021*</c:v>
                </c:pt>
                <c:pt idx="7">
                  <c:v>2022</c:v>
                </c:pt>
              </c:strCache>
            </c:strRef>
          </c:cat>
          <c:val>
            <c:numRef>
              <c:f>'Score trend_SB'!$B$5:$I$5</c:f>
              <c:numCache>
                <c:formatCode>General</c:formatCode>
                <c:ptCount val="8"/>
                <c:pt idx="0">
                  <c:v>2512</c:v>
                </c:pt>
                <c:pt idx="1">
                  <c:v>2519</c:v>
                </c:pt>
                <c:pt idx="2">
                  <c:v>2519</c:v>
                </c:pt>
                <c:pt idx="3">
                  <c:v>2519</c:v>
                </c:pt>
                <c:pt idx="4">
                  <c:v>2525</c:v>
                </c:pt>
                <c:pt idx="6">
                  <c:v>2511</c:v>
                </c:pt>
                <c:pt idx="7">
                  <c:v>2515</c:v>
                </c:pt>
              </c:numCache>
            </c:numRef>
          </c:val>
          <c:smooth val="0"/>
          <c:extLst xmlns:c15="http://schemas.microsoft.com/office/drawing/2012/chart">
            <c:ext xmlns:c16="http://schemas.microsoft.com/office/drawing/2014/chart" uri="{C3380CC4-5D6E-409C-BE32-E72D297353CC}">
              <c16:uniqueId val="{00000004-A97D-1D4B-85B0-084D2B08C4E3}"/>
            </c:ext>
          </c:extLst>
        </c:ser>
        <c:dLbls>
          <c:dLblPos val="t"/>
          <c:showLegendKey val="0"/>
          <c:showVal val="1"/>
          <c:showCatName val="0"/>
          <c:showSerName val="0"/>
          <c:showPercent val="0"/>
          <c:showBubbleSize val="0"/>
        </c:dLbls>
        <c:marker val="1"/>
        <c:smooth val="0"/>
        <c:axId val="947059992"/>
        <c:axId val="947061960"/>
        <c:extLst>
          <c:ext xmlns:c15="http://schemas.microsoft.com/office/drawing/2012/chart" uri="{02D57815-91ED-43cb-92C2-25804820EDAC}">
            <c15:filteredLineSeries>
              <c15:ser>
                <c:idx val="0"/>
                <c:order val="0"/>
                <c:tx>
                  <c:strRef>
                    <c:extLst>
                      <c:ext uri="{02D57815-91ED-43cb-92C2-25804820EDAC}">
                        <c15:formulaRef>
                          <c15:sqref>'Score trend_SB'!$A$2</c15:sqref>
                        </c15:formulaRef>
                      </c:ext>
                    </c:extLst>
                    <c:strCache>
                      <c:ptCount val="1"/>
                      <c:pt idx="0">
                        <c:v>G3</c:v>
                      </c:pt>
                    </c:strCache>
                  </c:strRef>
                </c:tx>
                <c:spPr>
                  <a:ln w="28575" cap="rnd">
                    <a:solidFill>
                      <a:schemeClr val="tx1"/>
                    </a:solidFill>
                    <a:round/>
                  </a:ln>
                  <a:effectLst/>
                </c:spPr>
                <c:marker>
                  <c:symbol val="circle"/>
                  <c:size val="5"/>
                  <c:spPr>
                    <a:solidFill>
                      <a:schemeClr val="tx1"/>
                    </a:solidFill>
                    <a:ln w="9525">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'Score trend_SB'!$B$1:$I$1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c:ext uri="{02D57815-91ED-43cb-92C2-25804820EDAC}">
                        <c15:formulaRef>
                          <c15:sqref>'Score trend_SB'!$B$2:$I$2</c15:sqref>
                        </c15:formulaRef>
                      </c:ext>
                    </c:extLst>
                    <c:numCache>
                      <c:formatCode>General</c:formatCode>
                      <c:ptCount val="8"/>
                      <c:pt idx="0">
                        <c:v>2403</c:v>
                      </c:pt>
                      <c:pt idx="1">
                        <c:v>2414</c:v>
                      </c:pt>
                      <c:pt idx="2">
                        <c:v>2415</c:v>
                      </c:pt>
                      <c:pt idx="3">
                        <c:v>2424</c:v>
                      </c:pt>
                      <c:pt idx="4">
                        <c:v>2425</c:v>
                      </c:pt>
                      <c:pt idx="6">
                        <c:v>2403</c:v>
                      </c:pt>
                      <c:pt idx="7">
                        <c:v>2409</c:v>
                      </c:pt>
                    </c:numCache>
                  </c:numRef>
                </c:val>
                <c:smooth val="0"/>
                <c:extLst>
                  <c:ext xmlns:c16="http://schemas.microsoft.com/office/drawing/2014/chart" uri="{C3380CC4-5D6E-409C-BE32-E72D297353CC}">
                    <c16:uniqueId val="{00000005-A97D-1D4B-85B0-084D2B08C4E3}"/>
                  </c:ext>
                </c:extLst>
              </c15:ser>
            </c15:filteredLineSeries>
            <c15:filteredLineSeries>
              <c15:ser>
                <c:idx val="1"/>
                <c:order val="1"/>
                <c:tx>
                  <c:strRef>
                    <c:extLst xmlns:c15="http://schemas.microsoft.com/office/drawing/2012/chart">
                      <c:ext xmlns:c15="http://schemas.microsoft.com/office/drawing/2012/chart" uri="{02D57815-91ED-43cb-92C2-25804820EDAC}">
                        <c15:formulaRef>
                          <c15:sqref>'Score trend_SB'!$A$3</c15:sqref>
                        </c15:formulaRef>
                      </c:ext>
                    </c:extLst>
                    <c:strCache>
                      <c:ptCount val="1"/>
                      <c:pt idx="0">
                        <c:v>G4</c:v>
                      </c:pt>
                    </c:strCache>
                  </c:strRef>
                </c:tx>
                <c:spPr>
                  <a:ln w="28575" cap="rnd">
                    <a:solidFill>
                      <a:schemeClr val="tx1"/>
                    </a:solidFill>
                    <a:prstDash val="dashDot"/>
                    <a:round/>
                  </a:ln>
                  <a:effectLst/>
                </c:spPr>
                <c:marker>
                  <c:symbol val="circle"/>
                  <c:size val="5"/>
                  <c:spPr>
                    <a:solidFill>
                      <a:schemeClr val="tx1"/>
                    </a:solidFill>
                    <a:ln w="9525">
                      <a:solidFill>
                        <a:schemeClr val="tx1"/>
                      </a:solidFill>
                      <a:prstDash val="dashDot"/>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trend_SB'!$B$1:$I$1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trend_SB'!$B$3:$I$3</c15:sqref>
                        </c15:formulaRef>
                      </c:ext>
                    </c:extLst>
                    <c:numCache>
                      <c:formatCode>General</c:formatCode>
                      <c:ptCount val="8"/>
                      <c:pt idx="0">
                        <c:v>2446</c:v>
                      </c:pt>
                      <c:pt idx="1">
                        <c:v>2454</c:v>
                      </c:pt>
                      <c:pt idx="2">
                        <c:v>2456</c:v>
                      </c:pt>
                      <c:pt idx="3">
                        <c:v>2464</c:v>
                      </c:pt>
                      <c:pt idx="4">
                        <c:v>2466</c:v>
                      </c:pt>
                      <c:pt idx="6">
                        <c:v>2447</c:v>
                      </c:pt>
                      <c:pt idx="7">
                        <c:v>2454</c:v>
                      </c:pt>
                    </c:numCache>
                  </c:numRef>
                </c:val>
                <c:smooth val="0"/>
                <c:extLst xmlns:c15="http://schemas.microsoft.com/office/drawing/2012/chart">
                  <c:ext xmlns:c16="http://schemas.microsoft.com/office/drawing/2014/chart" uri="{C3380CC4-5D6E-409C-BE32-E72D297353CC}">
                    <c16:uniqueId val="{00000006-A97D-1D4B-85B0-084D2B08C4E3}"/>
                  </c:ext>
                </c:extLst>
              </c15:ser>
            </c15:filteredLineSeries>
            <c15:filteredLineSeries>
              <c15:ser>
                <c:idx val="2"/>
                <c:order val="2"/>
                <c:tx>
                  <c:strRef>
                    <c:extLst xmlns:c15="http://schemas.microsoft.com/office/drawing/2012/chart">
                      <c:ext xmlns:c15="http://schemas.microsoft.com/office/drawing/2012/chart" uri="{02D57815-91ED-43cb-92C2-25804820EDAC}">
                        <c15:formulaRef>
                          <c15:sqref>'Score trend_SB'!$A$4</c15:sqref>
                        </c15:formulaRef>
                      </c:ext>
                    </c:extLst>
                    <c:strCache>
                      <c:ptCount val="1"/>
                      <c:pt idx="0">
                        <c:v>G5</c:v>
                      </c:pt>
                    </c:strCache>
                  </c:strRef>
                </c:tx>
                <c:spPr>
                  <a:ln w="28575" cap="rnd">
                    <a:solidFill>
                      <a:schemeClr val="tx1"/>
                    </a:solidFill>
                    <a:prstDash val="sysDash"/>
                    <a:round/>
                  </a:ln>
                  <a:effectLst/>
                </c:spPr>
                <c:marker>
                  <c:symbol val="circle"/>
                  <c:size val="5"/>
                  <c:spPr>
                    <a:solidFill>
                      <a:schemeClr val="tx1"/>
                    </a:solidFill>
                    <a:ln w="9525">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trend_SB'!$B$1:$I$1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trend_SB'!$B$4:$I$4</c15:sqref>
                        </c15:formulaRef>
                      </c:ext>
                    </c:extLst>
                    <c:numCache>
                      <c:formatCode>General</c:formatCode>
                      <c:ptCount val="8"/>
                      <c:pt idx="0">
                        <c:v>2487</c:v>
                      </c:pt>
                      <c:pt idx="1">
                        <c:v>2496</c:v>
                      </c:pt>
                      <c:pt idx="2">
                        <c:v>2490</c:v>
                      </c:pt>
                      <c:pt idx="3">
                        <c:v>2496</c:v>
                      </c:pt>
                      <c:pt idx="4">
                        <c:v>2502</c:v>
                      </c:pt>
                      <c:pt idx="6">
                        <c:v>2490</c:v>
                      </c:pt>
                      <c:pt idx="7">
                        <c:v>2491</c:v>
                      </c:pt>
                    </c:numCache>
                  </c:numRef>
                </c:val>
                <c:smooth val="0"/>
                <c:extLst xmlns:c15="http://schemas.microsoft.com/office/drawing/2012/chart">
                  <c:ext xmlns:c16="http://schemas.microsoft.com/office/drawing/2014/chart" uri="{C3380CC4-5D6E-409C-BE32-E72D297353CC}">
                    <c16:uniqueId val="{00000007-A97D-1D4B-85B0-084D2B08C4E3}"/>
                  </c:ext>
                </c:extLst>
              </c15:ser>
            </c15:filteredLineSeries>
            <c15:filteredLineSeries>
              <c15:ser>
                <c:idx val="4"/>
                <c:order val="4"/>
                <c:tx>
                  <c:strRef>
                    <c:extLst xmlns:c15="http://schemas.microsoft.com/office/drawing/2012/chart">
                      <c:ext xmlns:c15="http://schemas.microsoft.com/office/drawing/2012/chart" uri="{02D57815-91ED-43cb-92C2-25804820EDAC}">
                        <c15:formulaRef>
                          <c15:sqref>'Score trend_SB'!$A$6</c15:sqref>
                        </c15:formulaRef>
                      </c:ext>
                    </c:extLst>
                    <c:strCache>
                      <c:ptCount val="1"/>
                      <c:pt idx="0">
                        <c:v>G7</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trend_SB'!$B$1:$I$1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trend_SB'!$B$6:$I$6</c15:sqref>
                        </c15:formulaRef>
                      </c:ext>
                    </c:extLst>
                    <c:numCache>
                      <c:formatCode>General</c:formatCode>
                      <c:ptCount val="8"/>
                      <c:pt idx="0">
                        <c:v>2532</c:v>
                      </c:pt>
                      <c:pt idx="1">
                        <c:v>2542</c:v>
                      </c:pt>
                      <c:pt idx="2">
                        <c:v>2542</c:v>
                      </c:pt>
                      <c:pt idx="3">
                        <c:v>2544</c:v>
                      </c:pt>
                      <c:pt idx="4">
                        <c:v>2548</c:v>
                      </c:pt>
                      <c:pt idx="6">
                        <c:v>2544</c:v>
                      </c:pt>
                      <c:pt idx="7">
                        <c:v>2542</c:v>
                      </c:pt>
                    </c:numCache>
                  </c:numRef>
                </c:val>
                <c:smooth val="0"/>
                <c:extLst xmlns:c15="http://schemas.microsoft.com/office/drawing/2012/chart">
                  <c:ext xmlns:c16="http://schemas.microsoft.com/office/drawing/2014/chart" uri="{C3380CC4-5D6E-409C-BE32-E72D297353CC}">
                    <c16:uniqueId val="{00000008-A97D-1D4B-85B0-084D2B08C4E3}"/>
                  </c:ext>
                </c:extLst>
              </c15:ser>
            </c15:filteredLineSeries>
            <c15:filteredLineSeries>
              <c15:ser>
                <c:idx val="5"/>
                <c:order val="5"/>
                <c:tx>
                  <c:strRef>
                    <c:extLst xmlns:c15="http://schemas.microsoft.com/office/drawing/2012/chart">
                      <c:ext xmlns:c15="http://schemas.microsoft.com/office/drawing/2012/chart" uri="{02D57815-91ED-43cb-92C2-25804820EDAC}">
                        <c15:formulaRef>
                          <c15:sqref>'Score trend_SB'!$A$7</c15:sqref>
                        </c15:formulaRef>
                      </c:ext>
                    </c:extLst>
                    <c:strCache>
                      <c:ptCount val="1"/>
                      <c:pt idx="0">
                        <c:v>G8</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trend_SB'!$B$1:$I$1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trend_SB'!$B$7:$I$7</c15:sqref>
                        </c15:formulaRef>
                      </c:ext>
                    </c:extLst>
                    <c:numCache>
                      <c:formatCode>General</c:formatCode>
                      <c:ptCount val="8"/>
                      <c:pt idx="0">
                        <c:v>2553</c:v>
                      </c:pt>
                      <c:pt idx="1">
                        <c:v>2559</c:v>
                      </c:pt>
                      <c:pt idx="2">
                        <c:v>2559</c:v>
                      </c:pt>
                      <c:pt idx="3">
                        <c:v>2559</c:v>
                      </c:pt>
                      <c:pt idx="4">
                        <c:v>2561</c:v>
                      </c:pt>
                      <c:pt idx="6">
                        <c:v>2554</c:v>
                      </c:pt>
                      <c:pt idx="7">
                        <c:v>2553</c:v>
                      </c:pt>
                    </c:numCache>
                  </c:numRef>
                </c:val>
                <c:smooth val="0"/>
                <c:extLst xmlns:c15="http://schemas.microsoft.com/office/drawing/2012/chart">
                  <c:ext xmlns:c16="http://schemas.microsoft.com/office/drawing/2014/chart" uri="{C3380CC4-5D6E-409C-BE32-E72D297353CC}">
                    <c16:uniqueId val="{00000009-A97D-1D4B-85B0-084D2B08C4E3}"/>
                  </c:ext>
                </c:extLst>
              </c15:ser>
            </c15:filteredLineSeries>
            <c15:filteredLineSeries>
              <c15:ser>
                <c:idx val="6"/>
                <c:order val="6"/>
                <c:tx>
                  <c:strRef>
                    <c:extLst xmlns:c15="http://schemas.microsoft.com/office/drawing/2012/chart">
                      <c:ext xmlns:c15="http://schemas.microsoft.com/office/drawing/2012/chart" uri="{02D57815-91ED-43cb-92C2-25804820EDAC}">
                        <c15:formulaRef>
                          <c15:sqref>'Score trend_SB'!$A$8</c15:sqref>
                        </c15:formulaRef>
                      </c:ext>
                    </c:extLst>
                    <c:strCache>
                      <c:ptCount val="1"/>
                      <c:pt idx="0">
                        <c:v>G11</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trend_SB'!$B$1:$I$1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trend_SB'!$B$8:$I$8</c15:sqref>
                        </c15:formulaRef>
                      </c:ext>
                    </c:extLst>
                    <c:numCache>
                      <c:formatCode>General</c:formatCode>
                      <c:ptCount val="8"/>
                      <c:pt idx="0">
                        <c:v>2592</c:v>
                      </c:pt>
                      <c:pt idx="1">
                        <c:v>2600</c:v>
                      </c:pt>
                      <c:pt idx="2">
                        <c:v>2602</c:v>
                      </c:pt>
                      <c:pt idx="3">
                        <c:v>2592</c:v>
                      </c:pt>
                      <c:pt idx="4">
                        <c:v>2597</c:v>
                      </c:pt>
                      <c:pt idx="6">
                        <c:v>2605</c:v>
                      </c:pt>
                      <c:pt idx="7">
                        <c:v>2590</c:v>
                      </c:pt>
                    </c:numCache>
                  </c:numRef>
                </c:val>
                <c:smooth val="0"/>
                <c:extLst xmlns:c15="http://schemas.microsoft.com/office/drawing/2012/chart">
                  <c:ext xmlns:c16="http://schemas.microsoft.com/office/drawing/2014/chart" uri="{C3380CC4-5D6E-409C-BE32-E72D297353CC}">
                    <c16:uniqueId val="{0000000A-A97D-1D4B-85B0-084D2B08C4E3}"/>
                  </c:ext>
                </c:extLst>
              </c15:ser>
            </c15:filteredLineSeries>
            <c15:filteredLineSeries>
              <c15:ser>
                <c:idx val="7"/>
                <c:order val="7"/>
                <c:tx>
                  <c:strRef>
                    <c:extLst xmlns:c15="http://schemas.microsoft.com/office/drawing/2012/chart">
                      <c:ext xmlns:c15="http://schemas.microsoft.com/office/drawing/2012/chart" uri="{02D57815-91ED-43cb-92C2-25804820EDAC}">
                        <c15:formulaRef>
                          <c15:sqref>'Score trend_SB'!$A$9</c15:sqref>
                        </c15:formulaRef>
                      </c:ext>
                    </c:extLst>
                    <c:strCache>
                      <c:ptCount val="1"/>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2">
                          <a:lumMod val="60000"/>
                        </a:schemeClr>
                      </a:solidFill>
                      <a:prstDash val="sysDot"/>
                    </a:ln>
                    <a:effectLst/>
                  </c:spPr>
                  <c:trendlineType val="linear"/>
                  <c:dispRSqr val="0"/>
                  <c:dispEq val="0"/>
                </c:trendline>
                <c:cat>
                  <c:strRef>
                    <c:extLst xmlns:c15="http://schemas.microsoft.com/office/drawing/2012/chart">
                      <c:ext xmlns:c15="http://schemas.microsoft.com/office/drawing/2012/chart" uri="{02D57815-91ED-43cb-92C2-25804820EDAC}">
                        <c15:formulaRef>
                          <c15:sqref>'Score trend_SB'!$B$1:$I$1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trend_SB'!$B$9:$I$9</c15:sqref>
                        </c15:formulaRef>
                      </c:ext>
                    </c:extLst>
                    <c:numCache>
                      <c:formatCode>;;;</c:formatCode>
                      <c:ptCount val="8"/>
                      <c:pt idx="0">
                        <c:v>2403</c:v>
                      </c:pt>
                      <c:pt idx="1">
                        <c:v>2414</c:v>
                      </c:pt>
                      <c:pt idx="2">
                        <c:v>2415</c:v>
                      </c:pt>
                      <c:pt idx="3">
                        <c:v>2424</c:v>
                      </c:pt>
                      <c:pt idx="4">
                        <c:v>2425</c:v>
                      </c:pt>
                    </c:numCache>
                  </c:numRef>
                </c:val>
                <c:smooth val="0"/>
                <c:extLst xmlns:c15="http://schemas.microsoft.com/office/drawing/2012/chart">
                  <c:ext xmlns:c16="http://schemas.microsoft.com/office/drawing/2014/chart" uri="{C3380CC4-5D6E-409C-BE32-E72D297353CC}">
                    <c16:uniqueId val="{0000000C-A97D-1D4B-85B0-084D2B08C4E3}"/>
                  </c:ext>
                </c:extLst>
              </c15:ser>
            </c15:filteredLineSeries>
            <c15:filteredLineSeries>
              <c15:ser>
                <c:idx val="8"/>
                <c:order val="8"/>
                <c:tx>
                  <c:strRef>
                    <c:extLst xmlns:c15="http://schemas.microsoft.com/office/drawing/2012/chart">
                      <c:ext xmlns:c15="http://schemas.microsoft.com/office/drawing/2012/chart" uri="{02D57815-91ED-43cb-92C2-25804820EDAC}">
                        <c15:formulaRef>
                          <c15:sqref>'Score trend_SB'!$A$10</c15:sqref>
                        </c15:formulaRef>
                      </c:ext>
                    </c:extLst>
                    <c:strCache>
                      <c:ptCount val="1"/>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3">
                          <a:lumMod val="60000"/>
                        </a:schemeClr>
                      </a:solidFill>
                      <a:prstDash val="sysDot"/>
                    </a:ln>
                    <a:effectLst/>
                  </c:spPr>
                  <c:trendlineType val="linear"/>
                  <c:dispRSqr val="0"/>
                  <c:dispEq val="0"/>
                </c:trendline>
                <c:cat>
                  <c:strRef>
                    <c:extLst xmlns:c15="http://schemas.microsoft.com/office/drawing/2012/chart">
                      <c:ext xmlns:c15="http://schemas.microsoft.com/office/drawing/2012/chart" uri="{02D57815-91ED-43cb-92C2-25804820EDAC}">
                        <c15:formulaRef>
                          <c15:sqref>'Score trend_SB'!$B$1:$I$1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trend_SB'!$B$10:$I$10</c15:sqref>
                        </c15:formulaRef>
                      </c:ext>
                    </c:extLst>
                    <c:numCache>
                      <c:formatCode>;;;</c:formatCode>
                      <c:ptCount val="8"/>
                      <c:pt idx="0">
                        <c:v>2446</c:v>
                      </c:pt>
                      <c:pt idx="1">
                        <c:v>2454</c:v>
                      </c:pt>
                      <c:pt idx="2">
                        <c:v>2456</c:v>
                      </c:pt>
                      <c:pt idx="3">
                        <c:v>2464</c:v>
                      </c:pt>
                      <c:pt idx="4">
                        <c:v>2466</c:v>
                      </c:pt>
                    </c:numCache>
                  </c:numRef>
                </c:val>
                <c:smooth val="0"/>
                <c:extLst xmlns:c15="http://schemas.microsoft.com/office/drawing/2012/chart">
                  <c:ext xmlns:c16="http://schemas.microsoft.com/office/drawing/2014/chart" uri="{C3380CC4-5D6E-409C-BE32-E72D297353CC}">
                    <c16:uniqueId val="{0000000E-A97D-1D4B-85B0-084D2B08C4E3}"/>
                  </c:ext>
                </c:extLst>
              </c15:ser>
            </c15:filteredLineSeries>
            <c15:filteredLineSeries>
              <c15:ser>
                <c:idx val="9"/>
                <c:order val="9"/>
                <c:tx>
                  <c:strRef>
                    <c:extLst xmlns:c15="http://schemas.microsoft.com/office/drawing/2012/chart">
                      <c:ext xmlns:c15="http://schemas.microsoft.com/office/drawing/2012/chart" uri="{02D57815-91ED-43cb-92C2-25804820EDAC}">
                        <c15:formulaRef>
                          <c15:sqref>'Score trend_SB'!$A$11</c15:sqref>
                        </c15:formulaRef>
                      </c:ext>
                    </c:extLst>
                    <c:strCache>
                      <c:ptCount val="1"/>
                    </c:strCache>
                  </c:strRef>
                </c:tx>
                <c:spPr>
                  <a:ln w="28575"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4">
                          <a:lumMod val="60000"/>
                        </a:schemeClr>
                      </a:solidFill>
                      <a:prstDash val="sysDot"/>
                    </a:ln>
                    <a:effectLst/>
                  </c:spPr>
                  <c:trendlineType val="linear"/>
                  <c:dispRSqr val="0"/>
                  <c:dispEq val="0"/>
                </c:trendline>
                <c:cat>
                  <c:strRef>
                    <c:extLst xmlns:c15="http://schemas.microsoft.com/office/drawing/2012/chart">
                      <c:ext xmlns:c15="http://schemas.microsoft.com/office/drawing/2012/chart" uri="{02D57815-91ED-43cb-92C2-25804820EDAC}">
                        <c15:formulaRef>
                          <c15:sqref>'Score trend_SB'!$B$1:$I$1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trend_SB'!$B$11:$I$11</c15:sqref>
                        </c15:formulaRef>
                      </c:ext>
                    </c:extLst>
                    <c:numCache>
                      <c:formatCode>;;;</c:formatCode>
                      <c:ptCount val="8"/>
                      <c:pt idx="0">
                        <c:v>2487</c:v>
                      </c:pt>
                      <c:pt idx="1">
                        <c:v>2496</c:v>
                      </c:pt>
                      <c:pt idx="2">
                        <c:v>2490</c:v>
                      </c:pt>
                      <c:pt idx="3">
                        <c:v>2496</c:v>
                      </c:pt>
                      <c:pt idx="4">
                        <c:v>2502</c:v>
                      </c:pt>
                    </c:numCache>
                  </c:numRef>
                </c:val>
                <c:smooth val="0"/>
                <c:extLst xmlns:c15="http://schemas.microsoft.com/office/drawing/2012/chart">
                  <c:ext xmlns:c16="http://schemas.microsoft.com/office/drawing/2014/chart" uri="{C3380CC4-5D6E-409C-BE32-E72D297353CC}">
                    <c16:uniqueId val="{00000010-A97D-1D4B-85B0-084D2B08C4E3}"/>
                  </c:ext>
                </c:extLst>
              </c15:ser>
            </c15:filteredLineSeries>
            <c15:filteredLineSeries>
              <c15:ser>
                <c:idx val="10"/>
                <c:order val="10"/>
                <c:tx>
                  <c:strRef>
                    <c:extLst xmlns:c15="http://schemas.microsoft.com/office/drawing/2012/chart">
                      <c:ext xmlns:c15="http://schemas.microsoft.com/office/drawing/2012/chart" uri="{02D57815-91ED-43cb-92C2-25804820EDAC}">
                        <c15:formulaRef>
                          <c15:sqref>'Score trend_SB'!$A$12</c15:sqref>
                        </c15:formulaRef>
                      </c:ext>
                    </c:extLst>
                    <c:strCache>
                      <c:ptCount val="1"/>
                    </c:strCache>
                  </c:strRef>
                </c:tx>
                <c:spPr>
                  <a:ln w="28575" cap="rnd">
                    <a:no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34925" cap="rnd">
                      <a:solidFill>
                        <a:srgbClr val="9E470D"/>
                      </a:solidFill>
                      <a:prstDash val="sysDot"/>
                    </a:ln>
                    <a:effectLst/>
                  </c:spPr>
                  <c:trendlineType val="linear"/>
                  <c:dispRSqr val="0"/>
                  <c:dispEq val="0"/>
                </c:trendline>
                <c:cat>
                  <c:strRef>
                    <c:extLst xmlns:c15="http://schemas.microsoft.com/office/drawing/2012/chart">
                      <c:ext xmlns:c15="http://schemas.microsoft.com/office/drawing/2012/chart" uri="{02D57815-91ED-43cb-92C2-25804820EDAC}">
                        <c15:formulaRef>
                          <c15:sqref>'Score trend_SB'!$B$1:$I$1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trend_SB'!$B$12:$I$12</c15:sqref>
                        </c15:formulaRef>
                      </c:ext>
                    </c:extLst>
                    <c:numCache>
                      <c:formatCode>;;;</c:formatCode>
                      <c:ptCount val="8"/>
                      <c:pt idx="0">
                        <c:v>2512</c:v>
                      </c:pt>
                      <c:pt idx="1">
                        <c:v>2519</c:v>
                      </c:pt>
                      <c:pt idx="2">
                        <c:v>2519</c:v>
                      </c:pt>
                      <c:pt idx="3">
                        <c:v>2519</c:v>
                      </c:pt>
                      <c:pt idx="4">
                        <c:v>2525</c:v>
                      </c:pt>
                    </c:numCache>
                  </c:numRef>
                </c:val>
                <c:smooth val="0"/>
                <c:extLst xmlns:c15="http://schemas.microsoft.com/office/drawing/2012/chart">
                  <c:ext xmlns:c16="http://schemas.microsoft.com/office/drawing/2014/chart" uri="{C3380CC4-5D6E-409C-BE32-E72D297353CC}">
                    <c16:uniqueId val="{00000012-A97D-1D4B-85B0-084D2B08C4E3}"/>
                  </c:ext>
                </c:extLst>
              </c15:ser>
            </c15:filteredLineSeries>
            <c15:filteredLineSeries>
              <c15:ser>
                <c:idx val="11"/>
                <c:order val="11"/>
                <c:tx>
                  <c:strRef>
                    <c:extLst xmlns:c15="http://schemas.microsoft.com/office/drawing/2012/chart">
                      <c:ext xmlns:c15="http://schemas.microsoft.com/office/drawing/2012/chart" uri="{02D57815-91ED-43cb-92C2-25804820EDAC}">
                        <c15:formulaRef>
                          <c15:sqref>'Score trend_SB'!$A$13</c15:sqref>
                        </c15:formulaRef>
                      </c:ext>
                    </c:extLst>
                    <c:strCache>
                      <c:ptCount val="1"/>
                    </c:strCache>
                  </c:strRef>
                </c:tx>
                <c:spPr>
                  <a:ln w="28575"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trend_SB'!$B$1:$I$1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trend_SB'!$B$13:$I$13</c15:sqref>
                        </c15:formulaRef>
                      </c:ext>
                    </c:extLst>
                    <c:numCache>
                      <c:formatCode>;;;</c:formatCode>
                      <c:ptCount val="8"/>
                      <c:pt idx="0">
                        <c:v>2532</c:v>
                      </c:pt>
                      <c:pt idx="1">
                        <c:v>2542</c:v>
                      </c:pt>
                      <c:pt idx="2">
                        <c:v>2542</c:v>
                      </c:pt>
                      <c:pt idx="3">
                        <c:v>2544</c:v>
                      </c:pt>
                      <c:pt idx="4">
                        <c:v>2548</c:v>
                      </c:pt>
                    </c:numCache>
                  </c:numRef>
                </c:val>
                <c:smooth val="0"/>
                <c:extLst xmlns:c15="http://schemas.microsoft.com/office/drawing/2012/chart">
                  <c:ext xmlns:c16="http://schemas.microsoft.com/office/drawing/2014/chart" uri="{C3380CC4-5D6E-409C-BE32-E72D297353CC}">
                    <c16:uniqueId val="{00000013-A97D-1D4B-85B0-084D2B08C4E3}"/>
                  </c:ext>
                </c:extLst>
              </c15:ser>
            </c15:filteredLineSeries>
            <c15:filteredLineSeries>
              <c15:ser>
                <c:idx val="12"/>
                <c:order val="12"/>
                <c:tx>
                  <c:strRef>
                    <c:extLst xmlns:c15="http://schemas.microsoft.com/office/drawing/2012/chart">
                      <c:ext xmlns:c15="http://schemas.microsoft.com/office/drawing/2012/chart" uri="{02D57815-91ED-43cb-92C2-25804820EDAC}">
                        <c15:formulaRef>
                          <c15:sqref>'Score trend_SB'!$A$14</c15:sqref>
                        </c15:formulaRef>
                      </c:ext>
                    </c:extLst>
                    <c:strCache>
                      <c:ptCount val="1"/>
                    </c:strCache>
                  </c:strRef>
                </c:tx>
                <c:spPr>
                  <a:ln w="28575" cap="rnd">
                    <a:solidFill>
                      <a:schemeClr val="accent1">
                        <a:lumMod val="80000"/>
                        <a:lumOff val="20000"/>
                      </a:schemeClr>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trend_SB'!$B$1:$I$1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trend_SB'!$B$14:$I$14</c15:sqref>
                        </c15:formulaRef>
                      </c:ext>
                    </c:extLst>
                    <c:numCache>
                      <c:formatCode>;;;</c:formatCode>
                      <c:ptCount val="8"/>
                      <c:pt idx="0">
                        <c:v>2553</c:v>
                      </c:pt>
                      <c:pt idx="1">
                        <c:v>2559</c:v>
                      </c:pt>
                      <c:pt idx="2">
                        <c:v>2559</c:v>
                      </c:pt>
                      <c:pt idx="3">
                        <c:v>2559</c:v>
                      </c:pt>
                      <c:pt idx="4">
                        <c:v>2561</c:v>
                      </c:pt>
                    </c:numCache>
                  </c:numRef>
                </c:val>
                <c:smooth val="0"/>
                <c:extLst xmlns:c15="http://schemas.microsoft.com/office/drawing/2012/chart">
                  <c:ext xmlns:c16="http://schemas.microsoft.com/office/drawing/2014/chart" uri="{C3380CC4-5D6E-409C-BE32-E72D297353CC}">
                    <c16:uniqueId val="{00000014-A97D-1D4B-85B0-084D2B08C4E3}"/>
                  </c:ext>
                </c:extLst>
              </c15:ser>
            </c15:filteredLineSeries>
            <c15:filteredLineSeries>
              <c15:ser>
                <c:idx val="13"/>
                <c:order val="13"/>
                <c:tx>
                  <c:strRef>
                    <c:extLst xmlns:c15="http://schemas.microsoft.com/office/drawing/2012/chart">
                      <c:ext xmlns:c15="http://schemas.microsoft.com/office/drawing/2012/chart" uri="{02D57815-91ED-43cb-92C2-25804820EDAC}">
                        <c15:formulaRef>
                          <c15:sqref>'Score trend_SB'!$A$15</c15:sqref>
                        </c15:formulaRef>
                      </c:ext>
                    </c:extLst>
                    <c:strCache>
                      <c:ptCount val="1"/>
                    </c:strCache>
                  </c:strRef>
                </c:tx>
                <c:spPr>
                  <a:ln w="28575" cap="rnd">
                    <a:solidFill>
                      <a:schemeClr val="accent2">
                        <a:lumMod val="80000"/>
                        <a:lumOff val="20000"/>
                      </a:schemeClr>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trend_SB'!$B$1:$I$1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trend_SB'!$B$15:$I$15</c15:sqref>
                        </c15:formulaRef>
                      </c:ext>
                    </c:extLst>
                    <c:numCache>
                      <c:formatCode>;;;</c:formatCode>
                      <c:ptCount val="8"/>
                      <c:pt idx="0">
                        <c:v>2592</c:v>
                      </c:pt>
                      <c:pt idx="1">
                        <c:v>2600</c:v>
                      </c:pt>
                      <c:pt idx="2">
                        <c:v>2602</c:v>
                      </c:pt>
                      <c:pt idx="3">
                        <c:v>2592</c:v>
                      </c:pt>
                      <c:pt idx="4">
                        <c:v>2597</c:v>
                      </c:pt>
                    </c:numCache>
                  </c:numRef>
                </c:val>
                <c:smooth val="0"/>
                <c:extLst xmlns:c15="http://schemas.microsoft.com/office/drawing/2012/chart">
                  <c:ext xmlns:c16="http://schemas.microsoft.com/office/drawing/2014/chart" uri="{C3380CC4-5D6E-409C-BE32-E72D297353CC}">
                    <c16:uniqueId val="{00000015-A97D-1D4B-85B0-084D2B08C4E3}"/>
                  </c:ext>
                </c:extLst>
              </c15:ser>
            </c15:filteredLineSeries>
          </c:ext>
        </c:extLst>
      </c:lineChart>
      <c:catAx>
        <c:axId val="947059992"/>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r>
                  <a:rPr lang="en-US" sz="1200" baseline="0">
                    <a:solidFill>
                      <a:schemeClr val="bg2">
                        <a:lumMod val="25000"/>
                      </a:schemeClr>
                    </a:solidFill>
                  </a:rPr>
                  <a:t>Administration Year</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crossAx val="947061960"/>
        <c:crosses val="autoZero"/>
        <c:auto val="1"/>
        <c:lblAlgn val="ctr"/>
        <c:lblOffset val="100"/>
        <c:noMultiLvlLbl val="0"/>
      </c:catAx>
      <c:valAx>
        <c:axId val="947061960"/>
        <c:scaling>
          <c:orientation val="minMax"/>
          <c:max val="2550"/>
          <c:min val="237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r>
                  <a:rPr lang="en-US" sz="1200" baseline="0">
                    <a:solidFill>
                      <a:schemeClr val="bg2">
                        <a:lumMod val="25000"/>
                      </a:schemeClr>
                    </a:solidFill>
                  </a:rPr>
                  <a:t>Average Scale Score</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crossAx val="947059992"/>
        <c:crosses val="autoZero"/>
        <c:crossBetween val="between"/>
        <c:majorUnit val="25"/>
      </c:valAx>
      <c:spPr>
        <a:solidFill>
          <a:schemeClr val="bg1"/>
        </a:solidFill>
        <a:ln>
          <a:noFill/>
        </a:ln>
        <a:effectLst/>
      </c:spPr>
    </c:plotArea>
    <c:plotVisOnly val="1"/>
    <c:dispBlanksAs val="span"/>
    <c:extLst>
      <c:ext xmlns:c16r3="http://schemas.microsoft.com/office/drawing/2017/03/chart" uri="{56B9EC1D-385E-4148-901F-78D8002777C0}">
        <c16r3:dataDisplayOptions16>
          <c16r3:dispNaAsBlank val="1"/>
        </c16r3:dataDisplayOptions16>
      </c:ext>
    </c:extLst>
    <c:showDLblsOverMax val="0"/>
  </c:chart>
  <c:spPr>
    <a:solidFill>
      <a:srgbClr val="A5A5A5">
        <a:lumMod val="20000"/>
        <a:lumOff val="80000"/>
      </a:srgbClr>
    </a:solidFill>
    <a:ln w="9525" cap="flat" cmpd="sng" algn="ctr">
      <a:solidFill>
        <a:schemeClr val="tx1">
          <a:lumMod val="15000"/>
          <a:lumOff val="85000"/>
        </a:schemeClr>
      </a:solidFill>
      <a:round/>
    </a:ln>
    <a:effectLst/>
  </c:spPr>
  <c:txPr>
    <a:bodyPr/>
    <a:lstStyle/>
    <a:p>
      <a:pPr>
        <a:defRPr sz="1000" b="0" i="0">
          <a:latin typeface="Arial Narrow" panose="020B0604020202020204" pitchFamily="34" charset="0"/>
          <a:cs typeface="Arial Narrow" panose="020B0604020202020204" pitchFamily="34"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bg2">
                    <a:lumMod val="25000"/>
                  </a:schemeClr>
                </a:solidFill>
                <a:latin typeface="Arial Narrow" panose="020B0604020202020204" pitchFamily="34" charset="0"/>
                <a:ea typeface="+mn-ea"/>
                <a:cs typeface="Arial Narrow" panose="020B0604020202020204" pitchFamily="34" charset="0"/>
              </a:defRPr>
            </a:pPr>
            <a:r>
              <a:rPr lang="en-US" baseline="0">
                <a:solidFill>
                  <a:schemeClr val="bg2">
                    <a:lumMod val="25000"/>
                  </a:schemeClr>
                </a:solidFill>
              </a:rPr>
              <a:t>Mathematics Score Trend for Grade Six</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title>
    <c:autoTitleDeleted val="0"/>
    <c:plotArea>
      <c:layout/>
      <c:lineChart>
        <c:grouping val="standard"/>
        <c:varyColors val="0"/>
        <c:ser>
          <c:idx val="3"/>
          <c:order val="3"/>
          <c:tx>
            <c:strRef>
              <c:f>'Score trend_SB'!$N$5</c:f>
              <c:strCache>
                <c:ptCount val="1"/>
                <c:pt idx="0">
                  <c:v>G6</c:v>
                </c:pt>
              </c:strCache>
            </c:strRef>
          </c:tx>
          <c:spPr>
            <a:ln w="19050" cap="rnd">
              <a:solidFill>
                <a:sysClr val="windowText" lastClr="000000"/>
              </a:solidFill>
              <a:prstDash val="solid"/>
              <a:round/>
            </a:ln>
            <a:effectLst/>
          </c:spPr>
          <c:marker>
            <c:symbol val="circle"/>
            <c:size val="7"/>
            <c:spPr>
              <a:solidFill>
                <a:schemeClr val="tx1"/>
              </a:solidFill>
              <a:ln w="9525">
                <a:solidFill>
                  <a:schemeClr val="tx1"/>
                </a:solidFill>
              </a:ln>
              <a:effectLst/>
            </c:spPr>
          </c:marker>
          <c:dPt>
            <c:idx val="6"/>
            <c:marker>
              <c:symbol val="circle"/>
              <c:size val="7"/>
              <c:spPr>
                <a:solidFill>
                  <a:sysClr val="window" lastClr="FFFFFF"/>
                </a:solidFill>
                <a:ln w="19050">
                  <a:solidFill>
                    <a:sysClr val="windowText" lastClr="000000"/>
                  </a:solidFill>
                </a:ln>
                <a:effectLst/>
              </c:spPr>
            </c:marker>
            <c:bubble3D val="0"/>
            <c:spPr>
              <a:ln w="19050" cap="rnd">
                <a:solidFill>
                  <a:sysClr val="windowText" lastClr="000000"/>
                </a:solidFill>
                <a:prstDash val="sysDash"/>
                <a:round/>
              </a:ln>
              <a:effectLst/>
            </c:spPr>
            <c:extLst>
              <c:ext xmlns:c16="http://schemas.microsoft.com/office/drawing/2014/chart" uri="{C3380CC4-5D6E-409C-BE32-E72D297353CC}">
                <c16:uniqueId val="{00000001-16FD-E948-8A83-47BD86C54B92}"/>
              </c:ext>
            </c:extLst>
          </c:dPt>
          <c:dPt>
            <c:idx val="7"/>
            <c:marker>
              <c:symbol val="circle"/>
              <c:size val="7"/>
              <c:spPr>
                <a:solidFill>
                  <a:schemeClr val="tx1"/>
                </a:solidFill>
                <a:ln w="9525">
                  <a:solidFill>
                    <a:schemeClr val="tx1"/>
                  </a:solidFill>
                </a:ln>
                <a:effectLst/>
              </c:spPr>
            </c:marker>
            <c:bubble3D val="0"/>
            <c:spPr>
              <a:ln w="19050" cap="rnd">
                <a:solidFill>
                  <a:sysClr val="windowText" lastClr="000000"/>
                </a:solidFill>
                <a:prstDash val="sysDash"/>
                <a:round/>
              </a:ln>
              <a:effectLst/>
            </c:spPr>
            <c:extLst>
              <c:ext xmlns:c16="http://schemas.microsoft.com/office/drawing/2014/chart" uri="{C3380CC4-5D6E-409C-BE32-E72D297353CC}">
                <c16:uniqueId val="{00000003-16FD-E948-8A83-47BD86C54B92}"/>
              </c:ext>
            </c:extLst>
          </c:dPt>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'Score trend_SB'!$O$1:$V$1</c:f>
              <c:strCache>
                <c:ptCount val="8"/>
                <c:pt idx="0">
                  <c:v>2015</c:v>
                </c:pt>
                <c:pt idx="1">
                  <c:v>2016</c:v>
                </c:pt>
                <c:pt idx="2">
                  <c:v>2017</c:v>
                </c:pt>
                <c:pt idx="3">
                  <c:v>2018</c:v>
                </c:pt>
                <c:pt idx="4">
                  <c:v>2019</c:v>
                </c:pt>
                <c:pt idx="5">
                  <c:v>2020*</c:v>
                </c:pt>
                <c:pt idx="6">
                  <c:v>2021*</c:v>
                </c:pt>
                <c:pt idx="7">
                  <c:v>2022</c:v>
                </c:pt>
              </c:strCache>
            </c:strRef>
          </c:cat>
          <c:val>
            <c:numRef>
              <c:f>'Score trend_SB'!$O$5:$V$5</c:f>
              <c:numCache>
                <c:formatCode>General</c:formatCode>
                <c:ptCount val="8"/>
                <c:pt idx="0">
                  <c:v>2504</c:v>
                </c:pt>
                <c:pt idx="1">
                  <c:v>2509</c:v>
                </c:pt>
                <c:pt idx="2">
                  <c:v>2509</c:v>
                </c:pt>
                <c:pt idx="3">
                  <c:v>2511</c:v>
                </c:pt>
                <c:pt idx="4">
                  <c:v>2514</c:v>
                </c:pt>
                <c:pt idx="6">
                  <c:v>2494</c:v>
                </c:pt>
                <c:pt idx="7">
                  <c:v>2498</c:v>
                </c:pt>
              </c:numCache>
            </c:numRef>
          </c:val>
          <c:smooth val="0"/>
          <c:extLst>
            <c:ext xmlns:c16="http://schemas.microsoft.com/office/drawing/2014/chart" uri="{C3380CC4-5D6E-409C-BE32-E72D297353CC}">
              <c16:uniqueId val="{00000004-16FD-E948-8A83-47BD86C54B92}"/>
            </c:ext>
          </c:extLst>
        </c:ser>
        <c:dLbls>
          <c:dLblPos val="t"/>
          <c:showLegendKey val="0"/>
          <c:showVal val="1"/>
          <c:showCatName val="0"/>
          <c:showSerName val="0"/>
          <c:showPercent val="0"/>
          <c:showBubbleSize val="0"/>
        </c:dLbls>
        <c:marker val="1"/>
        <c:smooth val="0"/>
        <c:axId val="947059992"/>
        <c:axId val="947061960"/>
        <c:extLst>
          <c:ext xmlns:c15="http://schemas.microsoft.com/office/drawing/2012/chart" uri="{02D57815-91ED-43cb-92C2-25804820EDAC}">
            <c15:filteredLineSeries>
              <c15:ser>
                <c:idx val="0"/>
                <c:order val="0"/>
                <c:tx>
                  <c:strRef>
                    <c:extLst>
                      <c:ext uri="{02D57815-91ED-43cb-92C2-25804820EDAC}">
                        <c15:formulaRef>
                          <c15:sqref>'Score trend_SB'!$N$2</c15:sqref>
                        </c15:formulaRef>
                      </c:ext>
                    </c:extLst>
                    <c:strCache>
                      <c:ptCount val="1"/>
                      <c:pt idx="0">
                        <c:v>G3</c:v>
                      </c:pt>
                    </c:strCache>
                  </c:strRef>
                </c:tx>
                <c:spPr>
                  <a:ln w="28575" cap="rnd">
                    <a:solidFill>
                      <a:schemeClr val="tx1"/>
                    </a:solidFill>
                    <a:round/>
                  </a:ln>
                  <a:effectLst/>
                </c:spPr>
                <c:marker>
                  <c:symbol val="circle"/>
                  <c:size val="5"/>
                  <c:spPr>
                    <a:solidFill>
                      <a:schemeClr val="tx1"/>
                    </a:solidFill>
                    <a:ln w="9525">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'Score trend_SB'!$O$1:$V$1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c:ext uri="{02D57815-91ED-43cb-92C2-25804820EDAC}">
                        <c15:formulaRef>
                          <c15:sqref>'Score trend_SB'!$O$2:$V$2</c15:sqref>
                        </c15:formulaRef>
                      </c:ext>
                    </c:extLst>
                    <c:numCache>
                      <c:formatCode>General</c:formatCode>
                      <c:ptCount val="8"/>
                      <c:pt idx="0">
                        <c:v>2415</c:v>
                      </c:pt>
                      <c:pt idx="1">
                        <c:v>2425</c:v>
                      </c:pt>
                      <c:pt idx="2">
                        <c:v>2428</c:v>
                      </c:pt>
                      <c:pt idx="3">
                        <c:v>2431</c:v>
                      </c:pt>
                      <c:pt idx="4">
                        <c:v>2434</c:v>
                      </c:pt>
                      <c:pt idx="6">
                        <c:v>2410</c:v>
                      </c:pt>
                      <c:pt idx="7">
                        <c:v>2418</c:v>
                      </c:pt>
                    </c:numCache>
                  </c:numRef>
                </c:val>
                <c:smooth val="0"/>
                <c:extLst>
                  <c:ext xmlns:c16="http://schemas.microsoft.com/office/drawing/2014/chart" uri="{C3380CC4-5D6E-409C-BE32-E72D297353CC}">
                    <c16:uniqueId val="{00000005-16FD-E948-8A83-47BD86C54B92}"/>
                  </c:ext>
                </c:extLst>
              </c15:ser>
            </c15:filteredLineSeries>
            <c15:filteredLineSeries>
              <c15:ser>
                <c:idx val="1"/>
                <c:order val="1"/>
                <c:tx>
                  <c:strRef>
                    <c:extLst xmlns:c15="http://schemas.microsoft.com/office/drawing/2012/chart">
                      <c:ext xmlns:c15="http://schemas.microsoft.com/office/drawing/2012/chart" uri="{02D57815-91ED-43cb-92C2-25804820EDAC}">
                        <c15:formulaRef>
                          <c15:sqref>'Score trend_SB'!$N$3</c15:sqref>
                        </c15:formulaRef>
                      </c:ext>
                    </c:extLst>
                    <c:strCache>
                      <c:ptCount val="1"/>
                      <c:pt idx="0">
                        <c:v>G4</c:v>
                      </c:pt>
                    </c:strCache>
                  </c:strRef>
                </c:tx>
                <c:spPr>
                  <a:ln w="28575" cap="rnd">
                    <a:solidFill>
                      <a:schemeClr val="tx1"/>
                    </a:solidFill>
                    <a:prstDash val="dashDot"/>
                    <a:round/>
                  </a:ln>
                  <a:effectLst/>
                </c:spPr>
                <c:marker>
                  <c:symbol val="circle"/>
                  <c:size val="5"/>
                  <c:spPr>
                    <a:solidFill>
                      <a:schemeClr val="tx1"/>
                    </a:solidFill>
                    <a:ln w="9525">
                      <a:solidFill>
                        <a:schemeClr val="tx1"/>
                      </a:solidFill>
                      <a:prstDash val="dashDot"/>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trend_SB'!$O$1:$V$1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trend_SB'!$O$3:$V$3</c15:sqref>
                        </c15:formulaRef>
                      </c:ext>
                    </c:extLst>
                    <c:numCache>
                      <c:formatCode>General</c:formatCode>
                      <c:ptCount val="8"/>
                      <c:pt idx="0">
                        <c:v>2454</c:v>
                      </c:pt>
                      <c:pt idx="1">
                        <c:v>2460</c:v>
                      </c:pt>
                      <c:pt idx="2">
                        <c:v>2463</c:v>
                      </c:pt>
                      <c:pt idx="3">
                        <c:v>2468</c:v>
                      </c:pt>
                      <c:pt idx="4">
                        <c:v>2472</c:v>
                      </c:pt>
                      <c:pt idx="6">
                        <c:v>2449</c:v>
                      </c:pt>
                      <c:pt idx="7">
                        <c:v>2454</c:v>
                      </c:pt>
                    </c:numCache>
                  </c:numRef>
                </c:val>
                <c:smooth val="0"/>
                <c:extLst xmlns:c15="http://schemas.microsoft.com/office/drawing/2012/chart">
                  <c:ext xmlns:c16="http://schemas.microsoft.com/office/drawing/2014/chart" uri="{C3380CC4-5D6E-409C-BE32-E72D297353CC}">
                    <c16:uniqueId val="{00000006-16FD-E948-8A83-47BD86C54B92}"/>
                  </c:ext>
                </c:extLst>
              </c15:ser>
            </c15:filteredLineSeries>
            <c15:filteredLineSeries>
              <c15:ser>
                <c:idx val="2"/>
                <c:order val="2"/>
                <c:tx>
                  <c:strRef>
                    <c:extLst xmlns:c15="http://schemas.microsoft.com/office/drawing/2012/chart">
                      <c:ext xmlns:c15="http://schemas.microsoft.com/office/drawing/2012/chart" uri="{02D57815-91ED-43cb-92C2-25804820EDAC}">
                        <c15:formulaRef>
                          <c15:sqref>'Score trend_SB'!$N$4</c15:sqref>
                        </c15:formulaRef>
                      </c:ext>
                    </c:extLst>
                    <c:strCache>
                      <c:ptCount val="1"/>
                      <c:pt idx="0">
                        <c:v>G5</c:v>
                      </c:pt>
                    </c:strCache>
                  </c:strRef>
                </c:tx>
                <c:spPr>
                  <a:ln w="28575" cap="rnd">
                    <a:solidFill>
                      <a:schemeClr val="tx1"/>
                    </a:solidFill>
                    <a:prstDash val="sysDash"/>
                    <a:round/>
                  </a:ln>
                  <a:effectLst/>
                </c:spPr>
                <c:marker>
                  <c:symbol val="circle"/>
                  <c:size val="5"/>
                  <c:spPr>
                    <a:solidFill>
                      <a:schemeClr val="tx1"/>
                    </a:solidFill>
                    <a:ln w="9525">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trend_SB'!$O$1:$V$1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trend_SB'!$O$4:$V$4</c15:sqref>
                        </c15:formulaRef>
                      </c:ext>
                    </c:extLst>
                    <c:numCache>
                      <c:formatCode>General</c:formatCode>
                      <c:ptCount val="8"/>
                      <c:pt idx="0">
                        <c:v>2480</c:v>
                      </c:pt>
                      <c:pt idx="1">
                        <c:v>2485</c:v>
                      </c:pt>
                      <c:pt idx="2">
                        <c:v>2486</c:v>
                      </c:pt>
                      <c:pt idx="3">
                        <c:v>2490</c:v>
                      </c:pt>
                      <c:pt idx="4">
                        <c:v>2495</c:v>
                      </c:pt>
                      <c:pt idx="6">
                        <c:v>2474</c:v>
                      </c:pt>
                      <c:pt idx="7">
                        <c:v>2476</c:v>
                      </c:pt>
                    </c:numCache>
                  </c:numRef>
                </c:val>
                <c:smooth val="0"/>
                <c:extLst xmlns:c15="http://schemas.microsoft.com/office/drawing/2012/chart">
                  <c:ext xmlns:c16="http://schemas.microsoft.com/office/drawing/2014/chart" uri="{C3380CC4-5D6E-409C-BE32-E72D297353CC}">
                    <c16:uniqueId val="{00000007-16FD-E948-8A83-47BD86C54B92}"/>
                  </c:ext>
                </c:extLst>
              </c15:ser>
            </c15:filteredLineSeries>
            <c15:filteredLineSeries>
              <c15:ser>
                <c:idx val="4"/>
                <c:order val="4"/>
                <c:tx>
                  <c:strRef>
                    <c:extLst xmlns:c15="http://schemas.microsoft.com/office/drawing/2012/chart">
                      <c:ext xmlns:c15="http://schemas.microsoft.com/office/drawing/2012/chart" uri="{02D57815-91ED-43cb-92C2-25804820EDAC}">
                        <c15:formulaRef>
                          <c15:sqref>'Score trend_SB'!$N$6</c15:sqref>
                        </c15:formulaRef>
                      </c:ext>
                    </c:extLst>
                    <c:strCache>
                      <c:ptCount val="1"/>
                      <c:pt idx="0">
                        <c:v>G7</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trend_SB'!$O$1:$V$1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trend_SB'!$O$6:$V$6</c15:sqref>
                        </c15:formulaRef>
                      </c:ext>
                    </c:extLst>
                    <c:numCache>
                      <c:formatCode>General</c:formatCode>
                      <c:ptCount val="8"/>
                      <c:pt idx="0">
                        <c:v>2518</c:v>
                      </c:pt>
                      <c:pt idx="1">
                        <c:v>2525</c:v>
                      </c:pt>
                      <c:pt idx="2">
                        <c:v>2525</c:v>
                      </c:pt>
                      <c:pt idx="3">
                        <c:v>2524</c:v>
                      </c:pt>
                      <c:pt idx="4">
                        <c:v>2527</c:v>
                      </c:pt>
                      <c:pt idx="6">
                        <c:v>2517</c:v>
                      </c:pt>
                      <c:pt idx="7">
                        <c:v>2509</c:v>
                      </c:pt>
                    </c:numCache>
                  </c:numRef>
                </c:val>
                <c:smooth val="0"/>
                <c:extLst xmlns:c15="http://schemas.microsoft.com/office/drawing/2012/chart">
                  <c:ext xmlns:c16="http://schemas.microsoft.com/office/drawing/2014/chart" uri="{C3380CC4-5D6E-409C-BE32-E72D297353CC}">
                    <c16:uniqueId val="{00000008-16FD-E948-8A83-47BD86C54B92}"/>
                  </c:ext>
                </c:extLst>
              </c15:ser>
            </c15:filteredLineSeries>
            <c15:filteredLineSeries>
              <c15:ser>
                <c:idx val="5"/>
                <c:order val="5"/>
                <c:tx>
                  <c:strRef>
                    <c:extLst xmlns:c15="http://schemas.microsoft.com/office/drawing/2012/chart">
                      <c:ext xmlns:c15="http://schemas.microsoft.com/office/drawing/2012/chart" uri="{02D57815-91ED-43cb-92C2-25804820EDAC}">
                        <c15:formulaRef>
                          <c15:sqref>'Score trend_SB'!$N$7</c15:sqref>
                        </c15:formulaRef>
                      </c:ext>
                    </c:extLst>
                    <c:strCache>
                      <c:ptCount val="1"/>
                      <c:pt idx="0">
                        <c:v>G8</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trend_SB'!$O$1:$V$1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trend_SB'!$O$7:$V$7</c15:sqref>
                        </c15:formulaRef>
                      </c:ext>
                    </c:extLst>
                    <c:numCache>
                      <c:formatCode>General</c:formatCode>
                      <c:ptCount val="8"/>
                      <c:pt idx="0">
                        <c:v>2534</c:v>
                      </c:pt>
                      <c:pt idx="1">
                        <c:v>2541</c:v>
                      </c:pt>
                      <c:pt idx="2">
                        <c:v>2540</c:v>
                      </c:pt>
                      <c:pt idx="3">
                        <c:v>2541</c:v>
                      </c:pt>
                      <c:pt idx="4">
                        <c:v>2540</c:v>
                      </c:pt>
                      <c:pt idx="6">
                        <c:v>2523</c:v>
                      </c:pt>
                      <c:pt idx="7">
                        <c:v>2518</c:v>
                      </c:pt>
                    </c:numCache>
                  </c:numRef>
                </c:val>
                <c:smooth val="0"/>
                <c:extLst xmlns:c15="http://schemas.microsoft.com/office/drawing/2012/chart">
                  <c:ext xmlns:c16="http://schemas.microsoft.com/office/drawing/2014/chart" uri="{C3380CC4-5D6E-409C-BE32-E72D297353CC}">
                    <c16:uniqueId val="{00000009-16FD-E948-8A83-47BD86C54B92}"/>
                  </c:ext>
                </c:extLst>
              </c15:ser>
            </c15:filteredLineSeries>
            <c15:filteredLineSeries>
              <c15:ser>
                <c:idx val="6"/>
                <c:order val="6"/>
                <c:tx>
                  <c:strRef>
                    <c:extLst xmlns:c15="http://schemas.microsoft.com/office/drawing/2012/chart">
                      <c:ext xmlns:c15="http://schemas.microsoft.com/office/drawing/2012/chart" uri="{02D57815-91ED-43cb-92C2-25804820EDAC}">
                        <c15:formulaRef>
                          <c15:sqref>'Score trend_SB'!$N$8</c15:sqref>
                        </c15:formulaRef>
                      </c:ext>
                    </c:extLst>
                    <c:strCache>
                      <c:ptCount val="1"/>
                      <c:pt idx="0">
                        <c:v>G11</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trend_SB'!$O$1:$V$1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trend_SB'!$O$8:$V$8</c15:sqref>
                        </c15:formulaRef>
                      </c:ext>
                    </c:extLst>
                    <c:numCache>
                      <c:formatCode>General</c:formatCode>
                      <c:ptCount val="8"/>
                      <c:pt idx="0">
                        <c:v>2560</c:v>
                      </c:pt>
                      <c:pt idx="1">
                        <c:v>2568</c:v>
                      </c:pt>
                      <c:pt idx="2">
                        <c:v>2565</c:v>
                      </c:pt>
                      <c:pt idx="3">
                        <c:v>2561</c:v>
                      </c:pt>
                      <c:pt idx="4">
                        <c:v>2564</c:v>
                      </c:pt>
                      <c:pt idx="6">
                        <c:v>2577</c:v>
                      </c:pt>
                      <c:pt idx="7">
                        <c:v>2544</c:v>
                      </c:pt>
                    </c:numCache>
                  </c:numRef>
                </c:val>
                <c:smooth val="0"/>
                <c:extLst xmlns:c15="http://schemas.microsoft.com/office/drawing/2012/chart">
                  <c:ext xmlns:c16="http://schemas.microsoft.com/office/drawing/2014/chart" uri="{C3380CC4-5D6E-409C-BE32-E72D297353CC}">
                    <c16:uniqueId val="{0000000A-16FD-E948-8A83-47BD86C54B92}"/>
                  </c:ext>
                </c:extLst>
              </c15:ser>
            </c15:filteredLineSeries>
            <c15:filteredLineSeries>
              <c15:ser>
                <c:idx val="7"/>
                <c:order val="7"/>
                <c:tx>
                  <c:strRef>
                    <c:extLst xmlns:c15="http://schemas.microsoft.com/office/drawing/2012/chart">
                      <c:ext xmlns:c15="http://schemas.microsoft.com/office/drawing/2012/chart" uri="{02D57815-91ED-43cb-92C2-25804820EDAC}">
                        <c15:formulaRef>
                          <c15:sqref>'Score trend_SB'!$N$9</c15:sqref>
                        </c15:formulaRef>
                      </c:ext>
                    </c:extLst>
                    <c:strCache>
                      <c:ptCount val="1"/>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trend_SB'!$O$1:$V$1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trend_SB'!$O$9:$V$9</c15:sqref>
                        </c15:formulaRef>
                      </c:ext>
                    </c:extLst>
                    <c:numCache>
                      <c:formatCode>;;;</c:formatCode>
                      <c:ptCount val="8"/>
                      <c:pt idx="0">
                        <c:v>2415</c:v>
                      </c:pt>
                      <c:pt idx="1">
                        <c:v>2425</c:v>
                      </c:pt>
                      <c:pt idx="2">
                        <c:v>2428</c:v>
                      </c:pt>
                      <c:pt idx="3">
                        <c:v>2431</c:v>
                      </c:pt>
                      <c:pt idx="4">
                        <c:v>2434</c:v>
                      </c:pt>
                    </c:numCache>
                  </c:numRef>
                </c:val>
                <c:smooth val="0"/>
                <c:extLst xmlns:c15="http://schemas.microsoft.com/office/drawing/2012/chart">
                  <c:ext xmlns:c16="http://schemas.microsoft.com/office/drawing/2014/chart" uri="{C3380CC4-5D6E-409C-BE32-E72D297353CC}">
                    <c16:uniqueId val="{0000000B-16FD-E948-8A83-47BD86C54B92}"/>
                  </c:ext>
                </c:extLst>
              </c15:ser>
            </c15:filteredLineSeries>
            <c15:filteredLineSeries>
              <c15:ser>
                <c:idx val="8"/>
                <c:order val="8"/>
                <c:tx>
                  <c:strRef>
                    <c:extLst xmlns:c15="http://schemas.microsoft.com/office/drawing/2012/chart">
                      <c:ext xmlns:c15="http://schemas.microsoft.com/office/drawing/2012/chart" uri="{02D57815-91ED-43cb-92C2-25804820EDAC}">
                        <c15:formulaRef>
                          <c15:sqref>'Score trend_SB'!$N$10</c15:sqref>
                        </c15:formulaRef>
                      </c:ext>
                    </c:extLst>
                    <c:strCache>
                      <c:ptCount val="1"/>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trend_SB'!$O$1:$V$1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trend_SB'!$O$10:$V$10</c15:sqref>
                        </c15:formulaRef>
                      </c:ext>
                    </c:extLst>
                    <c:numCache>
                      <c:formatCode>;;;</c:formatCode>
                      <c:ptCount val="8"/>
                      <c:pt idx="0">
                        <c:v>2454</c:v>
                      </c:pt>
                      <c:pt idx="1">
                        <c:v>2460</c:v>
                      </c:pt>
                      <c:pt idx="2">
                        <c:v>2463</c:v>
                      </c:pt>
                      <c:pt idx="3">
                        <c:v>2468</c:v>
                      </c:pt>
                      <c:pt idx="4">
                        <c:v>2472</c:v>
                      </c:pt>
                    </c:numCache>
                  </c:numRef>
                </c:val>
                <c:smooth val="0"/>
                <c:extLst xmlns:c15="http://schemas.microsoft.com/office/drawing/2012/chart">
                  <c:ext xmlns:c16="http://schemas.microsoft.com/office/drawing/2014/chart" uri="{C3380CC4-5D6E-409C-BE32-E72D297353CC}">
                    <c16:uniqueId val="{0000000C-16FD-E948-8A83-47BD86C54B92}"/>
                  </c:ext>
                </c:extLst>
              </c15:ser>
            </c15:filteredLineSeries>
            <c15:filteredLineSeries>
              <c15:ser>
                <c:idx val="9"/>
                <c:order val="9"/>
                <c:tx>
                  <c:strRef>
                    <c:extLst xmlns:c15="http://schemas.microsoft.com/office/drawing/2012/chart">
                      <c:ext xmlns:c15="http://schemas.microsoft.com/office/drawing/2012/chart" uri="{02D57815-91ED-43cb-92C2-25804820EDAC}">
                        <c15:formulaRef>
                          <c15:sqref>'Score trend_SB'!$N$11</c15:sqref>
                        </c15:formulaRef>
                      </c:ext>
                    </c:extLst>
                    <c:strCache>
                      <c:ptCount val="1"/>
                    </c:strCache>
                  </c:strRef>
                </c:tx>
                <c:spPr>
                  <a:ln w="28575"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trend_SB'!$O$1:$V$1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trend_SB'!$O$11:$V$11</c15:sqref>
                        </c15:formulaRef>
                      </c:ext>
                    </c:extLst>
                    <c:numCache>
                      <c:formatCode>;;;</c:formatCode>
                      <c:ptCount val="8"/>
                      <c:pt idx="0">
                        <c:v>2480</c:v>
                      </c:pt>
                      <c:pt idx="1">
                        <c:v>2485</c:v>
                      </c:pt>
                      <c:pt idx="2">
                        <c:v>2486</c:v>
                      </c:pt>
                      <c:pt idx="3">
                        <c:v>2490</c:v>
                      </c:pt>
                      <c:pt idx="4">
                        <c:v>2495</c:v>
                      </c:pt>
                    </c:numCache>
                  </c:numRef>
                </c:val>
                <c:smooth val="0"/>
                <c:extLst xmlns:c15="http://schemas.microsoft.com/office/drawing/2012/chart">
                  <c:ext xmlns:c16="http://schemas.microsoft.com/office/drawing/2014/chart" uri="{C3380CC4-5D6E-409C-BE32-E72D297353CC}">
                    <c16:uniqueId val="{0000000D-16FD-E948-8A83-47BD86C54B92}"/>
                  </c:ext>
                </c:extLst>
              </c15:ser>
            </c15:filteredLineSeries>
            <c15:filteredLineSeries>
              <c15:ser>
                <c:idx val="10"/>
                <c:order val="10"/>
                <c:tx>
                  <c:strRef>
                    <c:extLst xmlns:c15="http://schemas.microsoft.com/office/drawing/2012/chart">
                      <c:ext xmlns:c15="http://schemas.microsoft.com/office/drawing/2012/chart" uri="{02D57815-91ED-43cb-92C2-25804820EDAC}">
                        <c15:formulaRef>
                          <c15:sqref>'Score trend_SB'!$N$12</c15:sqref>
                        </c15:formulaRef>
                      </c:ext>
                    </c:extLst>
                    <c:strCache>
                      <c:ptCount val="1"/>
                    </c:strCache>
                  </c:strRef>
                </c:tx>
                <c:spPr>
                  <a:ln w="28575" cap="rnd">
                    <a:no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38100" cap="rnd">
                      <a:solidFill>
                        <a:srgbClr val="9E470D"/>
                      </a:solidFill>
                      <a:prstDash val="sysDot"/>
                    </a:ln>
                    <a:effectLst/>
                  </c:spPr>
                  <c:trendlineType val="linear"/>
                  <c:dispRSqr val="0"/>
                  <c:dispEq val="0"/>
                </c:trendline>
                <c:cat>
                  <c:strRef>
                    <c:extLst xmlns:c15="http://schemas.microsoft.com/office/drawing/2012/chart">
                      <c:ext xmlns:c15="http://schemas.microsoft.com/office/drawing/2012/chart" uri="{02D57815-91ED-43cb-92C2-25804820EDAC}">
                        <c15:formulaRef>
                          <c15:sqref>'Score trend_SB'!$O$1:$V$1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trend_SB'!$O$12:$V$12</c15:sqref>
                        </c15:formulaRef>
                      </c:ext>
                    </c:extLst>
                    <c:numCache>
                      <c:formatCode>;;;</c:formatCode>
                      <c:ptCount val="8"/>
                      <c:pt idx="0">
                        <c:v>2504</c:v>
                      </c:pt>
                      <c:pt idx="1">
                        <c:v>2509</c:v>
                      </c:pt>
                      <c:pt idx="2">
                        <c:v>2509</c:v>
                      </c:pt>
                      <c:pt idx="3">
                        <c:v>2511</c:v>
                      </c:pt>
                      <c:pt idx="4">
                        <c:v>2514</c:v>
                      </c:pt>
                    </c:numCache>
                  </c:numRef>
                </c:val>
                <c:smooth val="0"/>
                <c:extLst xmlns:c15="http://schemas.microsoft.com/office/drawing/2012/chart">
                  <c:ext xmlns:c16="http://schemas.microsoft.com/office/drawing/2014/chart" uri="{C3380CC4-5D6E-409C-BE32-E72D297353CC}">
                    <c16:uniqueId val="{0000000F-16FD-E948-8A83-47BD86C54B92}"/>
                  </c:ext>
                </c:extLst>
              </c15:ser>
            </c15:filteredLineSeries>
            <c15:filteredLineSeries>
              <c15:ser>
                <c:idx val="11"/>
                <c:order val="11"/>
                <c:tx>
                  <c:strRef>
                    <c:extLst xmlns:c15="http://schemas.microsoft.com/office/drawing/2012/chart">
                      <c:ext xmlns:c15="http://schemas.microsoft.com/office/drawing/2012/chart" uri="{02D57815-91ED-43cb-92C2-25804820EDAC}">
                        <c15:formulaRef>
                          <c15:sqref>'Score trend_SB'!$N$13</c15:sqref>
                        </c15:formulaRef>
                      </c:ext>
                    </c:extLst>
                    <c:strCache>
                      <c:ptCount val="1"/>
                    </c:strCache>
                  </c:strRef>
                </c:tx>
                <c:spPr>
                  <a:ln w="28575"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trend_SB'!$O$1:$V$1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trend_SB'!$O$13:$V$13</c15:sqref>
                        </c15:formulaRef>
                      </c:ext>
                    </c:extLst>
                    <c:numCache>
                      <c:formatCode>;;;</c:formatCode>
                      <c:ptCount val="8"/>
                      <c:pt idx="0">
                        <c:v>2518</c:v>
                      </c:pt>
                      <c:pt idx="1">
                        <c:v>2525</c:v>
                      </c:pt>
                      <c:pt idx="2">
                        <c:v>2525</c:v>
                      </c:pt>
                      <c:pt idx="3">
                        <c:v>2524</c:v>
                      </c:pt>
                      <c:pt idx="4">
                        <c:v>2527</c:v>
                      </c:pt>
                    </c:numCache>
                  </c:numRef>
                </c:val>
                <c:smooth val="0"/>
                <c:extLst xmlns:c15="http://schemas.microsoft.com/office/drawing/2012/chart">
                  <c:ext xmlns:c16="http://schemas.microsoft.com/office/drawing/2014/chart" uri="{C3380CC4-5D6E-409C-BE32-E72D297353CC}">
                    <c16:uniqueId val="{00000010-16FD-E948-8A83-47BD86C54B92}"/>
                  </c:ext>
                </c:extLst>
              </c15:ser>
            </c15:filteredLineSeries>
            <c15:filteredLineSeries>
              <c15:ser>
                <c:idx val="12"/>
                <c:order val="12"/>
                <c:tx>
                  <c:strRef>
                    <c:extLst xmlns:c15="http://schemas.microsoft.com/office/drawing/2012/chart">
                      <c:ext xmlns:c15="http://schemas.microsoft.com/office/drawing/2012/chart" uri="{02D57815-91ED-43cb-92C2-25804820EDAC}">
                        <c15:formulaRef>
                          <c15:sqref>'Score trend_SB'!$N$14</c15:sqref>
                        </c15:formulaRef>
                      </c:ext>
                    </c:extLst>
                    <c:strCache>
                      <c:ptCount val="1"/>
                    </c:strCache>
                  </c:strRef>
                </c:tx>
                <c:spPr>
                  <a:ln w="28575" cap="rnd">
                    <a:solidFill>
                      <a:schemeClr val="accent1">
                        <a:lumMod val="80000"/>
                        <a:lumOff val="20000"/>
                      </a:schemeClr>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trend_SB'!$O$1:$V$1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trend_SB'!$O$14:$V$14</c15:sqref>
                        </c15:formulaRef>
                      </c:ext>
                    </c:extLst>
                    <c:numCache>
                      <c:formatCode>;;;</c:formatCode>
                      <c:ptCount val="8"/>
                      <c:pt idx="0">
                        <c:v>2534</c:v>
                      </c:pt>
                      <c:pt idx="1">
                        <c:v>2541</c:v>
                      </c:pt>
                      <c:pt idx="2">
                        <c:v>2540</c:v>
                      </c:pt>
                      <c:pt idx="3">
                        <c:v>2541</c:v>
                      </c:pt>
                      <c:pt idx="4">
                        <c:v>2540</c:v>
                      </c:pt>
                    </c:numCache>
                  </c:numRef>
                </c:val>
                <c:smooth val="0"/>
                <c:extLst xmlns:c15="http://schemas.microsoft.com/office/drawing/2012/chart">
                  <c:ext xmlns:c16="http://schemas.microsoft.com/office/drawing/2014/chart" uri="{C3380CC4-5D6E-409C-BE32-E72D297353CC}">
                    <c16:uniqueId val="{00000011-16FD-E948-8A83-47BD86C54B92}"/>
                  </c:ext>
                </c:extLst>
              </c15:ser>
            </c15:filteredLineSeries>
            <c15:filteredLineSeries>
              <c15:ser>
                <c:idx val="13"/>
                <c:order val="13"/>
                <c:tx>
                  <c:strRef>
                    <c:extLst xmlns:c15="http://schemas.microsoft.com/office/drawing/2012/chart">
                      <c:ext xmlns:c15="http://schemas.microsoft.com/office/drawing/2012/chart" uri="{02D57815-91ED-43cb-92C2-25804820EDAC}">
                        <c15:formulaRef>
                          <c15:sqref>'Score trend_SB'!$N$15</c15:sqref>
                        </c15:formulaRef>
                      </c:ext>
                    </c:extLst>
                    <c:strCache>
                      <c:ptCount val="1"/>
                    </c:strCache>
                  </c:strRef>
                </c:tx>
                <c:spPr>
                  <a:ln w="28575" cap="rnd">
                    <a:solidFill>
                      <a:schemeClr val="accent2">
                        <a:lumMod val="80000"/>
                        <a:lumOff val="20000"/>
                      </a:schemeClr>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trend_SB'!$O$1:$V$1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trend_SB'!$O$15:$V$15</c15:sqref>
                        </c15:formulaRef>
                      </c:ext>
                    </c:extLst>
                    <c:numCache>
                      <c:formatCode>;;;</c:formatCode>
                      <c:ptCount val="8"/>
                      <c:pt idx="0">
                        <c:v>2560</c:v>
                      </c:pt>
                      <c:pt idx="1">
                        <c:v>2568</c:v>
                      </c:pt>
                      <c:pt idx="2">
                        <c:v>2565</c:v>
                      </c:pt>
                      <c:pt idx="3">
                        <c:v>2561</c:v>
                      </c:pt>
                      <c:pt idx="4">
                        <c:v>2564</c:v>
                      </c:pt>
                    </c:numCache>
                  </c:numRef>
                </c:val>
                <c:smooth val="0"/>
                <c:extLst xmlns:c15="http://schemas.microsoft.com/office/drawing/2012/chart">
                  <c:ext xmlns:c16="http://schemas.microsoft.com/office/drawing/2014/chart" uri="{C3380CC4-5D6E-409C-BE32-E72D297353CC}">
                    <c16:uniqueId val="{00000012-16FD-E948-8A83-47BD86C54B92}"/>
                  </c:ext>
                </c:extLst>
              </c15:ser>
            </c15:filteredLineSeries>
          </c:ext>
        </c:extLst>
      </c:lineChart>
      <c:catAx>
        <c:axId val="947059992"/>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r>
                  <a:rPr lang="en-US" sz="1200" baseline="0">
                    <a:solidFill>
                      <a:schemeClr val="bg2">
                        <a:lumMod val="25000"/>
                      </a:schemeClr>
                    </a:solidFill>
                  </a:rPr>
                  <a:t>Administration Year</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crossAx val="947061960"/>
        <c:crosses val="autoZero"/>
        <c:auto val="1"/>
        <c:lblAlgn val="ctr"/>
        <c:lblOffset val="100"/>
        <c:noMultiLvlLbl val="0"/>
      </c:catAx>
      <c:valAx>
        <c:axId val="947061960"/>
        <c:scaling>
          <c:orientation val="minMax"/>
          <c:max val="2550"/>
          <c:min val="237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r>
                  <a:rPr lang="en-US" sz="1200" baseline="0">
                    <a:solidFill>
                      <a:schemeClr val="bg2">
                        <a:lumMod val="25000"/>
                      </a:schemeClr>
                    </a:solidFill>
                  </a:rPr>
                  <a:t>Average Scale Score</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crossAx val="947059992"/>
        <c:crosses val="autoZero"/>
        <c:crossBetween val="between"/>
        <c:majorUnit val="25"/>
      </c:valAx>
      <c:spPr>
        <a:solidFill>
          <a:schemeClr val="bg1"/>
        </a:solidFill>
        <a:ln>
          <a:noFill/>
        </a:ln>
        <a:effectLst/>
      </c:spPr>
    </c:plotArea>
    <c:plotVisOnly val="1"/>
    <c:dispBlanksAs val="span"/>
    <c:showDLblsOverMax val="0"/>
    <c:extLst/>
  </c:chart>
  <c:spPr>
    <a:solidFill>
      <a:srgbClr val="A5A5A5">
        <a:lumMod val="20000"/>
        <a:lumOff val="80000"/>
      </a:srgbClr>
    </a:solidFill>
    <a:ln w="9525" cap="flat" cmpd="sng" algn="ctr">
      <a:solidFill>
        <a:schemeClr val="tx1">
          <a:lumMod val="15000"/>
          <a:lumOff val="85000"/>
        </a:schemeClr>
      </a:solidFill>
      <a:round/>
    </a:ln>
    <a:effectLst/>
  </c:spPr>
  <c:txPr>
    <a:bodyPr/>
    <a:lstStyle/>
    <a:p>
      <a:pPr>
        <a:defRPr sz="1000" b="0" i="0">
          <a:latin typeface="Arial Narrow" panose="020B0604020202020204" pitchFamily="34" charset="0"/>
          <a:cs typeface="Arial Narrow" panose="020B0604020202020204" pitchFamily="34" charset="0"/>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bg2">
                    <a:lumMod val="25000"/>
                  </a:schemeClr>
                </a:solidFill>
                <a:latin typeface="Arial Narrow" panose="020B0604020202020204" pitchFamily="34" charset="0"/>
                <a:ea typeface="+mn-ea"/>
                <a:cs typeface="Arial Narrow" panose="020B0604020202020204" pitchFamily="34" charset="0"/>
              </a:defRPr>
            </a:pPr>
            <a:r>
              <a:rPr lang="en-US" baseline="0">
                <a:solidFill>
                  <a:schemeClr val="bg2">
                    <a:lumMod val="25000"/>
                  </a:schemeClr>
                </a:solidFill>
              </a:rPr>
              <a:t>ELA Score Trend for Grade Seven</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title>
    <c:autoTitleDeleted val="0"/>
    <c:plotArea>
      <c:layout/>
      <c:lineChart>
        <c:grouping val="standard"/>
        <c:varyColors val="0"/>
        <c:ser>
          <c:idx val="5"/>
          <c:order val="5"/>
          <c:tx>
            <c:strRef>
              <c:f>'Score trend_SB'!$A$6</c:f>
              <c:strCache>
                <c:ptCount val="1"/>
                <c:pt idx="0">
                  <c:v>G7</c:v>
                </c:pt>
              </c:strCache>
            </c:strRef>
          </c:tx>
          <c:spPr>
            <a:ln w="19050" cap="rnd">
              <a:solidFill>
                <a:sysClr val="windowText" lastClr="000000"/>
              </a:solidFill>
              <a:round/>
            </a:ln>
            <a:effectLst/>
          </c:spPr>
          <c:marker>
            <c:symbol val="circle"/>
            <c:size val="7"/>
            <c:spPr>
              <a:solidFill>
                <a:sysClr val="windowText" lastClr="000000"/>
              </a:solidFill>
              <a:ln w="9525">
                <a:solidFill>
                  <a:sysClr val="windowText" lastClr="000000"/>
                </a:solidFill>
              </a:ln>
              <a:effectLst/>
            </c:spPr>
          </c:marker>
          <c:dPt>
            <c:idx val="6"/>
            <c:marker>
              <c:symbol val="circle"/>
              <c:size val="7"/>
              <c:spPr>
                <a:solidFill>
                  <a:sysClr val="window" lastClr="FFFFFF"/>
                </a:solidFill>
                <a:ln w="19050">
                  <a:solidFill>
                    <a:sysClr val="windowText" lastClr="000000"/>
                  </a:solidFill>
                </a:ln>
                <a:effectLst/>
              </c:spPr>
            </c:marker>
            <c:bubble3D val="0"/>
            <c:spPr>
              <a:ln w="19050" cap="rnd">
                <a:solidFill>
                  <a:sysClr val="windowText" lastClr="000000"/>
                </a:solidFill>
                <a:prstDash val="sysDash"/>
                <a:round/>
              </a:ln>
              <a:effectLst/>
            </c:spPr>
            <c:extLst>
              <c:ext xmlns:c16="http://schemas.microsoft.com/office/drawing/2014/chart" uri="{C3380CC4-5D6E-409C-BE32-E72D297353CC}">
                <c16:uniqueId val="{00000001-B99A-C14C-922D-FB9551220A9F}"/>
              </c:ext>
            </c:extLst>
          </c:dPt>
          <c:dPt>
            <c:idx val="7"/>
            <c:marker>
              <c:symbol val="circle"/>
              <c:size val="7"/>
              <c:spPr>
                <a:solidFill>
                  <a:sysClr val="windowText" lastClr="000000"/>
                </a:solidFill>
                <a:ln w="9525">
                  <a:solidFill>
                    <a:sysClr val="windowText" lastClr="000000"/>
                  </a:solidFill>
                </a:ln>
                <a:effectLst/>
              </c:spPr>
            </c:marker>
            <c:bubble3D val="0"/>
            <c:spPr>
              <a:ln w="19050" cap="rnd">
                <a:solidFill>
                  <a:sysClr val="windowText" lastClr="000000"/>
                </a:solidFill>
                <a:prstDash val="sysDash"/>
                <a:round/>
              </a:ln>
              <a:effectLst/>
            </c:spPr>
            <c:extLst>
              <c:ext xmlns:c16="http://schemas.microsoft.com/office/drawing/2014/chart" uri="{C3380CC4-5D6E-409C-BE32-E72D297353CC}">
                <c16:uniqueId val="{00000003-B99A-C14C-922D-FB9551220A9F}"/>
              </c:ext>
            </c:extLst>
          </c:dPt>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'Score trend_SB'!$B$1:$I$1</c:f>
              <c:strCache>
                <c:ptCount val="8"/>
                <c:pt idx="0">
                  <c:v>2015</c:v>
                </c:pt>
                <c:pt idx="1">
                  <c:v>2016</c:v>
                </c:pt>
                <c:pt idx="2">
                  <c:v>2017</c:v>
                </c:pt>
                <c:pt idx="3">
                  <c:v>2018</c:v>
                </c:pt>
                <c:pt idx="4">
                  <c:v>2019</c:v>
                </c:pt>
                <c:pt idx="5">
                  <c:v>2020*</c:v>
                </c:pt>
                <c:pt idx="6">
                  <c:v>2021*</c:v>
                </c:pt>
                <c:pt idx="7">
                  <c:v>2022</c:v>
                </c:pt>
              </c:strCache>
            </c:strRef>
          </c:cat>
          <c:val>
            <c:numRef>
              <c:f>'Score trend_SB'!$B$6:$I$6</c:f>
              <c:numCache>
                <c:formatCode>General</c:formatCode>
                <c:ptCount val="8"/>
                <c:pt idx="0">
                  <c:v>2532</c:v>
                </c:pt>
                <c:pt idx="1">
                  <c:v>2542</c:v>
                </c:pt>
                <c:pt idx="2">
                  <c:v>2542</c:v>
                </c:pt>
                <c:pt idx="3">
                  <c:v>2544</c:v>
                </c:pt>
                <c:pt idx="4">
                  <c:v>2548</c:v>
                </c:pt>
                <c:pt idx="6">
                  <c:v>2544</c:v>
                </c:pt>
                <c:pt idx="7">
                  <c:v>2542</c:v>
                </c:pt>
              </c:numCache>
            </c:numRef>
          </c:val>
          <c:smooth val="0"/>
          <c:extLst>
            <c:ext xmlns:c16="http://schemas.microsoft.com/office/drawing/2014/chart" uri="{C3380CC4-5D6E-409C-BE32-E72D297353CC}">
              <c16:uniqueId val="{00000004-B99A-C14C-922D-FB9551220A9F}"/>
            </c:ext>
          </c:extLst>
        </c:ser>
        <c:dLbls>
          <c:dLblPos val="t"/>
          <c:showLegendKey val="0"/>
          <c:showVal val="1"/>
          <c:showCatName val="0"/>
          <c:showSerName val="0"/>
          <c:showPercent val="0"/>
          <c:showBubbleSize val="0"/>
        </c:dLbls>
        <c:marker val="1"/>
        <c:smooth val="0"/>
        <c:axId val="947059992"/>
        <c:axId val="947061960"/>
        <c:extLst>
          <c:ext xmlns:c15="http://schemas.microsoft.com/office/drawing/2012/chart" uri="{02D57815-91ED-43cb-92C2-25804820EDAC}">
            <c15:filteredLineSeries>
              <c15:ser>
                <c:idx val="0"/>
                <c:order val="0"/>
                <c:tx>
                  <c:strRef>
                    <c:extLst>
                      <c:ext uri="{02D57815-91ED-43cb-92C2-25804820EDAC}">
                        <c15:formulaRef>
                          <c15:sqref>'Score trend_SB'!$A$1</c15:sqref>
                        </c15:formulaRef>
                      </c:ext>
                    </c:extLst>
                    <c:strCache>
                      <c:ptCount val="1"/>
                      <c:pt idx="0">
                        <c:v>Test</c:v>
                      </c:pt>
                    </c:strCache>
                  </c:strRef>
                </c:tx>
                <c:spPr>
                  <a:ln w="28575" cap="rnd">
                    <a:solidFill>
                      <a:schemeClr val="accent1"/>
                    </a:solidFill>
                    <a:round/>
                  </a:ln>
                  <a:effectLst/>
                </c:spPr>
                <c:marker>
                  <c:symbol val="circle"/>
                  <c:size val="5"/>
                  <c:spPr>
                    <a:solidFill>
                      <a:schemeClr val="tx1"/>
                    </a:solidFill>
                    <a:ln w="9525">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'Score trend_SB'!$B$1:$I$1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c:ext uri="{02D57815-91ED-43cb-92C2-25804820EDAC}">
                        <c15:formulaRef>
                          <c15:sqref>'Score trend_SB'!$B$1:$I$1</c15:sqref>
                        </c15:formulaRef>
                      </c:ext>
                    </c:extLst>
                    <c:numCache>
                      <c:formatCode>General</c:formatCode>
                      <c:ptCount val="8"/>
                      <c:pt idx="0">
                        <c:v>2015</c:v>
                      </c:pt>
                      <c:pt idx="1">
                        <c:v>2016</c:v>
                      </c:pt>
                      <c:pt idx="2">
                        <c:v>2017</c:v>
                      </c:pt>
                      <c:pt idx="3">
                        <c:v>2018</c:v>
                      </c:pt>
                      <c:pt idx="4">
                        <c:v>2019</c:v>
                      </c:pt>
                      <c:pt idx="5">
                        <c:v>0</c:v>
                      </c:pt>
                      <c:pt idx="6">
                        <c:v>0</c:v>
                      </c:pt>
                      <c:pt idx="7">
                        <c:v>2022</c:v>
                      </c:pt>
                    </c:numCache>
                  </c:numRef>
                </c:val>
                <c:smooth val="0"/>
                <c:extLst>
                  <c:ext xmlns:c16="http://schemas.microsoft.com/office/drawing/2014/chart" uri="{C3380CC4-5D6E-409C-BE32-E72D297353CC}">
                    <c16:uniqueId val="{00000005-B99A-C14C-922D-FB9551220A9F}"/>
                  </c:ext>
                </c:extLst>
              </c15:ser>
            </c15:filteredLineSeries>
            <c15:filteredLineSeries>
              <c15:ser>
                <c:idx val="1"/>
                <c:order val="1"/>
                <c:tx>
                  <c:strRef>
                    <c:extLst xmlns:c15="http://schemas.microsoft.com/office/drawing/2012/chart">
                      <c:ext xmlns:c15="http://schemas.microsoft.com/office/drawing/2012/chart" uri="{02D57815-91ED-43cb-92C2-25804820EDAC}">
                        <c15:formulaRef>
                          <c15:sqref>'Score trend_SB'!$A$2</c15:sqref>
                        </c15:formulaRef>
                      </c:ext>
                    </c:extLst>
                    <c:strCache>
                      <c:ptCount val="1"/>
                      <c:pt idx="0">
                        <c:v>G3</c:v>
                      </c:pt>
                    </c:strCache>
                  </c:strRef>
                </c:tx>
                <c:spPr>
                  <a:ln w="28575" cap="rnd">
                    <a:solidFill>
                      <a:schemeClr val="tx1"/>
                    </a:solidFill>
                    <a:round/>
                  </a:ln>
                  <a:effectLst/>
                </c:spPr>
                <c:marker>
                  <c:symbol val="circle"/>
                  <c:size val="5"/>
                  <c:spPr>
                    <a:solidFill>
                      <a:schemeClr val="tx1"/>
                    </a:solidFill>
                    <a:ln w="9525">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trend_SB'!$B$1:$I$1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trend_SB'!$B$2:$I$2</c15:sqref>
                        </c15:formulaRef>
                      </c:ext>
                    </c:extLst>
                    <c:numCache>
                      <c:formatCode>General</c:formatCode>
                      <c:ptCount val="8"/>
                      <c:pt idx="0">
                        <c:v>2403</c:v>
                      </c:pt>
                      <c:pt idx="1">
                        <c:v>2414</c:v>
                      </c:pt>
                      <c:pt idx="2">
                        <c:v>2415</c:v>
                      </c:pt>
                      <c:pt idx="3">
                        <c:v>2424</c:v>
                      </c:pt>
                      <c:pt idx="4">
                        <c:v>2425</c:v>
                      </c:pt>
                      <c:pt idx="6">
                        <c:v>2403</c:v>
                      </c:pt>
                      <c:pt idx="7">
                        <c:v>2409</c:v>
                      </c:pt>
                    </c:numCache>
                  </c:numRef>
                </c:val>
                <c:smooth val="0"/>
                <c:extLst xmlns:c15="http://schemas.microsoft.com/office/drawing/2012/chart">
                  <c:ext xmlns:c16="http://schemas.microsoft.com/office/drawing/2014/chart" uri="{C3380CC4-5D6E-409C-BE32-E72D297353CC}">
                    <c16:uniqueId val="{00000006-B99A-C14C-922D-FB9551220A9F}"/>
                  </c:ext>
                </c:extLst>
              </c15:ser>
            </c15:filteredLineSeries>
            <c15:filteredLineSeries>
              <c15:ser>
                <c:idx val="2"/>
                <c:order val="2"/>
                <c:tx>
                  <c:strRef>
                    <c:extLst xmlns:c15="http://schemas.microsoft.com/office/drawing/2012/chart">
                      <c:ext xmlns:c15="http://schemas.microsoft.com/office/drawing/2012/chart" uri="{02D57815-91ED-43cb-92C2-25804820EDAC}">
                        <c15:formulaRef>
                          <c15:sqref>'Score trend_SB'!$A$3</c15:sqref>
                        </c15:formulaRef>
                      </c:ext>
                    </c:extLst>
                    <c:strCache>
                      <c:ptCount val="1"/>
                      <c:pt idx="0">
                        <c:v>G4</c:v>
                      </c:pt>
                    </c:strCache>
                  </c:strRef>
                </c:tx>
                <c:spPr>
                  <a:ln w="28575" cap="rnd">
                    <a:solidFill>
                      <a:schemeClr val="tx1"/>
                    </a:solidFill>
                    <a:prstDash val="dashDot"/>
                    <a:round/>
                  </a:ln>
                  <a:effectLst/>
                </c:spPr>
                <c:marker>
                  <c:symbol val="circle"/>
                  <c:size val="5"/>
                  <c:spPr>
                    <a:solidFill>
                      <a:schemeClr val="tx1"/>
                    </a:solidFill>
                    <a:ln w="9525">
                      <a:solidFill>
                        <a:schemeClr val="tx1"/>
                      </a:solidFill>
                      <a:prstDash val="dashDot"/>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trend_SB'!$B$1:$I$1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trend_SB'!$B$3:$I$3</c15:sqref>
                        </c15:formulaRef>
                      </c:ext>
                    </c:extLst>
                    <c:numCache>
                      <c:formatCode>General</c:formatCode>
                      <c:ptCount val="8"/>
                      <c:pt idx="0">
                        <c:v>2446</c:v>
                      </c:pt>
                      <c:pt idx="1">
                        <c:v>2454</c:v>
                      </c:pt>
                      <c:pt idx="2">
                        <c:v>2456</c:v>
                      </c:pt>
                      <c:pt idx="3">
                        <c:v>2464</c:v>
                      </c:pt>
                      <c:pt idx="4">
                        <c:v>2466</c:v>
                      </c:pt>
                      <c:pt idx="6">
                        <c:v>2447</c:v>
                      </c:pt>
                      <c:pt idx="7">
                        <c:v>2454</c:v>
                      </c:pt>
                    </c:numCache>
                  </c:numRef>
                </c:val>
                <c:smooth val="0"/>
                <c:extLst xmlns:c15="http://schemas.microsoft.com/office/drawing/2012/chart">
                  <c:ext xmlns:c16="http://schemas.microsoft.com/office/drawing/2014/chart" uri="{C3380CC4-5D6E-409C-BE32-E72D297353CC}">
                    <c16:uniqueId val="{00000007-B99A-C14C-922D-FB9551220A9F}"/>
                  </c:ext>
                </c:extLst>
              </c15:ser>
            </c15:filteredLineSeries>
            <c15:filteredLineSeries>
              <c15:ser>
                <c:idx val="3"/>
                <c:order val="3"/>
                <c:tx>
                  <c:strRef>
                    <c:extLst xmlns:c15="http://schemas.microsoft.com/office/drawing/2012/chart">
                      <c:ext xmlns:c15="http://schemas.microsoft.com/office/drawing/2012/chart" uri="{02D57815-91ED-43cb-92C2-25804820EDAC}">
                        <c15:formulaRef>
                          <c15:sqref>'Score trend_SB'!$A$4</c15:sqref>
                        </c15:formulaRef>
                      </c:ext>
                    </c:extLst>
                    <c:strCache>
                      <c:ptCount val="1"/>
                      <c:pt idx="0">
                        <c:v>G5</c:v>
                      </c:pt>
                    </c:strCache>
                  </c:strRef>
                </c:tx>
                <c:spPr>
                  <a:ln w="28575" cap="rnd">
                    <a:solidFill>
                      <a:schemeClr val="tx1"/>
                    </a:solidFill>
                    <a:prstDash val="sysDash"/>
                    <a:round/>
                  </a:ln>
                  <a:effectLst/>
                </c:spPr>
                <c:marker>
                  <c:symbol val="circle"/>
                  <c:size val="5"/>
                  <c:spPr>
                    <a:solidFill>
                      <a:schemeClr val="tx1"/>
                    </a:solidFill>
                    <a:ln w="9525">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trend_SB'!$B$1:$I$1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trend_SB'!$B$4:$I$4</c15:sqref>
                        </c15:formulaRef>
                      </c:ext>
                    </c:extLst>
                    <c:numCache>
                      <c:formatCode>General</c:formatCode>
                      <c:ptCount val="8"/>
                      <c:pt idx="0">
                        <c:v>2487</c:v>
                      </c:pt>
                      <c:pt idx="1">
                        <c:v>2496</c:v>
                      </c:pt>
                      <c:pt idx="2">
                        <c:v>2490</c:v>
                      </c:pt>
                      <c:pt idx="3">
                        <c:v>2496</c:v>
                      </c:pt>
                      <c:pt idx="4">
                        <c:v>2502</c:v>
                      </c:pt>
                      <c:pt idx="6">
                        <c:v>2490</c:v>
                      </c:pt>
                      <c:pt idx="7">
                        <c:v>2491</c:v>
                      </c:pt>
                    </c:numCache>
                  </c:numRef>
                </c:val>
                <c:smooth val="0"/>
                <c:extLst xmlns:c15="http://schemas.microsoft.com/office/drawing/2012/chart">
                  <c:ext xmlns:c16="http://schemas.microsoft.com/office/drawing/2014/chart" uri="{C3380CC4-5D6E-409C-BE32-E72D297353CC}">
                    <c16:uniqueId val="{00000008-B99A-C14C-922D-FB9551220A9F}"/>
                  </c:ext>
                </c:extLst>
              </c15:ser>
            </c15:filteredLineSeries>
            <c15:filteredLineSeries>
              <c15:ser>
                <c:idx val="4"/>
                <c:order val="4"/>
                <c:tx>
                  <c:strRef>
                    <c:extLst xmlns:c15="http://schemas.microsoft.com/office/drawing/2012/chart">
                      <c:ext xmlns:c15="http://schemas.microsoft.com/office/drawing/2012/chart" uri="{02D57815-91ED-43cb-92C2-25804820EDAC}">
                        <c15:formulaRef>
                          <c15:sqref>'Score trend_SB'!$A$5</c15:sqref>
                        </c15:formulaRef>
                      </c:ext>
                    </c:extLst>
                    <c:strCache>
                      <c:ptCount val="1"/>
                      <c:pt idx="0">
                        <c:v>G6</c:v>
                      </c:pt>
                    </c:strCache>
                  </c:strRef>
                </c:tx>
                <c:spPr>
                  <a:ln w="28575" cap="rnd">
                    <a:solidFill>
                      <a:schemeClr val="tx1"/>
                    </a:solidFill>
                    <a:prstDash val="sysDot"/>
                    <a:round/>
                  </a:ln>
                  <a:effectLst/>
                </c:spPr>
                <c:marker>
                  <c:symbol val="circle"/>
                  <c:size val="5"/>
                  <c:spPr>
                    <a:solidFill>
                      <a:schemeClr val="tx1"/>
                    </a:solidFill>
                    <a:ln w="9525">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trend_SB'!$B$1:$I$1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trend_SB'!$B$5:$I$5</c15:sqref>
                        </c15:formulaRef>
                      </c:ext>
                    </c:extLst>
                    <c:numCache>
                      <c:formatCode>General</c:formatCode>
                      <c:ptCount val="8"/>
                      <c:pt idx="0">
                        <c:v>2512</c:v>
                      </c:pt>
                      <c:pt idx="1">
                        <c:v>2519</c:v>
                      </c:pt>
                      <c:pt idx="2">
                        <c:v>2519</c:v>
                      </c:pt>
                      <c:pt idx="3">
                        <c:v>2519</c:v>
                      </c:pt>
                      <c:pt idx="4">
                        <c:v>2525</c:v>
                      </c:pt>
                      <c:pt idx="6">
                        <c:v>2511</c:v>
                      </c:pt>
                      <c:pt idx="7">
                        <c:v>2515</c:v>
                      </c:pt>
                    </c:numCache>
                  </c:numRef>
                </c:val>
                <c:smooth val="0"/>
                <c:extLst xmlns:c15="http://schemas.microsoft.com/office/drawing/2012/chart">
                  <c:ext xmlns:c16="http://schemas.microsoft.com/office/drawing/2014/chart" uri="{C3380CC4-5D6E-409C-BE32-E72D297353CC}">
                    <c16:uniqueId val="{00000009-B99A-C14C-922D-FB9551220A9F}"/>
                  </c:ext>
                </c:extLst>
              </c15:ser>
            </c15:filteredLineSeries>
            <c15:filteredLineSeries>
              <c15:ser>
                <c:idx val="6"/>
                <c:order val="6"/>
                <c:tx>
                  <c:strRef>
                    <c:extLst xmlns:c15="http://schemas.microsoft.com/office/drawing/2012/chart">
                      <c:ext xmlns:c15="http://schemas.microsoft.com/office/drawing/2012/chart" uri="{02D57815-91ED-43cb-92C2-25804820EDAC}">
                        <c15:formulaRef>
                          <c15:sqref>'Score trend_SB'!$A$7</c15:sqref>
                        </c15:formulaRef>
                      </c:ext>
                    </c:extLst>
                    <c:strCache>
                      <c:ptCount val="1"/>
                      <c:pt idx="0">
                        <c:v>G8</c:v>
                      </c:pt>
                    </c:strCache>
                  </c:strRef>
                </c:tx>
                <c:spPr>
                  <a:ln w="28575" cap="rnd">
                    <a:solidFill>
                      <a:sysClr val="windowText" lastClr="000000"/>
                    </a:solidFill>
                    <a:prstDash val="dash"/>
                    <a:round/>
                  </a:ln>
                  <a:effectLst/>
                </c:spPr>
                <c:marker>
                  <c:symbol val="circle"/>
                  <c:size val="5"/>
                  <c:spPr>
                    <a:solidFill>
                      <a:sysClr val="windowText" lastClr="000000"/>
                    </a:solidFill>
                    <a:ln w="9525">
                      <a:solidFill>
                        <a:sysClr val="windowText" lastClr="00000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trend_SB'!$B$1:$I$1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trend_SB'!$B$7:$I$7</c15:sqref>
                        </c15:formulaRef>
                      </c:ext>
                    </c:extLst>
                    <c:numCache>
                      <c:formatCode>General</c:formatCode>
                      <c:ptCount val="8"/>
                      <c:pt idx="0">
                        <c:v>2553</c:v>
                      </c:pt>
                      <c:pt idx="1">
                        <c:v>2559</c:v>
                      </c:pt>
                      <c:pt idx="2">
                        <c:v>2559</c:v>
                      </c:pt>
                      <c:pt idx="3">
                        <c:v>2559</c:v>
                      </c:pt>
                      <c:pt idx="4">
                        <c:v>2561</c:v>
                      </c:pt>
                      <c:pt idx="6">
                        <c:v>2554</c:v>
                      </c:pt>
                      <c:pt idx="7">
                        <c:v>2553</c:v>
                      </c:pt>
                    </c:numCache>
                  </c:numRef>
                </c:val>
                <c:smooth val="0"/>
                <c:extLst xmlns:c15="http://schemas.microsoft.com/office/drawing/2012/chart">
                  <c:ext xmlns:c16="http://schemas.microsoft.com/office/drawing/2014/chart" uri="{C3380CC4-5D6E-409C-BE32-E72D297353CC}">
                    <c16:uniqueId val="{0000000A-B99A-C14C-922D-FB9551220A9F}"/>
                  </c:ext>
                </c:extLst>
              </c15:ser>
            </c15:filteredLineSeries>
            <c15:filteredLineSeries>
              <c15:ser>
                <c:idx val="7"/>
                <c:order val="7"/>
                <c:tx>
                  <c:strRef>
                    <c:extLst xmlns:c15="http://schemas.microsoft.com/office/drawing/2012/chart">
                      <c:ext xmlns:c15="http://schemas.microsoft.com/office/drawing/2012/chart" uri="{02D57815-91ED-43cb-92C2-25804820EDAC}">
                        <c15:formulaRef>
                          <c15:sqref>'Score trend_SB'!$A$8</c15:sqref>
                        </c15:formulaRef>
                      </c:ext>
                    </c:extLst>
                    <c:strCache>
                      <c:ptCount val="1"/>
                      <c:pt idx="0">
                        <c:v>G11</c:v>
                      </c:pt>
                    </c:strCache>
                  </c:strRef>
                </c:tx>
                <c:spPr>
                  <a:ln w="28575" cap="rnd">
                    <a:solidFill>
                      <a:sysClr val="windowText" lastClr="000000"/>
                    </a:solidFill>
                    <a:prstDash val="sysDot"/>
                    <a:round/>
                  </a:ln>
                  <a:effectLst/>
                </c:spPr>
                <c:marker>
                  <c:symbol val="circle"/>
                  <c:size val="5"/>
                  <c:spPr>
                    <a:solidFill>
                      <a:sysClr val="windowText" lastClr="000000"/>
                    </a:solidFill>
                    <a:ln w="9525">
                      <a:solidFill>
                        <a:sysClr val="windowText" lastClr="00000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trend_SB'!$B$1:$I$1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trend_SB'!$B$8:$I$8</c15:sqref>
                        </c15:formulaRef>
                      </c:ext>
                    </c:extLst>
                    <c:numCache>
                      <c:formatCode>General</c:formatCode>
                      <c:ptCount val="8"/>
                      <c:pt idx="0">
                        <c:v>2592</c:v>
                      </c:pt>
                      <c:pt idx="1">
                        <c:v>2600</c:v>
                      </c:pt>
                      <c:pt idx="2">
                        <c:v>2602</c:v>
                      </c:pt>
                      <c:pt idx="3">
                        <c:v>2592</c:v>
                      </c:pt>
                      <c:pt idx="4">
                        <c:v>2597</c:v>
                      </c:pt>
                      <c:pt idx="6">
                        <c:v>2605</c:v>
                      </c:pt>
                      <c:pt idx="7">
                        <c:v>2590</c:v>
                      </c:pt>
                    </c:numCache>
                  </c:numRef>
                </c:val>
                <c:smooth val="0"/>
                <c:extLst xmlns:c15="http://schemas.microsoft.com/office/drawing/2012/chart">
                  <c:ext xmlns:c16="http://schemas.microsoft.com/office/drawing/2014/chart" uri="{C3380CC4-5D6E-409C-BE32-E72D297353CC}">
                    <c16:uniqueId val="{0000000B-B99A-C14C-922D-FB9551220A9F}"/>
                  </c:ext>
                </c:extLst>
              </c15:ser>
            </c15:filteredLineSeries>
            <c15:filteredLineSeries>
              <c15:ser>
                <c:idx val="8"/>
                <c:order val="8"/>
                <c:tx>
                  <c:strRef>
                    <c:extLst xmlns:c15="http://schemas.microsoft.com/office/drawing/2012/chart">
                      <c:ext xmlns:c15="http://schemas.microsoft.com/office/drawing/2012/chart" uri="{02D57815-91ED-43cb-92C2-25804820EDAC}">
                        <c15:formulaRef>
                          <c15:sqref>'Score trend_SB'!$A$9</c15:sqref>
                        </c15:formulaRef>
                      </c:ext>
                    </c:extLst>
                    <c:strCache>
                      <c:ptCount val="1"/>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trend_SB'!$B$1:$I$1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trend_SB'!$B$9:$I$9</c15:sqref>
                        </c15:formulaRef>
                      </c:ext>
                    </c:extLst>
                    <c:numCache>
                      <c:formatCode>;;;</c:formatCode>
                      <c:ptCount val="8"/>
                      <c:pt idx="0">
                        <c:v>2403</c:v>
                      </c:pt>
                      <c:pt idx="1">
                        <c:v>2414</c:v>
                      </c:pt>
                      <c:pt idx="2">
                        <c:v>2415</c:v>
                      </c:pt>
                      <c:pt idx="3">
                        <c:v>2424</c:v>
                      </c:pt>
                      <c:pt idx="4">
                        <c:v>2425</c:v>
                      </c:pt>
                    </c:numCache>
                  </c:numRef>
                </c:val>
                <c:smooth val="0"/>
                <c:extLst xmlns:c15="http://schemas.microsoft.com/office/drawing/2012/chart">
                  <c:ext xmlns:c16="http://schemas.microsoft.com/office/drawing/2014/chart" uri="{C3380CC4-5D6E-409C-BE32-E72D297353CC}">
                    <c16:uniqueId val="{0000000C-B99A-C14C-922D-FB9551220A9F}"/>
                  </c:ext>
                </c:extLst>
              </c15:ser>
            </c15:filteredLineSeries>
            <c15:filteredLineSeries>
              <c15:ser>
                <c:idx val="9"/>
                <c:order val="9"/>
                <c:tx>
                  <c:strRef>
                    <c:extLst xmlns:c15="http://schemas.microsoft.com/office/drawing/2012/chart">
                      <c:ext xmlns:c15="http://schemas.microsoft.com/office/drawing/2012/chart" uri="{02D57815-91ED-43cb-92C2-25804820EDAC}">
                        <c15:formulaRef>
                          <c15:sqref>'Score trend_SB'!$A$10</c15:sqref>
                        </c15:formulaRef>
                      </c:ext>
                    </c:extLst>
                    <c:strCache>
                      <c:ptCount val="1"/>
                    </c:strCache>
                  </c:strRef>
                </c:tx>
                <c:spPr>
                  <a:ln w="28575"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trend_SB'!$B$1:$I$1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trend_SB'!$B$10:$I$10</c15:sqref>
                        </c15:formulaRef>
                      </c:ext>
                    </c:extLst>
                    <c:numCache>
                      <c:formatCode>;;;</c:formatCode>
                      <c:ptCount val="8"/>
                      <c:pt idx="0">
                        <c:v>2446</c:v>
                      </c:pt>
                      <c:pt idx="1">
                        <c:v>2454</c:v>
                      </c:pt>
                      <c:pt idx="2">
                        <c:v>2456</c:v>
                      </c:pt>
                      <c:pt idx="3">
                        <c:v>2464</c:v>
                      </c:pt>
                      <c:pt idx="4">
                        <c:v>2466</c:v>
                      </c:pt>
                    </c:numCache>
                  </c:numRef>
                </c:val>
                <c:smooth val="0"/>
                <c:extLst xmlns:c15="http://schemas.microsoft.com/office/drawing/2012/chart">
                  <c:ext xmlns:c16="http://schemas.microsoft.com/office/drawing/2014/chart" uri="{C3380CC4-5D6E-409C-BE32-E72D297353CC}">
                    <c16:uniqueId val="{0000000D-B99A-C14C-922D-FB9551220A9F}"/>
                  </c:ext>
                </c:extLst>
              </c15:ser>
            </c15:filteredLineSeries>
            <c15:filteredLineSeries>
              <c15:ser>
                <c:idx val="10"/>
                <c:order val="10"/>
                <c:tx>
                  <c:strRef>
                    <c:extLst xmlns:c15="http://schemas.microsoft.com/office/drawing/2012/chart">
                      <c:ext xmlns:c15="http://schemas.microsoft.com/office/drawing/2012/chart" uri="{02D57815-91ED-43cb-92C2-25804820EDAC}">
                        <c15:formulaRef>
                          <c15:sqref>'Score trend_SB'!$A$11</c15:sqref>
                        </c15:formulaRef>
                      </c:ext>
                    </c:extLst>
                    <c:strCache>
                      <c:ptCount val="1"/>
                    </c:strCache>
                  </c:strRef>
                </c:tx>
                <c:spPr>
                  <a:ln w="28575" cap="rnd">
                    <a:solidFill>
                      <a:schemeClr val="accent5">
                        <a:lumMod val="60000"/>
                      </a:schemeClr>
                    </a:solidFill>
                    <a:round/>
                  </a:ln>
                  <a:effectLst/>
                </c:spPr>
                <c:marker>
                  <c:symbol val="circle"/>
                  <c:size val="5"/>
                  <c:spPr>
                    <a:solidFill>
                      <a:schemeClr val="accent5">
                        <a:lumMod val="60000"/>
                      </a:schemeClr>
                    </a:solidFill>
                    <a:ln w="9525">
                      <a:solidFill>
                        <a:schemeClr val="accent5">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trend_SB'!$B$1:$I$1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trend_SB'!$B$11:$I$11</c15:sqref>
                        </c15:formulaRef>
                      </c:ext>
                    </c:extLst>
                    <c:numCache>
                      <c:formatCode>;;;</c:formatCode>
                      <c:ptCount val="8"/>
                      <c:pt idx="0">
                        <c:v>2487</c:v>
                      </c:pt>
                      <c:pt idx="1">
                        <c:v>2496</c:v>
                      </c:pt>
                      <c:pt idx="2">
                        <c:v>2490</c:v>
                      </c:pt>
                      <c:pt idx="3">
                        <c:v>2496</c:v>
                      </c:pt>
                      <c:pt idx="4">
                        <c:v>2502</c:v>
                      </c:pt>
                    </c:numCache>
                  </c:numRef>
                </c:val>
                <c:smooth val="0"/>
                <c:extLst xmlns:c15="http://schemas.microsoft.com/office/drawing/2012/chart">
                  <c:ext xmlns:c16="http://schemas.microsoft.com/office/drawing/2014/chart" uri="{C3380CC4-5D6E-409C-BE32-E72D297353CC}">
                    <c16:uniqueId val="{0000000E-B99A-C14C-922D-FB9551220A9F}"/>
                  </c:ext>
                </c:extLst>
              </c15:ser>
            </c15:filteredLineSeries>
            <c15:filteredLineSeries>
              <c15:ser>
                <c:idx val="11"/>
                <c:order val="11"/>
                <c:tx>
                  <c:strRef>
                    <c:extLst xmlns:c15="http://schemas.microsoft.com/office/drawing/2012/chart">
                      <c:ext xmlns:c15="http://schemas.microsoft.com/office/drawing/2012/chart" uri="{02D57815-91ED-43cb-92C2-25804820EDAC}">
                        <c15:formulaRef>
                          <c15:sqref>'Score trend_SB'!$A$12</c15:sqref>
                        </c15:formulaRef>
                      </c:ext>
                    </c:extLst>
                    <c:strCache>
                      <c:ptCount val="1"/>
                    </c:strCache>
                  </c:strRef>
                </c:tx>
                <c:spPr>
                  <a:ln w="28575"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trend_SB'!$B$1:$I$1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trend_SB'!$B$12:$I$12</c15:sqref>
                        </c15:formulaRef>
                      </c:ext>
                    </c:extLst>
                    <c:numCache>
                      <c:formatCode>;;;</c:formatCode>
                      <c:ptCount val="8"/>
                      <c:pt idx="0">
                        <c:v>2512</c:v>
                      </c:pt>
                      <c:pt idx="1">
                        <c:v>2519</c:v>
                      </c:pt>
                      <c:pt idx="2">
                        <c:v>2519</c:v>
                      </c:pt>
                      <c:pt idx="3">
                        <c:v>2519</c:v>
                      </c:pt>
                      <c:pt idx="4">
                        <c:v>2525</c:v>
                      </c:pt>
                    </c:numCache>
                  </c:numRef>
                </c:val>
                <c:smooth val="0"/>
                <c:extLst xmlns:c15="http://schemas.microsoft.com/office/drawing/2012/chart">
                  <c:ext xmlns:c16="http://schemas.microsoft.com/office/drawing/2014/chart" uri="{C3380CC4-5D6E-409C-BE32-E72D297353CC}">
                    <c16:uniqueId val="{0000000F-B99A-C14C-922D-FB9551220A9F}"/>
                  </c:ext>
                </c:extLst>
              </c15:ser>
            </c15:filteredLineSeries>
            <c15:filteredLineSeries>
              <c15:ser>
                <c:idx val="12"/>
                <c:order val="12"/>
                <c:tx>
                  <c:strRef>
                    <c:extLst xmlns:c15="http://schemas.microsoft.com/office/drawing/2012/chart">
                      <c:ext xmlns:c15="http://schemas.microsoft.com/office/drawing/2012/chart" uri="{02D57815-91ED-43cb-92C2-25804820EDAC}">
                        <c15:formulaRef>
                          <c15:sqref>'Score trend_SB'!$A$13</c15:sqref>
                        </c15:formulaRef>
                      </c:ext>
                    </c:extLst>
                    <c:strCache>
                      <c:ptCount val="1"/>
                    </c:strCache>
                  </c:strRef>
                </c:tx>
                <c:spPr>
                  <a:ln w="28575" cap="rnd">
                    <a:no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34925" cap="rnd">
                      <a:solidFill>
                        <a:srgbClr val="9E470D"/>
                      </a:solidFill>
                      <a:prstDash val="sysDot"/>
                    </a:ln>
                    <a:effectLst/>
                  </c:spPr>
                  <c:trendlineType val="linear"/>
                  <c:dispRSqr val="0"/>
                  <c:dispEq val="0"/>
                </c:trendline>
                <c:cat>
                  <c:strRef>
                    <c:extLst xmlns:c15="http://schemas.microsoft.com/office/drawing/2012/chart">
                      <c:ext xmlns:c15="http://schemas.microsoft.com/office/drawing/2012/chart" uri="{02D57815-91ED-43cb-92C2-25804820EDAC}">
                        <c15:formulaRef>
                          <c15:sqref>'Score trend_SB'!$B$1:$I$1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trend_SB'!$B$13:$I$13</c15:sqref>
                        </c15:formulaRef>
                      </c:ext>
                    </c:extLst>
                    <c:numCache>
                      <c:formatCode>;;;</c:formatCode>
                      <c:ptCount val="8"/>
                      <c:pt idx="0">
                        <c:v>2532</c:v>
                      </c:pt>
                      <c:pt idx="1">
                        <c:v>2542</c:v>
                      </c:pt>
                      <c:pt idx="2">
                        <c:v>2542</c:v>
                      </c:pt>
                      <c:pt idx="3">
                        <c:v>2544</c:v>
                      </c:pt>
                      <c:pt idx="4">
                        <c:v>2548</c:v>
                      </c:pt>
                    </c:numCache>
                  </c:numRef>
                </c:val>
                <c:smooth val="0"/>
                <c:extLst xmlns:c15="http://schemas.microsoft.com/office/drawing/2012/chart">
                  <c:ext xmlns:c16="http://schemas.microsoft.com/office/drawing/2014/chart" uri="{C3380CC4-5D6E-409C-BE32-E72D297353CC}">
                    <c16:uniqueId val="{00000011-B99A-C14C-922D-FB9551220A9F}"/>
                  </c:ext>
                </c:extLst>
              </c15:ser>
            </c15:filteredLineSeries>
            <c15:filteredLineSeries>
              <c15:ser>
                <c:idx val="13"/>
                <c:order val="13"/>
                <c:tx>
                  <c:strRef>
                    <c:extLst xmlns:c15="http://schemas.microsoft.com/office/drawing/2012/chart">
                      <c:ext xmlns:c15="http://schemas.microsoft.com/office/drawing/2012/chart" uri="{02D57815-91ED-43cb-92C2-25804820EDAC}">
                        <c15:formulaRef>
                          <c15:sqref>'Score trend_SB'!$A$14</c15:sqref>
                        </c15:formulaRef>
                      </c:ext>
                    </c:extLst>
                    <c:strCache>
                      <c:ptCount val="1"/>
                    </c:strCache>
                  </c:strRef>
                </c:tx>
                <c:spPr>
                  <a:ln w="28575" cap="rnd">
                    <a:solidFill>
                      <a:schemeClr val="accent2">
                        <a:lumMod val="80000"/>
                        <a:lumOff val="20000"/>
                      </a:schemeClr>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trend_SB'!$B$1:$I$1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trend_SB'!$B$14:$I$14</c15:sqref>
                        </c15:formulaRef>
                      </c:ext>
                    </c:extLst>
                    <c:numCache>
                      <c:formatCode>;;;</c:formatCode>
                      <c:ptCount val="8"/>
                      <c:pt idx="0">
                        <c:v>2553</c:v>
                      </c:pt>
                      <c:pt idx="1">
                        <c:v>2559</c:v>
                      </c:pt>
                      <c:pt idx="2">
                        <c:v>2559</c:v>
                      </c:pt>
                      <c:pt idx="3">
                        <c:v>2559</c:v>
                      </c:pt>
                      <c:pt idx="4">
                        <c:v>2561</c:v>
                      </c:pt>
                    </c:numCache>
                  </c:numRef>
                </c:val>
                <c:smooth val="0"/>
                <c:extLst xmlns:c15="http://schemas.microsoft.com/office/drawing/2012/chart">
                  <c:ext xmlns:c16="http://schemas.microsoft.com/office/drawing/2014/chart" uri="{C3380CC4-5D6E-409C-BE32-E72D297353CC}">
                    <c16:uniqueId val="{00000012-B99A-C14C-922D-FB9551220A9F}"/>
                  </c:ext>
                </c:extLst>
              </c15:ser>
            </c15:filteredLineSeries>
            <c15:filteredLineSeries>
              <c15:ser>
                <c:idx val="14"/>
                <c:order val="14"/>
                <c:tx>
                  <c:strRef>
                    <c:extLst xmlns:c15="http://schemas.microsoft.com/office/drawing/2012/chart">
                      <c:ext xmlns:c15="http://schemas.microsoft.com/office/drawing/2012/chart" uri="{02D57815-91ED-43cb-92C2-25804820EDAC}">
                        <c15:formulaRef>
                          <c15:sqref>'Score trend_SB'!$A$15</c15:sqref>
                        </c15:formulaRef>
                      </c:ext>
                    </c:extLst>
                    <c:strCache>
                      <c:ptCount val="1"/>
                    </c:strCache>
                  </c:strRef>
                </c:tx>
                <c:spPr>
                  <a:ln w="28575" cap="rnd">
                    <a:solidFill>
                      <a:schemeClr val="accent3">
                        <a:lumMod val="80000"/>
                        <a:lumOff val="20000"/>
                      </a:schemeClr>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Narrow" panose="020B0604020202020204" pitchFamily="34" charset="0"/>
                          <a:ea typeface="+mn-ea"/>
                          <a:cs typeface="Arial Narrow" panose="020B0604020202020204" pitchFamily="34" charset="0"/>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'Score trend_SB'!$B$1:$I$1</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xmlns:c15="http://schemas.microsoft.com/office/drawing/2012/chart">
                      <c:ext xmlns:c15="http://schemas.microsoft.com/office/drawing/2012/chart" uri="{02D57815-91ED-43cb-92C2-25804820EDAC}">
                        <c15:formulaRef>
                          <c15:sqref>'Score trend_SB'!$B$15:$I$15</c15:sqref>
                        </c15:formulaRef>
                      </c:ext>
                    </c:extLst>
                    <c:numCache>
                      <c:formatCode>;;;</c:formatCode>
                      <c:ptCount val="8"/>
                      <c:pt idx="0">
                        <c:v>2592</c:v>
                      </c:pt>
                      <c:pt idx="1">
                        <c:v>2600</c:v>
                      </c:pt>
                      <c:pt idx="2">
                        <c:v>2602</c:v>
                      </c:pt>
                      <c:pt idx="3">
                        <c:v>2592</c:v>
                      </c:pt>
                      <c:pt idx="4">
                        <c:v>2597</c:v>
                      </c:pt>
                    </c:numCache>
                  </c:numRef>
                </c:val>
                <c:smooth val="0"/>
                <c:extLst xmlns:c15="http://schemas.microsoft.com/office/drawing/2012/chart">
                  <c:ext xmlns:c16="http://schemas.microsoft.com/office/drawing/2014/chart" uri="{C3380CC4-5D6E-409C-BE32-E72D297353CC}">
                    <c16:uniqueId val="{00000013-B99A-C14C-922D-FB9551220A9F}"/>
                  </c:ext>
                </c:extLst>
              </c15:ser>
            </c15:filteredLineSeries>
          </c:ext>
        </c:extLst>
      </c:lineChart>
      <c:catAx>
        <c:axId val="947059992"/>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r>
                  <a:rPr lang="en-US" sz="1200" baseline="0">
                    <a:solidFill>
                      <a:schemeClr val="bg2">
                        <a:lumMod val="25000"/>
                      </a:schemeClr>
                    </a:solidFill>
                  </a:rPr>
                  <a:t>Administration Year</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crossAx val="947061960"/>
        <c:crosses val="autoZero"/>
        <c:auto val="1"/>
        <c:lblAlgn val="ctr"/>
        <c:lblOffset val="100"/>
        <c:noMultiLvlLbl val="0"/>
      </c:catAx>
      <c:valAx>
        <c:axId val="947061960"/>
        <c:scaling>
          <c:orientation val="minMax"/>
          <c:max val="2625"/>
          <c:min val="25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r>
                  <a:rPr lang="en-US" sz="1200" baseline="0">
                    <a:solidFill>
                      <a:schemeClr val="bg2">
                        <a:lumMod val="25000"/>
                      </a:schemeClr>
                    </a:solidFill>
                  </a:rPr>
                  <a:t>Average Scale Score</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bg2">
                    <a:lumMod val="25000"/>
                  </a:schemeClr>
                </a:solidFill>
                <a:latin typeface="Arial Narrow" panose="020B0604020202020204" pitchFamily="34" charset="0"/>
                <a:ea typeface="+mn-ea"/>
                <a:cs typeface="Arial Narrow" panose="020B0604020202020204" pitchFamily="34" charset="0"/>
              </a:defRPr>
            </a:pPr>
            <a:endParaRPr lang="en-US"/>
          </a:p>
        </c:txPr>
        <c:crossAx val="947059992"/>
        <c:crosses val="autoZero"/>
        <c:crossBetween val="between"/>
        <c:majorUnit val="25"/>
      </c:valAx>
      <c:spPr>
        <a:solidFill>
          <a:schemeClr val="bg1"/>
        </a:solidFill>
        <a:ln>
          <a:noFill/>
        </a:ln>
        <a:effectLst/>
      </c:spPr>
    </c:plotArea>
    <c:plotVisOnly val="1"/>
    <c:dispBlanksAs val="span"/>
    <c:showDLblsOverMax val="0"/>
    <c:extLst/>
  </c:chart>
  <c:spPr>
    <a:solidFill>
      <a:srgbClr val="A5A5A5">
        <a:lumMod val="20000"/>
        <a:lumOff val="80000"/>
      </a:srgbClr>
    </a:solidFill>
    <a:ln w="9525" cap="flat" cmpd="sng" algn="ctr">
      <a:solidFill>
        <a:schemeClr val="tx1">
          <a:lumMod val="15000"/>
          <a:lumOff val="85000"/>
        </a:schemeClr>
      </a:solidFill>
      <a:round/>
    </a:ln>
    <a:effectLst/>
  </c:spPr>
  <c:txPr>
    <a:bodyPr/>
    <a:lstStyle/>
    <a:p>
      <a:pPr>
        <a:defRPr sz="1000" b="0" i="0">
          <a:latin typeface="Arial Narrow" panose="020B0604020202020204" pitchFamily="34" charset="0"/>
          <a:cs typeface="Arial Narrow" panose="020B0604020202020204" pitchFamily="34"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updated hyperlink">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768BA-54BE-4927-A04B-AD3274932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12116</Words>
  <Characters>69067</Characters>
  <Application>Microsoft Office Word</Application>
  <DocSecurity>0</DocSecurity>
  <Lines>575</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Assessment Results Guide - California Assessment of Student Performance and Progress (CAASPP) System (CA Dept of Education)</dc:title>
  <dc:subject>This document provides essential background information and factors to consider when interpreting 2021–22 CAASPP and ELPAC results.</dc:subject>
  <dc:creator/>
  <cp:keywords/>
  <dc:description/>
  <cp:lastModifiedBy/>
  <cp:revision>1</cp:revision>
  <dcterms:created xsi:type="dcterms:W3CDTF">2024-05-23T17:40:00Z</dcterms:created>
  <dcterms:modified xsi:type="dcterms:W3CDTF">2024-05-23T21:00:00Z</dcterms:modified>
</cp:coreProperties>
</file>