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6BDFD" w14:textId="0F576991" w:rsidR="007D6BA3" w:rsidRPr="006A370A" w:rsidRDefault="007D6BA3" w:rsidP="00F04D45">
      <w:pPr>
        <w:pStyle w:val="Heading1"/>
        <w:spacing w:after="120"/>
      </w:pPr>
      <w:r w:rsidRPr="006A370A">
        <w:t>202</w:t>
      </w:r>
      <w:r w:rsidR="00D26E1E">
        <w:t>4</w:t>
      </w:r>
      <w:r w:rsidRPr="006A370A">
        <w:t xml:space="preserve"> Dashboard On-Demand Session: </w:t>
      </w:r>
      <w:r w:rsidR="006B3AB0">
        <w:t>Academic</w:t>
      </w:r>
      <w:r w:rsidRPr="006A370A">
        <w:t xml:space="preserve"> Indicator</w:t>
      </w:r>
      <w:r w:rsidR="002643B5">
        <w:t>s</w:t>
      </w:r>
      <w:r w:rsidRPr="006A370A">
        <w:t xml:space="preserve"> Notetaking Guide</w:t>
      </w:r>
    </w:p>
    <w:p w14:paraId="748A23FE" w14:textId="0EC2538E" w:rsidR="00E970CA" w:rsidRPr="00842278" w:rsidRDefault="00E970CA" w:rsidP="00F04D45">
      <w:pPr>
        <w:spacing w:after="480"/>
        <w:jc w:val="center"/>
      </w:pPr>
      <w:r w:rsidRPr="00E970CA">
        <w:t xml:space="preserve">California Department of Education | </w:t>
      </w:r>
      <w:r w:rsidR="005A0EF5">
        <w:t>August</w:t>
      </w:r>
      <w:r w:rsidRPr="00E970CA">
        <w:t xml:space="preserve"> 202</w:t>
      </w:r>
      <w:r w:rsidR="002643B5">
        <w:t>4</w:t>
      </w:r>
    </w:p>
    <w:p w14:paraId="139F68F0" w14:textId="77777777" w:rsidR="00097BBC" w:rsidRDefault="00097BBC" w:rsidP="00F04D45">
      <w:pPr>
        <w:pStyle w:val="Heading2"/>
        <w:spacing w:before="0"/>
      </w:pPr>
      <w:r>
        <w:t>Welcome</w:t>
      </w:r>
    </w:p>
    <w:p w14:paraId="75149612" w14:textId="31CE1F96" w:rsidR="00097BBC" w:rsidRDefault="00097BBC" w:rsidP="00CF7280">
      <w:pPr>
        <w:pStyle w:val="Heading3"/>
      </w:pPr>
      <w:r>
        <w:t>Agenda</w:t>
      </w:r>
    </w:p>
    <w:p w14:paraId="65E2D413" w14:textId="77777777" w:rsidR="006B3AB0" w:rsidRPr="00893F16" w:rsidRDefault="006B3AB0" w:rsidP="006B3AB0">
      <w:pPr>
        <w:pStyle w:val="ListParagraph"/>
        <w:rPr>
          <w:color w:val="000000"/>
        </w:rPr>
      </w:pPr>
      <w:r w:rsidRPr="75407623">
        <w:t>Overview of the California School Dashboard (Dashboard)</w:t>
      </w:r>
    </w:p>
    <w:p w14:paraId="6B156CF2" w14:textId="42302D09" w:rsidR="006B3AB0" w:rsidRPr="00B63498" w:rsidRDefault="006B3AB0" w:rsidP="006B3AB0">
      <w:pPr>
        <w:pStyle w:val="ListParagraph"/>
        <w:rPr>
          <w:color w:val="000000"/>
        </w:rPr>
      </w:pPr>
      <w:r w:rsidRPr="75407623">
        <w:t>Academic Indicator</w:t>
      </w:r>
      <w:r w:rsidR="002643B5">
        <w:t>s</w:t>
      </w:r>
    </w:p>
    <w:p w14:paraId="3001678B" w14:textId="77777777" w:rsidR="006B3AB0" w:rsidRDefault="006B3AB0" w:rsidP="006B3AB0">
      <w:pPr>
        <w:pStyle w:val="ListParagraph"/>
      </w:pPr>
      <w:r w:rsidRPr="75407623">
        <w:t>Participation Rate</w:t>
      </w:r>
    </w:p>
    <w:p w14:paraId="40EDFB10" w14:textId="4AD8B6CA" w:rsidR="006B3AB0" w:rsidRPr="00C011D9" w:rsidRDefault="006B3AB0" w:rsidP="006B3AB0">
      <w:pPr>
        <w:pStyle w:val="ListParagraph"/>
        <w:rPr>
          <w:color w:val="000000"/>
        </w:rPr>
      </w:pPr>
      <w:r w:rsidRPr="75407623">
        <w:t>Frequently Asked Questions</w:t>
      </w:r>
      <w:r w:rsidR="00664B6B">
        <w:t xml:space="preserve"> (FAQs)</w:t>
      </w:r>
    </w:p>
    <w:p w14:paraId="331F6AAD" w14:textId="77777777" w:rsidR="00C011D9" w:rsidRDefault="00C011D9" w:rsidP="00C011D9">
      <w:pPr>
        <w:pStyle w:val="ListParagraph"/>
      </w:pPr>
      <w:r w:rsidRPr="75407623">
        <w:t>General Rules About the Dashboard</w:t>
      </w:r>
    </w:p>
    <w:p w14:paraId="67C5FEA9" w14:textId="76E950ED" w:rsidR="00097BBC" w:rsidRPr="006B3AB0" w:rsidRDefault="006B3AB0" w:rsidP="006B3AB0">
      <w:pPr>
        <w:pStyle w:val="ListParagraph"/>
        <w:rPr>
          <w:color w:val="000000"/>
        </w:rPr>
      </w:pPr>
      <w:r w:rsidRPr="75407623">
        <w:t>Contact Us</w:t>
      </w:r>
    </w:p>
    <w:p w14:paraId="53AD2496" w14:textId="61D1D5B8" w:rsidR="006B3AB0" w:rsidRPr="00842278" w:rsidRDefault="006B3AB0" w:rsidP="006B3AB0">
      <w:pPr>
        <w:pStyle w:val="Heading2"/>
        <w:rPr>
          <w:rFonts w:ascii="Times New Roman" w:hAnsi="Times New Roman" w:cs="Times New Roman"/>
          <w:bCs/>
          <w:sz w:val="36"/>
          <w:szCs w:val="36"/>
        </w:rPr>
      </w:pPr>
      <w:r>
        <w:t>Overview of the Dashboard</w:t>
      </w:r>
    </w:p>
    <w:p w14:paraId="3461760B" w14:textId="4A00D6F9" w:rsidR="006B3AB0" w:rsidRPr="00842278" w:rsidRDefault="006B3AB0" w:rsidP="006B3AB0">
      <w:pPr>
        <w:pStyle w:val="Heading3"/>
        <w:rPr>
          <w:rFonts w:ascii="Times New Roman" w:hAnsi="Times New Roman" w:cs="Times New Roman"/>
        </w:rPr>
      </w:pPr>
      <w:r>
        <w:t xml:space="preserve">Dashboard </w:t>
      </w:r>
    </w:p>
    <w:p w14:paraId="19FA5EE3" w14:textId="14B5F3B5" w:rsidR="006B3AB0" w:rsidRDefault="00B667DF" w:rsidP="0F0388FF">
      <w:pPr>
        <w:rPr>
          <w:rFonts w:ascii="Arial" w:eastAsia="Times New Roman" w:hAnsi="Arial" w:cs="Arial"/>
        </w:rPr>
      </w:pPr>
      <w:r w:rsidRPr="0F0388FF">
        <w:rPr>
          <w:rFonts w:ascii="Arial" w:eastAsia="Times New Roman" w:hAnsi="Arial" w:cs="Arial"/>
        </w:rPr>
        <w:t xml:space="preserve">The </w:t>
      </w:r>
      <w:r w:rsidR="006B3AB0" w:rsidRPr="0F0388FF">
        <w:rPr>
          <w:rFonts w:ascii="Arial" w:eastAsia="Times New Roman" w:hAnsi="Arial" w:cs="Arial"/>
        </w:rPr>
        <w:t>Dashboard is an online tool designed to help communities across the state access important information about</w:t>
      </w:r>
      <w:r w:rsidR="00F04D45" w:rsidRPr="0F0388FF">
        <w:rPr>
          <w:rFonts w:ascii="Arial" w:eastAsia="Times New Roman" w:hAnsi="Arial" w:cs="Arial"/>
        </w:rPr>
        <w:t xml:space="preserve"> students in</w:t>
      </w:r>
      <w:r w:rsidR="006B3AB0" w:rsidRPr="0F0388FF">
        <w:rPr>
          <w:rFonts w:ascii="Arial" w:eastAsia="Times New Roman" w:hAnsi="Arial" w:cs="Arial"/>
        </w:rPr>
        <w:t xml:space="preserve"> </w:t>
      </w:r>
      <w:r w:rsidR="1EB3BAD1" w:rsidRPr="0F0388FF">
        <w:rPr>
          <w:rFonts w:ascii="Arial" w:eastAsia="Times New Roman" w:hAnsi="Arial" w:cs="Arial"/>
        </w:rPr>
        <w:t xml:space="preserve">transitional </w:t>
      </w:r>
      <w:r w:rsidR="006B3AB0" w:rsidRPr="0F0388FF">
        <w:rPr>
          <w:rFonts w:ascii="Arial" w:eastAsia="Times New Roman" w:hAnsi="Arial" w:cs="Arial"/>
        </w:rPr>
        <w:t>kindergarten through grade</w:t>
      </w:r>
      <w:r w:rsidRPr="0F0388FF">
        <w:rPr>
          <w:rFonts w:ascii="Arial" w:eastAsia="Times New Roman" w:hAnsi="Arial" w:cs="Arial"/>
        </w:rPr>
        <w:t xml:space="preserve"> twelve</w:t>
      </w:r>
      <w:r w:rsidR="006B3AB0" w:rsidRPr="0F0388FF">
        <w:rPr>
          <w:rFonts w:ascii="Arial" w:eastAsia="Times New Roman" w:hAnsi="Arial" w:cs="Arial"/>
        </w:rPr>
        <w:t>.</w:t>
      </w:r>
      <w:r w:rsidR="001331B5" w:rsidRPr="0F0388FF">
        <w:rPr>
          <w:rFonts w:ascii="Arial" w:eastAsia="Times New Roman" w:hAnsi="Arial" w:cs="Arial"/>
        </w:rPr>
        <w:t xml:space="preserve"> </w:t>
      </w:r>
      <w:r w:rsidR="006B3AB0" w:rsidRPr="0F0388FF">
        <w:rPr>
          <w:rFonts w:ascii="Arial" w:eastAsia="Times New Roman" w:hAnsi="Arial" w:cs="Arial"/>
        </w:rPr>
        <w:t>The Dashboard reports how districts and schools are performing on multiple state and local measures that make up California’s accountability system.</w:t>
      </w:r>
    </w:p>
    <w:p w14:paraId="6FFB83B7" w14:textId="68A470E2" w:rsidR="004D0ABD" w:rsidRPr="001331B5" w:rsidRDefault="004D0ABD" w:rsidP="00741C66">
      <w:pPr>
        <w:pStyle w:val="Heading4"/>
      </w:pPr>
      <w:r w:rsidRPr="001331B5">
        <w:t xml:space="preserve">What </w:t>
      </w:r>
      <w:r w:rsidR="00E56802">
        <w:t>C</w:t>
      </w:r>
      <w:r w:rsidRPr="001331B5">
        <w:t>an I Expect from the 202</w:t>
      </w:r>
      <w:r w:rsidR="00287036">
        <w:t>4</w:t>
      </w:r>
      <w:r w:rsidRPr="001331B5">
        <w:t xml:space="preserve"> Dashboard?  </w:t>
      </w:r>
    </w:p>
    <w:p w14:paraId="43832F14" w14:textId="74D9ACFF" w:rsidR="004D0ABD" w:rsidRPr="006571B4" w:rsidRDefault="004D0ABD" w:rsidP="004D0ABD">
      <w:r w:rsidRPr="004D0ABD">
        <w:t xml:space="preserve">The Dashboard will still report local indicators and state indicators. </w:t>
      </w:r>
      <w:r w:rsidR="00D26E1E">
        <w:t>Growth scores will be available on the Dashboard this year.</w:t>
      </w:r>
    </w:p>
    <w:p w14:paraId="3516EA9B" w14:textId="1335EE27" w:rsidR="006B3AB0" w:rsidRPr="006B3AB0" w:rsidRDefault="006B3AB0" w:rsidP="00114B11">
      <w:pPr>
        <w:pStyle w:val="Heading2"/>
      </w:pPr>
      <w:r w:rsidRPr="006B3AB0">
        <w:t xml:space="preserve">Dashboard State </w:t>
      </w:r>
      <w:r w:rsidR="00697225">
        <w:t>Measures</w:t>
      </w:r>
      <w:r w:rsidR="00C64CE2">
        <w:t xml:space="preserve"> </w:t>
      </w:r>
    </w:p>
    <w:p w14:paraId="59C6B043" w14:textId="1008B801" w:rsidR="00D06651" w:rsidRDefault="006B3AB0" w:rsidP="00D06651">
      <w:pPr>
        <w:pStyle w:val="ListParagraph"/>
      </w:pPr>
      <w:r>
        <w:t>Academic Indicator</w:t>
      </w:r>
      <w:r w:rsidR="00F04D45">
        <w:t>s</w:t>
      </w:r>
    </w:p>
    <w:p w14:paraId="29C02D57" w14:textId="77777777" w:rsidR="00D06651" w:rsidRDefault="002D0F0B" w:rsidP="00D06651">
      <w:pPr>
        <w:pStyle w:val="ListParagraph"/>
        <w:numPr>
          <w:ilvl w:val="1"/>
          <w:numId w:val="15"/>
        </w:numPr>
        <w:ind w:left="1080"/>
      </w:pPr>
      <w:r w:rsidRPr="002D0F0B">
        <w:t>English language arts/literacy (ELA)</w:t>
      </w:r>
    </w:p>
    <w:p w14:paraId="4B33025E" w14:textId="4099F1A2" w:rsidR="006B3AB0" w:rsidRDefault="006B3AB0" w:rsidP="00D06651">
      <w:pPr>
        <w:pStyle w:val="ListParagraph"/>
        <w:numPr>
          <w:ilvl w:val="1"/>
          <w:numId w:val="15"/>
        </w:numPr>
        <w:spacing w:after="0"/>
        <w:ind w:left="1080"/>
      </w:pPr>
      <w:r>
        <w:t>Mathematics</w:t>
      </w:r>
    </w:p>
    <w:p w14:paraId="7EEEA39D" w14:textId="73233D47" w:rsidR="006B3AB0" w:rsidRDefault="006B3AB0" w:rsidP="006B3AB0">
      <w:pPr>
        <w:pStyle w:val="paragraph"/>
        <w:numPr>
          <w:ilvl w:val="0"/>
          <w:numId w:val="22"/>
        </w:numPr>
        <w:spacing w:before="0" w:beforeAutospacing="0" w:after="0" w:afterAutospacing="0"/>
        <w:textAlignment w:val="baseline"/>
        <w:rPr>
          <w:rFonts w:ascii="Arial" w:hAnsi="Arial" w:cs="Arial"/>
        </w:rPr>
      </w:pPr>
      <w:r>
        <w:rPr>
          <w:rFonts w:ascii="Arial" w:hAnsi="Arial" w:cs="Arial"/>
          <w:color w:val="000000"/>
        </w:rPr>
        <w:t>English Learner Progress</w:t>
      </w:r>
      <w:r w:rsidR="002D0F0B">
        <w:rPr>
          <w:rFonts w:ascii="Arial" w:hAnsi="Arial" w:cs="Arial"/>
          <w:color w:val="000000"/>
        </w:rPr>
        <w:t xml:space="preserve"> Indicator</w:t>
      </w:r>
      <w:r>
        <w:rPr>
          <w:rFonts w:ascii="Arial" w:hAnsi="Arial" w:cs="Arial"/>
          <w:color w:val="000000"/>
        </w:rPr>
        <w:t xml:space="preserve"> (ELPI)</w:t>
      </w:r>
      <w:r>
        <w:rPr>
          <w:rFonts w:ascii="Arial" w:eastAsiaTheme="majorEastAsia" w:hAnsi="Arial" w:cs="Arial"/>
          <w:color w:val="000000"/>
        </w:rPr>
        <w:t> </w:t>
      </w:r>
    </w:p>
    <w:p w14:paraId="2407CB94" w14:textId="5F9B935B" w:rsidR="006B3AB0" w:rsidRDefault="006B3AB0" w:rsidP="006B3AB0">
      <w:pPr>
        <w:pStyle w:val="paragraph"/>
        <w:numPr>
          <w:ilvl w:val="0"/>
          <w:numId w:val="22"/>
        </w:numPr>
        <w:spacing w:before="0" w:beforeAutospacing="0" w:after="0" w:afterAutospacing="0"/>
        <w:textAlignment w:val="baseline"/>
        <w:rPr>
          <w:rFonts w:ascii="Arial" w:hAnsi="Arial" w:cs="Arial"/>
        </w:rPr>
      </w:pPr>
      <w:r>
        <w:rPr>
          <w:rFonts w:ascii="Arial" w:hAnsi="Arial" w:cs="Arial"/>
          <w:color w:val="000000"/>
        </w:rPr>
        <w:t>Chronic Absenteeism</w:t>
      </w:r>
      <w:r>
        <w:rPr>
          <w:rFonts w:ascii="Arial" w:eastAsiaTheme="majorEastAsia" w:hAnsi="Arial" w:cs="Arial"/>
          <w:color w:val="000000"/>
        </w:rPr>
        <w:t> </w:t>
      </w:r>
      <w:r w:rsidR="002D0F0B">
        <w:rPr>
          <w:rFonts w:ascii="Arial" w:hAnsi="Arial" w:cs="Arial"/>
          <w:color w:val="000000"/>
        </w:rPr>
        <w:t>Indicator</w:t>
      </w:r>
    </w:p>
    <w:p w14:paraId="5A19A4E3" w14:textId="6E70FA00" w:rsidR="006B3AB0" w:rsidRDefault="006B3AB0" w:rsidP="006B3AB0">
      <w:pPr>
        <w:pStyle w:val="paragraph"/>
        <w:numPr>
          <w:ilvl w:val="0"/>
          <w:numId w:val="22"/>
        </w:numPr>
        <w:spacing w:before="0" w:beforeAutospacing="0" w:after="0" w:afterAutospacing="0"/>
        <w:textAlignment w:val="baseline"/>
        <w:rPr>
          <w:rFonts w:ascii="Arial" w:hAnsi="Arial" w:cs="Arial"/>
        </w:rPr>
      </w:pPr>
      <w:r>
        <w:rPr>
          <w:rFonts w:ascii="Arial" w:hAnsi="Arial" w:cs="Arial"/>
          <w:color w:val="000000"/>
        </w:rPr>
        <w:t>Graduation Rate</w:t>
      </w:r>
      <w:r>
        <w:rPr>
          <w:rFonts w:ascii="Arial" w:eastAsiaTheme="majorEastAsia" w:hAnsi="Arial" w:cs="Arial"/>
          <w:color w:val="000000"/>
        </w:rPr>
        <w:t> </w:t>
      </w:r>
      <w:r w:rsidR="002D0F0B">
        <w:rPr>
          <w:rFonts w:ascii="Arial" w:hAnsi="Arial" w:cs="Arial"/>
          <w:color w:val="000000"/>
        </w:rPr>
        <w:t>Indicator</w:t>
      </w:r>
    </w:p>
    <w:p w14:paraId="24D7742E" w14:textId="7F33BA12" w:rsidR="006B3AB0" w:rsidRDefault="006B3AB0" w:rsidP="006B3AB0">
      <w:pPr>
        <w:pStyle w:val="paragraph"/>
        <w:numPr>
          <w:ilvl w:val="0"/>
          <w:numId w:val="22"/>
        </w:numPr>
        <w:spacing w:before="0" w:beforeAutospacing="0" w:after="0" w:afterAutospacing="0"/>
        <w:textAlignment w:val="baseline"/>
        <w:rPr>
          <w:rFonts w:ascii="Arial" w:hAnsi="Arial" w:cs="Arial"/>
        </w:rPr>
      </w:pPr>
      <w:r>
        <w:rPr>
          <w:rFonts w:ascii="Arial" w:hAnsi="Arial" w:cs="Arial"/>
          <w:color w:val="000000"/>
        </w:rPr>
        <w:t>Suspension Rate</w:t>
      </w:r>
      <w:r>
        <w:rPr>
          <w:rFonts w:ascii="Arial" w:eastAsiaTheme="majorEastAsia" w:hAnsi="Arial" w:cs="Arial"/>
          <w:color w:val="000000"/>
        </w:rPr>
        <w:t> </w:t>
      </w:r>
      <w:r w:rsidR="002D0F0B">
        <w:rPr>
          <w:rFonts w:ascii="Arial" w:hAnsi="Arial" w:cs="Arial"/>
          <w:color w:val="000000"/>
        </w:rPr>
        <w:t>Indicator</w:t>
      </w:r>
    </w:p>
    <w:p w14:paraId="7890C8C6" w14:textId="55E340F3" w:rsidR="006B3AB0" w:rsidRPr="00287036" w:rsidRDefault="006B3AB0" w:rsidP="006B3AB0">
      <w:pPr>
        <w:pStyle w:val="paragraph"/>
        <w:numPr>
          <w:ilvl w:val="0"/>
          <w:numId w:val="22"/>
        </w:numPr>
        <w:spacing w:before="0" w:beforeAutospacing="0" w:after="0" w:afterAutospacing="0"/>
        <w:textAlignment w:val="baseline"/>
        <w:rPr>
          <w:rFonts w:ascii="Arial" w:eastAsiaTheme="majorEastAsia" w:hAnsi="Arial" w:cs="Arial"/>
          <w:color w:val="000000"/>
        </w:rPr>
      </w:pPr>
      <w:r>
        <w:rPr>
          <w:rFonts w:ascii="Arial" w:hAnsi="Arial" w:cs="Arial"/>
          <w:color w:val="000000"/>
        </w:rPr>
        <w:lastRenderedPageBreak/>
        <w:t xml:space="preserve">College/Career </w:t>
      </w:r>
      <w:r w:rsidR="002D0F0B">
        <w:rPr>
          <w:rFonts w:ascii="Arial" w:hAnsi="Arial" w:cs="Arial"/>
          <w:color w:val="000000"/>
        </w:rPr>
        <w:t xml:space="preserve">Indicator </w:t>
      </w:r>
      <w:r>
        <w:rPr>
          <w:rFonts w:ascii="Arial" w:hAnsi="Arial" w:cs="Arial"/>
          <w:color w:val="000000"/>
        </w:rPr>
        <w:t>(CCI)</w:t>
      </w:r>
    </w:p>
    <w:p w14:paraId="09E4996D" w14:textId="1B93BC9B" w:rsidR="00287036" w:rsidRDefault="00287036" w:rsidP="006B3AB0">
      <w:pPr>
        <w:pStyle w:val="paragraph"/>
        <w:numPr>
          <w:ilvl w:val="0"/>
          <w:numId w:val="22"/>
        </w:numPr>
        <w:spacing w:before="0" w:beforeAutospacing="0" w:after="0" w:afterAutospacing="0"/>
        <w:textAlignment w:val="baseline"/>
        <w:rPr>
          <w:rFonts w:ascii="Arial" w:eastAsiaTheme="majorEastAsia" w:hAnsi="Arial" w:cs="Arial"/>
          <w:color w:val="000000"/>
        </w:rPr>
      </w:pPr>
      <w:r>
        <w:rPr>
          <w:rFonts w:ascii="Arial" w:hAnsi="Arial" w:cs="Arial"/>
          <w:color w:val="000000"/>
        </w:rPr>
        <w:t>Science</w:t>
      </w:r>
      <w:r w:rsidR="00EE46DD">
        <w:rPr>
          <w:rFonts w:ascii="Arial" w:hAnsi="Arial" w:cs="Arial"/>
          <w:color w:val="000000"/>
        </w:rPr>
        <w:t xml:space="preserve"> Indicator</w:t>
      </w:r>
    </w:p>
    <w:p w14:paraId="399989FC" w14:textId="4144EB0D" w:rsidR="003054D6" w:rsidRDefault="00856C9A" w:rsidP="003054D6">
      <w:pPr>
        <w:pStyle w:val="Heading2"/>
      </w:pPr>
      <w:r>
        <w:t>Academic Indicators</w:t>
      </w:r>
    </w:p>
    <w:p w14:paraId="66CC3D7B" w14:textId="75EA6D4B" w:rsidR="00856C9A" w:rsidRDefault="00856C9A" w:rsidP="00856C9A">
      <w:pPr>
        <w:pStyle w:val="Heading3"/>
      </w:pPr>
      <w:r>
        <w:t>Measurement of Performance</w:t>
      </w:r>
    </w:p>
    <w:p w14:paraId="67E1F621" w14:textId="350DA052" w:rsidR="006B3AB0" w:rsidRDefault="006B3AB0" w:rsidP="00741C66">
      <w:pPr>
        <w:pStyle w:val="Heading4"/>
        <w:rPr>
          <w:rFonts w:ascii="Times New Roman" w:hAnsi="Times New Roman" w:cs="Times New Roman"/>
        </w:rPr>
      </w:pPr>
      <w:r w:rsidRPr="75407623">
        <w:t>Status and Change</w:t>
      </w:r>
    </w:p>
    <w:p w14:paraId="62AC319E" w14:textId="24FAEE4E" w:rsidR="006B3AB0" w:rsidRPr="00D17F01" w:rsidRDefault="006B3AB0" w:rsidP="00D17F01">
      <w:pPr>
        <w:pStyle w:val="ListParagraph"/>
      </w:pPr>
      <w:r w:rsidRPr="00D17F01">
        <w:t>The measurement of performance for</w:t>
      </w:r>
      <w:r w:rsidR="000D62D0" w:rsidRPr="00D17F01">
        <w:t xml:space="preserve"> local educational agencies (LEAs)</w:t>
      </w:r>
      <w:r w:rsidRPr="00D17F01">
        <w:t>, schools</w:t>
      </w:r>
      <w:r w:rsidR="000669BC">
        <w:t>,</w:t>
      </w:r>
      <w:r w:rsidRPr="00D17F01">
        <w:t xml:space="preserve"> and student groups on the Dashboard is done by looking at two years of data.</w:t>
      </w:r>
      <w:r w:rsidR="00C64CE2" w:rsidRPr="00D17F01">
        <w:t xml:space="preserve"> </w:t>
      </w:r>
      <w:r w:rsidRPr="00D17F01">
        <w:t> </w:t>
      </w:r>
    </w:p>
    <w:p w14:paraId="02F86E3E" w14:textId="794B32D6" w:rsidR="006B3AB0" w:rsidRPr="00D17F01" w:rsidRDefault="006B3AB0" w:rsidP="00D17F01">
      <w:pPr>
        <w:pStyle w:val="ListParagraph"/>
        <w:numPr>
          <w:ilvl w:val="1"/>
          <w:numId w:val="15"/>
        </w:numPr>
      </w:pPr>
      <w:r w:rsidRPr="00D17F01">
        <w:t xml:space="preserve">Current </w:t>
      </w:r>
      <w:r w:rsidR="00A3783A">
        <w:t>y</w:t>
      </w:r>
      <w:r w:rsidRPr="00D17F01">
        <w:t xml:space="preserve">ear </w:t>
      </w:r>
      <w:r w:rsidR="00A3783A">
        <w:t>d</w:t>
      </w:r>
      <w:r w:rsidRPr="00D17F01">
        <w:t xml:space="preserve">ata equals </w:t>
      </w:r>
      <w:r w:rsidR="00A3783A">
        <w:t>S</w:t>
      </w:r>
      <w:r w:rsidRPr="00D17F01">
        <w:t>tatus.</w:t>
      </w:r>
    </w:p>
    <w:p w14:paraId="0FA9ECF6" w14:textId="354729B5" w:rsidR="006B3AB0" w:rsidRPr="00D17F01" w:rsidRDefault="006B3AB0" w:rsidP="00D17F01">
      <w:pPr>
        <w:pStyle w:val="ListParagraph"/>
        <w:numPr>
          <w:ilvl w:val="1"/>
          <w:numId w:val="15"/>
        </w:numPr>
      </w:pPr>
      <w:r w:rsidRPr="00D17F01">
        <w:t xml:space="preserve">A comparison between the </w:t>
      </w:r>
      <w:r w:rsidR="00F04D45">
        <w:t>c</w:t>
      </w:r>
      <w:r w:rsidR="00F04D45" w:rsidRPr="00D17F01">
        <w:t xml:space="preserve">urrent </w:t>
      </w:r>
      <w:r w:rsidRPr="00D17F01">
        <w:t xml:space="preserve">and </w:t>
      </w:r>
      <w:r w:rsidR="00F04D45">
        <w:t>p</w:t>
      </w:r>
      <w:r w:rsidR="00F04D45" w:rsidRPr="00D17F01">
        <w:t xml:space="preserve">rior </w:t>
      </w:r>
      <w:r w:rsidRPr="00D17F01">
        <w:t>years</w:t>
      </w:r>
      <w:r w:rsidR="00084C45">
        <w:t>’</w:t>
      </w:r>
      <w:r w:rsidRPr="00D17F01">
        <w:t xml:space="preserve"> data equals </w:t>
      </w:r>
      <w:r w:rsidR="00A3783A">
        <w:t>C</w:t>
      </w:r>
      <w:r w:rsidRPr="00D17F01">
        <w:t>hange.</w:t>
      </w:r>
    </w:p>
    <w:p w14:paraId="298E5628" w14:textId="015CD575" w:rsidR="006B3AB0" w:rsidRPr="00D17F01" w:rsidRDefault="006B3AB0" w:rsidP="00D17F01">
      <w:pPr>
        <w:pStyle w:val="ListParagraph"/>
      </w:pPr>
      <w:r w:rsidRPr="00D17F01">
        <w:t>It</w:t>
      </w:r>
      <w:r w:rsidR="00D17F01">
        <w:t xml:space="preserve"> is</w:t>
      </w:r>
      <w:r w:rsidRPr="00D17F01">
        <w:t xml:space="preserve"> the combination of </w:t>
      </w:r>
      <w:r w:rsidR="00084C45" w:rsidRPr="00D17F01">
        <w:t xml:space="preserve">Status </w:t>
      </w:r>
      <w:r w:rsidRPr="00D17F01">
        <w:t xml:space="preserve">and </w:t>
      </w:r>
      <w:r w:rsidR="00084C45" w:rsidRPr="00D17F01">
        <w:t xml:space="preserve">Change </w:t>
      </w:r>
      <w:r w:rsidRPr="00D17F01">
        <w:t xml:space="preserve">that determines color performance on the Dashboard and is designated by receiving a color, ranging from </w:t>
      </w:r>
      <w:r w:rsidR="0059183F">
        <w:t>R</w:t>
      </w:r>
      <w:r w:rsidRPr="00D17F01">
        <w:t xml:space="preserve">ed at the lowest </w:t>
      </w:r>
      <w:r w:rsidR="001331B5">
        <w:t>P</w:t>
      </w:r>
      <w:r w:rsidRPr="00D17F01">
        <w:t xml:space="preserve">erformance </w:t>
      </w:r>
      <w:r w:rsidR="001331B5">
        <w:t>L</w:t>
      </w:r>
      <w:r w:rsidRPr="00D17F01">
        <w:t xml:space="preserve">evel to </w:t>
      </w:r>
      <w:r w:rsidR="0059183F">
        <w:t>B</w:t>
      </w:r>
      <w:r w:rsidRPr="00D17F01">
        <w:t xml:space="preserve">lue at the highest </w:t>
      </w:r>
      <w:r w:rsidR="001331B5">
        <w:t>P</w:t>
      </w:r>
      <w:r w:rsidRPr="00D17F01">
        <w:t xml:space="preserve">erformance </w:t>
      </w:r>
      <w:r w:rsidR="001331B5">
        <w:t>L</w:t>
      </w:r>
      <w:r w:rsidRPr="00D17F01">
        <w:t>evel.</w:t>
      </w:r>
      <w:r w:rsidR="00C64CE2" w:rsidRPr="00D17F01">
        <w:t xml:space="preserve"> </w:t>
      </w:r>
    </w:p>
    <w:p w14:paraId="548C04D6" w14:textId="2C734783" w:rsidR="006B3AB0" w:rsidRDefault="006B3AB0" w:rsidP="00741C66">
      <w:pPr>
        <w:pStyle w:val="Heading4"/>
        <w:rPr>
          <w:rFonts w:ascii="Times New Roman" w:hAnsi="Times New Roman" w:cs="Times New Roman"/>
        </w:rPr>
      </w:pPr>
      <w:r w:rsidRPr="42012803">
        <w:t>Performance Levels</w:t>
      </w:r>
    </w:p>
    <w:p w14:paraId="4EEF9402" w14:textId="21691B8C" w:rsidR="006B3AB0" w:rsidRPr="006B3AB0" w:rsidRDefault="006B3AB0" w:rsidP="006571B4">
      <w:r w:rsidRPr="42012803">
        <w:t xml:space="preserve">There are five </w:t>
      </w:r>
      <w:r w:rsidR="001331B5">
        <w:t>P</w:t>
      </w:r>
      <w:r w:rsidRPr="42012803">
        <w:t xml:space="preserve">erformance </w:t>
      </w:r>
      <w:r w:rsidR="001331B5">
        <w:t>L</w:t>
      </w:r>
      <w:r w:rsidRPr="42012803">
        <w:t xml:space="preserve">evels (colors) that can be reported on the Dashboard. </w:t>
      </w:r>
    </w:p>
    <w:p w14:paraId="580DEEE9" w14:textId="31F77CFB" w:rsidR="006B3AB0" w:rsidRDefault="006B3AB0" w:rsidP="006B3AB0">
      <w:pPr>
        <w:spacing w:after="0" w:line="240" w:lineRule="auto"/>
        <w:rPr>
          <w:rFonts w:ascii="Arial" w:eastAsia="Times New Roman" w:hAnsi="Arial" w:cs="Arial"/>
          <w:color w:val="44546A" w:themeColor="text1"/>
          <w:szCs w:val="24"/>
        </w:rPr>
      </w:pPr>
      <w:r>
        <w:rPr>
          <w:noProof/>
        </w:rPr>
        <w:drawing>
          <wp:inline distT="0" distB="0" distL="0" distR="0" wp14:anchorId="6557D5F5" wp14:editId="6B1608E4">
            <wp:extent cx="5995433" cy="1971831"/>
            <wp:effectExtent l="0" t="0" r="5715" b="9525"/>
            <wp:docPr id="405281559" name="Picture 405281559" descr="Five Performance Levels by color from lowest to highest performance: red, orange, yellow, green, an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281559" name="Picture 405281559" descr="Five Performance Levels by color from lowest to highest performance: red, orange, yellow, green, and blue."/>
                    <pic:cNvPicPr/>
                  </pic:nvPicPr>
                  <pic:blipFill>
                    <a:blip r:embed="rId11">
                      <a:extLst>
                        <a:ext uri="{28A0092B-C50C-407E-A947-70E740481C1C}">
                          <a14:useLocalDpi xmlns:a14="http://schemas.microsoft.com/office/drawing/2010/main" val="0"/>
                        </a:ext>
                      </a:extLst>
                    </a:blip>
                    <a:stretch>
                      <a:fillRect/>
                    </a:stretch>
                  </pic:blipFill>
                  <pic:spPr>
                    <a:xfrm>
                      <a:off x="0" y="0"/>
                      <a:ext cx="5995433" cy="1971831"/>
                    </a:xfrm>
                    <a:prstGeom prst="rect">
                      <a:avLst/>
                    </a:prstGeom>
                  </pic:spPr>
                </pic:pic>
              </a:graphicData>
            </a:graphic>
          </wp:inline>
        </w:drawing>
      </w:r>
    </w:p>
    <w:p w14:paraId="038376F6" w14:textId="77777777" w:rsidR="00B344CF" w:rsidRDefault="00B344CF" w:rsidP="00B344CF">
      <w:pPr>
        <w:pStyle w:val="Heading3"/>
        <w:rPr>
          <w:rFonts w:ascii="Times New Roman" w:hAnsi="Times New Roman" w:cs="Times New Roman"/>
        </w:rPr>
      </w:pPr>
      <w:r>
        <w:t>Changes to the Academic Indicators in 2024</w:t>
      </w:r>
    </w:p>
    <w:p w14:paraId="32965E20" w14:textId="7269D1FE" w:rsidR="00B344CF" w:rsidRDefault="00B344CF" w:rsidP="00B344CF">
      <w:pPr>
        <w:pStyle w:val="ListParagraph"/>
        <w:numPr>
          <w:ilvl w:val="0"/>
          <w:numId w:val="34"/>
        </w:numPr>
        <w:spacing w:before="0" w:after="120"/>
        <w:ind w:right="302"/>
        <w:contextualSpacing w:val="0"/>
      </w:pPr>
      <w:r w:rsidRPr="00D90B92">
        <w:t>Long-Term English Learners will be reported</w:t>
      </w:r>
      <w:r w:rsidR="002C43AF">
        <w:t xml:space="preserve"> as a new student group</w:t>
      </w:r>
      <w:r>
        <w:t>.</w:t>
      </w:r>
    </w:p>
    <w:p w14:paraId="2DC612E8" w14:textId="1CFCE927" w:rsidR="006B3AB0" w:rsidRPr="00842278" w:rsidRDefault="006B3AB0" w:rsidP="006B3AB0">
      <w:pPr>
        <w:pStyle w:val="Heading3"/>
        <w:rPr>
          <w:rFonts w:ascii="Times New Roman" w:hAnsi="Times New Roman" w:cs="Times New Roman"/>
        </w:rPr>
      </w:pPr>
      <w:r w:rsidRPr="349245BD">
        <w:t xml:space="preserve">What </w:t>
      </w:r>
      <w:r w:rsidR="005F5F0D">
        <w:t>Are</w:t>
      </w:r>
      <w:r w:rsidRPr="349245BD">
        <w:t xml:space="preserve"> </w:t>
      </w:r>
      <w:r w:rsidR="00863FA5">
        <w:t xml:space="preserve">the </w:t>
      </w:r>
      <w:r w:rsidR="00CD4550">
        <w:t>Academic</w:t>
      </w:r>
      <w:r w:rsidRPr="349245BD">
        <w:t xml:space="preserve"> Indicator</w:t>
      </w:r>
      <w:r w:rsidR="005F5F0D">
        <w:t>s</w:t>
      </w:r>
      <w:r w:rsidRPr="349245BD">
        <w:t>?</w:t>
      </w:r>
    </w:p>
    <w:p w14:paraId="22D02A5F" w14:textId="2BC8B8BE" w:rsidR="006B3AB0" w:rsidRPr="006571B4" w:rsidRDefault="006B3AB0" w:rsidP="006B3AB0">
      <w:pPr>
        <w:spacing w:after="0" w:line="240" w:lineRule="auto"/>
        <w:rPr>
          <w:rFonts w:ascii="Arial" w:eastAsia="Times New Roman" w:hAnsi="Arial" w:cs="Arial"/>
          <w:szCs w:val="24"/>
        </w:rPr>
      </w:pPr>
      <w:r w:rsidRPr="006571B4">
        <w:rPr>
          <w:rFonts w:ascii="Arial" w:eastAsia="Times New Roman" w:hAnsi="Arial" w:cs="Arial"/>
          <w:szCs w:val="24"/>
        </w:rPr>
        <w:t>The Academic Indicators are based on performance on the Smarter Balanced Summative Assessments and the California Alternate Assessments (CAAs). The Academic Indicator</w:t>
      </w:r>
      <w:r w:rsidR="0060316B">
        <w:rPr>
          <w:rFonts w:ascii="Arial" w:eastAsia="Times New Roman" w:hAnsi="Arial" w:cs="Arial"/>
          <w:szCs w:val="24"/>
        </w:rPr>
        <w:t>s</w:t>
      </w:r>
      <w:r w:rsidRPr="006571B4">
        <w:rPr>
          <w:rFonts w:ascii="Arial" w:eastAsia="Times New Roman" w:hAnsi="Arial" w:cs="Arial"/>
          <w:szCs w:val="24"/>
        </w:rPr>
        <w:t xml:space="preserve"> contain two measures:</w:t>
      </w:r>
      <w:r w:rsidR="00C64CE2">
        <w:rPr>
          <w:rFonts w:ascii="Arial" w:eastAsia="Times New Roman" w:hAnsi="Arial" w:cs="Arial"/>
          <w:szCs w:val="24"/>
        </w:rPr>
        <w:t xml:space="preserve"> </w:t>
      </w:r>
    </w:p>
    <w:p w14:paraId="26F63B0E" w14:textId="54B9FBAF" w:rsidR="006B3AB0" w:rsidRPr="00F71DB3" w:rsidRDefault="00F71DB3" w:rsidP="00F71DB3">
      <w:pPr>
        <w:pStyle w:val="ListParagraph"/>
      </w:pPr>
      <w:r w:rsidRPr="00F71DB3">
        <w:lastRenderedPageBreak/>
        <w:t>ELA</w:t>
      </w:r>
    </w:p>
    <w:p w14:paraId="0C14A24B" w14:textId="1310DDAF" w:rsidR="006B3AB0" w:rsidRPr="00F71DB3" w:rsidRDefault="006B3AB0" w:rsidP="00F71DB3">
      <w:pPr>
        <w:pStyle w:val="ListParagraph"/>
      </w:pPr>
      <w:r w:rsidRPr="00F71DB3">
        <w:t>Mathematics</w:t>
      </w:r>
      <w:r w:rsidR="00C64CE2" w:rsidRPr="00F71DB3">
        <w:t xml:space="preserve"> </w:t>
      </w:r>
    </w:p>
    <w:p w14:paraId="1595B4E6" w14:textId="09154FFB" w:rsidR="006B3AB0" w:rsidRPr="00863D0F" w:rsidRDefault="006B3AB0" w:rsidP="006B3AB0">
      <w:pPr>
        <w:spacing w:after="0" w:line="240" w:lineRule="auto"/>
      </w:pPr>
      <w:r w:rsidRPr="006571B4">
        <w:rPr>
          <w:rFonts w:ascii="Arial" w:eastAsia="Times New Roman" w:hAnsi="Arial" w:cs="Arial"/>
          <w:szCs w:val="24"/>
        </w:rPr>
        <w:t>Testing occurs in grades three through eight and grade eleven. The results show how well students are meeting grade-level standards.</w:t>
      </w:r>
    </w:p>
    <w:p w14:paraId="43BB4CA4" w14:textId="5DFABD45" w:rsidR="006B3AB0" w:rsidRDefault="006B3AB0" w:rsidP="006B3AB0">
      <w:pPr>
        <w:spacing w:after="0" w:line="240" w:lineRule="auto"/>
        <w:rPr>
          <w:rFonts w:ascii="Arial" w:eastAsia="Times New Roman" w:hAnsi="Arial" w:cs="Arial"/>
          <w:szCs w:val="24"/>
        </w:rPr>
      </w:pPr>
      <w:r w:rsidRPr="006571B4">
        <w:rPr>
          <w:rFonts w:ascii="Arial" w:eastAsia="Times New Roman" w:hAnsi="Arial" w:cs="Arial"/>
          <w:szCs w:val="24"/>
        </w:rPr>
        <w:t>Test scores are only included in the indicator if the student is continuously enrolled.</w:t>
      </w:r>
    </w:p>
    <w:p w14:paraId="42C50B86" w14:textId="77777777" w:rsidR="00C91B7D" w:rsidRDefault="00C91B7D" w:rsidP="00741C66">
      <w:pPr>
        <w:pStyle w:val="Heading4"/>
      </w:pPr>
      <w:r>
        <w:t>What Is Continuous Enrollment?</w:t>
      </w:r>
    </w:p>
    <w:p w14:paraId="5845B91E" w14:textId="74117224" w:rsidR="00C91B7D" w:rsidRPr="006571B4" w:rsidRDefault="00C91B7D" w:rsidP="00C91B7D">
      <w:pPr>
        <w:spacing w:after="0" w:line="240" w:lineRule="auto"/>
      </w:pPr>
      <w:r>
        <w:t>Continuous enrollment is defined as enrollment from Fall Census Day (the first Wednesday in October) to testing without a gap in enrollment of more than 30 consecutive calendar days.</w:t>
      </w:r>
    </w:p>
    <w:p w14:paraId="037815DC" w14:textId="7AE5CF3C" w:rsidR="006B3AB0" w:rsidRPr="00842278" w:rsidRDefault="006B3AB0" w:rsidP="006B3AB0">
      <w:pPr>
        <w:pStyle w:val="Heading3"/>
        <w:rPr>
          <w:rFonts w:ascii="Times New Roman" w:hAnsi="Times New Roman" w:cs="Times New Roman"/>
        </w:rPr>
      </w:pPr>
      <w:r w:rsidRPr="75407623">
        <w:t>Where Do the Data Come From?</w:t>
      </w:r>
    </w:p>
    <w:p w14:paraId="30EB4A13" w14:textId="58529011" w:rsidR="006B3AB0" w:rsidRPr="00F71DB3" w:rsidRDefault="006B3AB0" w:rsidP="00F71DB3">
      <w:pPr>
        <w:pStyle w:val="ListParagraph"/>
      </w:pPr>
      <w:r w:rsidRPr="00F71DB3">
        <w:t xml:space="preserve">The Smarter Balanced Summative Assessments and </w:t>
      </w:r>
      <w:r w:rsidR="00F71DB3">
        <w:t>CAA</w:t>
      </w:r>
      <w:r w:rsidR="001331B5">
        <w:t>s</w:t>
      </w:r>
      <w:r w:rsidR="00F71DB3">
        <w:t xml:space="preserve"> </w:t>
      </w:r>
      <w:r w:rsidRPr="00F71DB3">
        <w:t xml:space="preserve">results are received from the testing vendor. </w:t>
      </w:r>
    </w:p>
    <w:p w14:paraId="4D859ABC" w14:textId="63DA5A09" w:rsidR="006B3AB0" w:rsidRPr="00F71DB3" w:rsidRDefault="00C91B7D" w:rsidP="00F71DB3">
      <w:pPr>
        <w:pStyle w:val="ListParagraph"/>
      </w:pPr>
      <w:r w:rsidRPr="00C91B7D">
        <w:t>California Longitudinal Pupil Achievement Data Systems (CALPADS)</w:t>
      </w:r>
      <w:r w:rsidR="006B3AB0" w:rsidRPr="00F71DB3">
        <w:t xml:space="preserve"> data</w:t>
      </w:r>
      <w:r w:rsidR="00F71DB3">
        <w:t>—</w:t>
      </w:r>
      <w:r w:rsidR="006B3AB0" w:rsidRPr="00F71DB3">
        <w:t>specifically</w:t>
      </w:r>
    </w:p>
    <w:p w14:paraId="198E045A" w14:textId="4F8F95A8" w:rsidR="006B3AB0" w:rsidRPr="00F71DB3" w:rsidRDefault="00F71DB3" w:rsidP="00F71DB3">
      <w:pPr>
        <w:pStyle w:val="ListParagraph"/>
        <w:numPr>
          <w:ilvl w:val="1"/>
          <w:numId w:val="15"/>
        </w:numPr>
      </w:pPr>
      <w:r>
        <w:t>d</w:t>
      </w:r>
      <w:r w:rsidR="006B3AB0" w:rsidRPr="00F71DB3">
        <w:t>emographic data (to make student group determinations</w:t>
      </w:r>
      <w:proofErr w:type="gramStart"/>
      <w:r w:rsidR="006B3AB0" w:rsidRPr="00F71DB3">
        <w:t>)</w:t>
      </w:r>
      <w:r>
        <w:t>;</w:t>
      </w:r>
      <w:proofErr w:type="gramEnd"/>
    </w:p>
    <w:p w14:paraId="7849B34E" w14:textId="57D9E835" w:rsidR="006B3AB0" w:rsidRPr="00F71DB3" w:rsidRDefault="00F71DB3" w:rsidP="00F71DB3">
      <w:pPr>
        <w:pStyle w:val="ListParagraph"/>
        <w:numPr>
          <w:ilvl w:val="1"/>
          <w:numId w:val="15"/>
        </w:numPr>
      </w:pPr>
      <w:r>
        <w:t>e</w:t>
      </w:r>
      <w:r w:rsidR="006B3AB0" w:rsidRPr="00F71DB3">
        <w:t>nrollment data (to determine which students are included in the participation rate)</w:t>
      </w:r>
      <w:r>
        <w:t xml:space="preserve">; </w:t>
      </w:r>
      <w:r w:rsidR="006B3AB0" w:rsidRPr="00F71DB3">
        <w:t xml:space="preserve">and </w:t>
      </w:r>
    </w:p>
    <w:p w14:paraId="3E70A388" w14:textId="741352AA" w:rsidR="006B3AB0" w:rsidRPr="00F71DB3" w:rsidRDefault="00F71DB3" w:rsidP="00F71DB3">
      <w:pPr>
        <w:pStyle w:val="ListParagraph"/>
        <w:numPr>
          <w:ilvl w:val="1"/>
          <w:numId w:val="15"/>
        </w:numPr>
      </w:pPr>
      <w:r>
        <w:t>e</w:t>
      </w:r>
      <w:r w:rsidR="006B3AB0" w:rsidRPr="00F71DB3">
        <w:t xml:space="preserve">nrollment data (to determine continuous enrollment to calculate the </w:t>
      </w:r>
      <w:r w:rsidR="00C91B7D" w:rsidRPr="00C91B7D">
        <w:t>Distance from Standard [DFS]</w:t>
      </w:r>
      <w:r w:rsidR="006B3AB0" w:rsidRPr="00F71DB3">
        <w:t xml:space="preserve">). </w:t>
      </w:r>
    </w:p>
    <w:p w14:paraId="6BEAFB28" w14:textId="77777777" w:rsidR="006B3AB0" w:rsidRDefault="006B3AB0" w:rsidP="00A7537C">
      <w:pPr>
        <w:pStyle w:val="Heading3"/>
        <w:keepNext/>
        <w:keepLines/>
        <w:rPr>
          <w:rFonts w:ascii="Times New Roman" w:hAnsi="Times New Roman" w:cs="Times New Roman"/>
        </w:rPr>
      </w:pPr>
      <w:r w:rsidRPr="75407623">
        <w:lastRenderedPageBreak/>
        <w:t>Academic Indicators on the Dashboard</w:t>
      </w:r>
    </w:p>
    <w:p w14:paraId="30B223D8" w14:textId="24849E38" w:rsidR="006B3AB0" w:rsidRDefault="00B50C7D" w:rsidP="00A7537C">
      <w:pPr>
        <w:keepNext/>
        <w:keepLines/>
        <w:spacing w:after="0" w:line="240" w:lineRule="auto"/>
        <w:rPr>
          <w:rFonts w:ascii="Arial" w:eastAsia="Arial" w:hAnsi="Arial" w:cs="Arial"/>
          <w:szCs w:val="24"/>
        </w:rPr>
      </w:pPr>
      <w:r>
        <w:rPr>
          <w:rFonts w:ascii="Arial" w:eastAsia="Arial" w:hAnsi="Arial" w:cs="Arial"/>
          <w:szCs w:val="24"/>
        </w:rPr>
        <w:t>A</w:t>
      </w:r>
      <w:r w:rsidR="006B3AB0" w:rsidRPr="006571B4">
        <w:rPr>
          <w:rFonts w:ascii="Arial" w:eastAsia="Arial" w:hAnsi="Arial" w:cs="Arial"/>
          <w:szCs w:val="24"/>
        </w:rPr>
        <w:t xml:space="preserve"> baseball card will be the first level of information available to schools and LEAs related to the Academic Indicator</w:t>
      </w:r>
      <w:r>
        <w:rPr>
          <w:rFonts w:ascii="Arial" w:eastAsia="Arial" w:hAnsi="Arial" w:cs="Arial"/>
          <w:szCs w:val="24"/>
        </w:rPr>
        <w:t>s</w:t>
      </w:r>
      <w:r w:rsidR="006B3AB0" w:rsidRPr="006571B4">
        <w:rPr>
          <w:rFonts w:ascii="Arial" w:eastAsia="Arial" w:hAnsi="Arial" w:cs="Arial"/>
          <w:szCs w:val="24"/>
        </w:rPr>
        <w:t xml:space="preserve">. It shows </w:t>
      </w:r>
      <w:r w:rsidR="00C7072E">
        <w:rPr>
          <w:rFonts w:ascii="Arial" w:eastAsia="Arial" w:hAnsi="Arial" w:cs="Arial"/>
          <w:szCs w:val="24"/>
        </w:rPr>
        <w:t>P</w:t>
      </w:r>
      <w:r w:rsidR="006B3AB0" w:rsidRPr="006571B4">
        <w:rPr>
          <w:rFonts w:ascii="Arial" w:eastAsia="Arial" w:hAnsi="Arial" w:cs="Arial"/>
          <w:szCs w:val="24"/>
        </w:rPr>
        <w:t xml:space="preserve">erformance </w:t>
      </w:r>
      <w:r w:rsidR="00C7072E">
        <w:rPr>
          <w:rFonts w:ascii="Arial" w:eastAsia="Arial" w:hAnsi="Arial" w:cs="Arial"/>
          <w:szCs w:val="24"/>
        </w:rPr>
        <w:t>L</w:t>
      </w:r>
      <w:r w:rsidR="006B3AB0" w:rsidRPr="006571B4">
        <w:rPr>
          <w:rFonts w:ascii="Arial" w:eastAsia="Arial" w:hAnsi="Arial" w:cs="Arial"/>
          <w:szCs w:val="24"/>
        </w:rPr>
        <w:t xml:space="preserve">evels </w:t>
      </w:r>
      <w:r>
        <w:rPr>
          <w:rFonts w:ascii="Arial" w:eastAsia="Arial" w:hAnsi="Arial" w:cs="Arial"/>
          <w:szCs w:val="24"/>
        </w:rPr>
        <w:t>(</w:t>
      </w:r>
      <w:r w:rsidR="006B3AB0" w:rsidRPr="006571B4">
        <w:rPr>
          <w:rFonts w:ascii="Arial" w:eastAsia="Arial" w:hAnsi="Arial" w:cs="Arial"/>
          <w:szCs w:val="24"/>
        </w:rPr>
        <w:t>colors</w:t>
      </w:r>
      <w:r>
        <w:rPr>
          <w:rFonts w:ascii="Arial" w:eastAsia="Arial" w:hAnsi="Arial" w:cs="Arial"/>
          <w:szCs w:val="24"/>
        </w:rPr>
        <w:t>)</w:t>
      </w:r>
      <w:r w:rsidR="006B3AB0" w:rsidRPr="006571B4">
        <w:rPr>
          <w:rFonts w:ascii="Arial" w:eastAsia="Arial" w:hAnsi="Arial" w:cs="Arial"/>
          <w:szCs w:val="24"/>
        </w:rPr>
        <w:t xml:space="preserve">, </w:t>
      </w:r>
      <w:r w:rsidRPr="006571B4">
        <w:rPr>
          <w:rFonts w:ascii="Arial" w:eastAsia="Arial" w:hAnsi="Arial" w:cs="Arial"/>
          <w:szCs w:val="24"/>
        </w:rPr>
        <w:t>Status</w:t>
      </w:r>
      <w:r w:rsidR="006B3AB0" w:rsidRPr="006571B4">
        <w:rPr>
          <w:rFonts w:ascii="Arial" w:eastAsia="Arial" w:hAnsi="Arial" w:cs="Arial"/>
          <w:szCs w:val="24"/>
        </w:rPr>
        <w:t xml:space="preserve">, </w:t>
      </w:r>
      <w:r w:rsidRPr="006571B4">
        <w:rPr>
          <w:rFonts w:ascii="Arial" w:eastAsia="Arial" w:hAnsi="Arial" w:cs="Arial"/>
          <w:szCs w:val="24"/>
        </w:rPr>
        <w:t>Change</w:t>
      </w:r>
      <w:r w:rsidR="006B3AB0" w:rsidRPr="006571B4">
        <w:rPr>
          <w:rFonts w:ascii="Arial" w:eastAsia="Arial" w:hAnsi="Arial" w:cs="Arial"/>
          <w:szCs w:val="24"/>
        </w:rPr>
        <w:t>, and the equity report.</w:t>
      </w:r>
    </w:p>
    <w:p w14:paraId="154D6C0D" w14:textId="6B5B96CA" w:rsidR="00290F80" w:rsidRPr="006571B4" w:rsidRDefault="00290F80" w:rsidP="00290F80">
      <w:pPr>
        <w:spacing w:after="0" w:line="240" w:lineRule="auto"/>
        <w:rPr>
          <w:rFonts w:ascii="Arial" w:eastAsia="Arial" w:hAnsi="Arial" w:cs="Arial"/>
          <w:szCs w:val="24"/>
        </w:rPr>
      </w:pPr>
      <w:r w:rsidRPr="00290F80">
        <w:rPr>
          <w:rFonts w:ascii="Arial" w:eastAsia="Arial" w:hAnsi="Arial" w:cs="Arial"/>
          <w:noProof/>
          <w:szCs w:val="24"/>
        </w:rPr>
        <w:drawing>
          <wp:inline distT="0" distB="0" distL="0" distR="0" wp14:anchorId="33B4A4A4" wp14:editId="41C51F1B">
            <wp:extent cx="3952875" cy="5806943"/>
            <wp:effectExtent l="76200" t="38100" r="66675" b="118110"/>
            <wp:docPr id="1026" name="Picture 2" descr="English Language Arts performance card with five colors gauge—Red, Orange, Yellow, Green, and Blue. The description is below the image.">
              <a:extLst xmlns:a="http://schemas.openxmlformats.org/drawingml/2006/main">
                <a:ext uri="{FF2B5EF4-FFF2-40B4-BE49-F238E27FC236}">
                  <a16:creationId xmlns:a16="http://schemas.microsoft.com/office/drawing/2014/main" id="{ADE0F337-934D-A7E8-D23D-E05FF5CBBB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English Language Arts performance card with five colors gauge—Red, Orange, Yellow, Green, and Blue. The description is below the image.">
                      <a:extLst>
                        <a:ext uri="{FF2B5EF4-FFF2-40B4-BE49-F238E27FC236}">
                          <a16:creationId xmlns:a16="http://schemas.microsoft.com/office/drawing/2014/main" id="{ADE0F337-934D-A7E8-D23D-E05FF5CBBB5A}"/>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3963545" cy="5822617"/>
                    </a:xfrm>
                    <a:prstGeom prst="rect">
                      <a:avLst/>
                    </a:prstGeom>
                    <a:noFill/>
                    <a:ln>
                      <a:solidFill>
                        <a:schemeClr val="bg1">
                          <a:lumMod val="75000"/>
                        </a:schemeClr>
                      </a:solidFill>
                    </a:ln>
                    <a:effectLst>
                      <a:outerShdw blurRad="50800" dist="38100" dir="5400000" algn="t" rotWithShape="0">
                        <a:prstClr val="black">
                          <a:alpha val="40000"/>
                        </a:prstClr>
                      </a:outerShdw>
                    </a:effectLst>
                  </pic:spPr>
                </pic:pic>
              </a:graphicData>
            </a:graphic>
          </wp:inline>
        </w:drawing>
      </w:r>
    </w:p>
    <w:p w14:paraId="5029CF59" w14:textId="1385C95A" w:rsidR="00290F80" w:rsidRPr="00CD4550" w:rsidRDefault="00290F80" w:rsidP="00741C66">
      <w:pPr>
        <w:pStyle w:val="Heading4"/>
      </w:pPr>
      <w:r w:rsidRPr="00CD4550">
        <w:t xml:space="preserve">Description of the Academic </w:t>
      </w:r>
      <w:r w:rsidR="00F20E08" w:rsidRPr="00CD4550">
        <w:t>Baseball Cards</w:t>
      </w:r>
    </w:p>
    <w:p w14:paraId="14E5A825" w14:textId="6394CD25" w:rsidR="00042B5B" w:rsidRDefault="00290F80" w:rsidP="00CD4550">
      <w:pPr>
        <w:spacing w:before="0"/>
      </w:pPr>
      <w:r w:rsidRPr="00290F80">
        <w:t xml:space="preserve">For the ELA baseball card, the </w:t>
      </w:r>
      <w:r w:rsidR="001331B5">
        <w:t>P</w:t>
      </w:r>
      <w:r w:rsidRPr="00290F80">
        <w:t xml:space="preserve">erformance </w:t>
      </w:r>
      <w:r w:rsidR="001331B5">
        <w:t>L</w:t>
      </w:r>
      <w:r w:rsidRPr="00290F80">
        <w:t xml:space="preserve">evel is green, with the gauge pointed to the green section. </w:t>
      </w:r>
      <w:r>
        <w:t>Then it shows</w:t>
      </w:r>
      <w:r w:rsidRPr="00290F80">
        <w:t xml:space="preserve"> the reporting for </w:t>
      </w:r>
      <w:r w:rsidR="00E2413B" w:rsidRPr="00290F80">
        <w:t xml:space="preserve">Status </w:t>
      </w:r>
      <w:r w:rsidRPr="00290F80">
        <w:t xml:space="preserve">and </w:t>
      </w:r>
      <w:r w:rsidR="00E2413B" w:rsidRPr="00290F80">
        <w:t>Change</w:t>
      </w:r>
      <w:r w:rsidRPr="00290F80">
        <w:t xml:space="preserve">. In this example, they scored 2.5 points below standard and had an increase of 3.7 points from the prior year. Next, the equity report reports the number of student groups in each color. In this </w:t>
      </w:r>
      <w:r w:rsidRPr="00290F80">
        <w:lastRenderedPageBreak/>
        <w:t>example</w:t>
      </w:r>
      <w:r w:rsidR="001331B5">
        <w:t>,</w:t>
      </w:r>
      <w:r w:rsidRPr="00290F80">
        <w:t xml:space="preserve"> there are zero student groups in </w:t>
      </w:r>
      <w:r w:rsidR="001331B5">
        <w:t>R</w:t>
      </w:r>
      <w:r w:rsidRPr="00290F80">
        <w:t xml:space="preserve">ed, 4 </w:t>
      </w:r>
      <w:r w:rsidR="00983B5B" w:rsidRPr="00290F80">
        <w:t xml:space="preserve">student groups </w:t>
      </w:r>
      <w:r w:rsidRPr="00290F80">
        <w:t xml:space="preserve">in </w:t>
      </w:r>
      <w:r w:rsidR="001331B5">
        <w:t>O</w:t>
      </w:r>
      <w:r w:rsidRPr="00290F80">
        <w:t>range, 5</w:t>
      </w:r>
      <w:r w:rsidR="00983B5B" w:rsidRPr="00983B5B">
        <w:t xml:space="preserve"> </w:t>
      </w:r>
      <w:r w:rsidR="00983B5B" w:rsidRPr="00290F80">
        <w:t>student groups</w:t>
      </w:r>
      <w:r w:rsidRPr="00290F80">
        <w:t xml:space="preserve"> in </w:t>
      </w:r>
      <w:r w:rsidR="001331B5">
        <w:t>Y</w:t>
      </w:r>
      <w:r w:rsidRPr="00290F80">
        <w:t xml:space="preserve">ellow, 2 </w:t>
      </w:r>
      <w:r w:rsidR="00983B5B" w:rsidRPr="00290F80">
        <w:t xml:space="preserve">student groups </w:t>
      </w:r>
      <w:r w:rsidRPr="00290F80">
        <w:t xml:space="preserve">in </w:t>
      </w:r>
      <w:r w:rsidR="001331B5">
        <w:t>G</w:t>
      </w:r>
      <w:r w:rsidRPr="00290F80">
        <w:t>reen, and 2</w:t>
      </w:r>
      <w:r w:rsidR="00983B5B" w:rsidRPr="00983B5B">
        <w:t xml:space="preserve"> </w:t>
      </w:r>
      <w:r w:rsidR="00983B5B" w:rsidRPr="00290F80">
        <w:t>student groups</w:t>
      </w:r>
      <w:r w:rsidRPr="00290F80">
        <w:t xml:space="preserve"> in </w:t>
      </w:r>
      <w:r w:rsidR="001331B5">
        <w:t>B</w:t>
      </w:r>
      <w:r w:rsidRPr="00290F80">
        <w:t>lue. Finally, there is a link to view more details, which provides more specific student group information.</w:t>
      </w:r>
    </w:p>
    <w:p w14:paraId="600F8CAD" w14:textId="77777777" w:rsidR="006B3AB0" w:rsidRPr="00842278" w:rsidRDefault="006B3AB0" w:rsidP="006B3AB0">
      <w:pPr>
        <w:pStyle w:val="Heading3"/>
      </w:pPr>
      <w:r w:rsidRPr="349245BD">
        <w:t>Additional Student Group Reports</w:t>
      </w:r>
    </w:p>
    <w:p w14:paraId="16C16E20" w14:textId="046F8F94" w:rsidR="006B3AB0" w:rsidRPr="006571B4" w:rsidRDefault="006B3AB0" w:rsidP="498BC50F">
      <w:pPr>
        <w:spacing w:after="0" w:line="240" w:lineRule="auto"/>
        <w:textAlignment w:val="baseline"/>
        <w:rPr>
          <w:rFonts w:ascii="Arial" w:eastAsia="Times New Roman" w:hAnsi="Arial" w:cs="Arial"/>
        </w:rPr>
      </w:pPr>
      <w:r w:rsidRPr="498BC50F">
        <w:rPr>
          <w:rFonts w:ascii="Arial" w:eastAsia="Times New Roman" w:hAnsi="Arial" w:cs="Arial"/>
        </w:rPr>
        <w:t xml:space="preserve">The Academic Indicators provide </w:t>
      </w:r>
      <w:r w:rsidR="00B97D36" w:rsidRPr="498BC50F">
        <w:rPr>
          <w:rFonts w:ascii="Arial" w:eastAsia="Times New Roman" w:hAnsi="Arial" w:cs="Arial"/>
        </w:rPr>
        <w:t>DFS</w:t>
      </w:r>
      <w:r w:rsidRPr="498BC50F">
        <w:rPr>
          <w:rFonts w:ascii="Arial" w:eastAsia="Times New Roman" w:hAnsi="Arial" w:cs="Arial"/>
        </w:rPr>
        <w:t xml:space="preserve"> and Status level overall as well as for each of the 1</w:t>
      </w:r>
      <w:r w:rsidR="34848936" w:rsidRPr="498BC50F">
        <w:rPr>
          <w:rFonts w:ascii="Arial" w:eastAsia="Times New Roman" w:hAnsi="Arial" w:cs="Arial"/>
        </w:rPr>
        <w:t>4</w:t>
      </w:r>
      <w:r w:rsidRPr="498BC50F">
        <w:rPr>
          <w:rFonts w:ascii="Arial" w:eastAsia="Times New Roman" w:hAnsi="Arial" w:cs="Arial"/>
        </w:rPr>
        <w:t xml:space="preserve"> student groups when the school or district has met the minimum N-size to show results.</w:t>
      </w:r>
    </w:p>
    <w:p w14:paraId="4A355745" w14:textId="71D08562" w:rsidR="006B3AB0" w:rsidRPr="006571B4" w:rsidRDefault="002168C9" w:rsidP="006B3AB0">
      <w:pPr>
        <w:spacing w:after="0" w:line="240" w:lineRule="auto"/>
        <w:textAlignment w:val="baseline"/>
        <w:rPr>
          <w:rFonts w:ascii="Arial" w:eastAsia="Times New Roman" w:hAnsi="Arial" w:cs="Arial"/>
          <w:szCs w:val="24"/>
        </w:rPr>
      </w:pPr>
      <w:r>
        <w:rPr>
          <w:rFonts w:ascii="Arial" w:eastAsia="Times New Roman" w:hAnsi="Arial" w:cs="Arial"/>
          <w:szCs w:val="24"/>
        </w:rPr>
        <w:t>DFS</w:t>
      </w:r>
      <w:r w:rsidR="006B3AB0" w:rsidRPr="006571B4">
        <w:rPr>
          <w:rFonts w:ascii="Arial" w:eastAsia="Times New Roman" w:hAnsi="Arial" w:cs="Arial"/>
          <w:szCs w:val="24"/>
        </w:rPr>
        <w:t xml:space="preserve"> and </w:t>
      </w:r>
      <w:r w:rsidRPr="006571B4">
        <w:rPr>
          <w:rFonts w:ascii="Arial" w:eastAsia="Times New Roman" w:hAnsi="Arial" w:cs="Arial"/>
          <w:szCs w:val="24"/>
        </w:rPr>
        <w:t xml:space="preserve">Change </w:t>
      </w:r>
      <w:r>
        <w:rPr>
          <w:rFonts w:ascii="Arial" w:eastAsia="Times New Roman" w:hAnsi="Arial" w:cs="Arial"/>
          <w:szCs w:val="24"/>
        </w:rPr>
        <w:t>are</w:t>
      </w:r>
      <w:r w:rsidR="006B3AB0" w:rsidRPr="006571B4">
        <w:rPr>
          <w:rFonts w:ascii="Arial" w:eastAsia="Times New Roman" w:hAnsi="Arial" w:cs="Arial"/>
          <w:szCs w:val="24"/>
        </w:rPr>
        <w:t xml:space="preserve"> provided on the Dashboard for additional student groups for informational purposes only. No </w:t>
      </w:r>
      <w:r w:rsidR="00C7072E">
        <w:rPr>
          <w:rFonts w:ascii="Arial" w:eastAsia="Times New Roman" w:hAnsi="Arial" w:cs="Arial"/>
          <w:szCs w:val="24"/>
        </w:rPr>
        <w:t>P</w:t>
      </w:r>
      <w:r w:rsidR="006B3AB0" w:rsidRPr="006571B4">
        <w:rPr>
          <w:rFonts w:ascii="Arial" w:eastAsia="Times New Roman" w:hAnsi="Arial" w:cs="Arial"/>
          <w:szCs w:val="24"/>
        </w:rPr>
        <w:t xml:space="preserve">erformance </w:t>
      </w:r>
      <w:r w:rsidR="00C7072E">
        <w:rPr>
          <w:rFonts w:ascii="Arial" w:eastAsia="Times New Roman" w:hAnsi="Arial" w:cs="Arial"/>
          <w:szCs w:val="24"/>
        </w:rPr>
        <w:t>L</w:t>
      </w:r>
      <w:r w:rsidR="006B3AB0" w:rsidRPr="006571B4">
        <w:rPr>
          <w:rFonts w:ascii="Arial" w:eastAsia="Times New Roman" w:hAnsi="Arial" w:cs="Arial"/>
          <w:szCs w:val="24"/>
        </w:rPr>
        <w:t xml:space="preserve">evels or colors are shown for these groups. </w:t>
      </w:r>
    </w:p>
    <w:p w14:paraId="7B61C083" w14:textId="358A03F0" w:rsidR="006B3AB0" w:rsidRPr="006571B4" w:rsidRDefault="006B3AB0" w:rsidP="006B3AB0">
      <w:pPr>
        <w:spacing w:after="0" w:line="240" w:lineRule="auto"/>
        <w:textAlignment w:val="baseline"/>
        <w:rPr>
          <w:rFonts w:ascii="Arial" w:eastAsia="Times New Roman" w:hAnsi="Arial" w:cs="Arial"/>
          <w:szCs w:val="24"/>
        </w:rPr>
      </w:pPr>
      <w:r w:rsidRPr="006571B4">
        <w:rPr>
          <w:rFonts w:ascii="Arial" w:eastAsia="Times New Roman" w:hAnsi="Arial" w:cs="Arial"/>
          <w:szCs w:val="24"/>
        </w:rPr>
        <w:t>These student groups include</w:t>
      </w:r>
      <w:r w:rsidR="005875A7">
        <w:rPr>
          <w:rFonts w:ascii="Arial" w:eastAsia="Times New Roman" w:hAnsi="Arial" w:cs="Arial"/>
          <w:szCs w:val="24"/>
        </w:rPr>
        <w:t xml:space="preserve"> </w:t>
      </w:r>
      <w:r w:rsidR="000E712B">
        <w:rPr>
          <w:rFonts w:ascii="Arial" w:eastAsia="Times New Roman" w:hAnsi="Arial" w:cs="Arial"/>
          <w:szCs w:val="24"/>
        </w:rPr>
        <w:t xml:space="preserve">the </w:t>
      </w:r>
      <w:r w:rsidR="005875A7">
        <w:rPr>
          <w:rFonts w:ascii="Arial" w:eastAsia="Times New Roman" w:hAnsi="Arial" w:cs="Arial"/>
          <w:szCs w:val="24"/>
        </w:rPr>
        <w:t xml:space="preserve">following </w:t>
      </w:r>
      <w:r w:rsidR="000E712B">
        <w:rPr>
          <w:rFonts w:ascii="Arial" w:eastAsia="Times New Roman" w:hAnsi="Arial" w:cs="Arial"/>
          <w:szCs w:val="24"/>
        </w:rPr>
        <w:t>groups</w:t>
      </w:r>
      <w:r w:rsidR="005875A7">
        <w:rPr>
          <w:rFonts w:ascii="Arial" w:eastAsia="Times New Roman" w:hAnsi="Arial" w:cs="Arial"/>
          <w:szCs w:val="24"/>
        </w:rPr>
        <w:t>:</w:t>
      </w:r>
    </w:p>
    <w:p w14:paraId="7023689C" w14:textId="7E211298" w:rsidR="006B3AB0" w:rsidRPr="005875A7" w:rsidRDefault="006B3AB0" w:rsidP="000E712B">
      <w:pPr>
        <w:pStyle w:val="ListParagraph"/>
        <w:spacing w:before="60"/>
      </w:pPr>
      <w:r w:rsidRPr="005875A7">
        <w:t>Current English Learners</w:t>
      </w:r>
    </w:p>
    <w:p w14:paraId="19710ECD" w14:textId="22B4072A" w:rsidR="006B3AB0" w:rsidRPr="005875A7" w:rsidRDefault="00530740" w:rsidP="005875A7">
      <w:pPr>
        <w:pStyle w:val="ListParagraph"/>
      </w:pPr>
      <w:r>
        <w:t>Recently R</w:t>
      </w:r>
      <w:r w:rsidR="006B3AB0" w:rsidRPr="005875A7">
        <w:t>eclassified English Learners</w:t>
      </w:r>
    </w:p>
    <w:p w14:paraId="5245F2AB" w14:textId="04C89B3E" w:rsidR="006B3AB0" w:rsidRPr="005875A7" w:rsidRDefault="006B3AB0" w:rsidP="005875A7">
      <w:pPr>
        <w:pStyle w:val="ListParagraph"/>
      </w:pPr>
      <w:r w:rsidRPr="005875A7">
        <w:t>English Only</w:t>
      </w:r>
    </w:p>
    <w:p w14:paraId="1E27F914" w14:textId="059EC3CA" w:rsidR="005875A7" w:rsidRDefault="005875A7" w:rsidP="007B6244">
      <w:r w:rsidRPr="005875A7">
        <w:rPr>
          <w:noProof/>
        </w:rPr>
        <w:drawing>
          <wp:inline distT="0" distB="0" distL="0" distR="0" wp14:anchorId="1348B7FC" wp14:editId="24685F66">
            <wp:extent cx="1952625" cy="2142593"/>
            <wp:effectExtent l="38100" t="38100" r="85725" b="86360"/>
            <wp:docPr id="36" name="Content Placeholder 35" descr="Additional report for Current English Learners: 106.7 points below standard, Maintained xxx Points, Number of Students: xxx.">
              <a:extLst xmlns:a="http://schemas.openxmlformats.org/drawingml/2006/main">
                <a:ext uri="{FF2B5EF4-FFF2-40B4-BE49-F238E27FC236}">
                  <a16:creationId xmlns:a16="http://schemas.microsoft.com/office/drawing/2014/main" id="{F4701F28-901F-D89C-7731-A5A5CC1FC476}"/>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6" name="Content Placeholder 35" descr="Additional report for Current English Learners: 106.7 points below standard, Maintained xxx Points, Number of Students: xxx.">
                      <a:extLst>
                        <a:ext uri="{FF2B5EF4-FFF2-40B4-BE49-F238E27FC236}">
                          <a16:creationId xmlns:a16="http://schemas.microsoft.com/office/drawing/2014/main" id="{F4701F28-901F-D89C-7731-A5A5CC1FC476}"/>
                        </a:ext>
                      </a:extLst>
                    </pic:cNvPr>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55846" cy="2146127"/>
                    </a:xfrm>
                    <a:prstGeom prst="rect">
                      <a:avLst/>
                    </a:prstGeom>
                    <a:solidFill>
                      <a:schemeClr val="bg1"/>
                    </a:solidFill>
                    <a:effectLst>
                      <a:outerShdw blurRad="50800" dist="38100" dir="2700000" algn="tl" rotWithShape="0">
                        <a:prstClr val="black">
                          <a:alpha val="40000"/>
                        </a:prstClr>
                      </a:outerShdw>
                    </a:effectLst>
                  </pic:spPr>
                </pic:pic>
              </a:graphicData>
            </a:graphic>
          </wp:inline>
        </w:drawing>
      </w:r>
      <w:r w:rsidRPr="005875A7">
        <w:rPr>
          <w:noProof/>
        </w:rPr>
        <w:t xml:space="preserve"> </w:t>
      </w:r>
      <w:r w:rsidRPr="005875A7">
        <w:rPr>
          <w:noProof/>
        </w:rPr>
        <w:drawing>
          <wp:inline distT="0" distB="0" distL="0" distR="0" wp14:anchorId="119CA41E" wp14:editId="78EC82F1">
            <wp:extent cx="1946370" cy="2132330"/>
            <wp:effectExtent l="38100" t="38100" r="92075" b="96520"/>
            <wp:docPr id="40" name="Content Placeholder 39" descr="Additional report for Recently  Reclassified English Learners: 27.3 points below standard, Maintained xxx Points, Number of Students: xxx.">
              <a:extLst xmlns:a="http://schemas.openxmlformats.org/drawingml/2006/main">
                <a:ext uri="{FF2B5EF4-FFF2-40B4-BE49-F238E27FC236}">
                  <a16:creationId xmlns:a16="http://schemas.microsoft.com/office/drawing/2014/main" id="{8E783FB0-9CDB-B80B-F5FB-29FD18ADB9A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 name="Content Placeholder 39" descr="Additional report for Recently  Reclassified English Learners: 27.3 points below standard, Maintained xxx Points, Number of Students: xxx.">
                      <a:extLst>
                        <a:ext uri="{FF2B5EF4-FFF2-40B4-BE49-F238E27FC236}">
                          <a16:creationId xmlns:a16="http://schemas.microsoft.com/office/drawing/2014/main" id="{8E783FB0-9CDB-B80B-F5FB-29FD18ADB9A5}"/>
                        </a:ext>
                      </a:extLst>
                    </pic:cNvPr>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56941" cy="2143910"/>
                    </a:xfrm>
                    <a:prstGeom prst="rect">
                      <a:avLst/>
                    </a:prstGeom>
                    <a:solidFill>
                      <a:schemeClr val="bg1"/>
                    </a:solidFill>
                    <a:effectLst>
                      <a:outerShdw blurRad="50800" dist="38100" dir="2700000" algn="tl" rotWithShape="0">
                        <a:prstClr val="black">
                          <a:alpha val="40000"/>
                        </a:prstClr>
                      </a:outerShdw>
                    </a:effectLst>
                  </pic:spPr>
                </pic:pic>
              </a:graphicData>
            </a:graphic>
          </wp:inline>
        </w:drawing>
      </w:r>
      <w:r w:rsidRPr="005875A7">
        <w:rPr>
          <w:noProof/>
        </w:rPr>
        <w:drawing>
          <wp:inline distT="0" distB="0" distL="0" distR="0" wp14:anchorId="36C9D315" wp14:editId="4955BACF">
            <wp:extent cx="1944429" cy="2133600"/>
            <wp:effectExtent l="38100" t="38100" r="93980" b="95250"/>
            <wp:docPr id="44" name="Content Placeholder 43" descr="Additional report for English Only: 22.7 points below standard, Maintained xxx Points, Number of Students: xxx.">
              <a:extLst xmlns:a="http://schemas.openxmlformats.org/drawingml/2006/main">
                <a:ext uri="{FF2B5EF4-FFF2-40B4-BE49-F238E27FC236}">
                  <a16:creationId xmlns:a16="http://schemas.microsoft.com/office/drawing/2014/main" id="{EA2BB907-FE83-32AB-8C38-30EFC9F717F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4" name="Content Placeholder 43" descr="Additional report for English Only: 22.7 points below standard, Maintained xxx Points, Number of Students: xxx.">
                      <a:extLst>
                        <a:ext uri="{FF2B5EF4-FFF2-40B4-BE49-F238E27FC236}">
                          <a16:creationId xmlns:a16="http://schemas.microsoft.com/office/drawing/2014/main" id="{EA2BB907-FE83-32AB-8C38-30EFC9F717FF}"/>
                        </a:ext>
                      </a:extLst>
                    </pic:cNvPr>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52734" cy="2142713"/>
                    </a:xfrm>
                    <a:prstGeom prst="rect">
                      <a:avLst/>
                    </a:prstGeom>
                    <a:solidFill>
                      <a:schemeClr val="bg1"/>
                    </a:solidFill>
                    <a:effectLst>
                      <a:outerShdw blurRad="50800" dist="38100" dir="2700000" algn="tl" rotWithShape="0">
                        <a:prstClr val="black">
                          <a:alpha val="40000"/>
                        </a:prstClr>
                      </a:outerShdw>
                    </a:effectLst>
                  </pic:spPr>
                </pic:pic>
              </a:graphicData>
            </a:graphic>
          </wp:inline>
        </w:drawing>
      </w:r>
    </w:p>
    <w:p w14:paraId="4901304F" w14:textId="12E6A6FA" w:rsidR="006B3AB0" w:rsidRPr="00842278" w:rsidRDefault="006B3AB0" w:rsidP="006B3AB0">
      <w:pPr>
        <w:pStyle w:val="Heading3"/>
        <w:rPr>
          <w:rFonts w:ascii="Times New Roman" w:hAnsi="Times New Roman" w:cs="Times New Roman"/>
        </w:rPr>
      </w:pPr>
      <w:r w:rsidRPr="349245BD">
        <w:lastRenderedPageBreak/>
        <w:t xml:space="preserve">What </w:t>
      </w:r>
      <w:r w:rsidR="008C75A7">
        <w:t>I</w:t>
      </w:r>
      <w:r w:rsidRPr="349245BD">
        <w:t>s the DFS?</w:t>
      </w:r>
    </w:p>
    <w:p w14:paraId="1D9E3692" w14:textId="2620CDE5" w:rsidR="006B3AB0" w:rsidRPr="006571B4" w:rsidRDefault="006B3AB0" w:rsidP="006B3AB0">
      <w:pPr>
        <w:spacing w:after="0" w:line="240" w:lineRule="auto"/>
        <w:rPr>
          <w:rFonts w:ascii="Arial" w:eastAsia="Times New Roman" w:hAnsi="Arial" w:cs="Arial"/>
          <w:szCs w:val="24"/>
        </w:rPr>
      </w:pPr>
      <w:r w:rsidRPr="006571B4">
        <w:rPr>
          <w:rFonts w:ascii="Arial" w:eastAsia="Times New Roman" w:hAnsi="Arial" w:cs="Arial"/>
          <w:szCs w:val="24"/>
        </w:rPr>
        <w:t>The DFS is used to determine the Status level for ELA and mathematics.</w:t>
      </w:r>
      <w:r w:rsidR="00C64CE2">
        <w:rPr>
          <w:rFonts w:ascii="Arial" w:eastAsia="Times New Roman" w:hAnsi="Arial" w:cs="Arial"/>
          <w:szCs w:val="24"/>
        </w:rPr>
        <w:t xml:space="preserve"> </w:t>
      </w:r>
    </w:p>
    <w:p w14:paraId="71238A9B" w14:textId="1AF5B1D5" w:rsidR="006B3AB0" w:rsidRPr="006571B4" w:rsidRDefault="006B3AB0" w:rsidP="006B3AB0">
      <w:pPr>
        <w:spacing w:after="0" w:line="240" w:lineRule="auto"/>
      </w:pPr>
      <w:r w:rsidRPr="006571B4">
        <w:rPr>
          <w:rFonts w:ascii="Arial" w:eastAsia="Times New Roman" w:hAnsi="Arial" w:cs="Arial"/>
          <w:szCs w:val="24"/>
        </w:rPr>
        <w:t xml:space="preserve">It is the distance between a student’s score on the Smarter Balanced Summative Assessments and the Standard Met Achievement Level threshold (i.e., the lowest threshold scale score for Level </w:t>
      </w:r>
      <w:r w:rsidR="000669BC">
        <w:rPr>
          <w:rFonts w:ascii="Arial" w:eastAsia="Times New Roman" w:hAnsi="Arial" w:cs="Arial"/>
          <w:szCs w:val="24"/>
        </w:rPr>
        <w:t>Three</w:t>
      </w:r>
      <w:r w:rsidRPr="006571B4">
        <w:rPr>
          <w:rFonts w:ascii="Arial" w:eastAsia="Times New Roman" w:hAnsi="Arial" w:cs="Arial"/>
          <w:szCs w:val="24"/>
        </w:rPr>
        <w:t xml:space="preserve">). </w:t>
      </w:r>
    </w:p>
    <w:p w14:paraId="5E786D4D" w14:textId="07C750BB" w:rsidR="006B3AB0" w:rsidRPr="006571B4" w:rsidRDefault="006B3AB0" w:rsidP="006B3AB0">
      <w:pPr>
        <w:spacing w:after="0" w:line="240" w:lineRule="auto"/>
      </w:pPr>
      <w:r w:rsidRPr="006571B4">
        <w:rPr>
          <w:rFonts w:ascii="Arial" w:eastAsia="Times New Roman" w:hAnsi="Arial" w:cs="Arial"/>
          <w:szCs w:val="24"/>
        </w:rPr>
        <w:t xml:space="preserve">The scale score ranges for the Smarter Balanced Summative Assessments vary by content area—ELA and mathematics—and by grade level. </w:t>
      </w:r>
    </w:p>
    <w:p w14:paraId="4D061A7C" w14:textId="6CBB86ED" w:rsidR="006B3AB0" w:rsidRDefault="006B3AB0" w:rsidP="006B3AB0">
      <w:pPr>
        <w:spacing w:after="0" w:line="240" w:lineRule="auto"/>
        <w:rPr>
          <w:rFonts w:ascii="Arial" w:eastAsia="Times New Roman" w:hAnsi="Arial" w:cs="Arial"/>
          <w:color w:val="44546A" w:themeColor="text1"/>
          <w:szCs w:val="24"/>
        </w:rPr>
      </w:pPr>
      <w:r w:rsidRPr="006571B4">
        <w:rPr>
          <w:rFonts w:ascii="Arial" w:eastAsia="Times New Roman" w:hAnsi="Arial" w:cs="Arial"/>
          <w:szCs w:val="24"/>
        </w:rPr>
        <w:t xml:space="preserve">The scale score levels and ranges can be found on the </w:t>
      </w:r>
      <w:r w:rsidR="001331B5" w:rsidRPr="001331B5">
        <w:rPr>
          <w:rFonts w:ascii="Arial" w:eastAsia="Times New Roman" w:hAnsi="Arial" w:cs="Arial"/>
          <w:szCs w:val="24"/>
        </w:rPr>
        <w:t xml:space="preserve">California Assessment of Student Performance and Progress (CAASPP) </w:t>
      </w:r>
      <w:r w:rsidRPr="006571B4">
        <w:rPr>
          <w:rFonts w:ascii="Arial" w:eastAsia="Times New Roman" w:hAnsi="Arial" w:cs="Arial"/>
          <w:szCs w:val="24"/>
        </w:rPr>
        <w:t xml:space="preserve">Smarter Balanced </w:t>
      </w:r>
      <w:r w:rsidR="0008523E">
        <w:rPr>
          <w:rFonts w:ascii="Arial" w:eastAsia="Times New Roman" w:hAnsi="Arial" w:cs="Arial"/>
          <w:szCs w:val="24"/>
        </w:rPr>
        <w:t>ELA</w:t>
      </w:r>
      <w:r w:rsidRPr="006571B4">
        <w:rPr>
          <w:rFonts w:ascii="Arial" w:eastAsia="Times New Roman" w:hAnsi="Arial" w:cs="Arial"/>
          <w:szCs w:val="24"/>
        </w:rPr>
        <w:t xml:space="preserve"> and Mathematics Scale Score Ranges web page at </w:t>
      </w:r>
      <w:r w:rsidR="0008523E">
        <w:rPr>
          <w:rFonts w:ascii="Arial" w:eastAsia="Times New Roman" w:hAnsi="Arial" w:cs="Arial"/>
          <w:szCs w:val="24"/>
        </w:rPr>
        <w:br/>
      </w:r>
      <w:hyperlink r:id="rId16" w:tooltip="CAASPP Smarter Balanced ELA and Mathematics Scale Score Ranges web page" w:history="1">
        <w:r w:rsidR="0008523E" w:rsidRPr="00931B4D">
          <w:rPr>
            <w:rStyle w:val="Hyperlink"/>
            <w:rFonts w:ascii="Arial" w:eastAsia="Times New Roman" w:hAnsi="Arial" w:cs="Arial"/>
            <w:szCs w:val="24"/>
          </w:rPr>
          <w:t>https://caaspp-elpac.ets.org/caaspp/scalescorerangesSB</w:t>
        </w:r>
      </w:hyperlink>
      <w:r w:rsidRPr="75407623">
        <w:rPr>
          <w:rFonts w:ascii="Arial" w:eastAsia="Times New Roman" w:hAnsi="Arial" w:cs="Arial"/>
          <w:color w:val="44546A" w:themeColor="text1"/>
          <w:szCs w:val="24"/>
        </w:rPr>
        <w:t>.</w:t>
      </w:r>
      <w:r w:rsidR="00C64CE2">
        <w:rPr>
          <w:rFonts w:ascii="Arial" w:eastAsia="Times New Roman" w:hAnsi="Arial" w:cs="Arial"/>
          <w:color w:val="44546A" w:themeColor="text1"/>
          <w:szCs w:val="24"/>
        </w:rPr>
        <w:t xml:space="preserve"> </w:t>
      </w:r>
    </w:p>
    <w:p w14:paraId="7E32D605" w14:textId="77777777" w:rsidR="006B3AB0" w:rsidRPr="00842278" w:rsidRDefault="006B3AB0" w:rsidP="00741C66">
      <w:pPr>
        <w:pStyle w:val="Heading4"/>
        <w:rPr>
          <w:rFonts w:ascii="Times New Roman" w:hAnsi="Times New Roman" w:cs="Times New Roman"/>
        </w:rPr>
      </w:pPr>
      <w:r w:rsidRPr="349245BD">
        <w:t>Calculating the Smarter Balanced DFS</w:t>
      </w:r>
    </w:p>
    <w:p w14:paraId="7F4968E3" w14:textId="2E42F54C" w:rsidR="006B3AB0" w:rsidRPr="006571B4" w:rsidRDefault="006B3AB0" w:rsidP="00CA1EFB">
      <w:pPr>
        <w:pStyle w:val="ListParagraph"/>
        <w:numPr>
          <w:ilvl w:val="0"/>
          <w:numId w:val="33"/>
        </w:numPr>
        <w:spacing w:before="90" w:after="60"/>
        <w:contextualSpacing w:val="0"/>
      </w:pPr>
      <w:r w:rsidRPr="006571B4">
        <w:t>Calculate the DFS for each student.</w:t>
      </w:r>
    </w:p>
    <w:p w14:paraId="3E49BC09" w14:textId="2BF6A1C9" w:rsidR="006B3AB0" w:rsidRPr="006571B4" w:rsidRDefault="006B3AB0" w:rsidP="00CA1EFB">
      <w:pPr>
        <w:pStyle w:val="ListParagraph"/>
        <w:numPr>
          <w:ilvl w:val="0"/>
          <w:numId w:val="33"/>
        </w:numPr>
        <w:spacing w:before="90" w:after="60"/>
        <w:contextualSpacing w:val="0"/>
      </w:pPr>
      <w:r w:rsidRPr="006571B4">
        <w:t>Calculate the Average DFS for a school or district using all students’ DFS values. The Average DFS will be used to determine the Status level</w:t>
      </w:r>
      <w:r w:rsidR="001331B5">
        <w:t xml:space="preserve"> </w:t>
      </w:r>
      <w:r w:rsidRPr="006571B4">
        <w:t xml:space="preserve">if a school, district, or student </w:t>
      </w:r>
      <w:r w:rsidR="000669BC" w:rsidRPr="006571B4">
        <w:t>group</w:t>
      </w:r>
      <w:r w:rsidR="000669BC">
        <w:t xml:space="preserve"> </w:t>
      </w:r>
      <w:r w:rsidRPr="006571B4">
        <w:t>meets the minimum N-size.</w:t>
      </w:r>
    </w:p>
    <w:p w14:paraId="2DBF6A94" w14:textId="2B5B31DC" w:rsidR="006B3AB0" w:rsidRPr="006571B4" w:rsidRDefault="006B3AB0" w:rsidP="00CA1EFB">
      <w:pPr>
        <w:pStyle w:val="ListParagraph"/>
        <w:numPr>
          <w:ilvl w:val="0"/>
          <w:numId w:val="33"/>
        </w:numPr>
        <w:spacing w:before="90" w:after="60"/>
        <w:contextualSpacing w:val="0"/>
      </w:pPr>
      <w:r w:rsidRPr="006571B4">
        <w:t xml:space="preserve">Calculate change based on the difference in DFS from the year prior. </w:t>
      </w:r>
    </w:p>
    <w:p w14:paraId="23688A48" w14:textId="60E239C8" w:rsidR="006B3AB0" w:rsidRPr="006571B4" w:rsidRDefault="006B3AB0" w:rsidP="00B04BBC">
      <w:r w:rsidRPr="006571B4">
        <w:t xml:space="preserve">The average DFS and the change from the prior year for each assessment </w:t>
      </w:r>
      <w:r w:rsidR="000669BC">
        <w:t>are</w:t>
      </w:r>
      <w:r w:rsidRPr="006571B4">
        <w:t xml:space="preserve"> used to determine the Performance </w:t>
      </w:r>
      <w:r w:rsidR="00646D60">
        <w:t>L</w:t>
      </w:r>
      <w:r w:rsidRPr="006571B4">
        <w:t>evel (color).</w:t>
      </w:r>
    </w:p>
    <w:p w14:paraId="7C8DAFD0" w14:textId="45A24C79" w:rsidR="006B3AB0" w:rsidRPr="00842278" w:rsidRDefault="00901769" w:rsidP="006B3AB0">
      <w:pPr>
        <w:pStyle w:val="Heading3"/>
        <w:rPr>
          <w:rFonts w:ascii="Times New Roman" w:hAnsi="Times New Roman" w:cs="Times New Roman"/>
        </w:rPr>
      </w:pPr>
      <w:r>
        <w:t>CAA</w:t>
      </w:r>
      <w:r w:rsidR="006B3AB0" w:rsidRPr="349245BD">
        <w:t xml:space="preserve"> DFS</w:t>
      </w:r>
    </w:p>
    <w:p w14:paraId="629EBF96" w14:textId="7AED79CA" w:rsidR="006B3AB0" w:rsidRDefault="006B3AB0" w:rsidP="006B3AB0">
      <w:pPr>
        <w:spacing w:line="257" w:lineRule="auto"/>
        <w:rPr>
          <w:rFonts w:ascii="Arial" w:eastAsia="Times New Roman" w:hAnsi="Arial" w:cs="Arial"/>
          <w:color w:val="44546A" w:themeColor="text1"/>
          <w:szCs w:val="24"/>
        </w:rPr>
      </w:pPr>
      <w:r w:rsidRPr="349245BD">
        <w:rPr>
          <w:rFonts w:ascii="Arial" w:eastAsia="Arial" w:hAnsi="Arial" w:cs="Arial"/>
          <w:szCs w:val="24"/>
        </w:rPr>
        <w:t>For the CAA</w:t>
      </w:r>
      <w:r w:rsidR="000E712B">
        <w:rPr>
          <w:rFonts w:ascii="Arial" w:eastAsia="Arial" w:hAnsi="Arial" w:cs="Arial"/>
          <w:szCs w:val="24"/>
        </w:rPr>
        <w:t xml:space="preserve"> scores</w:t>
      </w:r>
      <w:r w:rsidRPr="349245BD">
        <w:rPr>
          <w:rFonts w:ascii="Arial" w:eastAsia="Arial" w:hAnsi="Arial" w:cs="Arial"/>
          <w:szCs w:val="24"/>
        </w:rPr>
        <w:t>, a crosswalk was created to convert levels of the CAAs to correspond with levels on the Smarter Balanced Summative Assessments using a "Top of the Scale Range" Approach.</w:t>
      </w:r>
    </w:p>
    <w:p w14:paraId="7F28D599" w14:textId="77777777" w:rsidR="006B3AB0" w:rsidRDefault="006B3AB0" w:rsidP="00741C66">
      <w:pPr>
        <w:pStyle w:val="Heading4"/>
        <w:rPr>
          <w:rFonts w:ascii="Times New Roman" w:hAnsi="Times New Roman" w:cs="Times New Roman"/>
        </w:rPr>
      </w:pPr>
      <w:r w:rsidRPr="349245BD">
        <w:t>Top of the Scale Range</w:t>
      </w:r>
    </w:p>
    <w:p w14:paraId="5C97554D" w14:textId="7D1D18EE" w:rsidR="006B3AB0" w:rsidRDefault="006B3AB0" w:rsidP="00901769">
      <w:pPr>
        <w:rPr>
          <w:rFonts w:eastAsia="Times New Roman"/>
          <w:color w:val="44546A" w:themeColor="text1"/>
        </w:rPr>
      </w:pPr>
      <w:r w:rsidRPr="349245BD">
        <w:t xml:space="preserve">For levels </w:t>
      </w:r>
      <w:r w:rsidR="000A5BB7">
        <w:t>one to three</w:t>
      </w:r>
      <w:r w:rsidRPr="349245BD">
        <w:t xml:space="preserve"> on the CAA, a student's CAA score would be substituted with the top score point of the same Smarter Balanced achievement level. All CAA assessment results will be converted to one of three scale scores in each content area. For example, grade three CAA scores will be converted to the following </w:t>
      </w:r>
      <w:r w:rsidR="00646D60" w:rsidRPr="349245BD">
        <w:t xml:space="preserve">Smarter Balanced </w:t>
      </w:r>
      <w:r w:rsidRPr="349245BD">
        <w:t>scores:</w:t>
      </w:r>
    </w:p>
    <w:p w14:paraId="110FAF1D" w14:textId="77777777" w:rsidR="00646D60" w:rsidRDefault="00646D60" w:rsidP="00CC46DB">
      <w:pPr>
        <w:pStyle w:val="Caption"/>
      </w:pPr>
      <w:r>
        <w:br w:type="page"/>
      </w:r>
    </w:p>
    <w:p w14:paraId="646535CD" w14:textId="54B12A8B" w:rsidR="00901769" w:rsidRPr="00901769" w:rsidRDefault="00901769" w:rsidP="00CC46DB">
      <w:pPr>
        <w:pStyle w:val="Caption"/>
      </w:pPr>
      <w:r w:rsidRPr="00901769">
        <w:lastRenderedPageBreak/>
        <w:t xml:space="preserve">Table </w:t>
      </w:r>
      <w:fldSimple w:instr=" SEQ Table \* ARABIC ">
        <w:r w:rsidR="00EA0D51">
          <w:rPr>
            <w:noProof/>
          </w:rPr>
          <w:t>1</w:t>
        </w:r>
      </w:fldSimple>
      <w:r w:rsidR="00AE1AAB">
        <w:t>.</w:t>
      </w:r>
      <w:r w:rsidRPr="00901769">
        <w:t xml:space="preserve"> Scale </w:t>
      </w:r>
      <w:r w:rsidR="00AE1AAB">
        <w:t>S</w:t>
      </w:r>
      <w:r w:rsidRPr="00901769">
        <w:t xml:space="preserve">core </w:t>
      </w:r>
      <w:r w:rsidR="00AE1AAB">
        <w:t>R</w:t>
      </w:r>
      <w:r w:rsidRPr="00901769">
        <w:t>anges for the CAA</w:t>
      </w:r>
    </w:p>
    <w:tbl>
      <w:tblPr>
        <w:tblStyle w:val="GridTable4-Accent1"/>
        <w:tblW w:w="7555" w:type="dxa"/>
        <w:tblLayout w:type="fixed"/>
        <w:tblLook w:val="06A0" w:firstRow="1" w:lastRow="0" w:firstColumn="1" w:lastColumn="0" w:noHBand="1" w:noVBand="1"/>
        <w:tblDescription w:val="Scale range of the SBAC scores"/>
      </w:tblPr>
      <w:tblGrid>
        <w:gridCol w:w="3865"/>
        <w:gridCol w:w="3690"/>
      </w:tblGrid>
      <w:tr w:rsidR="006B3AB0" w14:paraId="75705160" w14:textId="77777777" w:rsidTr="000A5BB7">
        <w:trPr>
          <w:cnfStyle w:val="100000000000" w:firstRow="1" w:lastRow="0" w:firstColumn="0" w:lastColumn="0" w:oddVBand="0" w:evenVBand="0" w:oddHBand="0" w:evenHBand="0" w:firstRowFirstColumn="0" w:firstRowLastColumn="0" w:lastRowFirstColumn="0" w:lastRowLastColumn="0"/>
          <w:cantSplit/>
          <w:trHeight w:val="362"/>
          <w:tblHeader/>
        </w:trPr>
        <w:tc>
          <w:tcPr>
            <w:cnfStyle w:val="001000000000" w:firstRow="0" w:lastRow="0" w:firstColumn="1" w:lastColumn="0" w:oddVBand="0" w:evenVBand="0" w:oddHBand="0" w:evenHBand="0" w:firstRowFirstColumn="0" w:firstRowLastColumn="0" w:lastRowFirstColumn="0" w:lastRowLastColumn="0"/>
            <w:tcW w:w="3865" w:type="dxa"/>
            <w:tcBorders>
              <w:top w:val="single" w:sz="4" w:space="0" w:color="E2D0F1" w:themeColor="accent1" w:themeTint="33"/>
              <w:left w:val="single" w:sz="4" w:space="0" w:color="E2D0F1" w:themeColor="accent1" w:themeTint="33"/>
              <w:bottom w:val="single" w:sz="4" w:space="0" w:color="E2D0F1" w:themeColor="accent1" w:themeTint="33"/>
            </w:tcBorders>
          </w:tcPr>
          <w:p w14:paraId="6CB689EB" w14:textId="055E2485" w:rsidR="006B3AB0" w:rsidRDefault="00901769" w:rsidP="00901769">
            <w:pPr>
              <w:spacing w:before="20" w:after="20"/>
              <w:rPr>
                <w:rFonts w:ascii="Arial" w:eastAsia="Arial" w:hAnsi="Arial" w:cs="Arial"/>
                <w:szCs w:val="24"/>
              </w:rPr>
            </w:pPr>
            <w:r>
              <w:rPr>
                <w:rFonts w:ascii="Arial" w:eastAsia="Arial" w:hAnsi="Arial" w:cs="Arial"/>
                <w:szCs w:val="24"/>
              </w:rPr>
              <w:t>ELA</w:t>
            </w:r>
          </w:p>
        </w:tc>
        <w:tc>
          <w:tcPr>
            <w:tcW w:w="3690" w:type="dxa"/>
            <w:tcBorders>
              <w:top w:val="single" w:sz="4" w:space="0" w:color="E2D0F1" w:themeColor="accent1" w:themeTint="33"/>
              <w:left w:val="single" w:sz="4" w:space="0" w:color="E2D0F1" w:themeColor="accent1" w:themeTint="33"/>
              <w:bottom w:val="single" w:sz="4" w:space="0" w:color="E2D0F1" w:themeColor="accent1" w:themeTint="33"/>
              <w:right w:val="single" w:sz="4" w:space="0" w:color="E2D0F1" w:themeColor="accent1" w:themeTint="33"/>
            </w:tcBorders>
          </w:tcPr>
          <w:p w14:paraId="31D5E2F3" w14:textId="77777777" w:rsidR="006B3AB0" w:rsidRDefault="006B3AB0" w:rsidP="00901769">
            <w:pPr>
              <w:spacing w:before="20" w:after="20"/>
              <w:cnfStyle w:val="100000000000" w:firstRow="1" w:lastRow="0" w:firstColumn="0" w:lastColumn="0" w:oddVBand="0" w:evenVBand="0" w:oddHBand="0" w:evenHBand="0" w:firstRowFirstColumn="0" w:firstRowLastColumn="0" w:lastRowFirstColumn="0" w:lastRowLastColumn="0"/>
              <w:rPr>
                <w:rFonts w:ascii="Arial" w:eastAsia="Arial" w:hAnsi="Arial" w:cs="Arial"/>
                <w:szCs w:val="24"/>
              </w:rPr>
            </w:pPr>
            <w:r w:rsidRPr="349245BD">
              <w:rPr>
                <w:rFonts w:ascii="Arial" w:eastAsia="Arial" w:hAnsi="Arial" w:cs="Arial"/>
                <w:szCs w:val="24"/>
              </w:rPr>
              <w:t>Mathematics</w:t>
            </w:r>
          </w:p>
        </w:tc>
      </w:tr>
      <w:tr w:rsidR="006B3AB0" w14:paraId="34F33FCB" w14:textId="77777777" w:rsidTr="000A5BB7">
        <w:trPr>
          <w:cantSplit/>
          <w:trHeight w:val="362"/>
        </w:trPr>
        <w:tc>
          <w:tcPr>
            <w:cnfStyle w:val="001000000000" w:firstRow="0" w:lastRow="0" w:firstColumn="1" w:lastColumn="0" w:oddVBand="0" w:evenVBand="0" w:oddHBand="0" w:evenHBand="0" w:firstRowFirstColumn="0" w:firstRowLastColumn="0" w:lastRowFirstColumn="0" w:lastRowLastColumn="0"/>
            <w:tcW w:w="3865" w:type="dxa"/>
            <w:tcBorders>
              <w:top w:val="single" w:sz="4" w:space="0" w:color="E2D0F1" w:themeColor="accent1" w:themeTint="33"/>
            </w:tcBorders>
          </w:tcPr>
          <w:p w14:paraId="70EECC8E" w14:textId="1B11D496" w:rsidR="006B3AB0" w:rsidRPr="006D05C9" w:rsidRDefault="006B3AB0" w:rsidP="00901769">
            <w:pPr>
              <w:spacing w:before="20" w:after="20"/>
              <w:rPr>
                <w:rFonts w:ascii="Arial" w:eastAsia="Arial" w:hAnsi="Arial" w:cs="Arial"/>
                <w:b w:val="0"/>
                <w:bCs w:val="0"/>
                <w:color w:val="381850"/>
              </w:rPr>
            </w:pPr>
            <w:r w:rsidRPr="006D05C9">
              <w:rPr>
                <w:rFonts w:ascii="Arial" w:eastAsia="Arial" w:hAnsi="Arial" w:cs="Arial"/>
                <w:b w:val="0"/>
                <w:bCs w:val="0"/>
                <w:color w:val="381850"/>
                <w:szCs w:val="24"/>
              </w:rPr>
              <w:t xml:space="preserve">Level </w:t>
            </w:r>
            <w:r w:rsidR="000A5BB7" w:rsidRPr="006D05C9">
              <w:rPr>
                <w:rFonts w:ascii="Arial" w:eastAsia="Arial" w:hAnsi="Arial" w:cs="Arial"/>
                <w:b w:val="0"/>
                <w:bCs w:val="0"/>
                <w:color w:val="381850"/>
                <w:szCs w:val="24"/>
              </w:rPr>
              <w:t>one</w:t>
            </w:r>
            <w:r w:rsidRPr="006D05C9">
              <w:rPr>
                <w:rFonts w:ascii="Arial" w:eastAsia="Arial" w:hAnsi="Arial" w:cs="Arial"/>
                <w:b w:val="0"/>
                <w:bCs w:val="0"/>
                <w:color w:val="381850"/>
                <w:szCs w:val="24"/>
              </w:rPr>
              <w:t xml:space="preserve"> is converted to 2366</w:t>
            </w:r>
          </w:p>
        </w:tc>
        <w:tc>
          <w:tcPr>
            <w:tcW w:w="3690" w:type="dxa"/>
            <w:tcBorders>
              <w:top w:val="single" w:sz="4" w:space="0" w:color="E2D0F1" w:themeColor="accent1" w:themeTint="33"/>
            </w:tcBorders>
          </w:tcPr>
          <w:p w14:paraId="142A4705" w14:textId="4721C653" w:rsidR="006B3AB0" w:rsidRDefault="006B3AB0" w:rsidP="00901769">
            <w:pPr>
              <w:spacing w:before="20" w:after="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381850"/>
              </w:rPr>
            </w:pPr>
            <w:r w:rsidRPr="349245BD">
              <w:rPr>
                <w:rFonts w:ascii="Arial" w:eastAsia="Arial" w:hAnsi="Arial" w:cs="Arial"/>
                <w:color w:val="381850"/>
                <w:szCs w:val="24"/>
              </w:rPr>
              <w:t xml:space="preserve">Level </w:t>
            </w:r>
            <w:r w:rsidR="000A5BB7">
              <w:rPr>
                <w:rFonts w:ascii="Arial" w:eastAsia="Arial" w:hAnsi="Arial" w:cs="Arial"/>
                <w:color w:val="381850"/>
                <w:szCs w:val="24"/>
              </w:rPr>
              <w:t>one</w:t>
            </w:r>
            <w:r w:rsidRPr="349245BD">
              <w:rPr>
                <w:rFonts w:ascii="Arial" w:eastAsia="Arial" w:hAnsi="Arial" w:cs="Arial"/>
                <w:color w:val="381850"/>
                <w:szCs w:val="24"/>
              </w:rPr>
              <w:t xml:space="preserve"> is converted to 2380</w:t>
            </w:r>
          </w:p>
        </w:tc>
      </w:tr>
      <w:tr w:rsidR="006B3AB0" w14:paraId="055F4F33" w14:textId="77777777" w:rsidTr="000A5BB7">
        <w:trPr>
          <w:cantSplit/>
          <w:trHeight w:val="362"/>
        </w:trPr>
        <w:tc>
          <w:tcPr>
            <w:cnfStyle w:val="001000000000" w:firstRow="0" w:lastRow="0" w:firstColumn="1" w:lastColumn="0" w:oddVBand="0" w:evenVBand="0" w:oddHBand="0" w:evenHBand="0" w:firstRowFirstColumn="0" w:firstRowLastColumn="0" w:lastRowFirstColumn="0" w:lastRowLastColumn="0"/>
            <w:tcW w:w="3865" w:type="dxa"/>
          </w:tcPr>
          <w:p w14:paraId="72E31254" w14:textId="20066BD3" w:rsidR="006B3AB0" w:rsidRPr="006D05C9" w:rsidRDefault="006B3AB0" w:rsidP="00901769">
            <w:pPr>
              <w:spacing w:before="20" w:after="20"/>
              <w:rPr>
                <w:rFonts w:ascii="Arial" w:eastAsia="Arial" w:hAnsi="Arial" w:cs="Arial"/>
                <w:b w:val="0"/>
                <w:bCs w:val="0"/>
                <w:color w:val="381850"/>
              </w:rPr>
            </w:pPr>
            <w:r w:rsidRPr="006D05C9">
              <w:rPr>
                <w:rFonts w:ascii="Arial" w:eastAsia="Arial" w:hAnsi="Arial" w:cs="Arial"/>
                <w:b w:val="0"/>
                <w:bCs w:val="0"/>
                <w:color w:val="381850"/>
                <w:szCs w:val="24"/>
              </w:rPr>
              <w:t xml:space="preserve">Level </w:t>
            </w:r>
            <w:r w:rsidR="000A5BB7" w:rsidRPr="006D05C9">
              <w:rPr>
                <w:rFonts w:ascii="Arial" w:eastAsia="Arial" w:hAnsi="Arial" w:cs="Arial"/>
                <w:b w:val="0"/>
                <w:bCs w:val="0"/>
                <w:color w:val="381850"/>
                <w:szCs w:val="24"/>
              </w:rPr>
              <w:t>two</w:t>
            </w:r>
            <w:r w:rsidRPr="006D05C9">
              <w:rPr>
                <w:rFonts w:ascii="Arial" w:eastAsia="Arial" w:hAnsi="Arial" w:cs="Arial"/>
                <w:b w:val="0"/>
                <w:bCs w:val="0"/>
                <w:color w:val="381850"/>
                <w:szCs w:val="24"/>
              </w:rPr>
              <w:t xml:space="preserve"> is converted to 2431</w:t>
            </w:r>
          </w:p>
        </w:tc>
        <w:tc>
          <w:tcPr>
            <w:tcW w:w="3690" w:type="dxa"/>
          </w:tcPr>
          <w:p w14:paraId="0C431A94" w14:textId="5C96126B" w:rsidR="006B3AB0" w:rsidRDefault="006B3AB0" w:rsidP="00901769">
            <w:pPr>
              <w:spacing w:before="20" w:after="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381850"/>
              </w:rPr>
            </w:pPr>
            <w:r w:rsidRPr="349245BD">
              <w:rPr>
                <w:rFonts w:ascii="Arial" w:eastAsia="Arial" w:hAnsi="Arial" w:cs="Arial"/>
                <w:color w:val="381850"/>
                <w:szCs w:val="24"/>
              </w:rPr>
              <w:t xml:space="preserve">Level </w:t>
            </w:r>
            <w:r w:rsidR="000A5BB7">
              <w:rPr>
                <w:rFonts w:ascii="Arial" w:eastAsia="Arial" w:hAnsi="Arial" w:cs="Arial"/>
                <w:color w:val="381850"/>
                <w:szCs w:val="24"/>
              </w:rPr>
              <w:t>two</w:t>
            </w:r>
            <w:r w:rsidRPr="349245BD">
              <w:rPr>
                <w:rFonts w:ascii="Arial" w:eastAsia="Arial" w:hAnsi="Arial" w:cs="Arial"/>
                <w:color w:val="381850"/>
                <w:szCs w:val="24"/>
              </w:rPr>
              <w:t xml:space="preserve"> is converted to 2435</w:t>
            </w:r>
          </w:p>
        </w:tc>
      </w:tr>
      <w:tr w:rsidR="006B3AB0" w14:paraId="3C1360DD" w14:textId="77777777" w:rsidTr="000A5BB7">
        <w:trPr>
          <w:cantSplit/>
          <w:trHeight w:val="362"/>
        </w:trPr>
        <w:tc>
          <w:tcPr>
            <w:cnfStyle w:val="001000000000" w:firstRow="0" w:lastRow="0" w:firstColumn="1" w:lastColumn="0" w:oddVBand="0" w:evenVBand="0" w:oddHBand="0" w:evenHBand="0" w:firstRowFirstColumn="0" w:firstRowLastColumn="0" w:lastRowFirstColumn="0" w:lastRowLastColumn="0"/>
            <w:tcW w:w="3865" w:type="dxa"/>
          </w:tcPr>
          <w:p w14:paraId="346E0A2E" w14:textId="02060B62" w:rsidR="006B3AB0" w:rsidRPr="000E712B" w:rsidRDefault="006B3AB0" w:rsidP="00901769">
            <w:pPr>
              <w:spacing w:before="20" w:after="20"/>
              <w:rPr>
                <w:rFonts w:ascii="Arial" w:eastAsia="Arial" w:hAnsi="Arial" w:cs="Arial"/>
                <w:b w:val="0"/>
                <w:bCs w:val="0"/>
                <w:color w:val="381850"/>
              </w:rPr>
            </w:pPr>
            <w:r w:rsidRPr="000E712B">
              <w:rPr>
                <w:rFonts w:ascii="Arial" w:eastAsia="Arial" w:hAnsi="Arial" w:cs="Arial"/>
                <w:b w:val="0"/>
                <w:bCs w:val="0"/>
                <w:color w:val="381850"/>
                <w:szCs w:val="24"/>
              </w:rPr>
              <w:t xml:space="preserve">Level </w:t>
            </w:r>
            <w:r w:rsidR="000A5BB7" w:rsidRPr="000E712B">
              <w:rPr>
                <w:rFonts w:ascii="Arial" w:eastAsia="Arial" w:hAnsi="Arial" w:cs="Arial"/>
                <w:b w:val="0"/>
                <w:bCs w:val="0"/>
                <w:color w:val="381850"/>
                <w:szCs w:val="24"/>
              </w:rPr>
              <w:t>three</w:t>
            </w:r>
            <w:r w:rsidRPr="000E712B">
              <w:rPr>
                <w:rFonts w:ascii="Arial" w:eastAsia="Arial" w:hAnsi="Arial" w:cs="Arial"/>
                <w:b w:val="0"/>
                <w:bCs w:val="0"/>
                <w:color w:val="381850"/>
                <w:szCs w:val="24"/>
              </w:rPr>
              <w:t xml:space="preserve"> is converted to 2489</w:t>
            </w:r>
          </w:p>
        </w:tc>
        <w:tc>
          <w:tcPr>
            <w:tcW w:w="3690" w:type="dxa"/>
          </w:tcPr>
          <w:p w14:paraId="7C895874" w14:textId="0B612A53" w:rsidR="006B3AB0" w:rsidRDefault="006B3AB0" w:rsidP="00901769">
            <w:pPr>
              <w:spacing w:before="20" w:after="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381850"/>
              </w:rPr>
            </w:pPr>
            <w:r w:rsidRPr="349245BD">
              <w:rPr>
                <w:rFonts w:ascii="Arial" w:eastAsia="Arial" w:hAnsi="Arial" w:cs="Arial"/>
                <w:color w:val="381850"/>
                <w:szCs w:val="24"/>
              </w:rPr>
              <w:t xml:space="preserve">Level </w:t>
            </w:r>
            <w:r w:rsidR="000A5BB7">
              <w:rPr>
                <w:rFonts w:ascii="Arial" w:eastAsia="Arial" w:hAnsi="Arial" w:cs="Arial"/>
                <w:color w:val="381850"/>
                <w:szCs w:val="24"/>
              </w:rPr>
              <w:t>three</w:t>
            </w:r>
            <w:r w:rsidRPr="349245BD">
              <w:rPr>
                <w:rFonts w:ascii="Arial" w:eastAsia="Arial" w:hAnsi="Arial" w:cs="Arial"/>
                <w:color w:val="381850"/>
                <w:szCs w:val="24"/>
              </w:rPr>
              <w:t xml:space="preserve"> is converted to 2500</w:t>
            </w:r>
          </w:p>
        </w:tc>
      </w:tr>
    </w:tbl>
    <w:p w14:paraId="64553032" w14:textId="40ED4292" w:rsidR="006B3AB0" w:rsidRDefault="006B3AB0" w:rsidP="006B3AB0">
      <w:pPr>
        <w:spacing w:line="257" w:lineRule="auto"/>
      </w:pPr>
      <w:r w:rsidRPr="349245BD">
        <w:rPr>
          <w:rFonts w:ascii="Arial" w:eastAsia="Arial" w:hAnsi="Arial" w:cs="Arial"/>
          <w:szCs w:val="24"/>
        </w:rPr>
        <w:t xml:space="preserve">Scale score ranges for the CAA can be found on the </w:t>
      </w:r>
      <w:r w:rsidR="00901769">
        <w:rPr>
          <w:rFonts w:ascii="Arial" w:eastAsia="Arial" w:hAnsi="Arial" w:cs="Arial"/>
          <w:szCs w:val="24"/>
        </w:rPr>
        <w:t>CAASPP/ELPAC CAAs</w:t>
      </w:r>
      <w:r w:rsidRPr="349245BD">
        <w:rPr>
          <w:rFonts w:ascii="Arial" w:eastAsia="Arial" w:hAnsi="Arial" w:cs="Arial"/>
          <w:szCs w:val="24"/>
        </w:rPr>
        <w:t xml:space="preserve"> </w:t>
      </w:r>
      <w:r w:rsidR="00646D60">
        <w:rPr>
          <w:rFonts w:ascii="Arial" w:eastAsia="Arial" w:hAnsi="Arial" w:cs="Arial"/>
          <w:szCs w:val="24"/>
        </w:rPr>
        <w:t>for</w:t>
      </w:r>
      <w:r w:rsidRPr="349245BD">
        <w:rPr>
          <w:rFonts w:ascii="Arial" w:eastAsia="Arial" w:hAnsi="Arial" w:cs="Arial"/>
          <w:szCs w:val="24"/>
        </w:rPr>
        <w:t xml:space="preserve"> </w:t>
      </w:r>
      <w:r w:rsidR="00901769">
        <w:rPr>
          <w:rFonts w:ascii="Arial" w:eastAsia="Arial" w:hAnsi="Arial" w:cs="Arial"/>
          <w:szCs w:val="24"/>
        </w:rPr>
        <w:t>ELA</w:t>
      </w:r>
      <w:r w:rsidRPr="349245BD">
        <w:rPr>
          <w:rFonts w:ascii="Arial" w:eastAsia="Arial" w:hAnsi="Arial" w:cs="Arial"/>
          <w:szCs w:val="24"/>
        </w:rPr>
        <w:t xml:space="preserve"> and Mathematics Scale Score Ranges web page at</w:t>
      </w:r>
      <w:hyperlink r:id="rId17" w:tooltip="CAASPP/ELPAC CAAs for ELA and Mathematics Scale Score Ranges web page" w:history="1">
        <w:r w:rsidR="00901769" w:rsidRPr="00931B4D">
          <w:rPr>
            <w:rStyle w:val="Hyperlink"/>
            <w:rFonts w:ascii="Arial" w:eastAsia="Arial" w:hAnsi="Arial" w:cs="Arial"/>
            <w:szCs w:val="24"/>
          </w:rPr>
          <w:t xml:space="preserve"> </w:t>
        </w:r>
        <w:r w:rsidR="00901769" w:rsidRPr="00931B4D">
          <w:rPr>
            <w:rStyle w:val="Hyperlink"/>
            <w:rFonts w:ascii="Arial" w:eastAsia="Arial" w:hAnsi="Arial" w:cs="Arial"/>
            <w:szCs w:val="24"/>
          </w:rPr>
          <w:br/>
        </w:r>
        <w:r w:rsidR="00901769" w:rsidRPr="00901769">
          <w:rPr>
            <w:rStyle w:val="Hyperlink"/>
            <w:rFonts w:ascii="Arial" w:eastAsia="Arial" w:hAnsi="Arial" w:cs="Arial"/>
            <w:szCs w:val="24"/>
          </w:rPr>
          <w:t>https://caaspp-elpac.ets.org/caaspp/ScaleScoreRangesCAA</w:t>
        </w:r>
        <w:r w:rsidR="00901769" w:rsidRPr="00901769">
          <w:t>.</w:t>
        </w:r>
      </w:hyperlink>
      <w:r w:rsidRPr="349245BD">
        <w:rPr>
          <w:rFonts w:ascii="Arial" w:eastAsia="Arial" w:hAnsi="Arial" w:cs="Arial"/>
          <w:szCs w:val="24"/>
        </w:rPr>
        <w:t xml:space="preserve"> </w:t>
      </w:r>
    </w:p>
    <w:p w14:paraId="3326D4BE" w14:textId="77777777" w:rsidR="006B3AB0" w:rsidRDefault="006B3AB0" w:rsidP="006B3AB0">
      <w:pPr>
        <w:spacing w:line="257" w:lineRule="auto"/>
      </w:pPr>
      <w:r w:rsidRPr="75407623">
        <w:rPr>
          <w:rFonts w:ascii="Arial" w:eastAsia="Arial" w:hAnsi="Arial" w:cs="Arial"/>
          <w:szCs w:val="24"/>
        </w:rPr>
        <w:t>This newly converted Smarter Balanced Summative Assessments score will be used to calculate the DFS for those students taking the CAA.</w:t>
      </w:r>
    </w:p>
    <w:p w14:paraId="6700B1EA" w14:textId="1715939D" w:rsidR="006B3AB0" w:rsidRDefault="006B3AB0" w:rsidP="006B3AB0">
      <w:pPr>
        <w:pStyle w:val="Heading3"/>
      </w:pPr>
      <w:r w:rsidRPr="4CCD7CAE">
        <w:t xml:space="preserve">Academic </w:t>
      </w:r>
      <w:r w:rsidR="00FF5328">
        <w:t>Five</w:t>
      </w:r>
      <w:r w:rsidR="000E712B">
        <w:t>-</w:t>
      </w:r>
      <w:r w:rsidR="00FF5328">
        <w:t>by</w:t>
      </w:r>
      <w:r w:rsidR="000E712B">
        <w:t>-</w:t>
      </w:r>
      <w:r w:rsidR="00FF5328">
        <w:t>Five</w:t>
      </w:r>
    </w:p>
    <w:p w14:paraId="20B64AE1" w14:textId="5EC4A6AF" w:rsidR="006B3AB0" w:rsidRDefault="006B3AB0" w:rsidP="006B3AB0">
      <w:pPr>
        <w:rPr>
          <w:rFonts w:ascii="Arial" w:eastAsia="Arial" w:hAnsi="Arial" w:cs="Arial"/>
          <w:szCs w:val="24"/>
        </w:rPr>
      </w:pPr>
      <w:r w:rsidRPr="00863D0F">
        <w:rPr>
          <w:rFonts w:ascii="Arial" w:eastAsia="Arial" w:hAnsi="Arial" w:cs="Arial"/>
          <w:szCs w:val="24"/>
        </w:rPr>
        <w:t xml:space="preserve">An LEA, school, or student group’s </w:t>
      </w:r>
      <w:r w:rsidR="00646D60">
        <w:rPr>
          <w:rFonts w:ascii="Arial" w:eastAsia="Arial" w:hAnsi="Arial" w:cs="Arial"/>
          <w:szCs w:val="24"/>
        </w:rPr>
        <w:t>P</w:t>
      </w:r>
      <w:r w:rsidRPr="00863D0F">
        <w:rPr>
          <w:rFonts w:ascii="Arial" w:eastAsia="Arial" w:hAnsi="Arial" w:cs="Arial"/>
          <w:szCs w:val="24"/>
        </w:rPr>
        <w:t xml:space="preserve">erformance </w:t>
      </w:r>
      <w:r w:rsidR="00646D60">
        <w:rPr>
          <w:rFonts w:ascii="Arial" w:eastAsia="Arial" w:hAnsi="Arial" w:cs="Arial"/>
          <w:szCs w:val="24"/>
        </w:rPr>
        <w:t>L</w:t>
      </w:r>
      <w:r w:rsidRPr="00863D0F">
        <w:rPr>
          <w:rFonts w:ascii="Arial" w:eastAsia="Arial" w:hAnsi="Arial" w:cs="Arial"/>
          <w:szCs w:val="24"/>
        </w:rPr>
        <w:t xml:space="preserve">evel (color) is determined </w:t>
      </w:r>
      <w:proofErr w:type="gramStart"/>
      <w:r w:rsidRPr="00863D0F">
        <w:rPr>
          <w:rFonts w:ascii="Arial" w:eastAsia="Arial" w:hAnsi="Arial" w:cs="Arial"/>
          <w:szCs w:val="24"/>
        </w:rPr>
        <w:t>through the use of</w:t>
      </w:r>
      <w:proofErr w:type="gramEnd"/>
      <w:r w:rsidRPr="00863D0F">
        <w:rPr>
          <w:rFonts w:ascii="Arial" w:eastAsia="Arial" w:hAnsi="Arial" w:cs="Arial"/>
          <w:szCs w:val="24"/>
        </w:rPr>
        <w:t xml:space="preserve"> a </w:t>
      </w:r>
      <w:r w:rsidR="000E712B">
        <w:rPr>
          <w:rFonts w:ascii="Arial" w:eastAsia="Arial" w:hAnsi="Arial" w:cs="Arial"/>
          <w:szCs w:val="24"/>
        </w:rPr>
        <w:t>five-by-five</w:t>
      </w:r>
      <w:r w:rsidRPr="00863D0F">
        <w:rPr>
          <w:rFonts w:ascii="Arial" w:eastAsia="Arial" w:hAnsi="Arial" w:cs="Arial"/>
          <w:szCs w:val="24"/>
        </w:rPr>
        <w:t xml:space="preserve"> table that utilizes the Status and Change levels. The Academic Indicator</w:t>
      </w:r>
      <w:r w:rsidR="00A67E1E">
        <w:rPr>
          <w:rFonts w:ascii="Arial" w:eastAsia="Arial" w:hAnsi="Arial" w:cs="Arial"/>
          <w:szCs w:val="24"/>
        </w:rPr>
        <w:t>s</w:t>
      </w:r>
      <w:r w:rsidRPr="00863D0F">
        <w:rPr>
          <w:rFonts w:ascii="Arial" w:eastAsia="Arial" w:hAnsi="Arial" w:cs="Arial"/>
          <w:szCs w:val="24"/>
        </w:rPr>
        <w:t xml:space="preserve"> </w:t>
      </w:r>
      <w:r w:rsidR="00FF5328">
        <w:rPr>
          <w:rFonts w:ascii="Arial" w:eastAsia="Arial" w:hAnsi="Arial" w:cs="Arial"/>
          <w:szCs w:val="24"/>
        </w:rPr>
        <w:t>five</w:t>
      </w:r>
      <w:r w:rsidR="00A67E1E">
        <w:rPr>
          <w:rFonts w:ascii="Arial" w:eastAsia="Arial" w:hAnsi="Arial" w:cs="Arial"/>
          <w:szCs w:val="24"/>
        </w:rPr>
        <w:t>-</w:t>
      </w:r>
      <w:r w:rsidR="00FF5328">
        <w:rPr>
          <w:rFonts w:ascii="Arial" w:eastAsia="Arial" w:hAnsi="Arial" w:cs="Arial"/>
          <w:szCs w:val="24"/>
        </w:rPr>
        <w:t>by</w:t>
      </w:r>
      <w:r w:rsidR="00A67E1E">
        <w:rPr>
          <w:rFonts w:ascii="Arial" w:eastAsia="Arial" w:hAnsi="Arial" w:cs="Arial"/>
          <w:szCs w:val="24"/>
        </w:rPr>
        <w:t>-</w:t>
      </w:r>
      <w:r w:rsidR="00FF5328">
        <w:rPr>
          <w:rFonts w:ascii="Arial" w:eastAsia="Arial" w:hAnsi="Arial" w:cs="Arial"/>
          <w:szCs w:val="24"/>
        </w:rPr>
        <w:t>five</w:t>
      </w:r>
      <w:r w:rsidRPr="00863D0F">
        <w:rPr>
          <w:rFonts w:ascii="Arial" w:eastAsia="Arial" w:hAnsi="Arial" w:cs="Arial"/>
          <w:szCs w:val="24"/>
        </w:rPr>
        <w:t xml:space="preserve"> </w:t>
      </w:r>
      <w:r w:rsidR="00A67E1E">
        <w:rPr>
          <w:rFonts w:ascii="Arial" w:eastAsia="Arial" w:hAnsi="Arial" w:cs="Arial"/>
          <w:szCs w:val="24"/>
        </w:rPr>
        <w:t>is</w:t>
      </w:r>
      <w:r w:rsidRPr="00863D0F">
        <w:rPr>
          <w:rFonts w:ascii="Arial" w:eastAsia="Arial" w:hAnsi="Arial" w:cs="Arial"/>
          <w:szCs w:val="24"/>
        </w:rPr>
        <w:t xml:space="preserve"> a little different than the other indicators</w:t>
      </w:r>
      <w:r w:rsidR="00A67E1E">
        <w:rPr>
          <w:rFonts w:ascii="Arial" w:eastAsia="Arial" w:hAnsi="Arial" w:cs="Arial"/>
          <w:szCs w:val="24"/>
        </w:rPr>
        <w:t>.</w:t>
      </w:r>
      <w:r w:rsidRPr="00863D0F">
        <w:rPr>
          <w:rFonts w:ascii="Arial" w:eastAsia="Arial" w:hAnsi="Arial" w:cs="Arial"/>
          <w:szCs w:val="24"/>
        </w:rPr>
        <w:t xml:space="preserve"> but still uses the intersection of </w:t>
      </w:r>
      <w:r w:rsidR="00A67E1E" w:rsidRPr="00863D0F">
        <w:rPr>
          <w:rFonts w:ascii="Arial" w:eastAsia="Arial" w:hAnsi="Arial" w:cs="Arial"/>
          <w:szCs w:val="24"/>
        </w:rPr>
        <w:t xml:space="preserve">Status </w:t>
      </w:r>
      <w:r w:rsidRPr="00863D0F">
        <w:rPr>
          <w:rFonts w:ascii="Arial" w:eastAsia="Arial" w:hAnsi="Arial" w:cs="Arial"/>
          <w:szCs w:val="24"/>
        </w:rPr>
        <w:t xml:space="preserve">and </w:t>
      </w:r>
      <w:r w:rsidR="00A67E1E" w:rsidRPr="00863D0F">
        <w:rPr>
          <w:rFonts w:ascii="Arial" w:eastAsia="Arial" w:hAnsi="Arial" w:cs="Arial"/>
          <w:szCs w:val="24"/>
        </w:rPr>
        <w:t xml:space="preserve">Change </w:t>
      </w:r>
      <w:r w:rsidRPr="00863D0F">
        <w:rPr>
          <w:rFonts w:ascii="Arial" w:eastAsia="Arial" w:hAnsi="Arial" w:cs="Arial"/>
          <w:szCs w:val="24"/>
        </w:rPr>
        <w:t xml:space="preserve">to determine the final </w:t>
      </w:r>
      <w:r w:rsidR="000E712B">
        <w:rPr>
          <w:rFonts w:ascii="Arial" w:eastAsia="Arial" w:hAnsi="Arial" w:cs="Arial"/>
          <w:szCs w:val="24"/>
        </w:rPr>
        <w:t>P</w:t>
      </w:r>
      <w:r w:rsidRPr="00863D0F">
        <w:rPr>
          <w:rFonts w:ascii="Arial" w:eastAsia="Arial" w:hAnsi="Arial" w:cs="Arial"/>
          <w:szCs w:val="24"/>
        </w:rPr>
        <w:t xml:space="preserve">erformance </w:t>
      </w:r>
      <w:r w:rsidR="000E712B">
        <w:rPr>
          <w:rFonts w:ascii="Arial" w:eastAsia="Arial" w:hAnsi="Arial" w:cs="Arial"/>
          <w:szCs w:val="24"/>
        </w:rPr>
        <w:t>L</w:t>
      </w:r>
      <w:r w:rsidRPr="00863D0F">
        <w:rPr>
          <w:rFonts w:ascii="Arial" w:eastAsia="Arial" w:hAnsi="Arial" w:cs="Arial"/>
          <w:szCs w:val="24"/>
        </w:rPr>
        <w:t>evel or color.</w:t>
      </w:r>
      <w:r w:rsidR="00C64CE2" w:rsidRPr="00863D0F">
        <w:rPr>
          <w:rFonts w:ascii="Arial" w:eastAsia="Arial" w:hAnsi="Arial" w:cs="Arial"/>
          <w:szCs w:val="24"/>
        </w:rPr>
        <w:t xml:space="preserve"> </w:t>
      </w:r>
    </w:p>
    <w:p w14:paraId="48599DA1" w14:textId="37B89E4D" w:rsidR="00EA0D51" w:rsidRDefault="00EA0D51" w:rsidP="00EA0D51">
      <w:pPr>
        <w:pStyle w:val="Caption"/>
      </w:pPr>
      <w:r>
        <w:t xml:space="preserve">Table </w:t>
      </w:r>
      <w:fldSimple w:instr=" SEQ Table \* ARABIC ">
        <w:r>
          <w:rPr>
            <w:noProof/>
          </w:rPr>
          <w:t>2</w:t>
        </w:r>
      </w:fldSimple>
      <w:r w:rsidR="00A67E1E">
        <w:t>.</w:t>
      </w:r>
      <w:r>
        <w:t xml:space="preserve"> </w:t>
      </w:r>
      <w:r w:rsidRPr="002A42AB">
        <w:t>Five-by-Five Colored Table</w:t>
      </w:r>
    </w:p>
    <w:tbl>
      <w:tblPr>
        <w:tblStyle w:val="TableGrid"/>
        <w:tblW w:w="9561" w:type="dxa"/>
        <w:tblBorders>
          <w:top w:val="single" w:sz="6" w:space="0" w:color="auto"/>
          <w:left w:val="single" w:sz="6" w:space="0" w:color="auto"/>
          <w:bottom w:val="single" w:sz="6" w:space="0" w:color="auto"/>
          <w:right w:val="single" w:sz="6" w:space="0" w:color="auto"/>
          <w:insideH w:val="single" w:sz="4" w:space="0" w:color="44546A" w:themeColor="text1"/>
          <w:insideV w:val="single" w:sz="4" w:space="0" w:color="44546A" w:themeColor="text1"/>
        </w:tblBorders>
        <w:tblLayout w:type="fixed"/>
        <w:tblLook w:val="06A0" w:firstRow="1" w:lastRow="0" w:firstColumn="1" w:lastColumn="0" w:noHBand="1" w:noVBand="1"/>
        <w:tblDescription w:val="Five-by-Five Colored Table"/>
      </w:tblPr>
      <w:tblGrid>
        <w:gridCol w:w="1831"/>
        <w:gridCol w:w="1656"/>
        <w:gridCol w:w="1295"/>
        <w:gridCol w:w="1593"/>
        <w:gridCol w:w="1593"/>
        <w:gridCol w:w="1593"/>
      </w:tblGrid>
      <w:tr w:rsidR="006B3AB0" w14:paraId="6B2C4BAC" w14:textId="77777777" w:rsidTr="00BC14A1">
        <w:trPr>
          <w:cantSplit/>
          <w:trHeight w:val="584"/>
          <w:tblHeader/>
        </w:trPr>
        <w:tc>
          <w:tcPr>
            <w:tcW w:w="1831"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0C6370A9" w14:textId="77777777" w:rsidR="006B3AB0" w:rsidRPr="00FF5328" w:rsidRDefault="006B3AB0" w:rsidP="00FF5328">
            <w:pPr>
              <w:spacing w:before="0" w:after="0"/>
              <w:jc w:val="center"/>
            </w:pPr>
            <w:r w:rsidRPr="00FF5328">
              <w:t>Performance Level</w:t>
            </w:r>
          </w:p>
        </w:tc>
        <w:tc>
          <w:tcPr>
            <w:tcW w:w="1656"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5DE5AB7B" w14:textId="77777777" w:rsidR="006B3AB0" w:rsidRPr="00FF5328" w:rsidRDefault="006B3AB0" w:rsidP="00FF5328">
            <w:pPr>
              <w:spacing w:before="0" w:after="0"/>
              <w:jc w:val="center"/>
            </w:pPr>
            <w:r w:rsidRPr="00FF5328">
              <w:t>Declined Significantly</w:t>
            </w:r>
          </w:p>
        </w:tc>
        <w:tc>
          <w:tcPr>
            <w:tcW w:w="1295"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4EF06E57" w14:textId="77777777" w:rsidR="006B3AB0" w:rsidRPr="00FF5328" w:rsidRDefault="006B3AB0" w:rsidP="00FF5328">
            <w:pPr>
              <w:spacing w:before="0" w:after="0"/>
              <w:jc w:val="center"/>
            </w:pPr>
            <w:r w:rsidRPr="00FF5328">
              <w:t>Declined</w:t>
            </w:r>
          </w:p>
        </w:tc>
        <w:tc>
          <w:tcPr>
            <w:tcW w:w="1593"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78C5E594" w14:textId="77777777" w:rsidR="006B3AB0" w:rsidRPr="00FF5328" w:rsidRDefault="006B3AB0" w:rsidP="00FF5328">
            <w:pPr>
              <w:spacing w:before="0" w:after="0"/>
              <w:jc w:val="center"/>
            </w:pPr>
            <w:r w:rsidRPr="00FF5328">
              <w:t>Maintained</w:t>
            </w:r>
          </w:p>
        </w:tc>
        <w:tc>
          <w:tcPr>
            <w:tcW w:w="1593"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5B056722" w14:textId="77777777" w:rsidR="006B3AB0" w:rsidRPr="00FF5328" w:rsidRDefault="006B3AB0" w:rsidP="00FF5328">
            <w:pPr>
              <w:spacing w:before="0" w:after="0"/>
              <w:jc w:val="center"/>
            </w:pPr>
            <w:r w:rsidRPr="00FF5328">
              <w:t>Increased</w:t>
            </w:r>
          </w:p>
        </w:tc>
        <w:tc>
          <w:tcPr>
            <w:tcW w:w="1593"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795273AA" w14:textId="77777777" w:rsidR="006B3AB0" w:rsidRPr="00FF5328" w:rsidRDefault="006B3AB0" w:rsidP="00FF5328">
            <w:pPr>
              <w:spacing w:before="0" w:after="0"/>
              <w:jc w:val="center"/>
            </w:pPr>
            <w:r w:rsidRPr="00FF5328">
              <w:t>Increased Significantly</w:t>
            </w:r>
          </w:p>
        </w:tc>
      </w:tr>
      <w:tr w:rsidR="006B3AB0" w14:paraId="59EEC6CE" w14:textId="77777777" w:rsidTr="00BC14A1">
        <w:trPr>
          <w:cantSplit/>
          <w:trHeight w:val="675"/>
          <w:tblHeader/>
        </w:trPr>
        <w:tc>
          <w:tcPr>
            <w:tcW w:w="1831"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1D5FFCB3" w14:textId="77777777" w:rsidR="006B3AB0" w:rsidRDefault="006B3AB0" w:rsidP="00FF5328">
            <w:pPr>
              <w:spacing w:before="0" w:after="0"/>
              <w:jc w:val="center"/>
            </w:pPr>
            <w:r w:rsidRPr="4CCD7CAE">
              <w:t>Very High</w:t>
            </w:r>
          </w:p>
        </w:tc>
        <w:tc>
          <w:tcPr>
            <w:tcW w:w="1656" w:type="dxa"/>
            <w:tcBorders>
              <w:top w:val="single" w:sz="6" w:space="0" w:color="354052"/>
              <w:left w:val="single" w:sz="6" w:space="0" w:color="354052"/>
              <w:bottom w:val="single" w:sz="6" w:space="0" w:color="354052"/>
              <w:right w:val="single" w:sz="6" w:space="0" w:color="354052"/>
            </w:tcBorders>
            <w:shd w:val="clear" w:color="auto" w:fill="006500"/>
            <w:tcMar>
              <w:top w:w="60" w:type="dxa"/>
              <w:left w:w="135" w:type="dxa"/>
              <w:bottom w:w="60" w:type="dxa"/>
              <w:right w:w="135" w:type="dxa"/>
            </w:tcMar>
            <w:vAlign w:val="center"/>
          </w:tcPr>
          <w:p w14:paraId="066E1235" w14:textId="77777777" w:rsidR="006B3AB0" w:rsidRDefault="006B3AB0" w:rsidP="00FF5328">
            <w:pPr>
              <w:spacing w:before="0" w:after="0"/>
              <w:jc w:val="center"/>
              <w:rPr>
                <w:color w:val="FFFFFF" w:themeColor="background1"/>
              </w:rPr>
            </w:pPr>
            <w:r w:rsidRPr="4CCD7CAE">
              <w:rPr>
                <w:color w:val="FFFFFF" w:themeColor="background1"/>
              </w:rPr>
              <w:t>Green</w:t>
            </w:r>
          </w:p>
        </w:tc>
        <w:tc>
          <w:tcPr>
            <w:tcW w:w="1295" w:type="dxa"/>
            <w:tcBorders>
              <w:top w:val="single" w:sz="6" w:space="0" w:color="354052"/>
              <w:left w:val="single" w:sz="6" w:space="0" w:color="354052"/>
              <w:bottom w:val="single" w:sz="6" w:space="0" w:color="354052"/>
              <w:right w:val="single" w:sz="6" w:space="0" w:color="354052"/>
            </w:tcBorders>
            <w:shd w:val="clear" w:color="auto" w:fill="006500"/>
            <w:tcMar>
              <w:top w:w="60" w:type="dxa"/>
              <w:left w:w="135" w:type="dxa"/>
              <w:bottom w:w="60" w:type="dxa"/>
              <w:right w:w="135" w:type="dxa"/>
            </w:tcMar>
            <w:vAlign w:val="center"/>
          </w:tcPr>
          <w:p w14:paraId="47BD310D" w14:textId="77777777" w:rsidR="006B3AB0" w:rsidRDefault="006B3AB0" w:rsidP="00FF5328">
            <w:pPr>
              <w:spacing w:before="0" w:after="0"/>
              <w:jc w:val="center"/>
              <w:rPr>
                <w:color w:val="FFFFFF" w:themeColor="background1"/>
              </w:rPr>
            </w:pPr>
            <w:r w:rsidRPr="4CCD7CAE">
              <w:rPr>
                <w:color w:val="FFFFFF" w:themeColor="background1"/>
              </w:rPr>
              <w:t>Green</w:t>
            </w:r>
          </w:p>
        </w:tc>
        <w:tc>
          <w:tcPr>
            <w:tcW w:w="1593" w:type="dxa"/>
            <w:tcBorders>
              <w:top w:val="single" w:sz="6" w:space="0" w:color="354052"/>
              <w:left w:val="single" w:sz="6" w:space="0" w:color="354052"/>
              <w:bottom w:val="single" w:sz="6" w:space="0" w:color="354052"/>
              <w:right w:val="single" w:sz="6" w:space="0" w:color="354052"/>
            </w:tcBorders>
            <w:shd w:val="clear" w:color="auto" w:fill="0000FF"/>
            <w:tcMar>
              <w:top w:w="60" w:type="dxa"/>
              <w:left w:w="135" w:type="dxa"/>
              <w:bottom w:w="60" w:type="dxa"/>
              <w:right w:w="135" w:type="dxa"/>
            </w:tcMar>
            <w:vAlign w:val="center"/>
          </w:tcPr>
          <w:p w14:paraId="400FA999" w14:textId="77777777" w:rsidR="006B3AB0" w:rsidRDefault="006B3AB0" w:rsidP="00FF5328">
            <w:pPr>
              <w:spacing w:before="0" w:after="0"/>
              <w:jc w:val="center"/>
              <w:rPr>
                <w:color w:val="FFFFFF" w:themeColor="background1"/>
              </w:rPr>
            </w:pPr>
            <w:r w:rsidRPr="4CCD7CAE">
              <w:rPr>
                <w:color w:val="FFFFFF" w:themeColor="background1"/>
              </w:rPr>
              <w:t>Blue</w:t>
            </w:r>
          </w:p>
        </w:tc>
        <w:tc>
          <w:tcPr>
            <w:tcW w:w="1593" w:type="dxa"/>
            <w:tcBorders>
              <w:top w:val="single" w:sz="6" w:space="0" w:color="354052"/>
              <w:left w:val="single" w:sz="6" w:space="0" w:color="354052"/>
              <w:bottom w:val="single" w:sz="6" w:space="0" w:color="354052"/>
              <w:right w:val="single" w:sz="6" w:space="0" w:color="354052"/>
            </w:tcBorders>
            <w:shd w:val="clear" w:color="auto" w:fill="0000FF"/>
            <w:tcMar>
              <w:top w:w="60" w:type="dxa"/>
              <w:left w:w="135" w:type="dxa"/>
              <w:bottom w:w="60" w:type="dxa"/>
              <w:right w:w="135" w:type="dxa"/>
            </w:tcMar>
            <w:vAlign w:val="center"/>
          </w:tcPr>
          <w:p w14:paraId="33EA1F4F" w14:textId="77777777" w:rsidR="006B3AB0" w:rsidRDefault="006B3AB0" w:rsidP="00FF5328">
            <w:pPr>
              <w:spacing w:before="0" w:after="0"/>
              <w:jc w:val="center"/>
              <w:rPr>
                <w:color w:val="FFFFFF" w:themeColor="background1"/>
              </w:rPr>
            </w:pPr>
            <w:r w:rsidRPr="4CCD7CAE">
              <w:rPr>
                <w:color w:val="FFFFFF" w:themeColor="background1"/>
              </w:rPr>
              <w:t>Blue</w:t>
            </w:r>
          </w:p>
        </w:tc>
        <w:tc>
          <w:tcPr>
            <w:tcW w:w="1593" w:type="dxa"/>
            <w:tcBorders>
              <w:top w:val="single" w:sz="6" w:space="0" w:color="354052"/>
              <w:left w:val="single" w:sz="6" w:space="0" w:color="354052"/>
              <w:bottom w:val="single" w:sz="6" w:space="0" w:color="354052"/>
              <w:right w:val="single" w:sz="6" w:space="0" w:color="354052"/>
            </w:tcBorders>
            <w:shd w:val="clear" w:color="auto" w:fill="0000FF"/>
            <w:tcMar>
              <w:top w:w="60" w:type="dxa"/>
              <w:left w:w="135" w:type="dxa"/>
              <w:bottom w:w="60" w:type="dxa"/>
              <w:right w:w="135" w:type="dxa"/>
            </w:tcMar>
            <w:vAlign w:val="center"/>
          </w:tcPr>
          <w:p w14:paraId="37BFF38A" w14:textId="77777777" w:rsidR="006B3AB0" w:rsidRDefault="006B3AB0" w:rsidP="00FF5328">
            <w:pPr>
              <w:spacing w:before="0" w:after="0"/>
              <w:jc w:val="center"/>
              <w:rPr>
                <w:color w:val="FFFFFF" w:themeColor="background1"/>
              </w:rPr>
            </w:pPr>
            <w:r w:rsidRPr="4CCD7CAE">
              <w:rPr>
                <w:color w:val="FFFFFF" w:themeColor="background1"/>
              </w:rPr>
              <w:t>Blue</w:t>
            </w:r>
          </w:p>
        </w:tc>
      </w:tr>
      <w:tr w:rsidR="006B3AB0" w14:paraId="54397537" w14:textId="77777777" w:rsidTr="00BC14A1">
        <w:trPr>
          <w:cantSplit/>
          <w:trHeight w:val="675"/>
          <w:tblHeader/>
        </w:trPr>
        <w:tc>
          <w:tcPr>
            <w:tcW w:w="1831"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384DA63A" w14:textId="77777777" w:rsidR="006B3AB0" w:rsidRDefault="006B3AB0" w:rsidP="00FF5328">
            <w:pPr>
              <w:spacing w:before="0" w:after="0"/>
              <w:jc w:val="center"/>
            </w:pPr>
            <w:r w:rsidRPr="4CCD7CAE">
              <w:t>High</w:t>
            </w:r>
          </w:p>
        </w:tc>
        <w:tc>
          <w:tcPr>
            <w:tcW w:w="1656" w:type="dxa"/>
            <w:tcBorders>
              <w:top w:val="single" w:sz="6" w:space="0" w:color="354052"/>
              <w:left w:val="single" w:sz="6" w:space="0" w:color="354052"/>
              <w:bottom w:val="single" w:sz="6" w:space="0" w:color="354052"/>
              <w:right w:val="single" w:sz="6" w:space="0" w:color="354052"/>
            </w:tcBorders>
            <w:shd w:val="clear" w:color="auto" w:fill="006500"/>
            <w:tcMar>
              <w:top w:w="60" w:type="dxa"/>
              <w:left w:w="135" w:type="dxa"/>
              <w:bottom w:w="60" w:type="dxa"/>
              <w:right w:w="135" w:type="dxa"/>
            </w:tcMar>
            <w:vAlign w:val="center"/>
          </w:tcPr>
          <w:p w14:paraId="15EECD4C" w14:textId="77777777" w:rsidR="006B3AB0" w:rsidRDefault="006B3AB0" w:rsidP="00FF5328">
            <w:pPr>
              <w:spacing w:before="0" w:after="0"/>
              <w:jc w:val="center"/>
              <w:rPr>
                <w:color w:val="FFFFFF" w:themeColor="background1"/>
              </w:rPr>
            </w:pPr>
            <w:r w:rsidRPr="4CCD7CAE">
              <w:rPr>
                <w:color w:val="FFFFFF" w:themeColor="background1"/>
              </w:rPr>
              <w:t>Green</w:t>
            </w:r>
          </w:p>
        </w:tc>
        <w:tc>
          <w:tcPr>
            <w:tcW w:w="1295" w:type="dxa"/>
            <w:tcBorders>
              <w:top w:val="single" w:sz="6" w:space="0" w:color="354052"/>
              <w:left w:val="single" w:sz="6" w:space="0" w:color="354052"/>
              <w:bottom w:val="single" w:sz="6" w:space="0" w:color="354052"/>
              <w:right w:val="single" w:sz="6" w:space="0" w:color="354052"/>
            </w:tcBorders>
            <w:shd w:val="clear" w:color="auto" w:fill="006500"/>
            <w:tcMar>
              <w:top w:w="60" w:type="dxa"/>
              <w:left w:w="135" w:type="dxa"/>
              <w:bottom w:w="60" w:type="dxa"/>
              <w:right w:w="135" w:type="dxa"/>
            </w:tcMar>
            <w:vAlign w:val="center"/>
          </w:tcPr>
          <w:p w14:paraId="0546A85E" w14:textId="77777777" w:rsidR="006B3AB0" w:rsidRDefault="006B3AB0" w:rsidP="00FF5328">
            <w:pPr>
              <w:spacing w:before="0" w:after="0"/>
              <w:jc w:val="center"/>
              <w:rPr>
                <w:color w:val="FFFFFF" w:themeColor="background1"/>
              </w:rPr>
            </w:pPr>
            <w:r w:rsidRPr="4CCD7CAE">
              <w:rPr>
                <w:color w:val="FFFFFF" w:themeColor="background1"/>
              </w:rPr>
              <w:t>Green</w:t>
            </w:r>
          </w:p>
        </w:tc>
        <w:tc>
          <w:tcPr>
            <w:tcW w:w="1593" w:type="dxa"/>
            <w:tcBorders>
              <w:top w:val="single" w:sz="6" w:space="0" w:color="354052"/>
              <w:left w:val="single" w:sz="6" w:space="0" w:color="354052"/>
              <w:bottom w:val="single" w:sz="6" w:space="0" w:color="354052"/>
              <w:right w:val="single" w:sz="6" w:space="0" w:color="354052"/>
            </w:tcBorders>
            <w:shd w:val="clear" w:color="auto" w:fill="006500"/>
            <w:tcMar>
              <w:top w:w="60" w:type="dxa"/>
              <w:left w:w="135" w:type="dxa"/>
              <w:bottom w:w="60" w:type="dxa"/>
              <w:right w:w="135" w:type="dxa"/>
            </w:tcMar>
            <w:vAlign w:val="center"/>
          </w:tcPr>
          <w:p w14:paraId="02B5C3C4" w14:textId="77777777" w:rsidR="006B3AB0" w:rsidRDefault="006B3AB0" w:rsidP="00FF5328">
            <w:pPr>
              <w:spacing w:before="0" w:after="0"/>
              <w:jc w:val="center"/>
              <w:rPr>
                <w:color w:val="FFFFFF" w:themeColor="background1"/>
              </w:rPr>
            </w:pPr>
            <w:r w:rsidRPr="4CCD7CAE">
              <w:rPr>
                <w:color w:val="FFFFFF" w:themeColor="background1"/>
              </w:rPr>
              <w:t>Green</w:t>
            </w:r>
          </w:p>
        </w:tc>
        <w:tc>
          <w:tcPr>
            <w:tcW w:w="1593" w:type="dxa"/>
            <w:tcBorders>
              <w:top w:val="single" w:sz="6" w:space="0" w:color="354052"/>
              <w:left w:val="single" w:sz="6" w:space="0" w:color="354052"/>
              <w:bottom w:val="single" w:sz="6" w:space="0" w:color="354052"/>
              <w:right w:val="single" w:sz="6" w:space="0" w:color="354052"/>
            </w:tcBorders>
            <w:shd w:val="clear" w:color="auto" w:fill="006500"/>
            <w:tcMar>
              <w:top w:w="60" w:type="dxa"/>
              <w:left w:w="135" w:type="dxa"/>
              <w:bottom w:w="60" w:type="dxa"/>
              <w:right w:w="135" w:type="dxa"/>
            </w:tcMar>
            <w:vAlign w:val="center"/>
          </w:tcPr>
          <w:p w14:paraId="1223F0BA" w14:textId="77777777" w:rsidR="006B3AB0" w:rsidRDefault="006B3AB0" w:rsidP="00FF5328">
            <w:pPr>
              <w:spacing w:before="0" w:after="0"/>
              <w:jc w:val="center"/>
              <w:rPr>
                <w:color w:val="FFFFFF" w:themeColor="background1"/>
              </w:rPr>
            </w:pPr>
            <w:r w:rsidRPr="4CCD7CAE">
              <w:rPr>
                <w:color w:val="FFFFFF" w:themeColor="background1"/>
              </w:rPr>
              <w:t>Green</w:t>
            </w:r>
          </w:p>
        </w:tc>
        <w:tc>
          <w:tcPr>
            <w:tcW w:w="1593" w:type="dxa"/>
            <w:tcBorders>
              <w:top w:val="single" w:sz="6" w:space="0" w:color="354052"/>
              <w:left w:val="single" w:sz="6" w:space="0" w:color="354052"/>
              <w:bottom w:val="single" w:sz="6" w:space="0" w:color="354052"/>
              <w:right w:val="single" w:sz="6" w:space="0" w:color="354052"/>
            </w:tcBorders>
            <w:shd w:val="clear" w:color="auto" w:fill="0000FF"/>
            <w:tcMar>
              <w:top w:w="60" w:type="dxa"/>
              <w:left w:w="135" w:type="dxa"/>
              <w:bottom w:w="60" w:type="dxa"/>
              <w:right w:w="135" w:type="dxa"/>
            </w:tcMar>
            <w:vAlign w:val="center"/>
          </w:tcPr>
          <w:p w14:paraId="07D6BDBB" w14:textId="77777777" w:rsidR="006B3AB0" w:rsidRDefault="006B3AB0" w:rsidP="00FF5328">
            <w:pPr>
              <w:spacing w:before="0" w:after="0"/>
              <w:jc w:val="center"/>
              <w:rPr>
                <w:color w:val="FFFFFF" w:themeColor="background1"/>
              </w:rPr>
            </w:pPr>
            <w:r w:rsidRPr="4CCD7CAE">
              <w:rPr>
                <w:color w:val="FFFFFF" w:themeColor="background1"/>
              </w:rPr>
              <w:t>Blue</w:t>
            </w:r>
          </w:p>
        </w:tc>
      </w:tr>
      <w:tr w:rsidR="006B3AB0" w14:paraId="192E82EC" w14:textId="77777777" w:rsidTr="00BC14A1">
        <w:trPr>
          <w:cantSplit/>
          <w:trHeight w:val="675"/>
          <w:tblHeader/>
        </w:trPr>
        <w:tc>
          <w:tcPr>
            <w:tcW w:w="1831"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3B52A75B" w14:textId="77777777" w:rsidR="006B3AB0" w:rsidRDefault="006B3AB0" w:rsidP="00FF5328">
            <w:pPr>
              <w:spacing w:before="0" w:after="0"/>
              <w:jc w:val="center"/>
            </w:pPr>
            <w:r w:rsidRPr="4CCD7CAE">
              <w:t>Medium</w:t>
            </w:r>
          </w:p>
        </w:tc>
        <w:tc>
          <w:tcPr>
            <w:tcW w:w="1656" w:type="dxa"/>
            <w:tcBorders>
              <w:top w:val="single" w:sz="6" w:space="0" w:color="354052"/>
              <w:left w:val="single" w:sz="6" w:space="0" w:color="354052"/>
              <w:bottom w:val="single" w:sz="6" w:space="0" w:color="354052"/>
              <w:right w:val="single" w:sz="6" w:space="0" w:color="354052"/>
            </w:tcBorders>
            <w:shd w:val="clear" w:color="auto" w:fill="FFFF00"/>
            <w:tcMar>
              <w:top w:w="60" w:type="dxa"/>
              <w:left w:w="135" w:type="dxa"/>
              <w:bottom w:w="60" w:type="dxa"/>
              <w:right w:w="135" w:type="dxa"/>
            </w:tcMar>
            <w:vAlign w:val="center"/>
          </w:tcPr>
          <w:p w14:paraId="6CEB28DF" w14:textId="77777777" w:rsidR="006B3AB0" w:rsidRDefault="006B3AB0" w:rsidP="00FF5328">
            <w:pPr>
              <w:spacing w:before="0" w:after="0"/>
              <w:jc w:val="center"/>
              <w:rPr>
                <w:color w:val="1B2029"/>
              </w:rPr>
            </w:pPr>
            <w:r w:rsidRPr="4CCD7CAE">
              <w:rPr>
                <w:color w:val="1B2029"/>
              </w:rPr>
              <w:t>Yellow</w:t>
            </w:r>
          </w:p>
        </w:tc>
        <w:tc>
          <w:tcPr>
            <w:tcW w:w="1295" w:type="dxa"/>
            <w:tcBorders>
              <w:top w:val="single" w:sz="6" w:space="0" w:color="354052"/>
              <w:left w:val="single" w:sz="6" w:space="0" w:color="354052"/>
              <w:bottom w:val="single" w:sz="6" w:space="0" w:color="354052"/>
              <w:right w:val="single" w:sz="6" w:space="0" w:color="354052"/>
            </w:tcBorders>
            <w:shd w:val="clear" w:color="auto" w:fill="FFFF00"/>
            <w:tcMar>
              <w:top w:w="60" w:type="dxa"/>
              <w:left w:w="135" w:type="dxa"/>
              <w:bottom w:w="60" w:type="dxa"/>
              <w:right w:w="135" w:type="dxa"/>
            </w:tcMar>
            <w:vAlign w:val="center"/>
          </w:tcPr>
          <w:p w14:paraId="148BD28C" w14:textId="77777777" w:rsidR="006B3AB0" w:rsidRDefault="006B3AB0" w:rsidP="00FF5328">
            <w:pPr>
              <w:spacing w:before="0" w:after="0"/>
              <w:jc w:val="center"/>
              <w:rPr>
                <w:color w:val="1B2029"/>
              </w:rPr>
            </w:pPr>
            <w:r w:rsidRPr="4CCD7CAE">
              <w:rPr>
                <w:color w:val="1B2029"/>
              </w:rPr>
              <w:t>Yellow</w:t>
            </w:r>
          </w:p>
        </w:tc>
        <w:tc>
          <w:tcPr>
            <w:tcW w:w="1593" w:type="dxa"/>
            <w:tcBorders>
              <w:top w:val="single" w:sz="6" w:space="0" w:color="354052"/>
              <w:left w:val="single" w:sz="6" w:space="0" w:color="354052"/>
              <w:bottom w:val="single" w:sz="6" w:space="0" w:color="354052"/>
              <w:right w:val="single" w:sz="6" w:space="0" w:color="354052"/>
            </w:tcBorders>
            <w:shd w:val="clear" w:color="auto" w:fill="FFFF00"/>
            <w:tcMar>
              <w:top w:w="60" w:type="dxa"/>
              <w:left w:w="135" w:type="dxa"/>
              <w:bottom w:w="60" w:type="dxa"/>
              <w:right w:w="135" w:type="dxa"/>
            </w:tcMar>
            <w:vAlign w:val="center"/>
          </w:tcPr>
          <w:p w14:paraId="53190F1D" w14:textId="77777777" w:rsidR="006B3AB0" w:rsidRDefault="006B3AB0" w:rsidP="00FF5328">
            <w:pPr>
              <w:spacing w:before="0" w:after="0"/>
              <w:jc w:val="center"/>
              <w:rPr>
                <w:color w:val="1B2029"/>
              </w:rPr>
            </w:pPr>
            <w:r w:rsidRPr="4CCD7CAE">
              <w:rPr>
                <w:color w:val="1B2029"/>
              </w:rPr>
              <w:t>Yellow</w:t>
            </w:r>
          </w:p>
        </w:tc>
        <w:tc>
          <w:tcPr>
            <w:tcW w:w="1593" w:type="dxa"/>
            <w:tcBorders>
              <w:top w:val="single" w:sz="6" w:space="0" w:color="354052"/>
              <w:left w:val="single" w:sz="6" w:space="0" w:color="354052"/>
              <w:bottom w:val="single" w:sz="6" w:space="0" w:color="354052"/>
              <w:right w:val="single" w:sz="6" w:space="0" w:color="354052"/>
            </w:tcBorders>
            <w:shd w:val="clear" w:color="auto" w:fill="006500"/>
            <w:tcMar>
              <w:top w:w="60" w:type="dxa"/>
              <w:left w:w="135" w:type="dxa"/>
              <w:bottom w:w="60" w:type="dxa"/>
              <w:right w:w="135" w:type="dxa"/>
            </w:tcMar>
            <w:vAlign w:val="center"/>
          </w:tcPr>
          <w:p w14:paraId="0365A59A" w14:textId="77777777" w:rsidR="006B3AB0" w:rsidRDefault="006B3AB0" w:rsidP="00FF5328">
            <w:pPr>
              <w:spacing w:before="0" w:after="0"/>
              <w:jc w:val="center"/>
              <w:rPr>
                <w:color w:val="FFFFFF" w:themeColor="background1"/>
              </w:rPr>
            </w:pPr>
            <w:r w:rsidRPr="4CCD7CAE">
              <w:rPr>
                <w:color w:val="FFFFFF" w:themeColor="background1"/>
              </w:rPr>
              <w:t>Green</w:t>
            </w:r>
          </w:p>
        </w:tc>
        <w:tc>
          <w:tcPr>
            <w:tcW w:w="1593" w:type="dxa"/>
            <w:tcBorders>
              <w:top w:val="single" w:sz="6" w:space="0" w:color="354052"/>
              <w:left w:val="single" w:sz="6" w:space="0" w:color="354052"/>
              <w:bottom w:val="single" w:sz="6" w:space="0" w:color="354052"/>
              <w:right w:val="single" w:sz="6" w:space="0" w:color="354052"/>
            </w:tcBorders>
            <w:shd w:val="clear" w:color="auto" w:fill="006500"/>
            <w:tcMar>
              <w:top w:w="60" w:type="dxa"/>
              <w:left w:w="135" w:type="dxa"/>
              <w:bottom w:w="60" w:type="dxa"/>
              <w:right w:w="135" w:type="dxa"/>
            </w:tcMar>
            <w:vAlign w:val="center"/>
          </w:tcPr>
          <w:p w14:paraId="6D8EC528" w14:textId="77777777" w:rsidR="006B3AB0" w:rsidRDefault="006B3AB0" w:rsidP="00FF5328">
            <w:pPr>
              <w:spacing w:before="0" w:after="0"/>
              <w:jc w:val="center"/>
              <w:rPr>
                <w:color w:val="FFFFFF" w:themeColor="background1"/>
              </w:rPr>
            </w:pPr>
            <w:r w:rsidRPr="4CCD7CAE">
              <w:rPr>
                <w:color w:val="FFFFFF" w:themeColor="background1"/>
              </w:rPr>
              <w:t>Green</w:t>
            </w:r>
          </w:p>
        </w:tc>
      </w:tr>
      <w:tr w:rsidR="006B3AB0" w14:paraId="1FA759ED" w14:textId="77777777" w:rsidTr="00BC14A1">
        <w:trPr>
          <w:cantSplit/>
          <w:trHeight w:val="675"/>
          <w:tblHeader/>
        </w:trPr>
        <w:tc>
          <w:tcPr>
            <w:tcW w:w="1831"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28616716" w14:textId="77777777" w:rsidR="006B3AB0" w:rsidRDefault="006B3AB0" w:rsidP="00FF5328">
            <w:pPr>
              <w:spacing w:before="0" w:after="0"/>
              <w:jc w:val="center"/>
            </w:pPr>
            <w:r w:rsidRPr="4CCD7CAE">
              <w:t>Low</w:t>
            </w:r>
          </w:p>
        </w:tc>
        <w:tc>
          <w:tcPr>
            <w:tcW w:w="1656" w:type="dxa"/>
            <w:tcBorders>
              <w:top w:val="single" w:sz="6" w:space="0" w:color="354052"/>
              <w:left w:val="single" w:sz="6" w:space="0" w:color="354052"/>
              <w:bottom w:val="single" w:sz="6" w:space="0" w:color="354052"/>
              <w:right w:val="single" w:sz="6" w:space="0" w:color="354052"/>
            </w:tcBorders>
            <w:shd w:val="clear" w:color="auto" w:fill="FFA500"/>
            <w:tcMar>
              <w:top w:w="60" w:type="dxa"/>
              <w:left w:w="135" w:type="dxa"/>
              <w:bottom w:w="60" w:type="dxa"/>
              <w:right w:w="135" w:type="dxa"/>
            </w:tcMar>
            <w:vAlign w:val="center"/>
          </w:tcPr>
          <w:p w14:paraId="3BBC782E" w14:textId="77777777" w:rsidR="006B3AB0" w:rsidRDefault="006B3AB0" w:rsidP="00FF5328">
            <w:pPr>
              <w:spacing w:before="0" w:after="0"/>
              <w:jc w:val="center"/>
            </w:pPr>
            <w:r w:rsidRPr="4CCD7CAE">
              <w:t>Orange</w:t>
            </w:r>
          </w:p>
        </w:tc>
        <w:tc>
          <w:tcPr>
            <w:tcW w:w="1295" w:type="dxa"/>
            <w:tcBorders>
              <w:top w:val="single" w:sz="6" w:space="0" w:color="354052"/>
              <w:left w:val="single" w:sz="6" w:space="0" w:color="354052"/>
              <w:bottom w:val="single" w:sz="6" w:space="0" w:color="354052"/>
              <w:right w:val="single" w:sz="6" w:space="0" w:color="354052"/>
            </w:tcBorders>
            <w:shd w:val="clear" w:color="auto" w:fill="FFA500"/>
            <w:tcMar>
              <w:top w:w="60" w:type="dxa"/>
              <w:left w:w="135" w:type="dxa"/>
              <w:bottom w:w="60" w:type="dxa"/>
              <w:right w:w="135" w:type="dxa"/>
            </w:tcMar>
            <w:vAlign w:val="center"/>
          </w:tcPr>
          <w:p w14:paraId="485B5799" w14:textId="77777777" w:rsidR="006B3AB0" w:rsidRDefault="006B3AB0" w:rsidP="00FF5328">
            <w:pPr>
              <w:spacing w:before="0" w:after="0"/>
              <w:jc w:val="center"/>
            </w:pPr>
            <w:r w:rsidRPr="4CCD7CAE">
              <w:t>Orange</w:t>
            </w:r>
          </w:p>
        </w:tc>
        <w:tc>
          <w:tcPr>
            <w:tcW w:w="1593" w:type="dxa"/>
            <w:tcBorders>
              <w:top w:val="single" w:sz="6" w:space="0" w:color="354052"/>
              <w:left w:val="single" w:sz="6" w:space="0" w:color="354052"/>
              <w:bottom w:val="single" w:sz="6" w:space="0" w:color="354052"/>
              <w:right w:val="single" w:sz="6" w:space="0" w:color="354052"/>
            </w:tcBorders>
            <w:shd w:val="clear" w:color="auto" w:fill="FFA500"/>
            <w:tcMar>
              <w:top w:w="60" w:type="dxa"/>
              <w:left w:w="135" w:type="dxa"/>
              <w:bottom w:w="60" w:type="dxa"/>
              <w:right w:w="135" w:type="dxa"/>
            </w:tcMar>
            <w:vAlign w:val="center"/>
          </w:tcPr>
          <w:p w14:paraId="733C6F15" w14:textId="77777777" w:rsidR="006B3AB0" w:rsidRDefault="006B3AB0" w:rsidP="00FF5328">
            <w:pPr>
              <w:spacing w:before="0" w:after="0"/>
              <w:jc w:val="center"/>
            </w:pPr>
            <w:r w:rsidRPr="4CCD7CAE">
              <w:t>Orange</w:t>
            </w:r>
          </w:p>
        </w:tc>
        <w:tc>
          <w:tcPr>
            <w:tcW w:w="1593" w:type="dxa"/>
            <w:tcBorders>
              <w:top w:val="single" w:sz="6" w:space="0" w:color="354052"/>
              <w:left w:val="single" w:sz="6" w:space="0" w:color="354052"/>
              <w:bottom w:val="single" w:sz="6" w:space="0" w:color="354052"/>
              <w:right w:val="single" w:sz="6" w:space="0" w:color="354052"/>
            </w:tcBorders>
            <w:shd w:val="clear" w:color="auto" w:fill="FFFF00"/>
            <w:tcMar>
              <w:top w:w="60" w:type="dxa"/>
              <w:left w:w="135" w:type="dxa"/>
              <w:bottom w:w="60" w:type="dxa"/>
              <w:right w:w="135" w:type="dxa"/>
            </w:tcMar>
            <w:vAlign w:val="center"/>
          </w:tcPr>
          <w:p w14:paraId="707E650C" w14:textId="77777777" w:rsidR="006B3AB0" w:rsidRDefault="006B3AB0" w:rsidP="00FF5328">
            <w:pPr>
              <w:spacing w:before="0" w:after="0"/>
              <w:jc w:val="center"/>
              <w:rPr>
                <w:color w:val="1B2029"/>
              </w:rPr>
            </w:pPr>
            <w:r w:rsidRPr="4CCD7CAE">
              <w:rPr>
                <w:color w:val="1B2029"/>
              </w:rPr>
              <w:t>Yellow</w:t>
            </w:r>
          </w:p>
        </w:tc>
        <w:tc>
          <w:tcPr>
            <w:tcW w:w="1593" w:type="dxa"/>
            <w:tcBorders>
              <w:top w:val="single" w:sz="6" w:space="0" w:color="354052"/>
              <w:left w:val="single" w:sz="6" w:space="0" w:color="354052"/>
              <w:bottom w:val="single" w:sz="6" w:space="0" w:color="354052"/>
              <w:right w:val="single" w:sz="6" w:space="0" w:color="354052"/>
            </w:tcBorders>
            <w:shd w:val="clear" w:color="auto" w:fill="FFFF00"/>
            <w:tcMar>
              <w:top w:w="60" w:type="dxa"/>
              <w:left w:w="135" w:type="dxa"/>
              <w:bottom w:w="60" w:type="dxa"/>
              <w:right w:w="135" w:type="dxa"/>
            </w:tcMar>
            <w:vAlign w:val="center"/>
          </w:tcPr>
          <w:p w14:paraId="3BF77745" w14:textId="77777777" w:rsidR="006B3AB0" w:rsidRDefault="006B3AB0" w:rsidP="00FF5328">
            <w:pPr>
              <w:spacing w:before="0" w:after="0"/>
              <w:jc w:val="center"/>
              <w:rPr>
                <w:color w:val="1B2029"/>
              </w:rPr>
            </w:pPr>
            <w:r w:rsidRPr="4CCD7CAE">
              <w:rPr>
                <w:color w:val="1B2029"/>
              </w:rPr>
              <w:t>Yellow</w:t>
            </w:r>
          </w:p>
        </w:tc>
      </w:tr>
      <w:tr w:rsidR="006B3AB0" w14:paraId="527A135B" w14:textId="77777777" w:rsidTr="00BC14A1">
        <w:trPr>
          <w:cantSplit/>
          <w:trHeight w:val="675"/>
          <w:tblHeader/>
        </w:trPr>
        <w:tc>
          <w:tcPr>
            <w:tcW w:w="1831"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723193FD" w14:textId="77777777" w:rsidR="006B3AB0" w:rsidRDefault="006B3AB0" w:rsidP="00FF5328">
            <w:pPr>
              <w:spacing w:before="0" w:after="0"/>
              <w:jc w:val="center"/>
            </w:pPr>
            <w:r w:rsidRPr="4CCD7CAE">
              <w:t>Very Low</w:t>
            </w:r>
          </w:p>
        </w:tc>
        <w:tc>
          <w:tcPr>
            <w:tcW w:w="1656" w:type="dxa"/>
            <w:tcBorders>
              <w:top w:val="single" w:sz="6" w:space="0" w:color="354052"/>
              <w:left w:val="single" w:sz="6" w:space="0" w:color="354052"/>
              <w:bottom w:val="single" w:sz="6" w:space="0" w:color="354052"/>
              <w:right w:val="single" w:sz="6" w:space="0" w:color="354052"/>
            </w:tcBorders>
            <w:shd w:val="clear" w:color="auto" w:fill="A20000"/>
            <w:tcMar>
              <w:top w:w="60" w:type="dxa"/>
              <w:left w:w="135" w:type="dxa"/>
              <w:bottom w:w="60" w:type="dxa"/>
              <w:right w:w="135" w:type="dxa"/>
            </w:tcMar>
            <w:vAlign w:val="center"/>
          </w:tcPr>
          <w:p w14:paraId="73074845" w14:textId="77777777" w:rsidR="006B3AB0" w:rsidRDefault="006B3AB0" w:rsidP="00FF5328">
            <w:pPr>
              <w:spacing w:before="0" w:after="0"/>
              <w:jc w:val="center"/>
              <w:rPr>
                <w:color w:val="FFFFFF" w:themeColor="background1"/>
              </w:rPr>
            </w:pPr>
            <w:r w:rsidRPr="4CCD7CAE">
              <w:rPr>
                <w:color w:val="FFFFFF" w:themeColor="background1"/>
              </w:rPr>
              <w:t>Red</w:t>
            </w:r>
          </w:p>
        </w:tc>
        <w:tc>
          <w:tcPr>
            <w:tcW w:w="1295" w:type="dxa"/>
            <w:tcBorders>
              <w:top w:val="single" w:sz="6" w:space="0" w:color="354052"/>
              <w:left w:val="single" w:sz="6" w:space="0" w:color="354052"/>
              <w:bottom w:val="single" w:sz="6" w:space="0" w:color="354052"/>
              <w:right w:val="single" w:sz="6" w:space="0" w:color="354052"/>
            </w:tcBorders>
            <w:shd w:val="clear" w:color="auto" w:fill="A20000"/>
            <w:tcMar>
              <w:top w:w="60" w:type="dxa"/>
              <w:left w:w="135" w:type="dxa"/>
              <w:bottom w:w="60" w:type="dxa"/>
              <w:right w:w="135" w:type="dxa"/>
            </w:tcMar>
            <w:vAlign w:val="center"/>
          </w:tcPr>
          <w:p w14:paraId="796C668A" w14:textId="77777777" w:rsidR="006B3AB0" w:rsidRDefault="006B3AB0" w:rsidP="00FF5328">
            <w:pPr>
              <w:spacing w:before="0" w:after="0"/>
              <w:jc w:val="center"/>
              <w:rPr>
                <w:color w:val="FFFFFF" w:themeColor="background1"/>
              </w:rPr>
            </w:pPr>
            <w:r w:rsidRPr="4CCD7CAE">
              <w:rPr>
                <w:color w:val="FFFFFF" w:themeColor="background1"/>
              </w:rPr>
              <w:t>Red</w:t>
            </w:r>
          </w:p>
        </w:tc>
        <w:tc>
          <w:tcPr>
            <w:tcW w:w="1593" w:type="dxa"/>
            <w:tcBorders>
              <w:top w:val="single" w:sz="6" w:space="0" w:color="354052"/>
              <w:left w:val="single" w:sz="6" w:space="0" w:color="354052"/>
              <w:bottom w:val="single" w:sz="6" w:space="0" w:color="354052"/>
              <w:right w:val="single" w:sz="6" w:space="0" w:color="354052"/>
            </w:tcBorders>
            <w:shd w:val="clear" w:color="auto" w:fill="A20000"/>
            <w:tcMar>
              <w:top w:w="60" w:type="dxa"/>
              <w:left w:w="135" w:type="dxa"/>
              <w:bottom w:w="60" w:type="dxa"/>
              <w:right w:w="135" w:type="dxa"/>
            </w:tcMar>
            <w:vAlign w:val="center"/>
          </w:tcPr>
          <w:p w14:paraId="4EA6B67D" w14:textId="77777777" w:rsidR="006B3AB0" w:rsidRDefault="006B3AB0" w:rsidP="00FF5328">
            <w:pPr>
              <w:spacing w:before="0" w:after="0"/>
              <w:jc w:val="center"/>
              <w:rPr>
                <w:color w:val="FFFFFF" w:themeColor="background1"/>
              </w:rPr>
            </w:pPr>
            <w:r w:rsidRPr="4CCD7CAE">
              <w:rPr>
                <w:color w:val="FFFFFF" w:themeColor="background1"/>
              </w:rPr>
              <w:t>Red</w:t>
            </w:r>
          </w:p>
        </w:tc>
        <w:tc>
          <w:tcPr>
            <w:tcW w:w="1593" w:type="dxa"/>
            <w:tcBorders>
              <w:top w:val="single" w:sz="6" w:space="0" w:color="354052"/>
              <w:left w:val="single" w:sz="6" w:space="0" w:color="354052"/>
              <w:bottom w:val="single" w:sz="6" w:space="0" w:color="354052"/>
              <w:right w:val="single" w:sz="6" w:space="0" w:color="354052"/>
            </w:tcBorders>
            <w:shd w:val="clear" w:color="auto" w:fill="FFA500"/>
            <w:tcMar>
              <w:top w:w="60" w:type="dxa"/>
              <w:left w:w="135" w:type="dxa"/>
              <w:bottom w:w="60" w:type="dxa"/>
              <w:right w:w="135" w:type="dxa"/>
            </w:tcMar>
            <w:vAlign w:val="center"/>
          </w:tcPr>
          <w:p w14:paraId="6CB3CB13" w14:textId="77777777" w:rsidR="006B3AB0" w:rsidRDefault="006B3AB0" w:rsidP="00FF5328">
            <w:pPr>
              <w:spacing w:before="0" w:after="0"/>
              <w:jc w:val="center"/>
            </w:pPr>
            <w:r w:rsidRPr="4CCD7CAE">
              <w:t>Orange</w:t>
            </w:r>
          </w:p>
        </w:tc>
        <w:tc>
          <w:tcPr>
            <w:tcW w:w="1593" w:type="dxa"/>
            <w:tcBorders>
              <w:top w:val="single" w:sz="6" w:space="0" w:color="354052"/>
              <w:left w:val="single" w:sz="6" w:space="0" w:color="354052"/>
              <w:bottom w:val="single" w:sz="6" w:space="0" w:color="354052"/>
              <w:right w:val="single" w:sz="6" w:space="0" w:color="354052"/>
            </w:tcBorders>
            <w:shd w:val="clear" w:color="auto" w:fill="FFA500"/>
            <w:tcMar>
              <w:top w:w="60" w:type="dxa"/>
              <w:left w:w="135" w:type="dxa"/>
              <w:bottom w:w="60" w:type="dxa"/>
              <w:right w:w="135" w:type="dxa"/>
            </w:tcMar>
            <w:vAlign w:val="center"/>
          </w:tcPr>
          <w:p w14:paraId="488286CC" w14:textId="77777777" w:rsidR="006B3AB0" w:rsidRDefault="006B3AB0" w:rsidP="00FF5328">
            <w:pPr>
              <w:spacing w:before="0" w:after="0"/>
              <w:jc w:val="center"/>
            </w:pPr>
            <w:r w:rsidRPr="4CCD7CAE">
              <w:t>Orange</w:t>
            </w:r>
          </w:p>
        </w:tc>
      </w:tr>
    </w:tbl>
    <w:p w14:paraId="6FF3ED49" w14:textId="7C54B045" w:rsidR="006B3AB0" w:rsidRDefault="006B3AB0" w:rsidP="006B3AB0">
      <w:pPr>
        <w:spacing w:after="0" w:line="240" w:lineRule="auto"/>
        <w:rPr>
          <w:rFonts w:ascii="Arial" w:eastAsia="Arial" w:hAnsi="Arial" w:cs="Arial"/>
          <w:szCs w:val="24"/>
        </w:rPr>
      </w:pPr>
      <w:r w:rsidRPr="002B06AF">
        <w:rPr>
          <w:rFonts w:ascii="Arial" w:eastAsia="Arial" w:hAnsi="Arial" w:cs="Arial"/>
          <w:szCs w:val="24"/>
        </w:rPr>
        <w:t>The Academic Indicator</w:t>
      </w:r>
      <w:r w:rsidR="00A67E1E">
        <w:rPr>
          <w:rFonts w:ascii="Arial" w:eastAsia="Arial" w:hAnsi="Arial" w:cs="Arial"/>
          <w:szCs w:val="24"/>
        </w:rPr>
        <w:t>s</w:t>
      </w:r>
      <w:r w:rsidRPr="002B06AF">
        <w:rPr>
          <w:rFonts w:ascii="Arial" w:eastAsia="Arial" w:hAnsi="Arial" w:cs="Arial"/>
          <w:szCs w:val="24"/>
        </w:rPr>
        <w:t xml:space="preserve"> do not have a </w:t>
      </w:r>
      <w:r w:rsidR="000E712B">
        <w:rPr>
          <w:rFonts w:ascii="Arial" w:eastAsia="Arial" w:hAnsi="Arial" w:cs="Arial"/>
          <w:szCs w:val="24"/>
        </w:rPr>
        <w:t>three-by-five</w:t>
      </w:r>
      <w:r w:rsidRPr="002B06AF">
        <w:rPr>
          <w:rFonts w:ascii="Arial" w:eastAsia="Arial" w:hAnsi="Arial" w:cs="Arial"/>
          <w:szCs w:val="24"/>
        </w:rPr>
        <w:t xml:space="preserve"> methodology applied.</w:t>
      </w:r>
    </w:p>
    <w:p w14:paraId="6129F418" w14:textId="64626C54" w:rsidR="000E712B" w:rsidRPr="000E712B" w:rsidRDefault="00646FCE" w:rsidP="00EA0D51">
      <w:pPr>
        <w:pStyle w:val="Heading3"/>
        <w:pageBreakBefore/>
        <w:rPr>
          <w:rFonts w:eastAsia="Arial"/>
        </w:rPr>
      </w:pPr>
      <w:r>
        <w:rPr>
          <w:rFonts w:eastAsia="Arial"/>
        </w:rPr>
        <w:lastRenderedPageBreak/>
        <w:t>Different</w:t>
      </w:r>
      <w:r w:rsidR="000E712B" w:rsidRPr="000E712B">
        <w:rPr>
          <w:rFonts w:eastAsia="Arial"/>
        </w:rPr>
        <w:t xml:space="preserve"> Cut Scores</w:t>
      </w:r>
    </w:p>
    <w:p w14:paraId="21861C68" w14:textId="237ED850" w:rsidR="000E712B" w:rsidRPr="000E712B" w:rsidRDefault="000E712B" w:rsidP="000E712B">
      <w:pPr>
        <w:spacing w:after="0" w:line="240" w:lineRule="auto"/>
        <w:rPr>
          <w:rFonts w:ascii="Arial" w:eastAsia="Arial" w:hAnsi="Arial" w:cs="Arial"/>
          <w:szCs w:val="24"/>
        </w:rPr>
      </w:pPr>
      <w:r w:rsidRPr="000E712B">
        <w:rPr>
          <w:rFonts w:ascii="Arial" w:eastAsia="Arial" w:hAnsi="Arial" w:cs="Arial"/>
          <w:szCs w:val="24"/>
        </w:rPr>
        <w:t xml:space="preserve">The Academic Indicators have two sets of cut scores: one applies to </w:t>
      </w:r>
      <w:r w:rsidR="00646D60">
        <w:rPr>
          <w:rFonts w:ascii="Arial" w:eastAsia="Arial" w:hAnsi="Arial" w:cs="Arial"/>
          <w:szCs w:val="24"/>
        </w:rPr>
        <w:t>h</w:t>
      </w:r>
      <w:r w:rsidRPr="000E712B">
        <w:rPr>
          <w:rFonts w:ascii="Arial" w:eastAsia="Arial" w:hAnsi="Arial" w:cs="Arial"/>
          <w:szCs w:val="24"/>
        </w:rPr>
        <w:t xml:space="preserve">igh </w:t>
      </w:r>
      <w:r w:rsidR="00646D60">
        <w:rPr>
          <w:rFonts w:ascii="Arial" w:eastAsia="Arial" w:hAnsi="Arial" w:cs="Arial"/>
          <w:szCs w:val="24"/>
        </w:rPr>
        <w:t>s</w:t>
      </w:r>
      <w:r w:rsidRPr="000E712B">
        <w:rPr>
          <w:rFonts w:ascii="Arial" w:eastAsia="Arial" w:hAnsi="Arial" w:cs="Arial"/>
          <w:szCs w:val="24"/>
        </w:rPr>
        <w:t xml:space="preserve">chool and </w:t>
      </w:r>
      <w:r w:rsidR="00646D60">
        <w:rPr>
          <w:rFonts w:ascii="Arial" w:eastAsia="Arial" w:hAnsi="Arial" w:cs="Arial"/>
          <w:szCs w:val="24"/>
        </w:rPr>
        <w:t>h</w:t>
      </w:r>
      <w:r w:rsidRPr="000E712B">
        <w:rPr>
          <w:rFonts w:ascii="Arial" w:eastAsia="Arial" w:hAnsi="Arial" w:cs="Arial"/>
          <w:szCs w:val="24"/>
        </w:rPr>
        <w:t xml:space="preserve">igh </w:t>
      </w:r>
      <w:r w:rsidR="00646D60">
        <w:rPr>
          <w:rFonts w:ascii="Arial" w:eastAsia="Arial" w:hAnsi="Arial" w:cs="Arial"/>
          <w:szCs w:val="24"/>
        </w:rPr>
        <w:t>s</w:t>
      </w:r>
      <w:r w:rsidRPr="000E712B">
        <w:rPr>
          <w:rFonts w:ascii="Arial" w:eastAsia="Arial" w:hAnsi="Arial" w:cs="Arial"/>
          <w:szCs w:val="24"/>
        </w:rPr>
        <w:t xml:space="preserve">chool </w:t>
      </w:r>
      <w:r w:rsidR="00646D60">
        <w:rPr>
          <w:rFonts w:ascii="Arial" w:eastAsia="Arial" w:hAnsi="Arial" w:cs="Arial"/>
          <w:szCs w:val="24"/>
        </w:rPr>
        <w:t>d</w:t>
      </w:r>
      <w:r w:rsidRPr="000E712B">
        <w:rPr>
          <w:rFonts w:ascii="Arial" w:eastAsia="Arial" w:hAnsi="Arial" w:cs="Arial"/>
          <w:szCs w:val="24"/>
        </w:rPr>
        <w:t xml:space="preserve">istricts while the other applies to all other school and district types (elementary school, middle school, kindergarten through grade twelve, etc.). </w:t>
      </w:r>
    </w:p>
    <w:p w14:paraId="30FC7389" w14:textId="1974354B" w:rsidR="000E712B" w:rsidRPr="000E712B" w:rsidRDefault="00D47454" w:rsidP="000E712B">
      <w:pPr>
        <w:spacing w:after="0" w:line="240" w:lineRule="auto"/>
        <w:rPr>
          <w:rFonts w:ascii="Arial" w:eastAsia="Arial" w:hAnsi="Arial" w:cs="Arial"/>
          <w:szCs w:val="24"/>
        </w:rPr>
      </w:pPr>
      <w:r>
        <w:rPr>
          <w:rFonts w:ascii="Arial" w:eastAsia="Arial" w:hAnsi="Arial" w:cs="Arial"/>
          <w:szCs w:val="24"/>
        </w:rPr>
        <w:t>Dashboard Alternative School Status (DASS)</w:t>
      </w:r>
      <w:r w:rsidR="000E712B">
        <w:rPr>
          <w:rFonts w:ascii="Arial" w:eastAsia="Arial" w:hAnsi="Arial" w:cs="Arial"/>
          <w:szCs w:val="24"/>
        </w:rPr>
        <w:t>-specific</w:t>
      </w:r>
      <w:r w:rsidR="000E712B" w:rsidRPr="000E712B">
        <w:rPr>
          <w:rFonts w:ascii="Arial" w:eastAsia="Arial" w:hAnsi="Arial" w:cs="Arial"/>
          <w:szCs w:val="24"/>
        </w:rPr>
        <w:t xml:space="preserve"> cut scores are no longer being applied to the Dashboard. DASS schools will have the same cut scores applied as the other schools with their school type.</w:t>
      </w:r>
    </w:p>
    <w:p w14:paraId="3F890FE6" w14:textId="08E0BE0B" w:rsidR="000E712B" w:rsidRDefault="000E712B" w:rsidP="000E712B">
      <w:pPr>
        <w:spacing w:after="0" w:line="240" w:lineRule="auto"/>
        <w:rPr>
          <w:rFonts w:ascii="Arial" w:eastAsia="Arial" w:hAnsi="Arial" w:cs="Arial"/>
          <w:szCs w:val="24"/>
        </w:rPr>
      </w:pPr>
      <w:r w:rsidRPr="000E712B">
        <w:rPr>
          <w:rFonts w:ascii="Arial" w:eastAsia="Arial" w:hAnsi="Arial" w:cs="Arial"/>
          <w:szCs w:val="24"/>
        </w:rPr>
        <w:t>Cut scores can be accessed on the California Department of Education (CDE) Cut Scores Five</w:t>
      </w:r>
      <w:r>
        <w:rPr>
          <w:rFonts w:ascii="Arial" w:eastAsia="Arial" w:hAnsi="Arial" w:cs="Arial"/>
          <w:szCs w:val="24"/>
        </w:rPr>
        <w:t>-</w:t>
      </w:r>
      <w:r w:rsidRPr="000E712B">
        <w:rPr>
          <w:rFonts w:ascii="Arial" w:eastAsia="Arial" w:hAnsi="Arial" w:cs="Arial"/>
          <w:szCs w:val="24"/>
        </w:rPr>
        <w:t>by</w:t>
      </w:r>
      <w:r>
        <w:rPr>
          <w:rFonts w:ascii="Arial" w:eastAsia="Arial" w:hAnsi="Arial" w:cs="Arial"/>
          <w:szCs w:val="24"/>
        </w:rPr>
        <w:t>-</w:t>
      </w:r>
      <w:r w:rsidRPr="000E712B">
        <w:rPr>
          <w:rFonts w:ascii="Arial" w:eastAsia="Arial" w:hAnsi="Arial" w:cs="Arial"/>
          <w:szCs w:val="24"/>
        </w:rPr>
        <w:t>Five Colored Tables for the 202</w:t>
      </w:r>
      <w:r w:rsidR="005F3F92">
        <w:rPr>
          <w:rFonts w:ascii="Arial" w:eastAsia="Arial" w:hAnsi="Arial" w:cs="Arial"/>
          <w:szCs w:val="24"/>
        </w:rPr>
        <w:t>4</w:t>
      </w:r>
      <w:r w:rsidRPr="000E712B">
        <w:rPr>
          <w:rFonts w:ascii="Arial" w:eastAsia="Arial" w:hAnsi="Arial" w:cs="Arial"/>
          <w:szCs w:val="24"/>
        </w:rPr>
        <w:t xml:space="preserve"> Dashboard web page at </w:t>
      </w:r>
      <w:hyperlink r:id="rId18" w:tooltip="CDE Cut Scores Five-by-Five Colored Tables for the 2023 Dashboard web page " w:history="1">
        <w:r w:rsidRPr="000E712B">
          <w:rPr>
            <w:rStyle w:val="Hyperlink"/>
            <w:rFonts w:ascii="Arial" w:eastAsia="Arial" w:hAnsi="Arial" w:cs="Arial"/>
            <w:szCs w:val="24"/>
          </w:rPr>
          <w:t>https://www.cde.ca.gov/ta/ac/cm/fivebyfivecolortables23.asp</w:t>
        </w:r>
      </w:hyperlink>
    </w:p>
    <w:p w14:paraId="60277756" w14:textId="77777777" w:rsidR="006B3AB0" w:rsidRDefault="006B3AB0" w:rsidP="006B3AB0">
      <w:pPr>
        <w:pStyle w:val="Heading3"/>
        <w:rPr>
          <w:rFonts w:ascii="Times New Roman" w:hAnsi="Times New Roman" w:cs="Times New Roman"/>
        </w:rPr>
      </w:pPr>
      <w:r w:rsidRPr="75407623">
        <w:t>Pair and Share Schools</w:t>
      </w:r>
    </w:p>
    <w:p w14:paraId="651A0C89" w14:textId="6B13C10B" w:rsidR="006B3AB0" w:rsidRDefault="006B3AB0" w:rsidP="006B3AB0">
      <w:pPr>
        <w:spacing w:after="0" w:line="240" w:lineRule="auto"/>
        <w:rPr>
          <w:rFonts w:ascii="Arial" w:eastAsia="Arial" w:hAnsi="Arial" w:cs="Arial"/>
          <w:szCs w:val="24"/>
        </w:rPr>
      </w:pPr>
      <w:r w:rsidRPr="75407623">
        <w:rPr>
          <w:rFonts w:ascii="Arial" w:eastAsia="Arial" w:hAnsi="Arial" w:cs="Arial"/>
          <w:szCs w:val="24"/>
        </w:rPr>
        <w:t>Schools that serve</w:t>
      </w:r>
      <w:r w:rsidR="009868F1">
        <w:rPr>
          <w:rFonts w:ascii="Arial" w:eastAsia="Arial" w:hAnsi="Arial" w:cs="Arial"/>
          <w:szCs w:val="24"/>
        </w:rPr>
        <w:t xml:space="preserve"> only</w:t>
      </w:r>
      <w:r w:rsidRPr="75407623">
        <w:rPr>
          <w:rFonts w:ascii="Arial" w:eastAsia="Arial" w:hAnsi="Arial" w:cs="Arial"/>
          <w:szCs w:val="24"/>
        </w:rPr>
        <w:t xml:space="preserve"> kindergarten, grade one, and/or grade two (non-testing grades) are required to receive a </w:t>
      </w:r>
      <w:r w:rsidR="006F51B7" w:rsidRPr="75407623">
        <w:rPr>
          <w:rFonts w:ascii="Arial" w:eastAsia="Arial" w:hAnsi="Arial" w:cs="Arial"/>
          <w:szCs w:val="24"/>
        </w:rPr>
        <w:t xml:space="preserve">Performance Level </w:t>
      </w:r>
      <w:r w:rsidRPr="75407623">
        <w:rPr>
          <w:rFonts w:ascii="Arial" w:eastAsia="Arial" w:hAnsi="Arial" w:cs="Arial"/>
          <w:szCs w:val="24"/>
        </w:rPr>
        <w:t>on the Academic Indicator</w:t>
      </w:r>
      <w:r w:rsidR="006F51B7">
        <w:rPr>
          <w:rFonts w:ascii="Arial" w:eastAsia="Arial" w:hAnsi="Arial" w:cs="Arial"/>
          <w:szCs w:val="24"/>
        </w:rPr>
        <w:t>s</w:t>
      </w:r>
      <w:r w:rsidRPr="75407623">
        <w:rPr>
          <w:rFonts w:ascii="Arial" w:eastAsia="Arial" w:hAnsi="Arial" w:cs="Arial"/>
          <w:szCs w:val="24"/>
        </w:rPr>
        <w:t xml:space="preserve"> even though students in these grades are not administered the ELA and mathematics assessments.</w:t>
      </w:r>
      <w:r w:rsidR="00C64CE2">
        <w:rPr>
          <w:rFonts w:ascii="Arial" w:eastAsia="Arial" w:hAnsi="Arial" w:cs="Arial"/>
          <w:szCs w:val="24"/>
        </w:rPr>
        <w:t xml:space="preserve"> </w:t>
      </w:r>
    </w:p>
    <w:p w14:paraId="335FCBFF" w14:textId="77777777" w:rsidR="006B3AB0" w:rsidRDefault="006B3AB0" w:rsidP="00741C66">
      <w:pPr>
        <w:pStyle w:val="Heading4"/>
        <w:rPr>
          <w:rFonts w:ascii="Times New Roman" w:hAnsi="Times New Roman" w:cs="Times New Roman"/>
        </w:rPr>
      </w:pPr>
      <w:r w:rsidRPr="75407623">
        <w:t>Pair and Share Methodology</w:t>
      </w:r>
    </w:p>
    <w:p w14:paraId="7D21C282" w14:textId="670E4F42" w:rsidR="006B3AB0" w:rsidRPr="00B24B55" w:rsidRDefault="006B3AB0" w:rsidP="000B5124">
      <w:pPr>
        <w:pStyle w:val="ListParagraph"/>
        <w:snapToGrid w:val="0"/>
        <w:spacing w:before="90" w:after="60"/>
        <w:contextualSpacing w:val="0"/>
      </w:pPr>
      <w:r w:rsidRPr="00B24B55">
        <w:t>Pair and Share schools are specifically assigned grade three DFS (which includes results from both the Smarter Balanced Summative Assessments and the CAAs) from the District, County, or up to three schools to which their students matriculate</w:t>
      </w:r>
      <w:r w:rsidR="001F2326">
        <w:t>.</w:t>
      </w:r>
    </w:p>
    <w:p w14:paraId="1330035E" w14:textId="0A56B6E6" w:rsidR="006B3AB0" w:rsidRPr="00B24B55" w:rsidRDefault="006B3AB0" w:rsidP="000B5124">
      <w:pPr>
        <w:pStyle w:val="ListParagraph"/>
        <w:snapToGrid w:val="0"/>
        <w:spacing w:before="90" w:after="60"/>
        <w:contextualSpacing w:val="0"/>
      </w:pPr>
      <w:r w:rsidRPr="00B24B55">
        <w:t>Only reported for the "All Student" level, no student groups</w:t>
      </w:r>
      <w:r w:rsidR="000B5124">
        <w:t>.</w:t>
      </w:r>
    </w:p>
    <w:p w14:paraId="4C7FD2BA" w14:textId="6C412D4A" w:rsidR="00443DEC" w:rsidRPr="00443DEC" w:rsidRDefault="00C07BD6" w:rsidP="00443DEC">
      <w:pPr>
        <w:pStyle w:val="Heading3"/>
      </w:pPr>
      <w:r w:rsidRPr="00C07BD6">
        <w:t>California Growth Model</w:t>
      </w:r>
    </w:p>
    <w:p w14:paraId="1F23BA57" w14:textId="73A54FF6" w:rsidR="006B3AB0" w:rsidRDefault="00443DEC" w:rsidP="00741C66">
      <w:pPr>
        <w:pStyle w:val="Heading4"/>
        <w:rPr>
          <w:rFonts w:ascii="Times New Roman" w:hAnsi="Times New Roman" w:cs="Times New Roman"/>
        </w:rPr>
      </w:pPr>
      <w:r>
        <w:t xml:space="preserve">California </w:t>
      </w:r>
      <w:r w:rsidR="006B3AB0" w:rsidRPr="75407623">
        <w:t>Growth Model</w:t>
      </w:r>
    </w:p>
    <w:p w14:paraId="38B067F5" w14:textId="5E1770D4" w:rsidR="006B3AB0" w:rsidRDefault="006B3AB0" w:rsidP="006B3AB0">
      <w:pPr>
        <w:spacing w:line="257" w:lineRule="auto"/>
        <w:rPr>
          <w:rFonts w:ascii="Arial" w:eastAsia="Arial" w:hAnsi="Arial" w:cs="Arial"/>
          <w:szCs w:val="24"/>
        </w:rPr>
      </w:pPr>
      <w:r w:rsidRPr="75407623">
        <w:rPr>
          <w:rFonts w:ascii="Arial" w:eastAsia="Arial" w:hAnsi="Arial" w:cs="Arial"/>
          <w:szCs w:val="24"/>
        </w:rPr>
        <w:t>Since 2015, California has invested significant time and effort in developing a student-level growth model that is valid, reliable, and fair.</w:t>
      </w:r>
      <w:r w:rsidR="00C64CE2">
        <w:rPr>
          <w:rFonts w:ascii="Arial" w:eastAsia="Arial" w:hAnsi="Arial" w:cs="Arial"/>
          <w:szCs w:val="24"/>
        </w:rPr>
        <w:t xml:space="preserve"> </w:t>
      </w:r>
    </w:p>
    <w:p w14:paraId="6290FF5D" w14:textId="142FB9D1" w:rsidR="006B3AB0" w:rsidRDefault="006B3AB0" w:rsidP="006B3AB0">
      <w:pPr>
        <w:spacing w:line="257" w:lineRule="auto"/>
      </w:pPr>
      <w:r w:rsidRPr="75407623">
        <w:rPr>
          <w:rFonts w:ascii="Arial" w:eastAsia="Arial" w:hAnsi="Arial" w:cs="Arial"/>
          <w:szCs w:val="24"/>
        </w:rPr>
        <w:t>The growth model is currently not included as a part of the Academic Indicator</w:t>
      </w:r>
      <w:r w:rsidR="007E21C7">
        <w:rPr>
          <w:rFonts w:ascii="Arial" w:eastAsia="Arial" w:hAnsi="Arial" w:cs="Arial"/>
          <w:szCs w:val="24"/>
        </w:rPr>
        <w:t>s</w:t>
      </w:r>
      <w:r w:rsidRPr="75407623">
        <w:rPr>
          <w:rFonts w:ascii="Arial" w:eastAsia="Arial" w:hAnsi="Arial" w:cs="Arial"/>
          <w:szCs w:val="24"/>
        </w:rPr>
        <w:t xml:space="preserve"> or the Dashboard. Results of the growth model are projected to be released for the 2023</w:t>
      </w:r>
      <w:r w:rsidR="00B24B55">
        <w:rPr>
          <w:rFonts w:ascii="Arial" w:eastAsia="Arial" w:hAnsi="Arial" w:cs="Arial"/>
          <w:szCs w:val="24"/>
        </w:rPr>
        <w:t>–</w:t>
      </w:r>
      <w:r w:rsidRPr="75407623">
        <w:rPr>
          <w:rFonts w:ascii="Arial" w:eastAsia="Arial" w:hAnsi="Arial" w:cs="Arial"/>
          <w:szCs w:val="24"/>
        </w:rPr>
        <w:t>24 academic year in 2024.</w:t>
      </w:r>
    </w:p>
    <w:p w14:paraId="20AE3255" w14:textId="77777777" w:rsidR="006B3AB0" w:rsidRDefault="006B3AB0" w:rsidP="0086180D">
      <w:pPr>
        <w:pStyle w:val="Heading2"/>
        <w:pageBreakBefore/>
        <w:rPr>
          <w:rFonts w:ascii="Times New Roman" w:hAnsi="Times New Roman" w:cs="Times New Roman"/>
          <w:bCs/>
          <w:sz w:val="36"/>
          <w:szCs w:val="36"/>
        </w:rPr>
      </w:pPr>
      <w:r w:rsidRPr="75407623">
        <w:lastRenderedPageBreak/>
        <w:t>Participation Rate</w:t>
      </w:r>
    </w:p>
    <w:p w14:paraId="661E0493" w14:textId="0149AD38" w:rsidR="006B3AB0" w:rsidRDefault="006B3AB0" w:rsidP="006B3AB0">
      <w:pPr>
        <w:spacing w:after="0" w:line="257" w:lineRule="auto"/>
        <w:rPr>
          <w:rFonts w:ascii="Arial" w:eastAsia="Arial" w:hAnsi="Arial" w:cs="Arial"/>
          <w:szCs w:val="24"/>
        </w:rPr>
      </w:pPr>
      <w:r w:rsidRPr="75407623">
        <w:rPr>
          <w:rFonts w:ascii="Arial" w:eastAsia="Arial" w:hAnsi="Arial" w:cs="Arial"/>
          <w:szCs w:val="24"/>
        </w:rPr>
        <w:t xml:space="preserve">Under </w:t>
      </w:r>
      <w:proofErr w:type="gramStart"/>
      <w:r w:rsidRPr="75407623">
        <w:rPr>
          <w:rFonts w:ascii="Arial" w:eastAsia="Arial" w:hAnsi="Arial" w:cs="Arial"/>
          <w:szCs w:val="24"/>
        </w:rPr>
        <w:t>the Every</w:t>
      </w:r>
      <w:proofErr w:type="gramEnd"/>
      <w:r w:rsidRPr="75407623">
        <w:rPr>
          <w:rFonts w:ascii="Arial" w:eastAsia="Arial" w:hAnsi="Arial" w:cs="Arial"/>
          <w:szCs w:val="24"/>
        </w:rPr>
        <w:t xml:space="preserve"> Student Succeeds Act (ESSA), all states must test at least 95 percent of their students. This requirement is applied </w:t>
      </w:r>
      <w:r w:rsidR="0086180D">
        <w:rPr>
          <w:rFonts w:ascii="Arial" w:eastAsia="Arial" w:hAnsi="Arial" w:cs="Arial"/>
          <w:szCs w:val="24"/>
        </w:rPr>
        <w:t>to</w:t>
      </w:r>
      <w:r w:rsidRPr="75407623">
        <w:rPr>
          <w:rFonts w:ascii="Arial" w:eastAsia="Arial" w:hAnsi="Arial" w:cs="Arial"/>
          <w:szCs w:val="24"/>
        </w:rPr>
        <w:t xml:space="preserve"> all schools, LEAs, and student groups and </w:t>
      </w:r>
      <w:r w:rsidR="0086180D">
        <w:rPr>
          <w:rFonts w:ascii="Arial" w:eastAsia="Arial" w:hAnsi="Arial" w:cs="Arial"/>
          <w:szCs w:val="24"/>
        </w:rPr>
        <w:t>is</w:t>
      </w:r>
      <w:r w:rsidRPr="75407623">
        <w:rPr>
          <w:rFonts w:ascii="Arial" w:eastAsia="Arial" w:hAnsi="Arial" w:cs="Arial"/>
          <w:szCs w:val="24"/>
        </w:rPr>
        <w:t xml:space="preserve"> calculated separately for each group.</w:t>
      </w:r>
      <w:r w:rsidR="00C64CE2">
        <w:rPr>
          <w:rFonts w:ascii="Arial" w:eastAsia="Arial" w:hAnsi="Arial" w:cs="Arial"/>
          <w:szCs w:val="24"/>
        </w:rPr>
        <w:t xml:space="preserve"> </w:t>
      </w:r>
    </w:p>
    <w:p w14:paraId="796D3D82" w14:textId="31A80DB7" w:rsidR="006B3AB0" w:rsidRDefault="006B3AB0" w:rsidP="006B3AB0">
      <w:pPr>
        <w:spacing w:after="0" w:line="257" w:lineRule="auto"/>
        <w:rPr>
          <w:rFonts w:ascii="Arial" w:eastAsia="Arial" w:hAnsi="Arial" w:cs="Arial"/>
          <w:szCs w:val="24"/>
        </w:rPr>
      </w:pPr>
      <w:r w:rsidRPr="75407623">
        <w:rPr>
          <w:rFonts w:ascii="Arial" w:eastAsia="Arial" w:hAnsi="Arial" w:cs="Arial"/>
          <w:szCs w:val="24"/>
        </w:rPr>
        <w:t>If they fail to meet this target, California is required to assign a Lowest Obtainable Scale Score (LOSS) to each student needed to bring the participation rate of the school, district, and/or student group to 95 percent.</w:t>
      </w:r>
      <w:r w:rsidR="00C64CE2">
        <w:rPr>
          <w:rFonts w:ascii="Arial" w:eastAsia="Arial" w:hAnsi="Arial" w:cs="Arial"/>
          <w:szCs w:val="24"/>
        </w:rPr>
        <w:t xml:space="preserve"> </w:t>
      </w:r>
    </w:p>
    <w:p w14:paraId="042559AD" w14:textId="77777777" w:rsidR="006571B4" w:rsidRDefault="006B3AB0" w:rsidP="006571B4">
      <w:pPr>
        <w:spacing w:after="0" w:line="257" w:lineRule="auto"/>
        <w:rPr>
          <w:rFonts w:ascii="Arial" w:eastAsia="Arial" w:hAnsi="Arial" w:cs="Arial"/>
          <w:szCs w:val="24"/>
        </w:rPr>
      </w:pPr>
      <w:r w:rsidRPr="75407623">
        <w:rPr>
          <w:rFonts w:ascii="Arial" w:eastAsia="Arial" w:hAnsi="Arial" w:cs="Arial"/>
          <w:szCs w:val="24"/>
        </w:rPr>
        <w:t>The LOSS assigned to each of these students who did not test will be used in calculating the DFS.</w:t>
      </w:r>
    </w:p>
    <w:p w14:paraId="0BDBB58A" w14:textId="63B3F4E5" w:rsidR="00EA5EA3" w:rsidRDefault="006B3AB0" w:rsidP="006571B4">
      <w:pPr>
        <w:spacing w:after="0" w:line="257" w:lineRule="auto"/>
        <w:rPr>
          <w:rFonts w:ascii="Arial" w:eastAsia="Arial" w:hAnsi="Arial" w:cs="Arial"/>
          <w:szCs w:val="24"/>
        </w:rPr>
      </w:pPr>
      <w:r w:rsidRPr="4CCD7CAE">
        <w:rPr>
          <w:rFonts w:ascii="Arial" w:eastAsia="Arial" w:hAnsi="Arial" w:cs="Arial"/>
          <w:szCs w:val="24"/>
        </w:rPr>
        <w:t>F</w:t>
      </w:r>
      <w:r w:rsidR="006571B4">
        <w:rPr>
          <w:rFonts w:ascii="Arial" w:eastAsia="Arial" w:hAnsi="Arial" w:cs="Arial"/>
          <w:szCs w:val="24"/>
        </w:rPr>
        <w:t>o</w:t>
      </w:r>
      <w:r w:rsidRPr="4CCD7CAE">
        <w:rPr>
          <w:rFonts w:ascii="Arial" w:eastAsia="Arial" w:hAnsi="Arial" w:cs="Arial"/>
          <w:szCs w:val="24"/>
        </w:rPr>
        <w:t xml:space="preserve">r more information about the participation rate and penalty applied, </w:t>
      </w:r>
      <w:r w:rsidR="0086180D">
        <w:rPr>
          <w:rFonts w:ascii="Arial" w:eastAsia="Arial" w:hAnsi="Arial" w:cs="Arial"/>
          <w:szCs w:val="24"/>
        </w:rPr>
        <w:t>refer to</w:t>
      </w:r>
      <w:r w:rsidRPr="4CCD7CAE">
        <w:rPr>
          <w:rFonts w:ascii="Arial" w:eastAsia="Arial" w:hAnsi="Arial" w:cs="Arial"/>
          <w:szCs w:val="24"/>
        </w:rPr>
        <w:t xml:space="preserve"> the Changes to Academic Indicator Participation Rate Calculation for the Dashboard on the </w:t>
      </w:r>
      <w:r w:rsidR="00036B11" w:rsidRPr="00036B11">
        <w:rPr>
          <w:rFonts w:ascii="Arial" w:eastAsia="Arial" w:hAnsi="Arial" w:cs="Arial"/>
          <w:szCs w:val="24"/>
        </w:rPr>
        <w:t xml:space="preserve">CDE Dashboard </w:t>
      </w:r>
      <w:r w:rsidR="00221847">
        <w:rPr>
          <w:rFonts w:ascii="Arial" w:eastAsia="Arial" w:hAnsi="Arial" w:cs="Arial"/>
          <w:szCs w:val="24"/>
        </w:rPr>
        <w:t>Communication Toolkit</w:t>
      </w:r>
      <w:r w:rsidR="00036B11" w:rsidRPr="00036B11">
        <w:rPr>
          <w:rFonts w:ascii="Arial" w:eastAsia="Arial" w:hAnsi="Arial" w:cs="Arial"/>
          <w:szCs w:val="24"/>
        </w:rPr>
        <w:t xml:space="preserve"> web page</w:t>
      </w:r>
      <w:r w:rsidR="00036B11">
        <w:rPr>
          <w:rFonts w:ascii="Arial" w:eastAsia="Arial" w:hAnsi="Arial" w:cs="Arial"/>
          <w:szCs w:val="24"/>
        </w:rPr>
        <w:t xml:space="preserve"> </w:t>
      </w:r>
      <w:r w:rsidRPr="4CCD7CAE">
        <w:rPr>
          <w:rFonts w:ascii="Arial" w:eastAsia="Arial" w:hAnsi="Arial" w:cs="Arial"/>
          <w:szCs w:val="24"/>
        </w:rPr>
        <w:t xml:space="preserve">at </w:t>
      </w:r>
      <w:hyperlink r:id="rId19" w:tooltip="Dashboard Communications Toolkit" w:history="1">
        <w:r w:rsidR="00651A22">
          <w:rPr>
            <w:rStyle w:val="Hyperlink"/>
            <w:rFonts w:ascii="Arial" w:eastAsia="Arial" w:hAnsi="Arial" w:cs="Arial"/>
            <w:szCs w:val="24"/>
          </w:rPr>
          <w:t>https://www.cde.ca.gov/ta/ac/cm/dashboardtoolkit.asp</w:t>
        </w:r>
      </w:hyperlink>
      <w:r w:rsidR="00916019">
        <w:rPr>
          <w:rStyle w:val="Hyperlink"/>
          <w:rFonts w:ascii="Arial" w:eastAsia="Arial" w:hAnsi="Arial" w:cs="Arial"/>
          <w:szCs w:val="24"/>
        </w:rPr>
        <w:t>.</w:t>
      </w:r>
    </w:p>
    <w:p w14:paraId="06D02323" w14:textId="77777777" w:rsidR="006B3AB0" w:rsidRDefault="006B3AB0" w:rsidP="001A6F3E">
      <w:pPr>
        <w:pStyle w:val="Heading3"/>
      </w:pPr>
      <w:r w:rsidRPr="75407623">
        <w:t>Participation Rate Formula</w:t>
      </w:r>
    </w:p>
    <w:p w14:paraId="79E0AB6F" w14:textId="77777777" w:rsidR="006B3AB0" w:rsidRDefault="006B3AB0" w:rsidP="00EA5EA3">
      <w:r w:rsidRPr="00EA5EA3">
        <w:rPr>
          <w:b/>
          <w:bCs/>
        </w:rPr>
        <w:t>Numerator</w:t>
      </w:r>
      <w:r w:rsidRPr="75407623">
        <w:t>: Number of tested students</w:t>
      </w:r>
    </w:p>
    <w:p w14:paraId="00F1FA12" w14:textId="6BD3EF20" w:rsidR="006B3AB0" w:rsidRDefault="006B3AB0" w:rsidP="006B3AB0">
      <w:pPr>
        <w:spacing w:after="0" w:line="240" w:lineRule="auto"/>
        <w:rPr>
          <w:rFonts w:ascii="Arial" w:eastAsia="Arial" w:hAnsi="Arial" w:cs="Arial"/>
          <w:szCs w:val="24"/>
        </w:rPr>
      </w:pPr>
      <w:r w:rsidRPr="00EA5EA3">
        <w:rPr>
          <w:rFonts w:ascii="Arial" w:eastAsia="Arial" w:hAnsi="Arial" w:cs="Arial"/>
          <w:b/>
          <w:bCs/>
          <w:szCs w:val="24"/>
        </w:rPr>
        <w:t>Denominator</w:t>
      </w:r>
      <w:r w:rsidRPr="75407623">
        <w:rPr>
          <w:rFonts w:ascii="Arial" w:eastAsia="Arial" w:hAnsi="Arial" w:cs="Arial"/>
          <w:szCs w:val="24"/>
        </w:rPr>
        <w:t>: Number of students enrolled during the Accountability testing window</w:t>
      </w:r>
    </w:p>
    <w:p w14:paraId="224A63C6" w14:textId="57CB761C" w:rsidR="006B3AB0" w:rsidRDefault="006B3AB0" w:rsidP="009D37D1">
      <w:pPr>
        <w:spacing w:after="0" w:line="257" w:lineRule="auto"/>
      </w:pPr>
      <w:r w:rsidRPr="00EA5EA3">
        <w:rPr>
          <w:rFonts w:ascii="Arial" w:eastAsia="Arial" w:hAnsi="Arial" w:cs="Arial"/>
          <w:b/>
          <w:bCs/>
          <w:szCs w:val="24"/>
        </w:rPr>
        <w:t>Numerator Tested</w:t>
      </w:r>
      <w:r w:rsidRPr="75407623">
        <w:rPr>
          <w:rFonts w:ascii="Arial" w:eastAsia="Arial" w:hAnsi="Arial" w:cs="Arial"/>
          <w:szCs w:val="24"/>
        </w:rPr>
        <w:t>:</w:t>
      </w:r>
      <w:r w:rsidR="009D37D1">
        <w:rPr>
          <w:rFonts w:ascii="Arial" w:eastAsia="Arial" w:hAnsi="Arial" w:cs="Arial"/>
          <w:szCs w:val="24"/>
        </w:rPr>
        <w:t xml:space="preserve"> </w:t>
      </w:r>
      <w:r w:rsidR="00376163">
        <w:t xml:space="preserve">For </w:t>
      </w:r>
      <w:r w:rsidRPr="75407623">
        <w:t>student to count as "</w:t>
      </w:r>
      <w:r w:rsidR="00376163">
        <w:t>tested,” the following must be true:</w:t>
      </w:r>
    </w:p>
    <w:p w14:paraId="1AE27607" w14:textId="5424C763" w:rsidR="006B3AB0" w:rsidRDefault="00376163" w:rsidP="00EA5EA3">
      <w:pPr>
        <w:pStyle w:val="ListParagraph"/>
        <w:spacing w:before="0"/>
      </w:pPr>
      <w:r>
        <w:t>M</w:t>
      </w:r>
      <w:r w:rsidR="006B3AB0" w:rsidRPr="75407623">
        <w:t xml:space="preserve">ust log on to both the </w:t>
      </w:r>
      <w:r w:rsidR="00FD1484" w:rsidRPr="00FD1484">
        <w:t xml:space="preserve">Computer Adaptive Test </w:t>
      </w:r>
      <w:r w:rsidR="006B3AB0" w:rsidRPr="75407623">
        <w:t xml:space="preserve">and the </w:t>
      </w:r>
      <w:r w:rsidR="00FD1484" w:rsidRPr="00FD1484">
        <w:t>Performance Task</w:t>
      </w:r>
      <w:r w:rsidR="00FD1484">
        <w:t xml:space="preserve"> </w:t>
      </w:r>
      <w:r w:rsidR="006B3AB0" w:rsidRPr="75407623">
        <w:t>portions of the assessment</w:t>
      </w:r>
    </w:p>
    <w:p w14:paraId="7CD6AEE0" w14:textId="2201F423" w:rsidR="006B3AB0" w:rsidRPr="00EA5EA3" w:rsidRDefault="006B3AB0" w:rsidP="00EA5EA3">
      <w:pPr>
        <w:pStyle w:val="ListParagraph"/>
        <w:numPr>
          <w:ilvl w:val="1"/>
          <w:numId w:val="15"/>
        </w:numPr>
      </w:pPr>
      <w:r w:rsidRPr="00EA5EA3">
        <w:t xml:space="preserve">Does not need to complete the entire </w:t>
      </w:r>
      <w:r w:rsidR="00FD1484">
        <w:t>assessment</w:t>
      </w:r>
      <w:r w:rsidRPr="00EA5EA3">
        <w:t>, however, their score will be included in the average DFS calculations</w:t>
      </w:r>
    </w:p>
    <w:p w14:paraId="379E6146" w14:textId="3FFFAE05" w:rsidR="006B3AB0" w:rsidRPr="00EA5EA3" w:rsidRDefault="006B3AB0" w:rsidP="00EA5EA3">
      <w:pPr>
        <w:pStyle w:val="ListParagraph"/>
        <w:numPr>
          <w:ilvl w:val="1"/>
          <w:numId w:val="15"/>
        </w:numPr>
      </w:pPr>
      <w:r w:rsidRPr="00EA5EA3">
        <w:t>If there is no score generated, a LOSS for their grade level will be applied</w:t>
      </w:r>
    </w:p>
    <w:p w14:paraId="61E307B1" w14:textId="41531AEA" w:rsidR="006B3AB0" w:rsidRPr="00EA5EA3" w:rsidRDefault="006B3AB0" w:rsidP="009D37D1">
      <w:pPr>
        <w:spacing w:after="0" w:line="240" w:lineRule="auto"/>
      </w:pPr>
      <w:r w:rsidRPr="00EA5EA3">
        <w:rPr>
          <w:rFonts w:ascii="Arial" w:eastAsia="Arial" w:hAnsi="Arial" w:cs="Arial"/>
          <w:b/>
          <w:bCs/>
          <w:szCs w:val="24"/>
        </w:rPr>
        <w:t>Denominator Enrolled</w:t>
      </w:r>
      <w:r w:rsidR="009D37D1">
        <w:rPr>
          <w:rFonts w:ascii="Arial" w:eastAsia="Arial" w:hAnsi="Arial" w:cs="Arial"/>
          <w:b/>
          <w:bCs/>
          <w:szCs w:val="24"/>
        </w:rPr>
        <w:t xml:space="preserve">: </w:t>
      </w:r>
      <w:r w:rsidRPr="00EA5EA3">
        <w:t xml:space="preserve">Many rules </w:t>
      </w:r>
      <w:r w:rsidR="003F2B65">
        <w:t xml:space="preserve">are </w:t>
      </w:r>
      <w:r w:rsidRPr="00EA5EA3">
        <w:t>applied to determine if the student is enrolled at the school or LEA</w:t>
      </w:r>
      <w:r w:rsidR="00EA5EA3">
        <w:t>.</w:t>
      </w:r>
    </w:p>
    <w:p w14:paraId="5DAB09C9" w14:textId="4E1E59C0" w:rsidR="006B3AB0" w:rsidRPr="00EA5EA3" w:rsidRDefault="006B3AB0" w:rsidP="009D37D1">
      <w:pPr>
        <w:pStyle w:val="ListParagraph"/>
      </w:pPr>
      <w:r w:rsidRPr="00EA5EA3">
        <w:t>Few exemptions for special cases (medical emergency, newly enrolled E</w:t>
      </w:r>
      <w:r w:rsidR="00EA5EA3">
        <w:t xml:space="preserve">nglish learner </w:t>
      </w:r>
      <w:r w:rsidRPr="00EA5EA3">
        <w:t>students</w:t>
      </w:r>
      <w:r w:rsidR="00EA5EA3">
        <w:t>.</w:t>
      </w:r>
      <w:r w:rsidRPr="00EA5EA3">
        <w:t>)</w:t>
      </w:r>
    </w:p>
    <w:p w14:paraId="05A340DC" w14:textId="44619CE3" w:rsidR="006B3AB0" w:rsidRPr="00EA5EA3" w:rsidRDefault="006B3AB0" w:rsidP="00EA5EA3">
      <w:pPr>
        <w:pStyle w:val="ListParagraph"/>
      </w:pPr>
      <w:r w:rsidRPr="00EA5EA3">
        <w:t>Grace periods for students entering or exiting the school during the testing window</w:t>
      </w:r>
      <w:r w:rsidR="00EA5EA3">
        <w:t>.</w:t>
      </w:r>
    </w:p>
    <w:p w14:paraId="62FBED6B" w14:textId="77777777" w:rsidR="006B3AB0" w:rsidRPr="00960032" w:rsidRDefault="006B3AB0" w:rsidP="00741C66">
      <w:pPr>
        <w:pStyle w:val="Heading4"/>
      </w:pPr>
      <w:r w:rsidRPr="00960032">
        <w:t>Exemptions for Participation Rate</w:t>
      </w:r>
    </w:p>
    <w:p w14:paraId="75D0163B" w14:textId="0742621F" w:rsidR="006B3AB0" w:rsidRDefault="006B3AB0" w:rsidP="006B3AB0">
      <w:pPr>
        <w:spacing w:after="0" w:line="257" w:lineRule="auto"/>
        <w:rPr>
          <w:rFonts w:ascii="Arial" w:eastAsia="Arial" w:hAnsi="Arial" w:cs="Arial"/>
          <w:szCs w:val="24"/>
        </w:rPr>
      </w:pPr>
      <w:r w:rsidRPr="75407623">
        <w:rPr>
          <w:rFonts w:ascii="Arial" w:eastAsia="Arial" w:hAnsi="Arial" w:cs="Arial"/>
          <w:szCs w:val="24"/>
        </w:rPr>
        <w:t xml:space="preserve">There are a few students who are excluded from the participation rate. These students are not expected </w:t>
      </w:r>
      <w:r w:rsidR="009D37D1" w:rsidRPr="75407623">
        <w:rPr>
          <w:rFonts w:ascii="Arial" w:eastAsia="Arial" w:hAnsi="Arial" w:cs="Arial"/>
          <w:szCs w:val="24"/>
        </w:rPr>
        <w:t>to take the</w:t>
      </w:r>
      <w:r w:rsidRPr="75407623">
        <w:rPr>
          <w:rFonts w:ascii="Arial" w:eastAsia="Arial" w:hAnsi="Arial" w:cs="Arial"/>
          <w:szCs w:val="24"/>
        </w:rPr>
        <w:t xml:space="preserve"> test and are not included in either the numerator or the denominator of the participation rate. </w:t>
      </w:r>
    </w:p>
    <w:p w14:paraId="4AF1D902" w14:textId="3D6255CD" w:rsidR="006B3AB0" w:rsidRPr="00BC3ECF" w:rsidRDefault="006B3AB0" w:rsidP="006B3AB0">
      <w:pPr>
        <w:spacing w:after="0" w:line="257" w:lineRule="auto"/>
        <w:rPr>
          <w:rFonts w:ascii="Arial" w:eastAsia="Arial" w:hAnsi="Arial" w:cs="Arial"/>
          <w:szCs w:val="24"/>
        </w:rPr>
      </w:pPr>
      <w:r w:rsidRPr="75407623">
        <w:rPr>
          <w:rFonts w:ascii="Arial" w:eastAsia="Arial" w:hAnsi="Arial" w:cs="Arial"/>
          <w:szCs w:val="24"/>
        </w:rPr>
        <w:t>Students excluded from Participation Rate</w:t>
      </w:r>
    </w:p>
    <w:p w14:paraId="3B1EFA11" w14:textId="77777777" w:rsidR="006B3AB0" w:rsidRPr="004004B5" w:rsidRDefault="006B3AB0" w:rsidP="004004B5">
      <w:pPr>
        <w:pStyle w:val="ListParagraph"/>
        <w:spacing w:before="0"/>
      </w:pPr>
      <w:r w:rsidRPr="004004B5">
        <w:t>Medical Exemption Flag</w:t>
      </w:r>
    </w:p>
    <w:p w14:paraId="0990D8E9" w14:textId="178F9684" w:rsidR="006B3AB0" w:rsidRPr="004004B5" w:rsidRDefault="006B3AB0" w:rsidP="004004B5">
      <w:pPr>
        <w:pStyle w:val="ListParagraph"/>
      </w:pPr>
      <w:r w:rsidRPr="004004B5">
        <w:lastRenderedPageBreak/>
        <w:t>EL</w:t>
      </w:r>
      <w:r w:rsidR="001C11E5">
        <w:t xml:space="preserve"> </w:t>
      </w:r>
      <w:r w:rsidRPr="004004B5">
        <w:t xml:space="preserve">students enrolled in a US school for less than </w:t>
      </w:r>
      <w:r w:rsidR="001A6F3E">
        <w:t>one</w:t>
      </w:r>
      <w:r w:rsidRPr="004004B5">
        <w:t xml:space="preserve"> year (for ELA only)</w:t>
      </w:r>
    </w:p>
    <w:p w14:paraId="14DE2961" w14:textId="5634AA72" w:rsidR="006B3AB0" w:rsidRDefault="006B3AB0" w:rsidP="006B3AB0">
      <w:pPr>
        <w:spacing w:after="0" w:line="257" w:lineRule="auto"/>
        <w:rPr>
          <w:rFonts w:ascii="Arial" w:eastAsia="Arial" w:hAnsi="Arial" w:cs="Arial"/>
          <w:szCs w:val="24"/>
        </w:rPr>
      </w:pPr>
      <w:r w:rsidRPr="75407623">
        <w:rPr>
          <w:rFonts w:ascii="Arial" w:eastAsia="Arial" w:hAnsi="Arial" w:cs="Arial"/>
          <w:szCs w:val="24"/>
        </w:rPr>
        <w:t xml:space="preserve">There are other students who did </w:t>
      </w:r>
      <w:r w:rsidR="00AD29F3" w:rsidRPr="75407623">
        <w:rPr>
          <w:rFonts w:ascii="Arial" w:eastAsia="Arial" w:hAnsi="Arial" w:cs="Arial"/>
          <w:szCs w:val="24"/>
        </w:rPr>
        <w:t>not take the</w:t>
      </w:r>
      <w:r w:rsidRPr="75407623">
        <w:rPr>
          <w:rFonts w:ascii="Arial" w:eastAsia="Arial" w:hAnsi="Arial" w:cs="Arial"/>
          <w:szCs w:val="24"/>
        </w:rPr>
        <w:t xml:space="preserve"> test for a variety of possible reasons who are not excluded from the participation rate. These students are still expected </w:t>
      </w:r>
      <w:r w:rsidR="00AD29F3" w:rsidRPr="75407623">
        <w:rPr>
          <w:rFonts w:ascii="Arial" w:eastAsia="Arial" w:hAnsi="Arial" w:cs="Arial"/>
          <w:szCs w:val="24"/>
        </w:rPr>
        <w:t>to take the</w:t>
      </w:r>
      <w:r w:rsidRPr="75407623">
        <w:rPr>
          <w:rFonts w:ascii="Arial" w:eastAsia="Arial" w:hAnsi="Arial" w:cs="Arial"/>
          <w:szCs w:val="24"/>
        </w:rPr>
        <w:t xml:space="preserve"> test and are included in the denominator of the participation rate. If they did not test, they will not be included as testing in the numerator. </w:t>
      </w:r>
    </w:p>
    <w:p w14:paraId="29E633B3" w14:textId="09FD6EC7" w:rsidR="006B3AB0" w:rsidRPr="00565C22" w:rsidRDefault="006B3AB0" w:rsidP="00651B15">
      <w:pPr>
        <w:spacing w:after="0"/>
      </w:pPr>
      <w:r w:rsidRPr="75407623">
        <w:t xml:space="preserve">Students </w:t>
      </w:r>
      <w:r w:rsidR="00651B15" w:rsidRPr="00651B15">
        <w:rPr>
          <w:b/>
          <w:bCs/>
        </w:rPr>
        <w:t>not</w:t>
      </w:r>
      <w:r w:rsidRPr="75407623">
        <w:t xml:space="preserve"> </w:t>
      </w:r>
      <w:r w:rsidR="00C6156D">
        <w:t>e</w:t>
      </w:r>
      <w:r w:rsidRPr="75407623">
        <w:t>xcluded from Participation Rate:</w:t>
      </w:r>
    </w:p>
    <w:p w14:paraId="7F5A1C1C" w14:textId="517C0C0C" w:rsidR="006B3AB0" w:rsidRPr="00651B15" w:rsidRDefault="006B3AB0" w:rsidP="00651B15">
      <w:pPr>
        <w:pStyle w:val="ListParagraph"/>
        <w:spacing w:before="0"/>
      </w:pPr>
      <w:proofErr w:type="gramStart"/>
      <w:r w:rsidRPr="00651B15">
        <w:t>Parent</w:t>
      </w:r>
      <w:proofErr w:type="gramEnd"/>
      <w:r w:rsidRPr="00651B15">
        <w:t xml:space="preserve"> </w:t>
      </w:r>
      <w:r w:rsidR="00AD29F3">
        <w:t>o</w:t>
      </w:r>
      <w:r w:rsidRPr="00651B15">
        <w:t>pt-outs</w:t>
      </w:r>
    </w:p>
    <w:p w14:paraId="3EF56651" w14:textId="77777777" w:rsidR="006B3AB0" w:rsidRPr="00651B15" w:rsidRDefault="006B3AB0" w:rsidP="00651B15">
      <w:pPr>
        <w:pStyle w:val="ListParagraph"/>
      </w:pPr>
      <w:r w:rsidRPr="00651B15">
        <w:t>Chronically Absent</w:t>
      </w:r>
    </w:p>
    <w:p w14:paraId="67630CE9" w14:textId="77777777" w:rsidR="006B3AB0" w:rsidRPr="00651B15" w:rsidRDefault="006B3AB0" w:rsidP="00651B15">
      <w:pPr>
        <w:pStyle w:val="ListParagraph"/>
      </w:pPr>
      <w:r w:rsidRPr="00651B15">
        <w:t>Sick without medical emergency exemption</w:t>
      </w:r>
    </w:p>
    <w:p w14:paraId="5DF33E87" w14:textId="454BC642" w:rsidR="006B3AB0" w:rsidRDefault="006B3AB0" w:rsidP="006571B4">
      <w:pPr>
        <w:pStyle w:val="Heading3"/>
      </w:pPr>
      <w:r w:rsidRPr="75407623">
        <w:t>Completion Status Reports </w:t>
      </w:r>
      <w:r w:rsidR="009E1426">
        <w:t>V</w:t>
      </w:r>
      <w:r w:rsidR="00C6156D">
        <w:t>ersus</w:t>
      </w:r>
      <w:r w:rsidRPr="75407623">
        <w:t xml:space="preserve"> Participation Rate</w:t>
      </w:r>
    </w:p>
    <w:p w14:paraId="57B2B2DC" w14:textId="1F13D86E" w:rsidR="006B3AB0" w:rsidRPr="007B1E83" w:rsidRDefault="006B3AB0" w:rsidP="007B1E83">
      <w:pPr>
        <w:pStyle w:val="ListParagraph"/>
      </w:pPr>
      <w:r w:rsidRPr="007B1E83">
        <w:t xml:space="preserve">The Test Operations Management System (TOMS) completion reports are </w:t>
      </w:r>
      <w:r w:rsidR="007B1E83" w:rsidRPr="007B1E83">
        <w:rPr>
          <w:b/>
          <w:bCs/>
        </w:rPr>
        <w:t>not</w:t>
      </w:r>
      <w:r w:rsidRPr="007B1E83">
        <w:t xml:space="preserve"> the same as the participation rate</w:t>
      </w:r>
      <w:r w:rsidR="007B1E83">
        <w:t>.</w:t>
      </w:r>
    </w:p>
    <w:p w14:paraId="7D847863" w14:textId="5762A543" w:rsidR="006B3AB0" w:rsidRPr="007B1E83" w:rsidRDefault="006B3AB0" w:rsidP="007B1E83">
      <w:pPr>
        <w:pStyle w:val="ListParagraph"/>
      </w:pPr>
      <w:r w:rsidRPr="007B1E83">
        <w:t>TOMS reports can provide insight in "real-time</w:t>
      </w:r>
      <w:r w:rsidR="007B1E83">
        <w:t>.</w:t>
      </w:r>
      <w:r w:rsidRPr="007B1E83">
        <w:t>"</w:t>
      </w:r>
    </w:p>
    <w:p w14:paraId="5E0B5F54" w14:textId="4B16A4E6" w:rsidR="006B3AB0" w:rsidRPr="00A35B29" w:rsidRDefault="006B3AB0" w:rsidP="00A35B29">
      <w:pPr>
        <w:pStyle w:val="ListParagraph"/>
        <w:numPr>
          <w:ilvl w:val="1"/>
          <w:numId w:val="15"/>
        </w:numPr>
      </w:pPr>
      <w:r w:rsidRPr="00A35B29">
        <w:t>Dashboard does not use the same inclusion/exclusion rules</w:t>
      </w:r>
      <w:r w:rsidR="00A35B29">
        <w:t>.</w:t>
      </w:r>
    </w:p>
    <w:p w14:paraId="755512F9" w14:textId="3EC0E159" w:rsidR="006B3AB0" w:rsidRPr="00A35B29" w:rsidRDefault="006B3AB0" w:rsidP="00A35B29">
      <w:pPr>
        <w:pStyle w:val="ListParagraph"/>
        <w:numPr>
          <w:ilvl w:val="1"/>
          <w:numId w:val="15"/>
        </w:numPr>
      </w:pPr>
      <w:r w:rsidRPr="00A35B29">
        <w:t>CDE does not receive testing data until the Fall</w:t>
      </w:r>
      <w:r w:rsidR="00A35B29">
        <w:t>.</w:t>
      </w:r>
    </w:p>
    <w:p w14:paraId="4D295C2F" w14:textId="4EB75E33" w:rsidR="006B3AB0" w:rsidRPr="00A35B29" w:rsidRDefault="006B3AB0" w:rsidP="00A35B29">
      <w:pPr>
        <w:pStyle w:val="ListParagraph"/>
        <w:numPr>
          <w:ilvl w:val="1"/>
          <w:numId w:val="15"/>
        </w:numPr>
      </w:pPr>
      <w:r w:rsidRPr="00A35B29">
        <w:t xml:space="preserve">May not reflect </w:t>
      </w:r>
      <w:r w:rsidR="00C6156D">
        <w:t xml:space="preserve">the </w:t>
      </w:r>
      <w:r w:rsidRPr="00A35B29">
        <w:t>final Dashboard participation rate</w:t>
      </w:r>
      <w:r w:rsidR="00A35B29">
        <w:t>.</w:t>
      </w:r>
    </w:p>
    <w:p w14:paraId="46C249F2" w14:textId="05E933CF" w:rsidR="006B3AB0" w:rsidRDefault="006B3AB0" w:rsidP="006571B4">
      <w:pPr>
        <w:pStyle w:val="Heading3"/>
      </w:pPr>
      <w:r w:rsidRPr="75407623">
        <w:t>Testing Windows</w:t>
      </w:r>
      <w:r w:rsidR="00C73631">
        <w:t xml:space="preserve"> and Grace Periods</w:t>
      </w:r>
    </w:p>
    <w:p w14:paraId="5385DC9B" w14:textId="553C4943" w:rsidR="00C73631" w:rsidRDefault="00C73631" w:rsidP="00741C66">
      <w:pPr>
        <w:pStyle w:val="Heading4"/>
      </w:pPr>
      <w:r>
        <w:t>Testing Windows</w:t>
      </w:r>
    </w:p>
    <w:p w14:paraId="7D547D4F" w14:textId="1F85186F" w:rsidR="006B3AB0" w:rsidRPr="006571B4" w:rsidRDefault="006B3AB0" w:rsidP="006B3AB0">
      <w:pPr>
        <w:rPr>
          <w:rFonts w:ascii="Arial" w:eastAsia="Arial" w:hAnsi="Arial" w:cs="Arial"/>
          <w:szCs w:val="24"/>
        </w:rPr>
      </w:pPr>
      <w:r w:rsidRPr="75407623">
        <w:rPr>
          <w:rFonts w:ascii="Arial" w:eastAsia="Arial" w:hAnsi="Arial" w:cs="Arial"/>
          <w:szCs w:val="24"/>
        </w:rPr>
        <w:t xml:space="preserve">Determining a school’s accountability testing window is one of the first steps to finalize the participation rate denominator. </w:t>
      </w:r>
    </w:p>
    <w:p w14:paraId="2D58466C" w14:textId="302EDD91" w:rsidR="006B3AB0" w:rsidRPr="006571B4" w:rsidRDefault="006B3AB0" w:rsidP="006B3AB0">
      <w:pPr>
        <w:rPr>
          <w:rFonts w:ascii="Arial" w:eastAsia="Arial" w:hAnsi="Arial" w:cs="Arial"/>
          <w:szCs w:val="24"/>
        </w:rPr>
      </w:pPr>
      <w:r w:rsidRPr="006571B4">
        <w:rPr>
          <w:rFonts w:ascii="Arial" w:eastAsia="Arial" w:hAnsi="Arial" w:cs="Arial"/>
          <w:szCs w:val="24"/>
        </w:rPr>
        <w:t>Although LEAs set their own testing window for the Smarter Balanced Summative Assessments and CAAs in the TOMS Test Administration Setup module, for Dashboard accountability purposes, CDE determines what is called an Accountability testing window for each school and LEA.</w:t>
      </w:r>
      <w:r w:rsidR="00C64CE2">
        <w:rPr>
          <w:rFonts w:ascii="Arial" w:eastAsia="Arial" w:hAnsi="Arial" w:cs="Arial"/>
          <w:szCs w:val="24"/>
        </w:rPr>
        <w:t xml:space="preserve"> </w:t>
      </w:r>
    </w:p>
    <w:p w14:paraId="2E92677D" w14:textId="4DB36F68" w:rsidR="006B3AB0" w:rsidRPr="006571B4" w:rsidRDefault="006B3AB0" w:rsidP="006B3AB0">
      <w:pPr>
        <w:rPr>
          <w:rFonts w:ascii="Arial" w:eastAsia="Arial" w:hAnsi="Arial" w:cs="Arial"/>
          <w:szCs w:val="24"/>
        </w:rPr>
      </w:pPr>
      <w:r w:rsidRPr="006571B4">
        <w:rPr>
          <w:rFonts w:ascii="Arial" w:eastAsia="Arial" w:hAnsi="Arial" w:cs="Arial"/>
          <w:szCs w:val="24"/>
        </w:rPr>
        <w:t xml:space="preserve">The Accountability testing window for the Dashboard starts when the first student at the school takes the test. Depending on the length of the </w:t>
      </w:r>
      <w:r w:rsidR="00C6156D">
        <w:rPr>
          <w:rFonts w:ascii="Arial" w:eastAsia="Arial" w:hAnsi="Arial" w:cs="Arial"/>
          <w:szCs w:val="24"/>
        </w:rPr>
        <w:t>LEA-selected</w:t>
      </w:r>
      <w:r w:rsidRPr="006571B4">
        <w:rPr>
          <w:rFonts w:ascii="Arial" w:eastAsia="Arial" w:hAnsi="Arial" w:cs="Arial"/>
          <w:szCs w:val="24"/>
        </w:rPr>
        <w:t xml:space="preserve"> testing window, grace periods may be applied as well.</w:t>
      </w:r>
    </w:p>
    <w:p w14:paraId="41990079" w14:textId="77777777" w:rsidR="006B3AB0" w:rsidRDefault="006B3AB0" w:rsidP="00741C66">
      <w:pPr>
        <w:pStyle w:val="Heading4"/>
        <w:rPr>
          <w:rFonts w:ascii="Times New Roman" w:hAnsi="Times New Roman" w:cs="Times New Roman"/>
        </w:rPr>
      </w:pPr>
      <w:r w:rsidRPr="75407623">
        <w:t>Grace Period Defined</w:t>
      </w:r>
    </w:p>
    <w:p w14:paraId="25B40889" w14:textId="3BB7159D" w:rsidR="006B3AB0" w:rsidRPr="00A96DDF" w:rsidRDefault="006B3AB0" w:rsidP="00A96DDF">
      <w:pPr>
        <w:pStyle w:val="ListParagraph"/>
      </w:pPr>
      <w:r w:rsidRPr="00A96DDF">
        <w:t>Developed for students who transfer in or out during a school's determined testing window</w:t>
      </w:r>
    </w:p>
    <w:p w14:paraId="06B83CCD" w14:textId="79C4F775" w:rsidR="006B3AB0" w:rsidRPr="00A96DDF" w:rsidRDefault="006B3AB0" w:rsidP="00A96DDF">
      <w:pPr>
        <w:pStyle w:val="ListParagraph"/>
      </w:pPr>
      <w:r w:rsidRPr="00A96DDF">
        <w:t>Apply only to certain students who transfer in and/or out within the testing start and end dates (not the entire testing window)</w:t>
      </w:r>
    </w:p>
    <w:p w14:paraId="65012D75" w14:textId="49C9E705" w:rsidR="006B3AB0" w:rsidRPr="00A96DDF" w:rsidRDefault="006B3AB0" w:rsidP="00A96DDF">
      <w:pPr>
        <w:pStyle w:val="ListParagraph"/>
      </w:pPr>
      <w:r w:rsidRPr="00A96DDF">
        <w:t>Hold schools harmless when there is inadequate time to administer the assessments</w:t>
      </w:r>
    </w:p>
    <w:p w14:paraId="7939C90D" w14:textId="77777777" w:rsidR="006B3AB0" w:rsidRDefault="006B3AB0" w:rsidP="00741C66">
      <w:pPr>
        <w:pStyle w:val="Heading4"/>
        <w:rPr>
          <w:rFonts w:ascii="Times New Roman" w:hAnsi="Times New Roman" w:cs="Times New Roman"/>
        </w:rPr>
      </w:pPr>
      <w:r w:rsidRPr="75407623">
        <w:lastRenderedPageBreak/>
        <w:t>Grace Period Applied</w:t>
      </w:r>
    </w:p>
    <w:p w14:paraId="38E2F8FA" w14:textId="2A8D703A" w:rsidR="006B3AB0" w:rsidRDefault="006B3AB0" w:rsidP="006B3AB0">
      <w:pPr>
        <w:spacing w:after="0" w:line="257" w:lineRule="auto"/>
        <w:rPr>
          <w:rFonts w:ascii="Arial" w:eastAsia="Arial" w:hAnsi="Arial" w:cs="Arial"/>
          <w:szCs w:val="24"/>
        </w:rPr>
      </w:pPr>
      <w:r w:rsidRPr="75407623">
        <w:rPr>
          <w:rFonts w:ascii="Arial" w:eastAsia="Arial" w:hAnsi="Arial" w:cs="Arial"/>
          <w:szCs w:val="24"/>
        </w:rPr>
        <w:t>If the LEA selected testing window is</w:t>
      </w:r>
      <w:r w:rsidR="002C4DA0">
        <w:rPr>
          <w:rFonts w:ascii="Arial" w:eastAsia="Arial" w:hAnsi="Arial" w:cs="Arial"/>
          <w:szCs w:val="24"/>
        </w:rPr>
        <w:t>:</w:t>
      </w:r>
    </w:p>
    <w:p w14:paraId="0D1E0D84" w14:textId="37A1CCFD" w:rsidR="00A96DDF" w:rsidRDefault="006B3AB0" w:rsidP="00A96DDF">
      <w:pPr>
        <w:pStyle w:val="ListParagraph"/>
        <w:numPr>
          <w:ilvl w:val="0"/>
          <w:numId w:val="29"/>
        </w:numPr>
        <w:adjustRightInd/>
        <w:spacing w:before="0" w:after="0" w:line="257" w:lineRule="auto"/>
        <w:ind w:right="0"/>
        <w:rPr>
          <w:rFonts w:ascii="Arial" w:eastAsia="Arial" w:hAnsi="Arial" w:cs="Arial"/>
          <w:szCs w:val="24"/>
        </w:rPr>
      </w:pPr>
      <w:r w:rsidRPr="75407623">
        <w:rPr>
          <w:rFonts w:ascii="Arial" w:eastAsia="Arial" w:hAnsi="Arial" w:cs="Arial"/>
          <w:szCs w:val="24"/>
        </w:rPr>
        <w:t>14 days or less</w:t>
      </w:r>
    </w:p>
    <w:p w14:paraId="551707F5" w14:textId="43444DEB" w:rsidR="006B3AB0" w:rsidRPr="00A96DDF" w:rsidRDefault="006B3AB0" w:rsidP="006E3230">
      <w:pPr>
        <w:pStyle w:val="ListParagraph"/>
        <w:numPr>
          <w:ilvl w:val="1"/>
          <w:numId w:val="15"/>
        </w:numPr>
      </w:pPr>
      <w:r w:rsidRPr="00A96DDF">
        <w:t>No grace periods applied</w:t>
      </w:r>
    </w:p>
    <w:p w14:paraId="6F99298D" w14:textId="0DF81DCB" w:rsidR="006B3AB0" w:rsidRPr="007F38B3" w:rsidRDefault="008B54A0" w:rsidP="006B3AB0">
      <w:pPr>
        <w:pStyle w:val="ListParagraph"/>
        <w:numPr>
          <w:ilvl w:val="0"/>
          <w:numId w:val="29"/>
        </w:numPr>
        <w:adjustRightInd/>
        <w:spacing w:before="0" w:after="0" w:line="257" w:lineRule="auto"/>
        <w:ind w:right="0"/>
        <w:rPr>
          <w:rFonts w:ascii="Arial" w:eastAsia="Arial" w:hAnsi="Arial" w:cs="Arial"/>
          <w:szCs w:val="24"/>
        </w:rPr>
      </w:pPr>
      <w:r>
        <w:rPr>
          <w:rFonts w:ascii="Arial" w:eastAsia="Arial" w:hAnsi="Arial" w:cs="Arial"/>
          <w:szCs w:val="24"/>
        </w:rPr>
        <w:t>B</w:t>
      </w:r>
      <w:r w:rsidR="006B3AB0" w:rsidRPr="75407623">
        <w:rPr>
          <w:rFonts w:ascii="Arial" w:eastAsia="Arial" w:hAnsi="Arial" w:cs="Arial"/>
          <w:szCs w:val="24"/>
        </w:rPr>
        <w:t>etween 15</w:t>
      </w:r>
      <w:r>
        <w:rPr>
          <w:rFonts w:ascii="Arial" w:eastAsia="Arial" w:hAnsi="Arial" w:cs="Arial"/>
          <w:szCs w:val="24"/>
        </w:rPr>
        <w:t>–</w:t>
      </w:r>
      <w:r w:rsidR="006B3AB0" w:rsidRPr="75407623">
        <w:rPr>
          <w:rFonts w:ascii="Arial" w:eastAsia="Arial" w:hAnsi="Arial" w:cs="Arial"/>
          <w:szCs w:val="24"/>
        </w:rPr>
        <w:t>30 days</w:t>
      </w:r>
    </w:p>
    <w:p w14:paraId="61DC0779" w14:textId="3CD3723D" w:rsidR="006B3AB0" w:rsidRPr="00A96DDF" w:rsidRDefault="008B54A0" w:rsidP="00A96DDF">
      <w:pPr>
        <w:pStyle w:val="ListParagraph"/>
        <w:numPr>
          <w:ilvl w:val="1"/>
          <w:numId w:val="15"/>
        </w:numPr>
      </w:pPr>
      <w:r>
        <w:t>O</w:t>
      </w:r>
      <w:r w:rsidR="00A96DDF">
        <w:t>ne</w:t>
      </w:r>
      <w:r w:rsidR="006B3AB0" w:rsidRPr="00A96DDF">
        <w:t xml:space="preserve"> grace period applied at the end of the window</w:t>
      </w:r>
    </w:p>
    <w:p w14:paraId="1083BBCD" w14:textId="003FB5D1" w:rsidR="006B3AB0" w:rsidRPr="00A96DDF" w:rsidRDefault="006B3AB0" w:rsidP="00A96DDF">
      <w:pPr>
        <w:pStyle w:val="ListParagraph"/>
        <w:numPr>
          <w:ilvl w:val="2"/>
          <w:numId w:val="15"/>
        </w:numPr>
      </w:pPr>
      <w:r w:rsidRPr="00A96DDF">
        <w:t>For students entering the school at the end of the testing window</w:t>
      </w:r>
    </w:p>
    <w:p w14:paraId="28C85076" w14:textId="2D51C8FD" w:rsidR="006B3AB0" w:rsidRPr="007F38B3" w:rsidRDefault="006B3AB0" w:rsidP="006B3AB0">
      <w:pPr>
        <w:pStyle w:val="ListParagraph"/>
        <w:numPr>
          <w:ilvl w:val="0"/>
          <w:numId w:val="29"/>
        </w:numPr>
        <w:adjustRightInd/>
        <w:spacing w:before="0" w:after="0" w:line="257" w:lineRule="auto"/>
        <w:ind w:right="0"/>
        <w:rPr>
          <w:rFonts w:ascii="Arial" w:eastAsia="Arial" w:hAnsi="Arial" w:cs="Arial"/>
          <w:szCs w:val="24"/>
        </w:rPr>
      </w:pPr>
      <w:r w:rsidRPr="75407623">
        <w:rPr>
          <w:rFonts w:ascii="Arial" w:eastAsia="Arial" w:hAnsi="Arial" w:cs="Arial"/>
          <w:szCs w:val="24"/>
        </w:rPr>
        <w:t>31 or more days</w:t>
      </w:r>
    </w:p>
    <w:p w14:paraId="27C3800E" w14:textId="09167000" w:rsidR="006B3AB0" w:rsidRPr="00A96DDF" w:rsidRDefault="00D479AD" w:rsidP="00A96DDF">
      <w:pPr>
        <w:pStyle w:val="ListParagraph"/>
        <w:numPr>
          <w:ilvl w:val="1"/>
          <w:numId w:val="15"/>
        </w:numPr>
      </w:pPr>
      <w:r>
        <w:t xml:space="preserve">One </w:t>
      </w:r>
      <w:r w:rsidR="006B3AB0" w:rsidRPr="00A96DDF">
        <w:t>grace period applied at the beginning of the window</w:t>
      </w:r>
    </w:p>
    <w:p w14:paraId="121473FA" w14:textId="77777777" w:rsidR="006B3AB0" w:rsidRDefault="006B3AB0" w:rsidP="006B3AB0">
      <w:pPr>
        <w:pStyle w:val="ListParagraph"/>
        <w:numPr>
          <w:ilvl w:val="2"/>
          <w:numId w:val="29"/>
        </w:numPr>
        <w:adjustRightInd/>
        <w:spacing w:before="0" w:after="0" w:line="257" w:lineRule="auto"/>
        <w:ind w:right="0"/>
        <w:rPr>
          <w:rFonts w:ascii="Arial" w:eastAsia="Arial" w:hAnsi="Arial" w:cs="Arial"/>
          <w:szCs w:val="24"/>
        </w:rPr>
      </w:pPr>
      <w:r w:rsidRPr="75407623">
        <w:rPr>
          <w:rFonts w:ascii="Arial" w:eastAsia="Arial" w:hAnsi="Arial" w:cs="Arial"/>
          <w:szCs w:val="24"/>
        </w:rPr>
        <w:t>For students exiting the school at the beginning of the testing window</w:t>
      </w:r>
    </w:p>
    <w:p w14:paraId="35B1FDF6" w14:textId="0F1739F0" w:rsidR="006B3AB0" w:rsidRPr="007F38B3" w:rsidRDefault="00D479AD" w:rsidP="00A96DDF">
      <w:pPr>
        <w:pStyle w:val="ListParagraph"/>
        <w:numPr>
          <w:ilvl w:val="1"/>
          <w:numId w:val="15"/>
        </w:numPr>
      </w:pPr>
      <w:r>
        <w:t>One</w:t>
      </w:r>
      <w:r w:rsidRPr="75407623">
        <w:t xml:space="preserve"> </w:t>
      </w:r>
      <w:r w:rsidR="006B3AB0" w:rsidRPr="75407623">
        <w:t>grace period applied at the end of the window</w:t>
      </w:r>
    </w:p>
    <w:p w14:paraId="08688C6E" w14:textId="77777777" w:rsidR="006B3AB0" w:rsidRDefault="006B3AB0" w:rsidP="006B3AB0">
      <w:pPr>
        <w:pStyle w:val="ListParagraph"/>
        <w:numPr>
          <w:ilvl w:val="2"/>
          <w:numId w:val="29"/>
        </w:numPr>
        <w:adjustRightInd/>
        <w:spacing w:before="0" w:after="0" w:line="257" w:lineRule="auto"/>
        <w:ind w:right="0"/>
        <w:rPr>
          <w:rFonts w:ascii="Arial" w:eastAsia="Arial" w:hAnsi="Arial" w:cs="Arial"/>
          <w:szCs w:val="24"/>
        </w:rPr>
      </w:pPr>
      <w:r w:rsidRPr="75407623">
        <w:rPr>
          <w:rFonts w:ascii="Arial" w:eastAsia="Arial" w:hAnsi="Arial" w:cs="Arial"/>
          <w:szCs w:val="24"/>
        </w:rPr>
        <w:t>For students entering the school at the end of the testing window</w:t>
      </w:r>
    </w:p>
    <w:p w14:paraId="2DE00512" w14:textId="77777777" w:rsidR="006B3AB0" w:rsidRDefault="006B3AB0" w:rsidP="00741C66">
      <w:pPr>
        <w:pStyle w:val="Heading4"/>
        <w:rPr>
          <w:rFonts w:ascii="Times New Roman" w:hAnsi="Times New Roman" w:cs="Times New Roman"/>
        </w:rPr>
      </w:pPr>
      <w:r w:rsidRPr="75407623">
        <w:t>Participation Rate Simplified</w:t>
      </w:r>
    </w:p>
    <w:p w14:paraId="5E5E0F1A" w14:textId="6D459F44" w:rsidR="006B3AB0" w:rsidRPr="006571B4" w:rsidRDefault="006B3AB0" w:rsidP="006571B4">
      <w:pPr>
        <w:spacing w:after="0" w:line="257" w:lineRule="auto"/>
        <w:rPr>
          <w:rFonts w:ascii="Arial" w:eastAsia="Arial" w:hAnsi="Arial" w:cs="Arial"/>
          <w:szCs w:val="24"/>
        </w:rPr>
      </w:pPr>
      <w:r w:rsidRPr="75407623">
        <w:rPr>
          <w:rFonts w:ascii="Arial" w:eastAsia="Arial" w:hAnsi="Arial" w:cs="Arial"/>
          <w:szCs w:val="24"/>
        </w:rPr>
        <w:t xml:space="preserve">Students </w:t>
      </w:r>
      <w:r w:rsidR="00C6156D">
        <w:rPr>
          <w:rFonts w:ascii="Arial" w:eastAsia="Arial" w:hAnsi="Arial" w:cs="Arial"/>
          <w:szCs w:val="24"/>
        </w:rPr>
        <w:t>who</w:t>
      </w:r>
      <w:r w:rsidRPr="75407623">
        <w:rPr>
          <w:rFonts w:ascii="Arial" w:eastAsia="Arial" w:hAnsi="Arial" w:cs="Arial"/>
          <w:szCs w:val="24"/>
        </w:rPr>
        <w:t xml:space="preserve"> transfer in or out of a school are expected to test if they are enrolled for at least one day during the Accountability testing window.</w:t>
      </w:r>
    </w:p>
    <w:p w14:paraId="35239D08" w14:textId="3EB3FE5A" w:rsidR="006B3AB0" w:rsidRPr="0077429B" w:rsidRDefault="006B3AB0" w:rsidP="006B3AB0">
      <w:pPr>
        <w:pStyle w:val="Heading2"/>
      </w:pPr>
      <w:r w:rsidRPr="75407623">
        <w:t>FAQs</w:t>
      </w:r>
    </w:p>
    <w:p w14:paraId="19E8A428" w14:textId="77777777" w:rsidR="00531725" w:rsidRPr="00121CAB" w:rsidRDefault="00531725" w:rsidP="00741C66">
      <w:pPr>
        <w:pStyle w:val="Heading4"/>
        <w:rPr>
          <w:rFonts w:ascii="Times New Roman" w:hAnsi="Times New Roman" w:cs="Times New Roman"/>
        </w:rPr>
      </w:pPr>
      <w:bookmarkStart w:id="0" w:name="_Hlk117594099"/>
      <w:bookmarkEnd w:id="0"/>
      <w:r w:rsidRPr="21CA1AC9">
        <w:t xml:space="preserve">Will we be </w:t>
      </w:r>
      <w:r w:rsidRPr="00C6156D">
        <w:t>resetting</w:t>
      </w:r>
      <w:r w:rsidRPr="21CA1AC9">
        <w:t xml:space="preserve"> DFS cut scores for the 2023 Dashboard?</w:t>
      </w:r>
    </w:p>
    <w:p w14:paraId="0CEE578B" w14:textId="16D25785" w:rsidR="00C6156D" w:rsidRDefault="00531725" w:rsidP="00531725">
      <w:pPr>
        <w:spacing w:before="0"/>
      </w:pPr>
      <w:r w:rsidRPr="4CCD7CAE">
        <w:t>No. The State Board of Education is committed to continuous improvement of the Dashboard and did not want to lower the standards in 2023.</w:t>
      </w:r>
    </w:p>
    <w:p w14:paraId="324C166C" w14:textId="743FB40A" w:rsidR="006B3AB0" w:rsidRPr="00121CAB" w:rsidRDefault="006B3AB0" w:rsidP="00741C66">
      <w:pPr>
        <w:pStyle w:val="Heading4"/>
      </w:pPr>
      <w:r w:rsidRPr="21CA1AC9">
        <w:t xml:space="preserve">Will the California Growth Model replace </w:t>
      </w:r>
      <w:r w:rsidR="00741C66" w:rsidRPr="21CA1AC9">
        <w:t xml:space="preserve">Status </w:t>
      </w:r>
      <w:r w:rsidRPr="21CA1AC9">
        <w:t>for the Academic Indicators?</w:t>
      </w:r>
    </w:p>
    <w:p w14:paraId="4E1648E9" w14:textId="5E05F6D0" w:rsidR="001845DE" w:rsidRDefault="003C58D6" w:rsidP="00940EE5">
      <w:pPr>
        <w:pStyle w:val="NoSpacing"/>
        <w:rPr>
          <w:b/>
          <w:bCs/>
        </w:rPr>
      </w:pPr>
      <w:r w:rsidRPr="003C58D6">
        <w:t xml:space="preserve">No. </w:t>
      </w:r>
      <w:proofErr w:type="gramStart"/>
      <w:r w:rsidRPr="003C58D6">
        <w:t>At this time</w:t>
      </w:r>
      <w:proofErr w:type="gramEnd"/>
      <w:r w:rsidRPr="003C58D6">
        <w:t>, growth data are not a part of the Academic Indicators. Action would need to be taken by the State Board of Education to add growth scores to the Academic Indicator or change any current academic measures on the California School Dashboard.  However, CDE will publicly release growth data at the end of 2024.</w:t>
      </w:r>
    </w:p>
    <w:p w14:paraId="0402AA3F" w14:textId="1CA9B006" w:rsidR="001845DE" w:rsidRPr="00121CAB" w:rsidRDefault="001845DE" w:rsidP="001845DE">
      <w:pPr>
        <w:pStyle w:val="Heading4"/>
      </w:pPr>
      <w:r w:rsidRPr="001845DE">
        <w:t xml:space="preserve">What are the performance levels for </w:t>
      </w:r>
      <w:proofErr w:type="gramStart"/>
      <w:r w:rsidRPr="001845DE">
        <w:t>Science</w:t>
      </w:r>
      <w:proofErr w:type="gramEnd"/>
      <w:r w:rsidRPr="21CA1AC9">
        <w:t>?</w:t>
      </w:r>
    </w:p>
    <w:p w14:paraId="1E8AA9FB" w14:textId="77777777" w:rsidR="001845DE" w:rsidRDefault="001845DE" w:rsidP="00A13941">
      <w:pPr>
        <w:pStyle w:val="NoSpacing"/>
        <w:rPr>
          <w:b/>
          <w:bCs/>
        </w:rPr>
      </w:pPr>
      <w:r w:rsidRPr="001845DE">
        <w:t xml:space="preserve">Science on the Dashboard will be its own indicator on the 2024 Dashboard. Also, there will be no performance levels on the 2024 Dashboard for science. Therefore, results shown on the Dashboard will be for informational purposes only and will not be used for school or district accountability determinations in 2024. </w:t>
      </w:r>
    </w:p>
    <w:p w14:paraId="08397AF5" w14:textId="54CB83C3" w:rsidR="006B3AB0" w:rsidRPr="00741C66" w:rsidRDefault="006B3AB0" w:rsidP="00741C66">
      <w:pPr>
        <w:pStyle w:val="Heading4"/>
      </w:pPr>
      <w:r w:rsidRPr="00741C66">
        <w:t xml:space="preserve">Why </w:t>
      </w:r>
      <w:r w:rsidR="00664B6B" w:rsidRPr="00741C66">
        <w:t>do</w:t>
      </w:r>
      <w:r w:rsidRPr="00741C66">
        <w:t xml:space="preserve"> the CAASPP reports not </w:t>
      </w:r>
      <w:r w:rsidR="00664B6B" w:rsidRPr="00741C66">
        <w:t>match</w:t>
      </w:r>
      <w:r w:rsidRPr="00741C66">
        <w:t xml:space="preserve"> the results of the Dashboard?</w:t>
      </w:r>
    </w:p>
    <w:p w14:paraId="202EB4FD" w14:textId="33230652" w:rsidR="006B3AB0" w:rsidRPr="006571B4" w:rsidRDefault="006B3AB0" w:rsidP="00664B6B">
      <w:pPr>
        <w:spacing w:before="0"/>
      </w:pPr>
      <w:r w:rsidRPr="006571B4">
        <w:t>The CAASPP reporting web</w:t>
      </w:r>
      <w:r w:rsidR="00493FB1">
        <w:t xml:space="preserve"> </w:t>
      </w:r>
      <w:r w:rsidRPr="006571B4">
        <w:t xml:space="preserve">page and the Dashboard are reporting results from the Spring Summative CAASPP testing, however, they do have </w:t>
      </w:r>
      <w:proofErr w:type="gramStart"/>
      <w:r w:rsidRPr="006571B4">
        <w:t>a number of</w:t>
      </w:r>
      <w:proofErr w:type="gramEnd"/>
      <w:r w:rsidRPr="006571B4">
        <w:t xml:space="preserve"> differences and will often not match. </w:t>
      </w:r>
      <w:r w:rsidR="00BE74BC">
        <w:t>Table</w:t>
      </w:r>
      <w:r w:rsidRPr="006571B4">
        <w:t xml:space="preserve"> </w:t>
      </w:r>
      <w:r w:rsidR="000C77FD">
        <w:t>3</w:t>
      </w:r>
      <w:r w:rsidR="00BE74BC">
        <w:t xml:space="preserve"> </w:t>
      </w:r>
      <w:r w:rsidRPr="006571B4">
        <w:t>simplifies these differences</w:t>
      </w:r>
      <w:r w:rsidR="000C77FD">
        <w:t xml:space="preserve"> below.</w:t>
      </w:r>
    </w:p>
    <w:p w14:paraId="6F364E56" w14:textId="004A47BB" w:rsidR="00593EFD" w:rsidRDefault="00593EFD" w:rsidP="00593EFD">
      <w:pPr>
        <w:pStyle w:val="Caption"/>
      </w:pPr>
      <w:r>
        <w:lastRenderedPageBreak/>
        <w:t xml:space="preserve">Table </w:t>
      </w:r>
      <w:r w:rsidR="00EA0D51">
        <w:t>3</w:t>
      </w:r>
      <w:r w:rsidR="00F0033C">
        <w:t>.</w:t>
      </w:r>
      <w:r>
        <w:t xml:space="preserve"> </w:t>
      </w:r>
      <w:r w:rsidRPr="00CB6B89">
        <w:t xml:space="preserve">Dashboard and CAASPP </w:t>
      </w:r>
      <w:r w:rsidR="008B74FE">
        <w:t>Results</w:t>
      </w:r>
    </w:p>
    <w:tbl>
      <w:tblPr>
        <w:tblStyle w:val="GridTable4-Accent1"/>
        <w:tblW w:w="0" w:type="auto"/>
        <w:tblLook w:val="06A0" w:firstRow="1" w:lastRow="0" w:firstColumn="1" w:lastColumn="0" w:noHBand="1" w:noVBand="1"/>
        <w:tblDescription w:val="The results of the Dashboard and CAASPP Reporting"/>
      </w:tblPr>
      <w:tblGrid>
        <w:gridCol w:w="4585"/>
        <w:gridCol w:w="4410"/>
      </w:tblGrid>
      <w:tr w:rsidR="006B3AB0" w14:paraId="4DE8ADBA" w14:textId="77777777" w:rsidTr="00593EFD">
        <w:trPr>
          <w:cnfStyle w:val="100000000000" w:firstRow="1" w:lastRow="0" w:firstColumn="0" w:lastColumn="0" w:oddVBand="0" w:evenVBand="0" w:oddHBand="0" w:evenHBand="0" w:firstRowFirstColumn="0" w:firstRowLastColumn="0" w:lastRowFirstColumn="0" w:lastRowLastColumn="0"/>
          <w:cantSplit/>
          <w:trHeight w:val="422"/>
          <w:tblHeader/>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3AE2194A" w14:textId="77777777" w:rsidR="006B3AB0" w:rsidRDefault="006B3AB0" w:rsidP="00664B6B">
            <w:pPr>
              <w:spacing w:before="0" w:after="0" w:line="259" w:lineRule="auto"/>
            </w:pPr>
            <w:r w:rsidRPr="4CCD7CAE">
              <w:rPr>
                <w:rFonts w:ascii="Arial" w:eastAsia="Arial" w:hAnsi="Arial" w:cs="Arial"/>
                <w:szCs w:val="24"/>
              </w:rPr>
              <w:t>CAASPP Results</w:t>
            </w:r>
          </w:p>
        </w:tc>
        <w:tc>
          <w:tcPr>
            <w:tcW w:w="4410" w:type="dxa"/>
            <w:vAlign w:val="center"/>
          </w:tcPr>
          <w:p w14:paraId="0EF0FB63" w14:textId="77777777" w:rsidR="006B3AB0" w:rsidRDefault="006B3AB0" w:rsidP="00664B6B">
            <w:pPr>
              <w:spacing w:before="0" w:after="0"/>
              <w:cnfStyle w:val="100000000000" w:firstRow="1" w:lastRow="0" w:firstColumn="0" w:lastColumn="0" w:oddVBand="0" w:evenVBand="0" w:oddHBand="0" w:evenHBand="0" w:firstRowFirstColumn="0" w:firstRowLastColumn="0" w:lastRowFirstColumn="0" w:lastRowLastColumn="0"/>
              <w:rPr>
                <w:rFonts w:ascii="Arial" w:eastAsia="Arial" w:hAnsi="Arial" w:cs="Arial"/>
                <w:szCs w:val="24"/>
              </w:rPr>
            </w:pPr>
            <w:r w:rsidRPr="4CCD7CAE">
              <w:rPr>
                <w:rFonts w:ascii="Arial" w:eastAsia="Arial" w:hAnsi="Arial" w:cs="Arial"/>
                <w:szCs w:val="24"/>
              </w:rPr>
              <w:t>Dashboard Results</w:t>
            </w:r>
          </w:p>
        </w:tc>
      </w:tr>
      <w:tr w:rsidR="006B3AB0" w14:paraId="255350F7" w14:textId="77777777" w:rsidTr="00593EFD">
        <w:trPr>
          <w:cantSplit/>
          <w:trHeight w:val="620"/>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725D8B37" w14:textId="77777777" w:rsidR="006B3AB0" w:rsidRDefault="006B3AB0" w:rsidP="00664B6B">
            <w:pPr>
              <w:spacing w:before="0" w:after="0"/>
              <w:rPr>
                <w:rFonts w:ascii="Arial" w:eastAsia="Arial" w:hAnsi="Arial" w:cs="Arial"/>
                <w:b w:val="0"/>
                <w:bCs w:val="0"/>
                <w:szCs w:val="24"/>
              </w:rPr>
            </w:pPr>
            <w:r w:rsidRPr="4CCD7CAE">
              <w:rPr>
                <w:rFonts w:ascii="Arial" w:eastAsia="Arial" w:hAnsi="Arial" w:cs="Arial"/>
                <w:b w:val="0"/>
                <w:bCs w:val="0"/>
                <w:szCs w:val="24"/>
              </w:rPr>
              <w:t>Most student demographics based on data at the close of testing</w:t>
            </w:r>
          </w:p>
        </w:tc>
        <w:tc>
          <w:tcPr>
            <w:tcW w:w="4410" w:type="dxa"/>
            <w:vAlign w:val="center"/>
          </w:tcPr>
          <w:p w14:paraId="09B2A43C" w14:textId="77777777" w:rsidR="006B3AB0" w:rsidRDefault="006B3AB0" w:rsidP="00664B6B">
            <w:p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szCs w:val="24"/>
              </w:rPr>
            </w:pPr>
            <w:r w:rsidRPr="4CCD7CAE">
              <w:rPr>
                <w:rFonts w:ascii="Arial" w:eastAsia="Arial" w:hAnsi="Arial" w:cs="Arial"/>
                <w:szCs w:val="24"/>
              </w:rPr>
              <w:t>Student demographics based on CALPADS EOY submissions</w:t>
            </w:r>
          </w:p>
        </w:tc>
      </w:tr>
      <w:tr w:rsidR="006B3AB0" w14:paraId="021F259A" w14:textId="77777777" w:rsidTr="00593EFD">
        <w:trPr>
          <w:cantSplit/>
          <w:trHeight w:val="620"/>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0855CBEE" w14:textId="46D4DD14" w:rsidR="006B3AB0" w:rsidRDefault="006B3AB0" w:rsidP="00664B6B">
            <w:pPr>
              <w:spacing w:before="0" w:after="0"/>
              <w:rPr>
                <w:rFonts w:ascii="Arial" w:eastAsia="Arial" w:hAnsi="Arial" w:cs="Arial"/>
                <w:b w:val="0"/>
                <w:bCs w:val="0"/>
                <w:szCs w:val="24"/>
              </w:rPr>
            </w:pPr>
            <w:r w:rsidRPr="4CCD7CAE">
              <w:rPr>
                <w:rFonts w:ascii="Arial" w:eastAsia="Arial" w:hAnsi="Arial" w:cs="Arial"/>
                <w:b w:val="0"/>
                <w:bCs w:val="0"/>
                <w:szCs w:val="24"/>
              </w:rPr>
              <w:t xml:space="preserve">Results based on achievement levels and </w:t>
            </w:r>
            <w:r w:rsidR="00C6156D">
              <w:rPr>
                <w:rFonts w:ascii="Arial" w:eastAsia="Arial" w:hAnsi="Arial" w:cs="Arial"/>
                <w:b w:val="0"/>
                <w:bCs w:val="0"/>
                <w:szCs w:val="24"/>
              </w:rPr>
              <w:t>included</w:t>
            </w:r>
            <w:r w:rsidRPr="4CCD7CAE">
              <w:rPr>
                <w:rFonts w:ascii="Arial" w:eastAsia="Arial" w:hAnsi="Arial" w:cs="Arial"/>
                <w:b w:val="0"/>
                <w:bCs w:val="0"/>
                <w:szCs w:val="24"/>
              </w:rPr>
              <w:t xml:space="preserve"> all tested students</w:t>
            </w:r>
          </w:p>
        </w:tc>
        <w:tc>
          <w:tcPr>
            <w:tcW w:w="4410" w:type="dxa"/>
            <w:vAlign w:val="center"/>
          </w:tcPr>
          <w:p w14:paraId="5E7D25C7" w14:textId="5390B665" w:rsidR="006B3AB0" w:rsidRDefault="006B3AB0" w:rsidP="00664B6B">
            <w:p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szCs w:val="24"/>
              </w:rPr>
            </w:pPr>
            <w:r w:rsidRPr="4CCD7CAE">
              <w:rPr>
                <w:rFonts w:ascii="Arial" w:eastAsia="Arial" w:hAnsi="Arial" w:cs="Arial"/>
                <w:szCs w:val="24"/>
              </w:rPr>
              <w:t xml:space="preserve">Results based on </w:t>
            </w:r>
            <w:r w:rsidR="00165AD2">
              <w:rPr>
                <w:rFonts w:ascii="Arial" w:eastAsia="Arial" w:hAnsi="Arial" w:cs="Arial"/>
                <w:szCs w:val="24"/>
              </w:rPr>
              <w:t xml:space="preserve">a </w:t>
            </w:r>
            <w:r w:rsidRPr="4CCD7CAE">
              <w:rPr>
                <w:rFonts w:ascii="Arial" w:eastAsia="Arial" w:hAnsi="Arial" w:cs="Arial"/>
                <w:szCs w:val="24"/>
              </w:rPr>
              <w:t xml:space="preserve">combination of participation rate and </w:t>
            </w:r>
            <w:r w:rsidR="00593EFD">
              <w:rPr>
                <w:rFonts w:ascii="Arial" w:eastAsia="Arial" w:hAnsi="Arial" w:cs="Arial"/>
                <w:szCs w:val="24"/>
              </w:rPr>
              <w:t>DFS</w:t>
            </w:r>
          </w:p>
        </w:tc>
      </w:tr>
      <w:tr w:rsidR="006B3AB0" w14:paraId="3F40DB41" w14:textId="77777777" w:rsidTr="00593EFD">
        <w:trPr>
          <w:cantSplit/>
          <w:trHeight w:val="602"/>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7FF24468" w14:textId="77777777" w:rsidR="006B3AB0" w:rsidRDefault="006B3AB0" w:rsidP="00664B6B">
            <w:pPr>
              <w:spacing w:before="0" w:after="0"/>
              <w:rPr>
                <w:rFonts w:ascii="Arial" w:eastAsia="Arial" w:hAnsi="Arial" w:cs="Arial"/>
                <w:b w:val="0"/>
                <w:bCs w:val="0"/>
                <w:szCs w:val="24"/>
              </w:rPr>
            </w:pPr>
            <w:r w:rsidRPr="4CCD7CAE">
              <w:rPr>
                <w:rFonts w:ascii="Arial" w:eastAsia="Arial" w:hAnsi="Arial" w:cs="Arial"/>
                <w:b w:val="0"/>
                <w:bCs w:val="0"/>
                <w:szCs w:val="24"/>
              </w:rPr>
              <w:t>Reports Alternative tests separate from Smarter Balanced tests</w:t>
            </w:r>
          </w:p>
        </w:tc>
        <w:tc>
          <w:tcPr>
            <w:tcW w:w="4410" w:type="dxa"/>
            <w:vAlign w:val="center"/>
          </w:tcPr>
          <w:p w14:paraId="0C374438" w14:textId="77777777" w:rsidR="006B3AB0" w:rsidRDefault="006B3AB0" w:rsidP="00664B6B">
            <w:p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szCs w:val="24"/>
              </w:rPr>
            </w:pPr>
            <w:r w:rsidRPr="4CCD7CAE">
              <w:rPr>
                <w:rFonts w:ascii="Arial" w:eastAsia="Arial" w:hAnsi="Arial" w:cs="Arial"/>
                <w:szCs w:val="24"/>
              </w:rPr>
              <w:t>Reports Alternative tests together with Smarter Balanced tests through DFS</w:t>
            </w:r>
          </w:p>
        </w:tc>
      </w:tr>
      <w:tr w:rsidR="006B3AB0" w14:paraId="2F2BD079" w14:textId="77777777" w:rsidTr="00593EFD">
        <w:trPr>
          <w:cantSplit/>
          <w:trHeight w:val="665"/>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36282E52" w14:textId="77777777" w:rsidR="006B3AB0" w:rsidRDefault="006B3AB0" w:rsidP="00664B6B">
            <w:pPr>
              <w:spacing w:before="0" w:after="0"/>
              <w:rPr>
                <w:rFonts w:ascii="Arial" w:eastAsia="Arial" w:hAnsi="Arial" w:cs="Arial"/>
                <w:b w:val="0"/>
                <w:bCs w:val="0"/>
                <w:szCs w:val="24"/>
              </w:rPr>
            </w:pPr>
            <w:r w:rsidRPr="4CCD7CAE">
              <w:rPr>
                <w:rFonts w:ascii="Arial" w:eastAsia="Arial" w:hAnsi="Arial" w:cs="Arial"/>
                <w:b w:val="0"/>
                <w:bCs w:val="0"/>
                <w:szCs w:val="24"/>
              </w:rPr>
              <w:t>Reports the total number of students tested</w:t>
            </w:r>
          </w:p>
        </w:tc>
        <w:tc>
          <w:tcPr>
            <w:tcW w:w="4410" w:type="dxa"/>
            <w:vAlign w:val="center"/>
          </w:tcPr>
          <w:p w14:paraId="3E85D43C" w14:textId="577444FD" w:rsidR="006B3AB0" w:rsidRDefault="006B3AB0" w:rsidP="00664B6B">
            <w:p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szCs w:val="24"/>
              </w:rPr>
            </w:pPr>
            <w:r w:rsidRPr="4CCD7CAE">
              <w:rPr>
                <w:rFonts w:ascii="Arial" w:eastAsia="Arial" w:hAnsi="Arial" w:cs="Arial"/>
                <w:szCs w:val="24"/>
              </w:rPr>
              <w:t xml:space="preserve">Student </w:t>
            </w:r>
            <w:r w:rsidR="00C6156D">
              <w:rPr>
                <w:rFonts w:ascii="Arial" w:eastAsia="Arial" w:hAnsi="Arial" w:cs="Arial"/>
                <w:szCs w:val="24"/>
              </w:rPr>
              <w:t>scores</w:t>
            </w:r>
            <w:r w:rsidRPr="4CCD7CAE">
              <w:rPr>
                <w:rFonts w:ascii="Arial" w:eastAsia="Arial" w:hAnsi="Arial" w:cs="Arial"/>
                <w:szCs w:val="24"/>
              </w:rPr>
              <w:t xml:space="preserve"> </w:t>
            </w:r>
            <w:r w:rsidR="00165AD2">
              <w:rPr>
                <w:rFonts w:ascii="Arial" w:eastAsia="Arial" w:hAnsi="Arial" w:cs="Arial"/>
                <w:szCs w:val="24"/>
              </w:rPr>
              <w:t xml:space="preserve">are </w:t>
            </w:r>
            <w:r w:rsidRPr="4CCD7CAE">
              <w:rPr>
                <w:rFonts w:ascii="Arial" w:eastAsia="Arial" w:hAnsi="Arial" w:cs="Arial"/>
                <w:szCs w:val="24"/>
              </w:rPr>
              <w:t>included only for continuously enrolled</w:t>
            </w:r>
          </w:p>
        </w:tc>
      </w:tr>
      <w:tr w:rsidR="006B3AB0" w14:paraId="458E2F92" w14:textId="77777777" w:rsidTr="00593EFD">
        <w:trPr>
          <w:cantSplit/>
          <w:trHeight w:val="377"/>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3EE98128" w14:textId="77777777" w:rsidR="006B3AB0" w:rsidRDefault="006B3AB0" w:rsidP="00664B6B">
            <w:pPr>
              <w:spacing w:before="0" w:after="0"/>
              <w:rPr>
                <w:rFonts w:ascii="Arial" w:eastAsia="Arial" w:hAnsi="Arial" w:cs="Arial"/>
                <w:szCs w:val="24"/>
              </w:rPr>
            </w:pPr>
            <w:r w:rsidRPr="4CCD7CAE">
              <w:rPr>
                <w:rFonts w:ascii="Arial" w:eastAsia="Arial" w:hAnsi="Arial" w:cs="Arial"/>
                <w:szCs w:val="24"/>
              </w:rPr>
              <w:t xml:space="preserve">No </w:t>
            </w:r>
            <w:r w:rsidRPr="4CCD7CAE">
              <w:rPr>
                <w:rFonts w:ascii="Arial" w:eastAsia="Arial" w:hAnsi="Arial" w:cs="Arial"/>
                <w:b w:val="0"/>
                <w:bCs w:val="0"/>
                <w:szCs w:val="24"/>
              </w:rPr>
              <w:t>District of Residence rules applied</w:t>
            </w:r>
          </w:p>
        </w:tc>
        <w:tc>
          <w:tcPr>
            <w:tcW w:w="4410" w:type="dxa"/>
            <w:vAlign w:val="center"/>
          </w:tcPr>
          <w:p w14:paraId="1F0CB526" w14:textId="77777777" w:rsidR="006B3AB0" w:rsidRDefault="006B3AB0" w:rsidP="00664B6B">
            <w:p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szCs w:val="24"/>
              </w:rPr>
            </w:pPr>
            <w:r w:rsidRPr="4CCD7CAE">
              <w:rPr>
                <w:rFonts w:ascii="Arial" w:eastAsia="Arial" w:hAnsi="Arial" w:cs="Arial"/>
                <w:szCs w:val="24"/>
              </w:rPr>
              <w:t>District of Residence rules applied</w:t>
            </w:r>
          </w:p>
        </w:tc>
      </w:tr>
    </w:tbl>
    <w:p w14:paraId="379D1569" w14:textId="7322AFD8" w:rsidR="00B444C5" w:rsidRDefault="00B444C5" w:rsidP="00741C66">
      <w:pPr>
        <w:pStyle w:val="Heading4"/>
      </w:pPr>
      <w:r w:rsidRPr="21CA1AC9">
        <w:t xml:space="preserve">If my </w:t>
      </w:r>
      <w:r w:rsidR="00627160">
        <w:t>newcomer</w:t>
      </w:r>
      <w:r w:rsidRPr="21CA1AC9">
        <w:t xml:space="preserve"> </w:t>
      </w:r>
      <w:r w:rsidR="00E44D88">
        <w:t>English learner</w:t>
      </w:r>
      <w:r w:rsidRPr="21CA1AC9">
        <w:t xml:space="preserve"> student took the ELA test </w:t>
      </w:r>
      <w:r w:rsidR="00627160">
        <w:t>by</w:t>
      </w:r>
      <w:r w:rsidRPr="21CA1AC9">
        <w:t xml:space="preserve"> accident, will it still be used in my DFS calculation?</w:t>
      </w:r>
    </w:p>
    <w:p w14:paraId="410DE1DB" w14:textId="78D1543F" w:rsidR="00D453C7" w:rsidRDefault="00721760" w:rsidP="00C6156D">
      <w:pPr>
        <w:rPr>
          <w:b/>
          <w:bCs/>
        </w:rPr>
      </w:pPr>
      <w:r>
        <w:t>English learner</w:t>
      </w:r>
      <w:r w:rsidR="00D453C7" w:rsidRPr="00D453C7">
        <w:t xml:space="preserve"> students who have been enrolled in a US school for less than one year are exempt from taking the ELA portion of the Smarter Balanced Summative Assessments and the CAA. For accountability purposes, any </w:t>
      </w:r>
      <w:r w:rsidR="00D02C1D">
        <w:t>English learner</w:t>
      </w:r>
      <w:r w:rsidR="00D02C1D" w:rsidRPr="00D453C7">
        <w:t xml:space="preserve"> </w:t>
      </w:r>
      <w:r w:rsidR="00D453C7" w:rsidRPr="00D453C7">
        <w:t>newcomer who enrolled in a US school after April 15, 202</w:t>
      </w:r>
      <w:r w:rsidR="00652830">
        <w:t>3</w:t>
      </w:r>
      <w:r w:rsidR="00D453C7" w:rsidRPr="00D453C7">
        <w:t>, will automatically be removed from the calculation of the ELA participation rate even if the student opted to take one or both parts of the ELA assessment. These students will not be included in the participation rate or DFS calculations.</w:t>
      </w:r>
    </w:p>
    <w:p w14:paraId="7AC3D9CA" w14:textId="5241A39B" w:rsidR="006B3AB0" w:rsidRPr="00593EFD" w:rsidRDefault="006B3AB0" w:rsidP="00741C66">
      <w:pPr>
        <w:pStyle w:val="Heading4"/>
      </w:pPr>
      <w:r w:rsidRPr="00593EFD">
        <w:t>A student left my school before the testing window opened but they are still showing up in</w:t>
      </w:r>
      <w:r w:rsidR="00627160">
        <w:t xml:space="preserve"> </w:t>
      </w:r>
      <w:r w:rsidR="00B444C5" w:rsidRPr="00B444C5">
        <w:t>TOMS</w:t>
      </w:r>
      <w:r w:rsidR="00593EFD">
        <w:t>—</w:t>
      </w:r>
      <w:r w:rsidRPr="00593EFD">
        <w:t>will this affect my participation rate?</w:t>
      </w:r>
    </w:p>
    <w:p w14:paraId="46870DD9" w14:textId="7B9B45AB" w:rsidR="006B3AB0" w:rsidRDefault="006B3AB0" w:rsidP="00D453C7">
      <w:r w:rsidRPr="21CA1AC9">
        <w:t xml:space="preserve">TOMS is a great tool for looking at real-time testing rates within a school or LEA. Completion rates, however, are a similar but different metric than the participation rate. Additionally, students remain in TOMS at their last known CALPADS school. Therefore, if a student never enrolled in another California school, they </w:t>
      </w:r>
      <w:r w:rsidR="000A22BF" w:rsidRPr="21CA1AC9">
        <w:t>would</w:t>
      </w:r>
      <w:r w:rsidRPr="21CA1AC9">
        <w:t xml:space="preserve"> appear as needing to test in TOMS. Since these students left before the testing window opened, they will not be included in the numerator or the denominator of the participation rate.</w:t>
      </w:r>
      <w:r w:rsidR="00C64CE2">
        <w:t xml:space="preserve"> </w:t>
      </w:r>
    </w:p>
    <w:p w14:paraId="72D117F3" w14:textId="77777777" w:rsidR="006B3AB0" w:rsidRDefault="006B3AB0" w:rsidP="00741C66">
      <w:pPr>
        <w:pStyle w:val="Heading4"/>
      </w:pPr>
      <w:r w:rsidRPr="21CA1AC9">
        <w:t>A student left in the middle of testing but did not start any of the assessments. Will I be held accountable for their test?</w:t>
      </w:r>
    </w:p>
    <w:p w14:paraId="5A90A8B5" w14:textId="5B3A47D9" w:rsidR="006B3AB0" w:rsidRDefault="006B3AB0" w:rsidP="00D453C7">
      <w:r w:rsidRPr="21CA1AC9">
        <w:t>If the student is expected to test and did not test the school and LEA will be held accountable for their student not testing. If the student falls under any of the exemptions including grace periods and is not expected to test, the school and LEA will not be held accountable for the student not testing.</w:t>
      </w:r>
    </w:p>
    <w:p w14:paraId="7AA50317" w14:textId="5AD8CE15" w:rsidR="006B3AB0" w:rsidRDefault="006B3AB0" w:rsidP="00741C66">
      <w:pPr>
        <w:pStyle w:val="Heading4"/>
      </w:pPr>
      <w:r w:rsidRPr="21CA1AC9">
        <w:lastRenderedPageBreak/>
        <w:t xml:space="preserve">A student left my school during the </w:t>
      </w:r>
      <w:r w:rsidR="00165AD2">
        <w:t>LEA-selected</w:t>
      </w:r>
      <w:r w:rsidRPr="21CA1AC9">
        <w:t xml:space="preserve"> testing window but before we tested any students. Will they affect my participation rate?</w:t>
      </w:r>
    </w:p>
    <w:p w14:paraId="2774734E" w14:textId="657175C4" w:rsidR="006B3AB0" w:rsidRDefault="006B3AB0" w:rsidP="00D453C7">
      <w:r w:rsidRPr="4CCD7CAE">
        <w:t xml:space="preserve">No. Students </w:t>
      </w:r>
      <w:r w:rsidR="00165AD2">
        <w:t>who</w:t>
      </w:r>
      <w:r w:rsidRPr="4CCD7CAE">
        <w:t xml:space="preserve"> exit the school before testing has begun are not expected </w:t>
      </w:r>
      <w:proofErr w:type="gramStart"/>
      <w:r w:rsidRPr="4CCD7CAE">
        <w:t>to</w:t>
      </w:r>
      <w:proofErr w:type="gramEnd"/>
      <w:r w:rsidRPr="4CCD7CAE">
        <w:t xml:space="preserve"> test and will not be included in either the numerator or the denominator of the participation rate.</w:t>
      </w:r>
    </w:p>
    <w:p w14:paraId="7ACB3CA1" w14:textId="4CFC2CB1" w:rsidR="00940EE5" w:rsidRPr="00121CAB" w:rsidRDefault="00940EE5" w:rsidP="00940EE5">
      <w:pPr>
        <w:pStyle w:val="Heading4"/>
      </w:pPr>
      <w:r w:rsidRPr="00940EE5">
        <w:t>Does Science have a participation rate minimum like ELA and Math</w:t>
      </w:r>
      <w:r w:rsidRPr="21CA1AC9">
        <w:t>?</w:t>
      </w:r>
    </w:p>
    <w:p w14:paraId="711B8113" w14:textId="77777777" w:rsidR="00940EE5" w:rsidRDefault="00940EE5" w:rsidP="00940EE5">
      <w:pPr>
        <w:pStyle w:val="NoSpacing"/>
        <w:rPr>
          <w:b/>
          <w:bCs/>
        </w:rPr>
      </w:pPr>
      <w:r w:rsidRPr="00940EE5">
        <w:t xml:space="preserve">There will be no participation rate requirement for the Science Indicator on the 2024 Dashboard, therefore Science will not have a penalty if LEAs, schools, or student groups do not meet the 95 percent participation rate. Starting with the 2025 Dashboard, LEAs, schools, and student groups will be required to test at least 95 percent of students at each level. </w:t>
      </w:r>
    </w:p>
    <w:p w14:paraId="39784B2E" w14:textId="772F6AA7" w:rsidR="006B3AB0" w:rsidRDefault="006B3AB0" w:rsidP="00741C66">
      <w:pPr>
        <w:pStyle w:val="Heading4"/>
      </w:pPr>
      <w:r w:rsidRPr="21CA1AC9">
        <w:t>My school did not reach 95</w:t>
      </w:r>
      <w:r w:rsidR="00CA4052">
        <w:t xml:space="preserve"> percent</w:t>
      </w:r>
      <w:r w:rsidRPr="21CA1AC9">
        <w:t xml:space="preserve"> participation </w:t>
      </w:r>
      <w:r w:rsidR="00165AD2">
        <w:t>in</w:t>
      </w:r>
      <w:r w:rsidRPr="21CA1AC9">
        <w:t xml:space="preserve"> the C</w:t>
      </w:r>
      <w:r w:rsidR="00CA4052">
        <w:t xml:space="preserve">AST. </w:t>
      </w:r>
      <w:r w:rsidRPr="21CA1AC9">
        <w:t>What will happen?</w:t>
      </w:r>
    </w:p>
    <w:p w14:paraId="44CC6AF4" w14:textId="0ECC9FA5" w:rsidR="006B3AB0" w:rsidRPr="006571B4" w:rsidRDefault="006B3AB0" w:rsidP="00D453C7">
      <w:proofErr w:type="gramStart"/>
      <w:r w:rsidRPr="21CA1AC9">
        <w:t>At this time</w:t>
      </w:r>
      <w:proofErr w:type="gramEnd"/>
      <w:r w:rsidRPr="21CA1AC9">
        <w:t>, the Science test is not included as a measure on the Academic Indicator</w:t>
      </w:r>
      <w:r w:rsidR="000A22BF">
        <w:t>s</w:t>
      </w:r>
      <w:r w:rsidRPr="21CA1AC9">
        <w:t>. While we encourage participation in the test, reaching less than 95</w:t>
      </w:r>
      <w:r w:rsidR="003B64FA">
        <w:t xml:space="preserve"> percent</w:t>
      </w:r>
      <w:r w:rsidRPr="21CA1AC9">
        <w:t xml:space="preserve"> for the Science test has no impact on Accountability.</w:t>
      </w:r>
    </w:p>
    <w:p w14:paraId="45D7A18B" w14:textId="77777777" w:rsidR="002B06AF" w:rsidRPr="00842278" w:rsidRDefault="002B06AF" w:rsidP="002B06AF">
      <w:pPr>
        <w:pStyle w:val="Heading2"/>
      </w:pPr>
      <w:r w:rsidRPr="75407623">
        <w:t xml:space="preserve">General Rules About the Dashboard </w:t>
      </w:r>
    </w:p>
    <w:p w14:paraId="483B230D" w14:textId="78176BB9" w:rsidR="00627160" w:rsidRDefault="00627160" w:rsidP="00627160">
      <w:pPr>
        <w:pStyle w:val="Heading3"/>
      </w:pPr>
      <w:r>
        <w:t>Additional 202</w:t>
      </w:r>
      <w:r w:rsidR="005E521F">
        <w:t>4</w:t>
      </w:r>
      <w:r>
        <w:t xml:space="preserve"> Academic Indicator</w:t>
      </w:r>
      <w:r w:rsidR="70954292">
        <w:t>s</w:t>
      </w:r>
      <w:r>
        <w:t xml:space="preserve"> Resources</w:t>
      </w:r>
    </w:p>
    <w:p w14:paraId="1FBC9639" w14:textId="18ADD048" w:rsidR="00627160" w:rsidRDefault="00627160" w:rsidP="00627160">
      <w:pPr>
        <w:pStyle w:val="ListParagraph"/>
        <w:snapToGrid w:val="0"/>
        <w:spacing w:before="90" w:after="60"/>
        <w:contextualSpacing w:val="0"/>
        <w:rPr>
          <w:color w:val="0000FF"/>
          <w:u w:val="single"/>
        </w:rPr>
      </w:pPr>
      <w:r w:rsidRPr="21CA1AC9">
        <w:t xml:space="preserve">CDE Academic Indicators web page: </w:t>
      </w:r>
      <w:r>
        <w:br/>
      </w:r>
      <w:hyperlink r:id="rId20" w:tooltip="CDE Academic Indicators web page" w:history="1">
        <w:r w:rsidRPr="00931B4D">
          <w:rPr>
            <w:rStyle w:val="Hyperlink"/>
            <w:rFonts w:ascii="Arial" w:eastAsia="Arial" w:hAnsi="Arial" w:cs="Arial"/>
            <w:szCs w:val="24"/>
          </w:rPr>
          <w:t>https://www.cde.ca.gov/ta/ac/cm/dashboardacad.asp</w:t>
        </w:r>
      </w:hyperlink>
    </w:p>
    <w:p w14:paraId="20DBBCC9" w14:textId="0528B54B" w:rsidR="00627160" w:rsidRDefault="00627160" w:rsidP="00627160">
      <w:pPr>
        <w:pStyle w:val="ListParagraph"/>
        <w:snapToGrid w:val="0"/>
        <w:spacing w:before="90" w:after="60"/>
        <w:contextualSpacing w:val="0"/>
        <w:rPr>
          <w:rFonts w:ascii="Arial" w:eastAsia="Arial" w:hAnsi="Arial" w:cs="Arial"/>
          <w:szCs w:val="24"/>
        </w:rPr>
      </w:pPr>
      <w:r>
        <w:rPr>
          <w:rFonts w:ascii="Arial" w:eastAsia="Arial" w:hAnsi="Arial" w:cs="Arial"/>
          <w:szCs w:val="24"/>
        </w:rPr>
        <w:t xml:space="preserve">CDE </w:t>
      </w:r>
      <w:r w:rsidRPr="4CCD7CAE">
        <w:rPr>
          <w:rFonts w:ascii="Arial" w:eastAsia="Arial" w:hAnsi="Arial" w:cs="Arial"/>
          <w:szCs w:val="24"/>
        </w:rPr>
        <w:t>Academic Mini-Guide</w:t>
      </w:r>
      <w:r>
        <w:rPr>
          <w:rFonts w:ascii="Arial" w:eastAsia="Arial" w:hAnsi="Arial" w:cs="Arial"/>
          <w:szCs w:val="24"/>
        </w:rPr>
        <w:t xml:space="preserve"> web page</w:t>
      </w:r>
      <w:r w:rsidRPr="4CCD7CAE">
        <w:rPr>
          <w:rFonts w:ascii="Arial" w:eastAsia="Arial" w:hAnsi="Arial" w:cs="Arial"/>
          <w:szCs w:val="24"/>
        </w:rPr>
        <w:t xml:space="preserve">: </w:t>
      </w:r>
      <w:hyperlink r:id="rId21" w:tooltip="CDE Academic Mini-Guide web page" w:history="1">
        <w:r w:rsidR="00916019" w:rsidRPr="00916019">
          <w:rPr>
            <w:rStyle w:val="Hyperlink"/>
            <w:rFonts w:ascii="Arial" w:eastAsia="Arial" w:hAnsi="Arial" w:cs="Arial"/>
            <w:szCs w:val="24"/>
          </w:rPr>
          <w:t>https://www.cde.ca.gov/ta/ac/cm/dashboardguide24.asp</w:t>
        </w:r>
      </w:hyperlink>
    </w:p>
    <w:p w14:paraId="28E627B7" w14:textId="6295EE9B" w:rsidR="00627160" w:rsidRDefault="00627160" w:rsidP="00627160">
      <w:pPr>
        <w:pStyle w:val="ListParagraph"/>
        <w:snapToGrid w:val="0"/>
        <w:spacing w:before="90" w:after="60"/>
        <w:contextualSpacing w:val="0"/>
        <w:rPr>
          <w:rFonts w:ascii="Arial" w:eastAsia="Arial" w:hAnsi="Arial" w:cs="Arial"/>
          <w:color w:val="44546A" w:themeColor="text1"/>
          <w:szCs w:val="24"/>
          <w:u w:val="single"/>
        </w:rPr>
      </w:pPr>
      <w:r w:rsidRPr="21CA1AC9">
        <w:rPr>
          <w:rFonts w:ascii="Arial" w:eastAsia="Arial" w:hAnsi="Arial" w:cs="Arial"/>
          <w:szCs w:val="24"/>
        </w:rPr>
        <w:t>CDE School Dashboard Additional Reports web page:</w:t>
      </w:r>
      <w:r>
        <w:rPr>
          <w:rFonts w:ascii="Arial" w:eastAsia="Arial" w:hAnsi="Arial" w:cs="Arial"/>
          <w:szCs w:val="24"/>
        </w:rPr>
        <w:t xml:space="preserve"> </w:t>
      </w:r>
      <w:hyperlink r:id="rId22" w:tooltip="CDE School Dashboard Additional Reports web page">
        <w:r w:rsidRPr="21CA1AC9">
          <w:rPr>
            <w:rStyle w:val="Hyperlink"/>
            <w:rFonts w:ascii="Arial" w:eastAsia="Arial" w:hAnsi="Arial" w:cs="Arial"/>
            <w:szCs w:val="24"/>
          </w:rPr>
          <w:t>https://www6.cde.ca.gov/californiamodel/</w:t>
        </w:r>
      </w:hyperlink>
    </w:p>
    <w:p w14:paraId="208E4FE7" w14:textId="77777777" w:rsidR="00627160" w:rsidRPr="00702BD6" w:rsidRDefault="00627160" w:rsidP="00627160">
      <w:pPr>
        <w:pStyle w:val="ListParagraph"/>
        <w:snapToGrid w:val="0"/>
        <w:spacing w:before="90" w:after="60"/>
        <w:contextualSpacing w:val="0"/>
      </w:pPr>
      <w:r w:rsidRPr="00702BD6">
        <w:t>Participation Report</w:t>
      </w:r>
    </w:p>
    <w:p w14:paraId="0E9C2225" w14:textId="77777777" w:rsidR="00627160" w:rsidRPr="00702BD6" w:rsidRDefault="00627160" w:rsidP="00627160">
      <w:pPr>
        <w:pStyle w:val="ListParagraph"/>
        <w:snapToGrid w:val="0"/>
        <w:spacing w:before="90" w:after="60"/>
        <w:contextualSpacing w:val="0"/>
      </w:pPr>
      <w:r w:rsidRPr="00702BD6">
        <w:t>ELA Report</w:t>
      </w:r>
    </w:p>
    <w:p w14:paraId="16D69506" w14:textId="77777777" w:rsidR="00627160" w:rsidRPr="00702BD6" w:rsidRDefault="00627160" w:rsidP="00627160">
      <w:pPr>
        <w:pStyle w:val="ListParagraph"/>
        <w:snapToGrid w:val="0"/>
        <w:spacing w:before="90" w:after="60"/>
        <w:contextualSpacing w:val="0"/>
      </w:pPr>
      <w:r w:rsidRPr="00702BD6">
        <w:t>Math</w:t>
      </w:r>
      <w:r>
        <w:t>ematics</w:t>
      </w:r>
      <w:r w:rsidRPr="00702BD6">
        <w:t xml:space="preserve"> Report</w:t>
      </w:r>
    </w:p>
    <w:p w14:paraId="0C2547F6" w14:textId="77777777" w:rsidR="002B06AF" w:rsidRDefault="002B06AF" w:rsidP="002B06AF">
      <w:pPr>
        <w:pStyle w:val="Heading3"/>
        <w:rPr>
          <w:rFonts w:ascii="Times New Roman" w:hAnsi="Times New Roman" w:cs="Times New Roman"/>
        </w:rPr>
      </w:pPr>
      <w:r w:rsidRPr="42012803">
        <w:t>Reporting for At Least 30 Students</w:t>
      </w:r>
    </w:p>
    <w:p w14:paraId="0D466A15" w14:textId="59F40143" w:rsidR="002B06AF" w:rsidRPr="00AD6148" w:rsidRDefault="002B06AF" w:rsidP="00AD6148">
      <w:pPr>
        <w:pStyle w:val="ListParagraph"/>
      </w:pPr>
      <w:r w:rsidRPr="00AD6148">
        <w:t>Performance Level (</w:t>
      </w:r>
      <w:r w:rsidR="00C7072E">
        <w:t>c</w:t>
      </w:r>
      <w:r w:rsidRPr="00AD6148">
        <w:t>olor) gauge graphic displayed</w:t>
      </w:r>
    </w:p>
    <w:p w14:paraId="61606691" w14:textId="5B47D0C9" w:rsidR="002B06AF" w:rsidRPr="00AD6148" w:rsidRDefault="002B06AF" w:rsidP="00AD6148">
      <w:pPr>
        <w:pStyle w:val="ListParagraph"/>
      </w:pPr>
      <w:r w:rsidRPr="00AD6148">
        <w:t xml:space="preserve">Status </w:t>
      </w:r>
      <w:r w:rsidR="00AD6148" w:rsidRPr="00AD6148">
        <w:t>and</w:t>
      </w:r>
      <w:r w:rsidRPr="00AD6148">
        <w:t xml:space="preserve"> Change reported</w:t>
      </w:r>
    </w:p>
    <w:p w14:paraId="4A4BB8B1" w14:textId="48162931" w:rsidR="002B06AF" w:rsidRPr="00AD6148" w:rsidRDefault="002B06AF" w:rsidP="00AD6148">
      <w:pPr>
        <w:pStyle w:val="ListParagraph"/>
      </w:pPr>
      <w:r w:rsidRPr="00AD6148">
        <w:t>Held accountable for support determinations</w:t>
      </w:r>
    </w:p>
    <w:p w14:paraId="55F94D58" w14:textId="70AD675F" w:rsidR="002B06AF" w:rsidRDefault="002B06AF" w:rsidP="002B06AF">
      <w:pPr>
        <w:pStyle w:val="Heading3"/>
        <w:rPr>
          <w:rFonts w:ascii="Times New Roman" w:hAnsi="Times New Roman" w:cs="Times New Roman"/>
        </w:rPr>
      </w:pPr>
      <w:r w:rsidRPr="42012803">
        <w:lastRenderedPageBreak/>
        <w:t>Reporting for 11</w:t>
      </w:r>
      <w:r w:rsidR="00AD6148">
        <w:t xml:space="preserve"> to </w:t>
      </w:r>
      <w:r w:rsidRPr="42012803">
        <w:t>29 Students</w:t>
      </w:r>
    </w:p>
    <w:p w14:paraId="58190A26" w14:textId="001D91C4" w:rsidR="002B06AF" w:rsidRPr="006571B4" w:rsidRDefault="002B06AF" w:rsidP="00AD6148">
      <w:pPr>
        <w:pStyle w:val="ListParagraph"/>
      </w:pPr>
      <w:r w:rsidRPr="006571B4">
        <w:t>Performance Level (</w:t>
      </w:r>
      <w:r w:rsidR="00C7072E">
        <w:t>c</w:t>
      </w:r>
      <w:r w:rsidRPr="006571B4">
        <w:t>olor) graphic greyed out</w:t>
      </w:r>
    </w:p>
    <w:p w14:paraId="53A74432" w14:textId="3A55940D" w:rsidR="002B06AF" w:rsidRPr="006571B4" w:rsidRDefault="002B06AF" w:rsidP="00AD6148">
      <w:pPr>
        <w:pStyle w:val="ListParagraph"/>
      </w:pPr>
      <w:r w:rsidRPr="006571B4">
        <w:t>Status and Change reported</w:t>
      </w:r>
    </w:p>
    <w:p w14:paraId="52F01DAF" w14:textId="6D21876F" w:rsidR="002B06AF" w:rsidRPr="006571B4" w:rsidRDefault="002B06AF" w:rsidP="00AD6148">
      <w:pPr>
        <w:pStyle w:val="ListParagraph"/>
      </w:pPr>
      <w:r w:rsidRPr="006571B4">
        <w:t>Not held accountable for support determinations</w:t>
      </w:r>
    </w:p>
    <w:p w14:paraId="60AFB583" w14:textId="77777777" w:rsidR="002B06AF" w:rsidRDefault="002B06AF" w:rsidP="002B06AF">
      <w:pPr>
        <w:pStyle w:val="Heading3"/>
        <w:rPr>
          <w:rFonts w:ascii="Times New Roman" w:hAnsi="Times New Roman" w:cs="Times New Roman"/>
        </w:rPr>
      </w:pPr>
      <w:r w:rsidRPr="42012803">
        <w:t>Reporting for Fewer than 11 Students</w:t>
      </w:r>
    </w:p>
    <w:p w14:paraId="4FD354DB" w14:textId="509BFC30" w:rsidR="002B06AF" w:rsidRPr="006571B4" w:rsidRDefault="002B06AF" w:rsidP="00AD6148">
      <w:pPr>
        <w:pStyle w:val="ListParagraph"/>
      </w:pPr>
      <w:r w:rsidRPr="006571B4">
        <w:t>Performance Level (</w:t>
      </w:r>
      <w:r w:rsidR="00C7072E">
        <w:t>c</w:t>
      </w:r>
      <w:r w:rsidRPr="006571B4">
        <w:t>olor) graphic greyed out</w:t>
      </w:r>
    </w:p>
    <w:p w14:paraId="796B2F78" w14:textId="3FBF5DFA" w:rsidR="002B06AF" w:rsidRPr="006571B4" w:rsidRDefault="002B06AF" w:rsidP="00AD6148">
      <w:pPr>
        <w:pStyle w:val="ListParagraph"/>
      </w:pPr>
      <w:r w:rsidRPr="006571B4">
        <w:t>Status and Change not reported</w:t>
      </w:r>
    </w:p>
    <w:p w14:paraId="20090D99" w14:textId="2B8515D7" w:rsidR="002B06AF" w:rsidRPr="006571B4" w:rsidRDefault="002B06AF" w:rsidP="00AD6148">
      <w:pPr>
        <w:pStyle w:val="ListParagraph"/>
      </w:pPr>
      <w:r w:rsidRPr="006571B4">
        <w:t>Not held accountable for support determinations</w:t>
      </w:r>
    </w:p>
    <w:p w14:paraId="165B7BEE" w14:textId="77777777" w:rsidR="002B06AF" w:rsidRDefault="002B06AF" w:rsidP="002B06AF">
      <w:pPr>
        <w:pStyle w:val="Heading3"/>
        <w:rPr>
          <w:rFonts w:ascii="Times New Roman" w:hAnsi="Times New Roman" w:cs="Times New Roman"/>
        </w:rPr>
      </w:pPr>
      <w:r w:rsidRPr="75407623">
        <w:t>Reporting for At Least 30 Students: Exception</w:t>
      </w:r>
    </w:p>
    <w:p w14:paraId="4EAE08AA" w14:textId="2F29666E" w:rsidR="002B06AF" w:rsidRPr="006571B4" w:rsidRDefault="002B06AF" w:rsidP="0F93CAD0">
      <w:pPr>
        <w:spacing w:after="0" w:line="240" w:lineRule="auto"/>
        <w:rPr>
          <w:rFonts w:ascii="Arial" w:eastAsia="Times New Roman" w:hAnsi="Arial" w:cs="Arial"/>
        </w:rPr>
      </w:pPr>
      <w:r w:rsidRPr="0F93CAD0">
        <w:rPr>
          <w:rFonts w:ascii="Arial" w:eastAsia="Times New Roman" w:hAnsi="Arial" w:cs="Arial"/>
        </w:rPr>
        <w:t xml:space="preserve">LEAs with at least 15 students in the current and prior year will receive a </w:t>
      </w:r>
      <w:r w:rsidR="00C7072E" w:rsidRPr="0F93CAD0">
        <w:rPr>
          <w:rFonts w:ascii="Arial" w:eastAsia="Times New Roman" w:hAnsi="Arial" w:cs="Arial"/>
        </w:rPr>
        <w:t>P</w:t>
      </w:r>
      <w:r w:rsidRPr="0F93CAD0">
        <w:rPr>
          <w:rFonts w:ascii="Arial" w:eastAsia="Times New Roman" w:hAnsi="Arial" w:cs="Arial"/>
        </w:rPr>
        <w:t xml:space="preserve">erformance </w:t>
      </w:r>
      <w:r w:rsidR="00C7072E" w:rsidRPr="0F93CAD0">
        <w:rPr>
          <w:rFonts w:ascii="Arial" w:eastAsia="Times New Roman" w:hAnsi="Arial" w:cs="Arial"/>
        </w:rPr>
        <w:t>L</w:t>
      </w:r>
      <w:r w:rsidRPr="0F93CAD0">
        <w:rPr>
          <w:rFonts w:ascii="Arial" w:eastAsia="Times New Roman" w:hAnsi="Arial" w:cs="Arial"/>
        </w:rPr>
        <w:t>evel (color) for Homeless</w:t>
      </w:r>
      <w:r w:rsidR="4101C405" w:rsidRPr="0F93CAD0">
        <w:rPr>
          <w:rFonts w:ascii="Arial" w:eastAsia="Times New Roman" w:hAnsi="Arial" w:cs="Arial"/>
        </w:rPr>
        <w:t>,</w:t>
      </w:r>
      <w:r w:rsidRPr="0F93CAD0">
        <w:rPr>
          <w:rFonts w:ascii="Arial" w:eastAsia="Times New Roman" w:hAnsi="Arial" w:cs="Arial"/>
        </w:rPr>
        <w:t xml:space="preserve"> Foster Youth</w:t>
      </w:r>
      <w:r w:rsidR="111817FE" w:rsidRPr="0F93CAD0">
        <w:rPr>
          <w:rFonts w:ascii="Arial" w:eastAsia="Times New Roman" w:hAnsi="Arial" w:cs="Arial"/>
        </w:rPr>
        <w:t>, and Long-Term English Learners</w:t>
      </w:r>
      <w:r w:rsidRPr="0F93CAD0">
        <w:rPr>
          <w:rFonts w:ascii="Arial" w:eastAsia="Times New Roman" w:hAnsi="Arial" w:cs="Arial"/>
        </w:rPr>
        <w:t xml:space="preserve"> only. </w:t>
      </w:r>
    </w:p>
    <w:p w14:paraId="656C518B" w14:textId="1161B39B" w:rsidR="002B06AF" w:rsidRDefault="002B06AF" w:rsidP="002B06AF">
      <w:pPr>
        <w:spacing w:after="0" w:line="240" w:lineRule="auto"/>
        <w:rPr>
          <w:rFonts w:ascii="Arial" w:eastAsia="Times New Roman" w:hAnsi="Arial" w:cs="Arial"/>
          <w:szCs w:val="24"/>
        </w:rPr>
      </w:pPr>
      <w:r w:rsidRPr="006571B4">
        <w:rPr>
          <w:rFonts w:ascii="Arial" w:eastAsia="Times New Roman" w:hAnsi="Arial" w:cs="Arial"/>
          <w:szCs w:val="24"/>
        </w:rPr>
        <w:t xml:space="preserve">Charter schools are treated as schools and still require the 30 students to receive a </w:t>
      </w:r>
      <w:r w:rsidR="00C7072E">
        <w:rPr>
          <w:rFonts w:ascii="Arial" w:eastAsia="Times New Roman" w:hAnsi="Arial" w:cs="Arial"/>
          <w:szCs w:val="24"/>
        </w:rPr>
        <w:t>P</w:t>
      </w:r>
      <w:r w:rsidRPr="006571B4">
        <w:rPr>
          <w:rFonts w:ascii="Arial" w:eastAsia="Times New Roman" w:hAnsi="Arial" w:cs="Arial"/>
          <w:szCs w:val="24"/>
        </w:rPr>
        <w:t xml:space="preserve">erformance </w:t>
      </w:r>
      <w:r w:rsidR="00C7072E">
        <w:rPr>
          <w:rFonts w:ascii="Arial" w:eastAsia="Times New Roman" w:hAnsi="Arial" w:cs="Arial"/>
          <w:szCs w:val="24"/>
        </w:rPr>
        <w:t>L</w:t>
      </w:r>
      <w:r w:rsidRPr="006571B4">
        <w:rPr>
          <w:rFonts w:ascii="Arial" w:eastAsia="Times New Roman" w:hAnsi="Arial" w:cs="Arial"/>
          <w:szCs w:val="24"/>
        </w:rPr>
        <w:t>evel (color).</w:t>
      </w:r>
    </w:p>
    <w:p w14:paraId="3E7F3273" w14:textId="77777777" w:rsidR="00627160" w:rsidRPr="00842278" w:rsidRDefault="00627160" w:rsidP="00627160">
      <w:pPr>
        <w:pStyle w:val="Heading3"/>
      </w:pPr>
      <w:r w:rsidRPr="75407623">
        <w:t>DSEA</w:t>
      </w:r>
    </w:p>
    <w:p w14:paraId="0FE8B5A5" w14:textId="0B71C950" w:rsidR="00D453C7" w:rsidRPr="00D453C7" w:rsidRDefault="00D453C7" w:rsidP="00D453C7">
      <w:pPr>
        <w:spacing w:after="0" w:line="240" w:lineRule="auto"/>
        <w:rPr>
          <w:rFonts w:ascii="Arial" w:eastAsia="Times New Roman" w:hAnsi="Arial" w:cs="Arial"/>
          <w:szCs w:val="24"/>
        </w:rPr>
      </w:pPr>
      <w:r w:rsidRPr="00D453C7">
        <w:rPr>
          <w:rFonts w:ascii="Arial" w:eastAsia="Times New Roman" w:hAnsi="Arial" w:cs="Arial"/>
          <w:szCs w:val="24"/>
        </w:rPr>
        <w:t xml:space="preserve">The DSEA rule is applied to all available state indicators for </w:t>
      </w:r>
      <w:r w:rsidR="005E21FB">
        <w:rPr>
          <w:rFonts w:ascii="Arial" w:eastAsia="Times New Roman" w:hAnsi="Arial" w:cs="Arial"/>
          <w:szCs w:val="24"/>
        </w:rPr>
        <w:t>students with disabilities</w:t>
      </w:r>
      <w:r w:rsidRPr="00D453C7">
        <w:rPr>
          <w:rFonts w:ascii="Arial" w:eastAsia="Times New Roman" w:hAnsi="Arial" w:cs="Arial"/>
          <w:szCs w:val="24"/>
        </w:rPr>
        <w:t xml:space="preserve"> who receive special education services at another district or county office of education. These students will be “sent back” to the district of residence or DSEA and included in the DSEA’s Dashboard. </w:t>
      </w:r>
    </w:p>
    <w:p w14:paraId="6D8D4378" w14:textId="010E413C" w:rsidR="00D453C7" w:rsidRPr="00D453C7" w:rsidRDefault="00D453C7" w:rsidP="00D453C7">
      <w:pPr>
        <w:spacing w:after="0" w:line="240" w:lineRule="auto"/>
        <w:rPr>
          <w:rFonts w:ascii="Arial" w:eastAsia="Times New Roman" w:hAnsi="Arial" w:cs="Arial"/>
          <w:szCs w:val="24"/>
        </w:rPr>
      </w:pPr>
      <w:r w:rsidRPr="00D453C7">
        <w:rPr>
          <w:rFonts w:ascii="Arial" w:eastAsia="Times New Roman" w:hAnsi="Arial" w:cs="Arial"/>
          <w:szCs w:val="24"/>
        </w:rPr>
        <w:t>For example, the district where the student geographically resides is held accountable for the student’s graduation outcomes</w:t>
      </w:r>
      <w:r>
        <w:rPr>
          <w:rFonts w:ascii="Arial" w:eastAsia="Times New Roman" w:hAnsi="Arial" w:cs="Arial"/>
          <w:szCs w:val="24"/>
        </w:rPr>
        <w:t>,</w:t>
      </w:r>
      <w:r w:rsidRPr="00D453C7">
        <w:rPr>
          <w:rFonts w:ascii="Arial" w:eastAsia="Times New Roman" w:hAnsi="Arial" w:cs="Arial"/>
          <w:szCs w:val="24"/>
        </w:rPr>
        <w:t xml:space="preserve"> and that data is included in the district of residence’s Graduation Rate Indicator. </w:t>
      </w:r>
    </w:p>
    <w:p w14:paraId="5F624C33" w14:textId="6D6325D6" w:rsidR="00D453C7" w:rsidRPr="00D453C7" w:rsidRDefault="00D453C7" w:rsidP="00D453C7">
      <w:pPr>
        <w:spacing w:after="0" w:line="240" w:lineRule="auto"/>
        <w:rPr>
          <w:rFonts w:ascii="Arial" w:eastAsia="Times New Roman" w:hAnsi="Arial" w:cs="Arial"/>
          <w:szCs w:val="24"/>
        </w:rPr>
      </w:pPr>
      <w:r w:rsidRPr="00D453C7">
        <w:rPr>
          <w:rFonts w:ascii="Arial" w:eastAsia="Times New Roman" w:hAnsi="Arial" w:cs="Arial"/>
          <w:szCs w:val="24"/>
        </w:rPr>
        <w:t xml:space="preserve">Please note that this rule applies to LEAs only. All schools, including charter schools, are held accountable for all </w:t>
      </w:r>
      <w:r w:rsidR="005E21FB">
        <w:rPr>
          <w:rFonts w:ascii="Arial" w:eastAsia="Times New Roman" w:hAnsi="Arial" w:cs="Arial"/>
          <w:szCs w:val="24"/>
        </w:rPr>
        <w:t>students with disabilities</w:t>
      </w:r>
      <w:r w:rsidRPr="00D453C7">
        <w:rPr>
          <w:rFonts w:ascii="Arial" w:eastAsia="Times New Roman" w:hAnsi="Arial" w:cs="Arial"/>
          <w:szCs w:val="24"/>
        </w:rPr>
        <w:t xml:space="preserve">. </w:t>
      </w:r>
      <w:r w:rsidR="0036294D">
        <w:rPr>
          <w:rFonts w:ascii="Arial" w:eastAsia="Times New Roman" w:hAnsi="Arial" w:cs="Arial"/>
          <w:szCs w:val="24"/>
        </w:rPr>
        <w:t>Also, s</w:t>
      </w:r>
      <w:r w:rsidR="0036294D" w:rsidRPr="0036294D">
        <w:rPr>
          <w:rFonts w:ascii="Arial" w:eastAsia="Times New Roman" w:hAnsi="Arial" w:cs="Arial"/>
          <w:szCs w:val="24"/>
        </w:rPr>
        <w:t>tudents are expected to take the test at the school they are attending.</w:t>
      </w:r>
    </w:p>
    <w:p w14:paraId="531C7891" w14:textId="46BFDF54" w:rsidR="00627160" w:rsidRDefault="00D453C7" w:rsidP="00D453C7">
      <w:pPr>
        <w:spacing w:after="0" w:line="240" w:lineRule="auto"/>
        <w:rPr>
          <w:rFonts w:ascii="Arial" w:eastAsia="Times New Roman" w:hAnsi="Arial" w:cs="Arial"/>
          <w:szCs w:val="24"/>
        </w:rPr>
      </w:pPr>
      <w:r w:rsidRPr="00D453C7">
        <w:rPr>
          <w:rFonts w:ascii="Arial" w:eastAsia="Times New Roman" w:hAnsi="Arial" w:cs="Arial"/>
          <w:szCs w:val="24"/>
        </w:rPr>
        <w:t xml:space="preserve">For more information </w:t>
      </w:r>
      <w:r>
        <w:rPr>
          <w:rFonts w:ascii="Arial" w:eastAsia="Times New Roman" w:hAnsi="Arial" w:cs="Arial"/>
          <w:szCs w:val="24"/>
        </w:rPr>
        <w:t>about</w:t>
      </w:r>
      <w:r w:rsidRPr="00D453C7">
        <w:rPr>
          <w:rFonts w:ascii="Arial" w:eastAsia="Times New Roman" w:hAnsi="Arial" w:cs="Arial"/>
          <w:szCs w:val="24"/>
        </w:rPr>
        <w:t xml:space="preserve"> DSEA rules, </w:t>
      </w:r>
      <w:r>
        <w:rPr>
          <w:rFonts w:ascii="Arial" w:eastAsia="Times New Roman" w:hAnsi="Arial" w:cs="Arial"/>
          <w:szCs w:val="24"/>
        </w:rPr>
        <w:t>refer to</w:t>
      </w:r>
      <w:r w:rsidRPr="00D453C7">
        <w:rPr>
          <w:rFonts w:ascii="Arial" w:eastAsia="Times New Roman" w:hAnsi="Arial" w:cs="Arial"/>
          <w:szCs w:val="24"/>
        </w:rPr>
        <w:t xml:space="preserve"> the DSEA flyer</w:t>
      </w:r>
      <w:r w:rsidR="00AE0FA3">
        <w:rPr>
          <w:rFonts w:ascii="Arial" w:eastAsia="Times New Roman" w:hAnsi="Arial" w:cs="Arial"/>
          <w:szCs w:val="24"/>
        </w:rPr>
        <w:t xml:space="preserve"> under the</w:t>
      </w:r>
      <w:r w:rsidR="00AE0FA3" w:rsidRPr="00AE0FA3">
        <w:t xml:space="preserve"> </w:t>
      </w:r>
      <w:r w:rsidR="00AE0FA3" w:rsidRPr="00AE0FA3">
        <w:rPr>
          <w:rFonts w:ascii="Arial" w:eastAsia="Times New Roman" w:hAnsi="Arial" w:cs="Arial"/>
          <w:szCs w:val="24"/>
        </w:rPr>
        <w:t>Additional Flyers and Information</w:t>
      </w:r>
      <w:r w:rsidR="00AE0FA3">
        <w:rPr>
          <w:rFonts w:ascii="Arial" w:eastAsia="Times New Roman" w:hAnsi="Arial" w:cs="Arial"/>
          <w:szCs w:val="24"/>
        </w:rPr>
        <w:t xml:space="preserve"> section </w:t>
      </w:r>
      <w:r>
        <w:rPr>
          <w:rFonts w:ascii="Arial" w:eastAsia="Times New Roman" w:hAnsi="Arial" w:cs="Arial"/>
          <w:szCs w:val="24"/>
        </w:rPr>
        <w:t xml:space="preserve">on the CDE </w:t>
      </w:r>
      <w:r w:rsidRPr="00D453C7">
        <w:rPr>
          <w:rFonts w:ascii="Arial" w:eastAsia="Times New Roman" w:hAnsi="Arial" w:cs="Arial"/>
          <w:szCs w:val="24"/>
        </w:rPr>
        <w:t>Dashboard Communications Toolkit</w:t>
      </w:r>
      <w:r>
        <w:rPr>
          <w:rFonts w:ascii="Arial" w:eastAsia="Times New Roman" w:hAnsi="Arial" w:cs="Arial"/>
          <w:szCs w:val="24"/>
        </w:rPr>
        <w:t xml:space="preserve"> web page at </w:t>
      </w:r>
      <w:hyperlink r:id="rId23" w:tooltip="CDE Dashboard Communications Toolkit web page" w:history="1">
        <w:r w:rsidRPr="00202031">
          <w:rPr>
            <w:rStyle w:val="Hyperlink"/>
            <w:rFonts w:ascii="Arial" w:eastAsia="Times New Roman" w:hAnsi="Arial" w:cs="Arial"/>
            <w:szCs w:val="24"/>
          </w:rPr>
          <w:t>https://www.cde.ca.gov/ta/ac/cm/dashboardtoolkit.asp</w:t>
        </w:r>
      </w:hyperlink>
      <w:r>
        <w:rPr>
          <w:rFonts w:ascii="Arial" w:eastAsia="Times New Roman" w:hAnsi="Arial" w:cs="Arial"/>
          <w:szCs w:val="24"/>
        </w:rPr>
        <w:t>.</w:t>
      </w:r>
    </w:p>
    <w:p w14:paraId="0D70B200" w14:textId="77777777" w:rsidR="00AC5F89" w:rsidRDefault="00AC5F89" w:rsidP="00D453C7">
      <w:pPr>
        <w:spacing w:after="0" w:line="240" w:lineRule="auto"/>
        <w:rPr>
          <w:rFonts w:ascii="Arial" w:eastAsia="Times New Roman" w:hAnsi="Arial" w:cs="Arial"/>
          <w:szCs w:val="24"/>
        </w:rPr>
      </w:pPr>
    </w:p>
    <w:p w14:paraId="064A29AC" w14:textId="77777777" w:rsidR="00627160" w:rsidRPr="00627160" w:rsidRDefault="00627160" w:rsidP="00627160">
      <w:pPr>
        <w:pStyle w:val="Heading3"/>
        <w:rPr>
          <w:szCs w:val="24"/>
        </w:rPr>
      </w:pPr>
      <w:r w:rsidRPr="75407623">
        <w:t>A Rule About Charter Schools</w:t>
      </w:r>
      <w:r>
        <w:t xml:space="preserve"> </w:t>
      </w:r>
      <w:r w:rsidRPr="75407623">
        <w:t xml:space="preserve"> </w:t>
      </w:r>
    </w:p>
    <w:p w14:paraId="662D5A8A" w14:textId="0A9C0616" w:rsidR="00627160" w:rsidRPr="006571B4" w:rsidRDefault="00627160" w:rsidP="00627160">
      <w:pPr>
        <w:spacing w:after="0" w:line="240" w:lineRule="auto"/>
        <w:rPr>
          <w:rFonts w:ascii="Arial" w:eastAsia="Times New Roman" w:hAnsi="Arial" w:cs="Arial"/>
          <w:szCs w:val="24"/>
        </w:rPr>
      </w:pPr>
      <w:r w:rsidRPr="006571B4">
        <w:rPr>
          <w:rFonts w:ascii="Arial" w:eastAsia="Times New Roman" w:hAnsi="Arial" w:cs="Arial"/>
          <w:szCs w:val="24"/>
        </w:rPr>
        <w:t>Since charter schools are treated as LEAs under the Local Control Funding Formula, or LCFF, their data are not included in their authorizer’s Dashboard report. This includes both direct and locally funded charters.</w:t>
      </w:r>
    </w:p>
    <w:p w14:paraId="74F73CAB" w14:textId="77777777" w:rsidR="00627160" w:rsidRDefault="00627160" w:rsidP="00627160">
      <w:proofErr w:type="spellStart"/>
      <w:r w:rsidRPr="006571B4">
        <w:lastRenderedPageBreak/>
        <w:t>DataQuest</w:t>
      </w:r>
      <w:proofErr w:type="spellEnd"/>
      <w:r w:rsidRPr="006571B4">
        <w:t xml:space="preserve"> reports have the toggle option to either include or exclude charters from the district reports</w:t>
      </w:r>
      <w:r>
        <w:t>.</w:t>
      </w:r>
    </w:p>
    <w:p w14:paraId="0A1CBFB6" w14:textId="77777777" w:rsidR="006B3AB0" w:rsidRPr="00121CAB" w:rsidRDefault="006B3AB0" w:rsidP="006B3AB0">
      <w:pPr>
        <w:pStyle w:val="Heading2"/>
      </w:pPr>
      <w:r w:rsidRPr="75407623">
        <w:t>Contact Us</w:t>
      </w:r>
    </w:p>
    <w:p w14:paraId="0BF36CA2" w14:textId="2D8316DF" w:rsidR="006B3AB0" w:rsidRDefault="00103E48" w:rsidP="006B3AB0">
      <w:pPr>
        <w:pStyle w:val="ListParagraph"/>
        <w:numPr>
          <w:ilvl w:val="0"/>
          <w:numId w:val="14"/>
        </w:numPr>
        <w:adjustRightInd/>
        <w:spacing w:before="0" w:after="120" w:line="240" w:lineRule="auto"/>
        <w:ind w:right="0"/>
        <w:textAlignment w:val="baseline"/>
        <w:rPr>
          <w:rFonts w:ascii="Arial" w:eastAsia="Times New Roman" w:hAnsi="Arial" w:cs="Arial"/>
          <w:color w:val="000000"/>
          <w:szCs w:val="24"/>
        </w:rPr>
      </w:pPr>
      <w:r>
        <w:t>Email</w:t>
      </w:r>
      <w:r w:rsidRPr="006F52B9">
        <w:t xml:space="preserve">: </w:t>
      </w:r>
      <w:hyperlink r:id="rId24" w:history="1">
        <w:r w:rsidRPr="006F52B9">
          <w:rPr>
            <w:rStyle w:val="Hyperlink"/>
            <w:rFonts w:ascii="Arial" w:eastAsia="Times New Roman" w:hAnsi="Arial" w:cs="Arial"/>
            <w:szCs w:val="24"/>
          </w:rPr>
          <w:t>Dashboard@cde.ca.gov</w:t>
        </w:r>
      </w:hyperlink>
    </w:p>
    <w:p w14:paraId="1F88FCD2" w14:textId="03513E2D" w:rsidR="006B3AB0" w:rsidRPr="004C0ECC" w:rsidRDefault="006B3AB0" w:rsidP="004C0ECC">
      <w:pPr>
        <w:pStyle w:val="ListParagraph"/>
        <w:numPr>
          <w:ilvl w:val="0"/>
          <w:numId w:val="14"/>
        </w:numPr>
        <w:adjustRightInd/>
        <w:spacing w:before="0" w:after="120" w:line="240" w:lineRule="auto"/>
        <w:ind w:right="0"/>
        <w:textAlignment w:val="baseline"/>
        <w:rPr>
          <w:rFonts w:ascii="Arial" w:eastAsia="Times New Roman" w:hAnsi="Arial" w:cs="Arial"/>
          <w:color w:val="000000"/>
          <w:szCs w:val="24"/>
        </w:rPr>
      </w:pPr>
      <w:r w:rsidRPr="00E660DD">
        <w:rPr>
          <w:rFonts w:ascii="Arial" w:eastAsia="Times New Roman" w:hAnsi="Arial" w:cs="Arial"/>
          <w:color w:val="000000"/>
          <w:szCs w:val="24"/>
        </w:rPr>
        <w:t xml:space="preserve">Follow us on </w:t>
      </w:r>
      <w:r w:rsidR="00627160">
        <w:rPr>
          <w:rFonts w:ascii="Arial" w:eastAsia="Times New Roman" w:hAnsi="Arial" w:cs="Arial"/>
          <w:color w:val="000000"/>
          <w:szCs w:val="24"/>
        </w:rPr>
        <w:t>X (</w:t>
      </w:r>
      <w:r w:rsidR="00630A68">
        <w:rPr>
          <w:rFonts w:ascii="Arial" w:eastAsia="Times New Roman" w:hAnsi="Arial" w:cs="Arial"/>
          <w:color w:val="000000"/>
          <w:szCs w:val="24"/>
        </w:rPr>
        <w:t>f</w:t>
      </w:r>
      <w:r w:rsidR="00627160">
        <w:rPr>
          <w:rFonts w:ascii="Arial" w:eastAsia="Times New Roman" w:hAnsi="Arial" w:cs="Arial"/>
          <w:color w:val="000000"/>
          <w:szCs w:val="24"/>
        </w:rPr>
        <w:t xml:space="preserve">ormerly </w:t>
      </w:r>
      <w:r w:rsidRPr="00E660DD">
        <w:rPr>
          <w:rFonts w:ascii="Arial" w:eastAsia="Times New Roman" w:hAnsi="Arial" w:cs="Arial"/>
          <w:color w:val="000000"/>
          <w:szCs w:val="24"/>
        </w:rPr>
        <w:t>Twitter</w:t>
      </w:r>
      <w:r w:rsidR="00627160">
        <w:rPr>
          <w:rFonts w:ascii="Arial" w:eastAsia="Times New Roman" w:hAnsi="Arial" w:cs="Arial"/>
          <w:color w:val="000000"/>
          <w:szCs w:val="24"/>
        </w:rPr>
        <w:t>)</w:t>
      </w:r>
      <w:r w:rsidRPr="00E660DD">
        <w:rPr>
          <w:rFonts w:ascii="Arial" w:eastAsia="Times New Roman" w:hAnsi="Arial" w:cs="Arial"/>
          <w:color w:val="000000"/>
          <w:szCs w:val="24"/>
        </w:rPr>
        <w:t>:</w:t>
      </w:r>
      <w:r w:rsidR="00103E48">
        <w:rPr>
          <w:rFonts w:ascii="Arial" w:eastAsia="Times New Roman" w:hAnsi="Arial" w:cs="Arial"/>
          <w:color w:val="000000"/>
          <w:szCs w:val="24"/>
        </w:rPr>
        <w:t xml:space="preserve"> </w:t>
      </w:r>
      <w:hyperlink r:id="rId25" w:history="1">
        <w:r w:rsidR="0036461B" w:rsidRPr="0036461B">
          <w:rPr>
            <w:rStyle w:val="Hyperlink"/>
            <w:rFonts w:ascii="Arial" w:eastAsia="Times New Roman" w:hAnsi="Arial" w:cs="Arial"/>
            <w:szCs w:val="24"/>
          </w:rPr>
          <w:t>@cdedashboard</w:t>
        </w:r>
      </w:hyperlink>
    </w:p>
    <w:sectPr w:rsidR="006B3AB0" w:rsidRPr="004C0ECC" w:rsidSect="007E76CD">
      <w:footerReference w:type="default" r:id="rId26"/>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209C2" w14:textId="77777777" w:rsidR="009370BB" w:rsidRDefault="009370BB" w:rsidP="00CF7280">
      <w:r>
        <w:separator/>
      </w:r>
    </w:p>
  </w:endnote>
  <w:endnote w:type="continuationSeparator" w:id="0">
    <w:p w14:paraId="58F0F6F9" w14:textId="77777777" w:rsidR="009370BB" w:rsidRDefault="009370BB" w:rsidP="00CF7280">
      <w:r>
        <w:continuationSeparator/>
      </w:r>
    </w:p>
  </w:endnote>
  <w:endnote w:type="continuationNotice" w:id="1">
    <w:p w14:paraId="37AC7716" w14:textId="77777777" w:rsidR="009370BB" w:rsidRDefault="009370BB" w:rsidP="00CF7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6ECF8" w14:textId="779E344E" w:rsidR="00A66FD5" w:rsidRDefault="00A66FD5">
    <w:pPr>
      <w:pStyle w:val="Footer"/>
    </w:pPr>
    <w:r>
      <w:t>Academic Indicators Notetaking Guide</w:t>
    </w:r>
    <w:r>
      <w:tab/>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736F6" w14:textId="77777777" w:rsidR="009370BB" w:rsidRDefault="009370BB" w:rsidP="00CF7280">
      <w:r>
        <w:separator/>
      </w:r>
    </w:p>
  </w:footnote>
  <w:footnote w:type="continuationSeparator" w:id="0">
    <w:p w14:paraId="4006CE58" w14:textId="77777777" w:rsidR="009370BB" w:rsidRDefault="009370BB" w:rsidP="00CF7280">
      <w:r>
        <w:continuationSeparator/>
      </w:r>
    </w:p>
  </w:footnote>
  <w:footnote w:type="continuationNotice" w:id="1">
    <w:p w14:paraId="4FAC8B21" w14:textId="77777777" w:rsidR="009370BB" w:rsidRDefault="009370BB" w:rsidP="00CF72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29DF"/>
    <w:multiLevelType w:val="hybridMultilevel"/>
    <w:tmpl w:val="05C00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EE28D"/>
    <w:multiLevelType w:val="hybridMultilevel"/>
    <w:tmpl w:val="FFFFFFFF"/>
    <w:lvl w:ilvl="0" w:tplc="7098DEEA">
      <w:start w:val="1"/>
      <w:numFmt w:val="bullet"/>
      <w:lvlText w:val=""/>
      <w:lvlJc w:val="left"/>
      <w:pPr>
        <w:ind w:left="720" w:hanging="360"/>
      </w:pPr>
      <w:rPr>
        <w:rFonts w:ascii="Symbol" w:hAnsi="Symbol" w:hint="default"/>
      </w:rPr>
    </w:lvl>
    <w:lvl w:ilvl="1" w:tplc="30B64084">
      <w:start w:val="1"/>
      <w:numFmt w:val="bullet"/>
      <w:lvlText w:val="o"/>
      <w:lvlJc w:val="left"/>
      <w:pPr>
        <w:ind w:left="1440" w:hanging="360"/>
      </w:pPr>
      <w:rPr>
        <w:rFonts w:ascii="Courier New" w:hAnsi="Courier New" w:hint="default"/>
      </w:rPr>
    </w:lvl>
    <w:lvl w:ilvl="2" w:tplc="5EFE9CE2">
      <w:start w:val="1"/>
      <w:numFmt w:val="bullet"/>
      <w:lvlText w:val=""/>
      <w:lvlJc w:val="left"/>
      <w:pPr>
        <w:ind w:left="2160" w:hanging="360"/>
      </w:pPr>
      <w:rPr>
        <w:rFonts w:ascii="Wingdings" w:hAnsi="Wingdings" w:hint="default"/>
      </w:rPr>
    </w:lvl>
    <w:lvl w:ilvl="3" w:tplc="3AF8CA20">
      <w:start w:val="1"/>
      <w:numFmt w:val="bullet"/>
      <w:lvlText w:val=""/>
      <w:lvlJc w:val="left"/>
      <w:pPr>
        <w:ind w:left="2880" w:hanging="360"/>
      </w:pPr>
      <w:rPr>
        <w:rFonts w:ascii="Symbol" w:hAnsi="Symbol" w:hint="default"/>
      </w:rPr>
    </w:lvl>
    <w:lvl w:ilvl="4" w:tplc="AE1633D0">
      <w:start w:val="1"/>
      <w:numFmt w:val="bullet"/>
      <w:lvlText w:val="o"/>
      <w:lvlJc w:val="left"/>
      <w:pPr>
        <w:ind w:left="3600" w:hanging="360"/>
      </w:pPr>
      <w:rPr>
        <w:rFonts w:ascii="Courier New" w:hAnsi="Courier New" w:hint="default"/>
      </w:rPr>
    </w:lvl>
    <w:lvl w:ilvl="5" w:tplc="4348B446">
      <w:start w:val="1"/>
      <w:numFmt w:val="bullet"/>
      <w:lvlText w:val=""/>
      <w:lvlJc w:val="left"/>
      <w:pPr>
        <w:ind w:left="4320" w:hanging="360"/>
      </w:pPr>
      <w:rPr>
        <w:rFonts w:ascii="Wingdings" w:hAnsi="Wingdings" w:hint="default"/>
      </w:rPr>
    </w:lvl>
    <w:lvl w:ilvl="6" w:tplc="56E03E10">
      <w:start w:val="1"/>
      <w:numFmt w:val="bullet"/>
      <w:lvlText w:val=""/>
      <w:lvlJc w:val="left"/>
      <w:pPr>
        <w:ind w:left="5040" w:hanging="360"/>
      </w:pPr>
      <w:rPr>
        <w:rFonts w:ascii="Symbol" w:hAnsi="Symbol" w:hint="default"/>
      </w:rPr>
    </w:lvl>
    <w:lvl w:ilvl="7" w:tplc="62BAEACC">
      <w:start w:val="1"/>
      <w:numFmt w:val="bullet"/>
      <w:lvlText w:val="o"/>
      <w:lvlJc w:val="left"/>
      <w:pPr>
        <w:ind w:left="5760" w:hanging="360"/>
      </w:pPr>
      <w:rPr>
        <w:rFonts w:ascii="Courier New" w:hAnsi="Courier New" w:hint="default"/>
      </w:rPr>
    </w:lvl>
    <w:lvl w:ilvl="8" w:tplc="1AD0E450">
      <w:start w:val="1"/>
      <w:numFmt w:val="bullet"/>
      <w:lvlText w:val=""/>
      <w:lvlJc w:val="left"/>
      <w:pPr>
        <w:ind w:left="6480" w:hanging="360"/>
      </w:pPr>
      <w:rPr>
        <w:rFonts w:ascii="Wingdings" w:hAnsi="Wingdings" w:hint="default"/>
      </w:rPr>
    </w:lvl>
  </w:abstractNum>
  <w:abstractNum w:abstractNumId="2" w15:restartNumberingAfterBreak="0">
    <w:nsid w:val="026D2F0C"/>
    <w:multiLevelType w:val="multilevel"/>
    <w:tmpl w:val="1DF83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F2A8E"/>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54EE4"/>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D5EF1"/>
    <w:multiLevelType w:val="hybridMultilevel"/>
    <w:tmpl w:val="0E0091E4"/>
    <w:lvl w:ilvl="0" w:tplc="0409000F">
      <w:start w:val="1"/>
      <w:numFmt w:val="decimal"/>
      <w:lvlText w:val="%1."/>
      <w:lvlJc w:val="left"/>
      <w:pPr>
        <w:ind w:left="720" w:hanging="360"/>
      </w:pPr>
      <w:rPr>
        <w:rFonts w:hint="default"/>
        <w:color w:val="auto"/>
      </w:rPr>
    </w:lvl>
    <w:lvl w:ilvl="1" w:tplc="FFFFFFFF">
      <w:start w:val="1"/>
      <w:numFmt w:val="bullet"/>
      <w:lvlText w:val="–"/>
      <w:lvlJc w:val="left"/>
      <w:pPr>
        <w:ind w:left="144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C44B93"/>
    <w:multiLevelType w:val="hybridMultilevel"/>
    <w:tmpl w:val="229A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CBAE1"/>
    <w:multiLevelType w:val="hybridMultilevel"/>
    <w:tmpl w:val="FFFFFFFF"/>
    <w:lvl w:ilvl="0" w:tplc="DEF4CCFE">
      <w:start w:val="1"/>
      <w:numFmt w:val="bullet"/>
      <w:lvlText w:val=""/>
      <w:lvlJc w:val="left"/>
      <w:pPr>
        <w:ind w:left="720" w:hanging="360"/>
      </w:pPr>
      <w:rPr>
        <w:rFonts w:ascii="Symbol" w:hAnsi="Symbol" w:hint="default"/>
      </w:rPr>
    </w:lvl>
    <w:lvl w:ilvl="1" w:tplc="D27A418E">
      <w:start w:val="1"/>
      <w:numFmt w:val="bullet"/>
      <w:lvlText w:val="o"/>
      <w:lvlJc w:val="left"/>
      <w:pPr>
        <w:ind w:left="1440" w:hanging="360"/>
      </w:pPr>
      <w:rPr>
        <w:rFonts w:ascii="Courier New" w:hAnsi="Courier New" w:hint="default"/>
      </w:rPr>
    </w:lvl>
    <w:lvl w:ilvl="2" w:tplc="5A722394">
      <w:start w:val="1"/>
      <w:numFmt w:val="bullet"/>
      <w:lvlText w:val=""/>
      <w:lvlJc w:val="left"/>
      <w:pPr>
        <w:ind w:left="2160" w:hanging="360"/>
      </w:pPr>
      <w:rPr>
        <w:rFonts w:ascii="Wingdings" w:hAnsi="Wingdings" w:hint="default"/>
      </w:rPr>
    </w:lvl>
    <w:lvl w:ilvl="3" w:tplc="6096C02C">
      <w:start w:val="1"/>
      <w:numFmt w:val="bullet"/>
      <w:lvlText w:val=""/>
      <w:lvlJc w:val="left"/>
      <w:pPr>
        <w:ind w:left="2880" w:hanging="360"/>
      </w:pPr>
      <w:rPr>
        <w:rFonts w:ascii="Symbol" w:hAnsi="Symbol" w:hint="default"/>
      </w:rPr>
    </w:lvl>
    <w:lvl w:ilvl="4" w:tplc="01F4291A">
      <w:start w:val="1"/>
      <w:numFmt w:val="bullet"/>
      <w:lvlText w:val="o"/>
      <w:lvlJc w:val="left"/>
      <w:pPr>
        <w:ind w:left="3600" w:hanging="360"/>
      </w:pPr>
      <w:rPr>
        <w:rFonts w:ascii="Courier New" w:hAnsi="Courier New" w:hint="default"/>
      </w:rPr>
    </w:lvl>
    <w:lvl w:ilvl="5" w:tplc="3A867B88">
      <w:start w:val="1"/>
      <w:numFmt w:val="bullet"/>
      <w:lvlText w:val=""/>
      <w:lvlJc w:val="left"/>
      <w:pPr>
        <w:ind w:left="4320" w:hanging="360"/>
      </w:pPr>
      <w:rPr>
        <w:rFonts w:ascii="Wingdings" w:hAnsi="Wingdings" w:hint="default"/>
      </w:rPr>
    </w:lvl>
    <w:lvl w:ilvl="6" w:tplc="74E630B8">
      <w:start w:val="1"/>
      <w:numFmt w:val="bullet"/>
      <w:lvlText w:val=""/>
      <w:lvlJc w:val="left"/>
      <w:pPr>
        <w:ind w:left="5040" w:hanging="360"/>
      </w:pPr>
      <w:rPr>
        <w:rFonts w:ascii="Symbol" w:hAnsi="Symbol" w:hint="default"/>
      </w:rPr>
    </w:lvl>
    <w:lvl w:ilvl="7" w:tplc="653291DE">
      <w:start w:val="1"/>
      <w:numFmt w:val="bullet"/>
      <w:lvlText w:val="o"/>
      <w:lvlJc w:val="left"/>
      <w:pPr>
        <w:ind w:left="5760" w:hanging="360"/>
      </w:pPr>
      <w:rPr>
        <w:rFonts w:ascii="Courier New" w:hAnsi="Courier New" w:hint="default"/>
      </w:rPr>
    </w:lvl>
    <w:lvl w:ilvl="8" w:tplc="53A2CDA2">
      <w:start w:val="1"/>
      <w:numFmt w:val="bullet"/>
      <w:lvlText w:val=""/>
      <w:lvlJc w:val="left"/>
      <w:pPr>
        <w:ind w:left="6480" w:hanging="360"/>
      </w:pPr>
      <w:rPr>
        <w:rFonts w:ascii="Wingdings" w:hAnsi="Wingdings" w:hint="default"/>
      </w:rPr>
    </w:lvl>
  </w:abstractNum>
  <w:abstractNum w:abstractNumId="8" w15:restartNumberingAfterBreak="0">
    <w:nsid w:val="15BC2A8E"/>
    <w:multiLevelType w:val="hybridMultilevel"/>
    <w:tmpl w:val="B83A1A4E"/>
    <w:lvl w:ilvl="0" w:tplc="A1408CAC">
      <w:start w:val="1"/>
      <w:numFmt w:val="bullet"/>
      <w:lvlText w:val=""/>
      <w:lvlJc w:val="left"/>
      <w:pPr>
        <w:ind w:left="720" w:hanging="360"/>
      </w:pPr>
      <w:rPr>
        <w:rFonts w:ascii="Symbol" w:hAnsi="Symbol" w:hint="default"/>
      </w:rPr>
    </w:lvl>
    <w:lvl w:ilvl="1" w:tplc="06322E06">
      <w:start w:val="1"/>
      <w:numFmt w:val="bullet"/>
      <w:lvlText w:val="o"/>
      <w:lvlJc w:val="left"/>
      <w:pPr>
        <w:ind w:left="1440" w:hanging="360"/>
      </w:pPr>
      <w:rPr>
        <w:rFonts w:ascii="Courier New" w:hAnsi="Courier New" w:hint="default"/>
      </w:rPr>
    </w:lvl>
    <w:lvl w:ilvl="2" w:tplc="22AC9FAE">
      <w:start w:val="1"/>
      <w:numFmt w:val="bullet"/>
      <w:lvlText w:val=""/>
      <w:lvlJc w:val="left"/>
      <w:pPr>
        <w:ind w:left="2160" w:hanging="360"/>
      </w:pPr>
      <w:rPr>
        <w:rFonts w:ascii="Wingdings" w:hAnsi="Wingdings" w:hint="default"/>
      </w:rPr>
    </w:lvl>
    <w:lvl w:ilvl="3" w:tplc="4AF40BD2">
      <w:start w:val="1"/>
      <w:numFmt w:val="bullet"/>
      <w:lvlText w:val=""/>
      <w:lvlJc w:val="left"/>
      <w:pPr>
        <w:ind w:left="2880" w:hanging="360"/>
      </w:pPr>
      <w:rPr>
        <w:rFonts w:ascii="Symbol" w:hAnsi="Symbol" w:hint="default"/>
      </w:rPr>
    </w:lvl>
    <w:lvl w:ilvl="4" w:tplc="D21AAF86">
      <w:start w:val="1"/>
      <w:numFmt w:val="bullet"/>
      <w:lvlText w:val="o"/>
      <w:lvlJc w:val="left"/>
      <w:pPr>
        <w:ind w:left="3600" w:hanging="360"/>
      </w:pPr>
      <w:rPr>
        <w:rFonts w:ascii="Courier New" w:hAnsi="Courier New" w:hint="default"/>
      </w:rPr>
    </w:lvl>
    <w:lvl w:ilvl="5" w:tplc="47028AE4">
      <w:start w:val="1"/>
      <w:numFmt w:val="bullet"/>
      <w:lvlText w:val=""/>
      <w:lvlJc w:val="left"/>
      <w:pPr>
        <w:ind w:left="4320" w:hanging="360"/>
      </w:pPr>
      <w:rPr>
        <w:rFonts w:ascii="Wingdings" w:hAnsi="Wingdings" w:hint="default"/>
      </w:rPr>
    </w:lvl>
    <w:lvl w:ilvl="6" w:tplc="F0E06B54">
      <w:start w:val="1"/>
      <w:numFmt w:val="bullet"/>
      <w:lvlText w:val=""/>
      <w:lvlJc w:val="left"/>
      <w:pPr>
        <w:ind w:left="5040" w:hanging="360"/>
      </w:pPr>
      <w:rPr>
        <w:rFonts w:ascii="Symbol" w:hAnsi="Symbol" w:hint="default"/>
      </w:rPr>
    </w:lvl>
    <w:lvl w:ilvl="7" w:tplc="CE1A68AA">
      <w:start w:val="1"/>
      <w:numFmt w:val="bullet"/>
      <w:lvlText w:val="o"/>
      <w:lvlJc w:val="left"/>
      <w:pPr>
        <w:ind w:left="5760" w:hanging="360"/>
      </w:pPr>
      <w:rPr>
        <w:rFonts w:ascii="Courier New" w:hAnsi="Courier New" w:hint="default"/>
      </w:rPr>
    </w:lvl>
    <w:lvl w:ilvl="8" w:tplc="E27A124E">
      <w:start w:val="1"/>
      <w:numFmt w:val="bullet"/>
      <w:lvlText w:val=""/>
      <w:lvlJc w:val="left"/>
      <w:pPr>
        <w:ind w:left="6480" w:hanging="360"/>
      </w:pPr>
      <w:rPr>
        <w:rFonts w:ascii="Wingdings" w:hAnsi="Wingdings" w:hint="default"/>
      </w:rPr>
    </w:lvl>
  </w:abstractNum>
  <w:abstractNum w:abstractNumId="9" w15:restartNumberingAfterBreak="0">
    <w:nsid w:val="218D6323"/>
    <w:multiLevelType w:val="hybridMultilevel"/>
    <w:tmpl w:val="09A8B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36E1A"/>
    <w:multiLevelType w:val="hybridMultilevel"/>
    <w:tmpl w:val="12EC362E"/>
    <w:lvl w:ilvl="0" w:tplc="BAB2E43E">
      <w:start w:val="1"/>
      <w:numFmt w:val="bullet"/>
      <w:pStyle w:val="ListParagraph"/>
      <w:lvlText w:val=""/>
      <w:lvlJc w:val="left"/>
      <w:pPr>
        <w:ind w:left="720" w:hanging="360"/>
      </w:pPr>
      <w:rPr>
        <w:rFonts w:ascii="Symbol" w:hAnsi="Symbol" w:cs="Symbol" w:hint="default"/>
        <w:color w:val="auto"/>
      </w:rPr>
    </w:lvl>
    <w:lvl w:ilvl="1" w:tplc="FFFFFFFF">
      <w:start w:val="1"/>
      <w:numFmt w:val="bullet"/>
      <w:lvlText w:val="–"/>
      <w:lvlJc w:val="left"/>
      <w:pPr>
        <w:ind w:left="144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F8CEAE"/>
    <w:multiLevelType w:val="hybridMultilevel"/>
    <w:tmpl w:val="359AD492"/>
    <w:lvl w:ilvl="0" w:tplc="5CFA38C0">
      <w:start w:val="1"/>
      <w:numFmt w:val="bullet"/>
      <w:lvlText w:val=""/>
      <w:lvlJc w:val="left"/>
      <w:pPr>
        <w:ind w:left="790" w:hanging="360"/>
      </w:pPr>
      <w:rPr>
        <w:rFonts w:ascii="Symbol" w:hAnsi="Symbol" w:hint="default"/>
      </w:rPr>
    </w:lvl>
    <w:lvl w:ilvl="1" w:tplc="8858229E">
      <w:start w:val="1"/>
      <w:numFmt w:val="bullet"/>
      <w:lvlText w:val="o"/>
      <w:lvlJc w:val="left"/>
      <w:pPr>
        <w:ind w:left="1440" w:hanging="360"/>
      </w:pPr>
      <w:rPr>
        <w:rFonts w:ascii="Courier New" w:hAnsi="Courier New" w:hint="default"/>
      </w:rPr>
    </w:lvl>
    <w:lvl w:ilvl="2" w:tplc="508EBAC8">
      <w:start w:val="1"/>
      <w:numFmt w:val="bullet"/>
      <w:lvlText w:val=""/>
      <w:lvlJc w:val="left"/>
      <w:pPr>
        <w:ind w:left="2160" w:hanging="360"/>
      </w:pPr>
      <w:rPr>
        <w:rFonts w:ascii="Wingdings" w:hAnsi="Wingdings" w:hint="default"/>
      </w:rPr>
    </w:lvl>
    <w:lvl w:ilvl="3" w:tplc="18A86CE0">
      <w:start w:val="1"/>
      <w:numFmt w:val="bullet"/>
      <w:lvlText w:val=""/>
      <w:lvlJc w:val="left"/>
      <w:pPr>
        <w:ind w:left="2880" w:hanging="360"/>
      </w:pPr>
      <w:rPr>
        <w:rFonts w:ascii="Symbol" w:hAnsi="Symbol" w:hint="default"/>
      </w:rPr>
    </w:lvl>
    <w:lvl w:ilvl="4" w:tplc="318EA002">
      <w:start w:val="1"/>
      <w:numFmt w:val="bullet"/>
      <w:lvlText w:val="o"/>
      <w:lvlJc w:val="left"/>
      <w:pPr>
        <w:ind w:left="3600" w:hanging="360"/>
      </w:pPr>
      <w:rPr>
        <w:rFonts w:ascii="Courier New" w:hAnsi="Courier New" w:hint="default"/>
      </w:rPr>
    </w:lvl>
    <w:lvl w:ilvl="5" w:tplc="17AC923C">
      <w:start w:val="1"/>
      <w:numFmt w:val="bullet"/>
      <w:lvlText w:val=""/>
      <w:lvlJc w:val="left"/>
      <w:pPr>
        <w:ind w:left="4320" w:hanging="360"/>
      </w:pPr>
      <w:rPr>
        <w:rFonts w:ascii="Wingdings" w:hAnsi="Wingdings" w:hint="default"/>
      </w:rPr>
    </w:lvl>
    <w:lvl w:ilvl="6" w:tplc="7BD8A71A">
      <w:start w:val="1"/>
      <w:numFmt w:val="bullet"/>
      <w:lvlText w:val=""/>
      <w:lvlJc w:val="left"/>
      <w:pPr>
        <w:ind w:left="5040" w:hanging="360"/>
      </w:pPr>
      <w:rPr>
        <w:rFonts w:ascii="Symbol" w:hAnsi="Symbol" w:hint="default"/>
      </w:rPr>
    </w:lvl>
    <w:lvl w:ilvl="7" w:tplc="23246368">
      <w:start w:val="1"/>
      <w:numFmt w:val="bullet"/>
      <w:lvlText w:val="o"/>
      <w:lvlJc w:val="left"/>
      <w:pPr>
        <w:ind w:left="5760" w:hanging="360"/>
      </w:pPr>
      <w:rPr>
        <w:rFonts w:ascii="Courier New" w:hAnsi="Courier New" w:hint="default"/>
      </w:rPr>
    </w:lvl>
    <w:lvl w:ilvl="8" w:tplc="FACAA682">
      <w:start w:val="1"/>
      <w:numFmt w:val="bullet"/>
      <w:lvlText w:val=""/>
      <w:lvlJc w:val="left"/>
      <w:pPr>
        <w:ind w:left="6480" w:hanging="360"/>
      </w:pPr>
      <w:rPr>
        <w:rFonts w:ascii="Wingdings" w:hAnsi="Wingdings" w:hint="default"/>
      </w:rPr>
    </w:lvl>
  </w:abstractNum>
  <w:abstractNum w:abstractNumId="12" w15:restartNumberingAfterBreak="0">
    <w:nsid w:val="33422C38"/>
    <w:multiLevelType w:val="hybridMultilevel"/>
    <w:tmpl w:val="32E2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D7AE2"/>
    <w:multiLevelType w:val="multilevel"/>
    <w:tmpl w:val="026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D45966"/>
    <w:multiLevelType w:val="hybridMultilevel"/>
    <w:tmpl w:val="421C89E4"/>
    <w:lvl w:ilvl="0" w:tplc="51629E80">
      <w:start w:val="1"/>
      <w:numFmt w:val="bullet"/>
      <w:lvlText w:val=""/>
      <w:lvlJc w:val="left"/>
      <w:pPr>
        <w:ind w:left="720" w:hanging="360"/>
      </w:pPr>
      <w:rPr>
        <w:rFonts w:ascii="Symbol" w:hAnsi="Symbol" w:hint="default"/>
      </w:rPr>
    </w:lvl>
    <w:lvl w:ilvl="1" w:tplc="1150AFFC">
      <w:start w:val="1"/>
      <w:numFmt w:val="bullet"/>
      <w:lvlText w:val="o"/>
      <w:lvlJc w:val="left"/>
      <w:pPr>
        <w:ind w:left="1440" w:hanging="360"/>
      </w:pPr>
      <w:rPr>
        <w:rFonts w:ascii="Courier New" w:hAnsi="Courier New" w:hint="default"/>
      </w:rPr>
    </w:lvl>
    <w:lvl w:ilvl="2" w:tplc="0622B6D0">
      <w:start w:val="1"/>
      <w:numFmt w:val="bullet"/>
      <w:lvlText w:val=""/>
      <w:lvlJc w:val="left"/>
      <w:pPr>
        <w:ind w:left="2160" w:hanging="360"/>
      </w:pPr>
      <w:rPr>
        <w:rFonts w:ascii="Wingdings" w:hAnsi="Wingdings" w:hint="default"/>
      </w:rPr>
    </w:lvl>
    <w:lvl w:ilvl="3" w:tplc="F850D838">
      <w:start w:val="1"/>
      <w:numFmt w:val="bullet"/>
      <w:lvlText w:val=""/>
      <w:lvlJc w:val="left"/>
      <w:pPr>
        <w:ind w:left="2880" w:hanging="360"/>
      </w:pPr>
      <w:rPr>
        <w:rFonts w:ascii="Symbol" w:hAnsi="Symbol" w:hint="default"/>
      </w:rPr>
    </w:lvl>
    <w:lvl w:ilvl="4" w:tplc="711A7FDE">
      <w:start w:val="1"/>
      <w:numFmt w:val="bullet"/>
      <w:lvlText w:val="o"/>
      <w:lvlJc w:val="left"/>
      <w:pPr>
        <w:ind w:left="3600" w:hanging="360"/>
      </w:pPr>
      <w:rPr>
        <w:rFonts w:ascii="Courier New" w:hAnsi="Courier New" w:hint="default"/>
      </w:rPr>
    </w:lvl>
    <w:lvl w:ilvl="5" w:tplc="1006F360">
      <w:start w:val="1"/>
      <w:numFmt w:val="bullet"/>
      <w:lvlText w:val=""/>
      <w:lvlJc w:val="left"/>
      <w:pPr>
        <w:ind w:left="4320" w:hanging="360"/>
      </w:pPr>
      <w:rPr>
        <w:rFonts w:ascii="Wingdings" w:hAnsi="Wingdings" w:hint="default"/>
      </w:rPr>
    </w:lvl>
    <w:lvl w:ilvl="6" w:tplc="4ECEC460">
      <w:start w:val="1"/>
      <w:numFmt w:val="bullet"/>
      <w:lvlText w:val=""/>
      <w:lvlJc w:val="left"/>
      <w:pPr>
        <w:ind w:left="5040" w:hanging="360"/>
      </w:pPr>
      <w:rPr>
        <w:rFonts w:ascii="Symbol" w:hAnsi="Symbol" w:hint="default"/>
      </w:rPr>
    </w:lvl>
    <w:lvl w:ilvl="7" w:tplc="40881656">
      <w:start w:val="1"/>
      <w:numFmt w:val="bullet"/>
      <w:lvlText w:val="o"/>
      <w:lvlJc w:val="left"/>
      <w:pPr>
        <w:ind w:left="5760" w:hanging="360"/>
      </w:pPr>
      <w:rPr>
        <w:rFonts w:ascii="Courier New" w:hAnsi="Courier New" w:hint="default"/>
      </w:rPr>
    </w:lvl>
    <w:lvl w:ilvl="8" w:tplc="47806EE8">
      <w:start w:val="1"/>
      <w:numFmt w:val="bullet"/>
      <w:lvlText w:val=""/>
      <w:lvlJc w:val="left"/>
      <w:pPr>
        <w:ind w:left="6480" w:hanging="360"/>
      </w:pPr>
      <w:rPr>
        <w:rFonts w:ascii="Wingdings" w:hAnsi="Wingdings" w:hint="default"/>
      </w:rPr>
    </w:lvl>
  </w:abstractNum>
  <w:abstractNum w:abstractNumId="15" w15:restartNumberingAfterBreak="0">
    <w:nsid w:val="38765105"/>
    <w:multiLevelType w:val="hybridMultilevel"/>
    <w:tmpl w:val="D7824770"/>
    <w:lvl w:ilvl="0" w:tplc="70861CA6">
      <w:start w:val="1"/>
      <w:numFmt w:val="bullet"/>
      <w:lvlText w:val=""/>
      <w:lvlJc w:val="left"/>
      <w:pPr>
        <w:ind w:left="720" w:hanging="360"/>
      </w:pPr>
      <w:rPr>
        <w:rFonts w:ascii="Symbol" w:hAnsi="Symbol" w:cs="Symbol" w:hint="default"/>
        <w:color w:val="7030A0" w:themeColor="text2"/>
      </w:rPr>
    </w:lvl>
    <w:lvl w:ilvl="1" w:tplc="0A8A9A10">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8C35D89"/>
    <w:multiLevelType w:val="hybridMultilevel"/>
    <w:tmpl w:val="1EFA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8D69D"/>
    <w:multiLevelType w:val="hybridMultilevel"/>
    <w:tmpl w:val="3E4697F8"/>
    <w:lvl w:ilvl="0" w:tplc="723494B8">
      <w:start w:val="1"/>
      <w:numFmt w:val="bullet"/>
      <w:lvlText w:val=""/>
      <w:lvlJc w:val="left"/>
      <w:pPr>
        <w:ind w:left="720" w:hanging="360"/>
      </w:pPr>
      <w:rPr>
        <w:rFonts w:ascii="Symbol" w:hAnsi="Symbol" w:hint="default"/>
      </w:rPr>
    </w:lvl>
    <w:lvl w:ilvl="1" w:tplc="0518A8F4">
      <w:start w:val="1"/>
      <w:numFmt w:val="bullet"/>
      <w:lvlText w:val="o"/>
      <w:lvlJc w:val="left"/>
      <w:pPr>
        <w:ind w:left="1440" w:hanging="360"/>
      </w:pPr>
      <w:rPr>
        <w:rFonts w:ascii="Courier New" w:hAnsi="Courier New" w:hint="default"/>
      </w:rPr>
    </w:lvl>
    <w:lvl w:ilvl="2" w:tplc="047A02F6">
      <w:start w:val="1"/>
      <w:numFmt w:val="bullet"/>
      <w:lvlText w:val=""/>
      <w:lvlJc w:val="left"/>
      <w:pPr>
        <w:ind w:left="2160" w:hanging="360"/>
      </w:pPr>
      <w:rPr>
        <w:rFonts w:ascii="Wingdings" w:hAnsi="Wingdings" w:hint="default"/>
      </w:rPr>
    </w:lvl>
    <w:lvl w:ilvl="3" w:tplc="D20E08A0">
      <w:start w:val="1"/>
      <w:numFmt w:val="bullet"/>
      <w:lvlText w:val=""/>
      <w:lvlJc w:val="left"/>
      <w:pPr>
        <w:ind w:left="2880" w:hanging="360"/>
      </w:pPr>
      <w:rPr>
        <w:rFonts w:ascii="Symbol" w:hAnsi="Symbol" w:hint="default"/>
      </w:rPr>
    </w:lvl>
    <w:lvl w:ilvl="4" w:tplc="1B088308">
      <w:start w:val="1"/>
      <w:numFmt w:val="bullet"/>
      <w:lvlText w:val="o"/>
      <w:lvlJc w:val="left"/>
      <w:pPr>
        <w:ind w:left="3600" w:hanging="360"/>
      </w:pPr>
      <w:rPr>
        <w:rFonts w:ascii="Courier New" w:hAnsi="Courier New" w:hint="default"/>
      </w:rPr>
    </w:lvl>
    <w:lvl w:ilvl="5" w:tplc="5002B5BE">
      <w:start w:val="1"/>
      <w:numFmt w:val="bullet"/>
      <w:lvlText w:val=""/>
      <w:lvlJc w:val="left"/>
      <w:pPr>
        <w:ind w:left="4320" w:hanging="360"/>
      </w:pPr>
      <w:rPr>
        <w:rFonts w:ascii="Wingdings" w:hAnsi="Wingdings" w:hint="default"/>
      </w:rPr>
    </w:lvl>
    <w:lvl w:ilvl="6" w:tplc="C7384998">
      <w:start w:val="1"/>
      <w:numFmt w:val="bullet"/>
      <w:lvlText w:val=""/>
      <w:lvlJc w:val="left"/>
      <w:pPr>
        <w:ind w:left="5040" w:hanging="360"/>
      </w:pPr>
      <w:rPr>
        <w:rFonts w:ascii="Symbol" w:hAnsi="Symbol" w:hint="default"/>
      </w:rPr>
    </w:lvl>
    <w:lvl w:ilvl="7" w:tplc="DF7429D6">
      <w:start w:val="1"/>
      <w:numFmt w:val="bullet"/>
      <w:lvlText w:val="o"/>
      <w:lvlJc w:val="left"/>
      <w:pPr>
        <w:ind w:left="5760" w:hanging="360"/>
      </w:pPr>
      <w:rPr>
        <w:rFonts w:ascii="Courier New" w:hAnsi="Courier New" w:hint="default"/>
      </w:rPr>
    </w:lvl>
    <w:lvl w:ilvl="8" w:tplc="6B5C2898">
      <w:start w:val="1"/>
      <w:numFmt w:val="bullet"/>
      <w:lvlText w:val=""/>
      <w:lvlJc w:val="left"/>
      <w:pPr>
        <w:ind w:left="6480" w:hanging="360"/>
      </w:pPr>
      <w:rPr>
        <w:rFonts w:ascii="Wingdings" w:hAnsi="Wingdings" w:hint="default"/>
      </w:rPr>
    </w:lvl>
  </w:abstractNum>
  <w:abstractNum w:abstractNumId="18" w15:restartNumberingAfterBreak="0">
    <w:nsid w:val="43F424B5"/>
    <w:multiLevelType w:val="hybridMultilevel"/>
    <w:tmpl w:val="F760D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9253F"/>
    <w:multiLevelType w:val="hybridMultilevel"/>
    <w:tmpl w:val="70BECB2A"/>
    <w:lvl w:ilvl="0" w:tplc="A3267CFA">
      <w:start w:val="1"/>
      <w:numFmt w:val="bullet"/>
      <w:lvlText w:val="·"/>
      <w:lvlJc w:val="left"/>
      <w:pPr>
        <w:ind w:left="720" w:hanging="360"/>
      </w:pPr>
      <w:rPr>
        <w:rFonts w:ascii="Symbol" w:hAnsi="Symbol" w:hint="default"/>
      </w:rPr>
    </w:lvl>
    <w:lvl w:ilvl="1" w:tplc="08644010">
      <w:start w:val="1"/>
      <w:numFmt w:val="bullet"/>
      <w:lvlText w:val="o"/>
      <w:lvlJc w:val="left"/>
      <w:pPr>
        <w:ind w:left="1440" w:hanging="360"/>
      </w:pPr>
      <w:rPr>
        <w:rFonts w:ascii="Courier New" w:hAnsi="Courier New" w:hint="default"/>
      </w:rPr>
    </w:lvl>
    <w:lvl w:ilvl="2" w:tplc="FDCE8C50">
      <w:start w:val="1"/>
      <w:numFmt w:val="bullet"/>
      <w:lvlText w:val=""/>
      <w:lvlJc w:val="left"/>
      <w:pPr>
        <w:ind w:left="2160" w:hanging="360"/>
      </w:pPr>
      <w:rPr>
        <w:rFonts w:ascii="Wingdings" w:hAnsi="Wingdings" w:hint="default"/>
      </w:rPr>
    </w:lvl>
    <w:lvl w:ilvl="3" w:tplc="724E8796">
      <w:start w:val="1"/>
      <w:numFmt w:val="bullet"/>
      <w:lvlText w:val=""/>
      <w:lvlJc w:val="left"/>
      <w:pPr>
        <w:ind w:left="2880" w:hanging="360"/>
      </w:pPr>
      <w:rPr>
        <w:rFonts w:ascii="Symbol" w:hAnsi="Symbol" w:hint="default"/>
      </w:rPr>
    </w:lvl>
    <w:lvl w:ilvl="4" w:tplc="2E061478">
      <w:start w:val="1"/>
      <w:numFmt w:val="bullet"/>
      <w:lvlText w:val="o"/>
      <w:lvlJc w:val="left"/>
      <w:pPr>
        <w:ind w:left="3600" w:hanging="360"/>
      </w:pPr>
      <w:rPr>
        <w:rFonts w:ascii="Courier New" w:hAnsi="Courier New" w:hint="default"/>
      </w:rPr>
    </w:lvl>
    <w:lvl w:ilvl="5" w:tplc="869C8F92">
      <w:start w:val="1"/>
      <w:numFmt w:val="bullet"/>
      <w:lvlText w:val=""/>
      <w:lvlJc w:val="left"/>
      <w:pPr>
        <w:ind w:left="4320" w:hanging="360"/>
      </w:pPr>
      <w:rPr>
        <w:rFonts w:ascii="Wingdings" w:hAnsi="Wingdings" w:hint="default"/>
      </w:rPr>
    </w:lvl>
    <w:lvl w:ilvl="6" w:tplc="3C087CD6">
      <w:start w:val="1"/>
      <w:numFmt w:val="bullet"/>
      <w:lvlText w:val=""/>
      <w:lvlJc w:val="left"/>
      <w:pPr>
        <w:ind w:left="5040" w:hanging="360"/>
      </w:pPr>
      <w:rPr>
        <w:rFonts w:ascii="Symbol" w:hAnsi="Symbol" w:hint="default"/>
      </w:rPr>
    </w:lvl>
    <w:lvl w:ilvl="7" w:tplc="A3B25E16">
      <w:start w:val="1"/>
      <w:numFmt w:val="bullet"/>
      <w:lvlText w:val="o"/>
      <w:lvlJc w:val="left"/>
      <w:pPr>
        <w:ind w:left="5760" w:hanging="360"/>
      </w:pPr>
      <w:rPr>
        <w:rFonts w:ascii="Courier New" w:hAnsi="Courier New" w:hint="default"/>
      </w:rPr>
    </w:lvl>
    <w:lvl w:ilvl="8" w:tplc="DC16CD26">
      <w:start w:val="1"/>
      <w:numFmt w:val="bullet"/>
      <w:lvlText w:val=""/>
      <w:lvlJc w:val="left"/>
      <w:pPr>
        <w:ind w:left="6480" w:hanging="360"/>
      </w:pPr>
      <w:rPr>
        <w:rFonts w:ascii="Wingdings" w:hAnsi="Wingdings" w:hint="default"/>
      </w:rPr>
    </w:lvl>
  </w:abstractNum>
  <w:abstractNum w:abstractNumId="20" w15:restartNumberingAfterBreak="0">
    <w:nsid w:val="45DA07A4"/>
    <w:multiLevelType w:val="hybridMultilevel"/>
    <w:tmpl w:val="9AFA10EE"/>
    <w:lvl w:ilvl="0" w:tplc="FFFFFFFF">
      <w:start w:val="1"/>
      <w:numFmt w:val="bullet"/>
      <w:lvlText w:val=""/>
      <w:lvlJc w:val="left"/>
      <w:pPr>
        <w:ind w:left="720" w:hanging="360"/>
      </w:pPr>
      <w:rPr>
        <w:rFonts w:ascii="Symbol" w:hAnsi="Symbol" w:cs="Symbol" w:hint="default"/>
        <w:color w:val="7030A0" w:themeColor="text2"/>
      </w:rPr>
    </w:lvl>
    <w:lvl w:ilvl="1" w:tplc="0A8A9A10">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83D205A"/>
    <w:multiLevelType w:val="hybridMultilevel"/>
    <w:tmpl w:val="C28C0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066B0"/>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AF2F8D"/>
    <w:multiLevelType w:val="hybridMultilevel"/>
    <w:tmpl w:val="CEE84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E25391"/>
    <w:multiLevelType w:val="hybridMultilevel"/>
    <w:tmpl w:val="70FE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45666A"/>
    <w:multiLevelType w:val="multilevel"/>
    <w:tmpl w:val="5AACE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257E4E"/>
    <w:multiLevelType w:val="hybridMultilevel"/>
    <w:tmpl w:val="B45E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1807C0"/>
    <w:multiLevelType w:val="hybridMultilevel"/>
    <w:tmpl w:val="20A4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E647B8"/>
    <w:multiLevelType w:val="multilevel"/>
    <w:tmpl w:val="52A040A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6759438C"/>
    <w:multiLevelType w:val="hybridMultilevel"/>
    <w:tmpl w:val="22F45916"/>
    <w:lvl w:ilvl="0" w:tplc="01DE1302">
      <w:start w:val="1"/>
      <w:numFmt w:val="bullet"/>
      <w:lvlText w:val=""/>
      <w:lvlJc w:val="left"/>
      <w:pPr>
        <w:ind w:left="720" w:hanging="360"/>
      </w:pPr>
      <w:rPr>
        <w:rFonts w:ascii="Symbol" w:hAnsi="Symbol" w:hint="default"/>
      </w:rPr>
    </w:lvl>
    <w:lvl w:ilvl="1" w:tplc="70001042">
      <w:start w:val="1"/>
      <w:numFmt w:val="bullet"/>
      <w:lvlText w:val="o"/>
      <w:lvlJc w:val="left"/>
      <w:pPr>
        <w:ind w:left="1440" w:hanging="360"/>
      </w:pPr>
      <w:rPr>
        <w:rFonts w:ascii="Courier New" w:hAnsi="Courier New" w:hint="default"/>
      </w:rPr>
    </w:lvl>
    <w:lvl w:ilvl="2" w:tplc="1420931E">
      <w:start w:val="1"/>
      <w:numFmt w:val="bullet"/>
      <w:lvlText w:val=""/>
      <w:lvlJc w:val="left"/>
      <w:pPr>
        <w:ind w:left="2160" w:hanging="360"/>
      </w:pPr>
      <w:rPr>
        <w:rFonts w:ascii="Wingdings" w:hAnsi="Wingdings" w:hint="default"/>
      </w:rPr>
    </w:lvl>
    <w:lvl w:ilvl="3" w:tplc="774C02B2">
      <w:start w:val="1"/>
      <w:numFmt w:val="bullet"/>
      <w:lvlText w:val=""/>
      <w:lvlJc w:val="left"/>
      <w:pPr>
        <w:ind w:left="2880" w:hanging="360"/>
      </w:pPr>
      <w:rPr>
        <w:rFonts w:ascii="Symbol" w:hAnsi="Symbol" w:hint="default"/>
      </w:rPr>
    </w:lvl>
    <w:lvl w:ilvl="4" w:tplc="E7566276">
      <w:start w:val="1"/>
      <w:numFmt w:val="bullet"/>
      <w:lvlText w:val="o"/>
      <w:lvlJc w:val="left"/>
      <w:pPr>
        <w:ind w:left="3600" w:hanging="360"/>
      </w:pPr>
      <w:rPr>
        <w:rFonts w:ascii="Courier New" w:hAnsi="Courier New" w:hint="default"/>
      </w:rPr>
    </w:lvl>
    <w:lvl w:ilvl="5" w:tplc="CB529532">
      <w:start w:val="1"/>
      <w:numFmt w:val="bullet"/>
      <w:lvlText w:val=""/>
      <w:lvlJc w:val="left"/>
      <w:pPr>
        <w:ind w:left="4320" w:hanging="360"/>
      </w:pPr>
      <w:rPr>
        <w:rFonts w:ascii="Wingdings" w:hAnsi="Wingdings" w:hint="default"/>
      </w:rPr>
    </w:lvl>
    <w:lvl w:ilvl="6" w:tplc="2372483C">
      <w:start w:val="1"/>
      <w:numFmt w:val="bullet"/>
      <w:lvlText w:val=""/>
      <w:lvlJc w:val="left"/>
      <w:pPr>
        <w:ind w:left="5040" w:hanging="360"/>
      </w:pPr>
      <w:rPr>
        <w:rFonts w:ascii="Symbol" w:hAnsi="Symbol" w:hint="default"/>
      </w:rPr>
    </w:lvl>
    <w:lvl w:ilvl="7" w:tplc="BC80262A">
      <w:start w:val="1"/>
      <w:numFmt w:val="bullet"/>
      <w:lvlText w:val="o"/>
      <w:lvlJc w:val="left"/>
      <w:pPr>
        <w:ind w:left="5760" w:hanging="360"/>
      </w:pPr>
      <w:rPr>
        <w:rFonts w:ascii="Courier New" w:hAnsi="Courier New" w:hint="default"/>
      </w:rPr>
    </w:lvl>
    <w:lvl w:ilvl="8" w:tplc="9ED82E24">
      <w:start w:val="1"/>
      <w:numFmt w:val="bullet"/>
      <w:lvlText w:val=""/>
      <w:lvlJc w:val="left"/>
      <w:pPr>
        <w:ind w:left="6480" w:hanging="360"/>
      </w:pPr>
      <w:rPr>
        <w:rFonts w:ascii="Wingdings" w:hAnsi="Wingdings" w:hint="default"/>
      </w:rPr>
    </w:lvl>
  </w:abstractNum>
  <w:abstractNum w:abstractNumId="30" w15:restartNumberingAfterBreak="0">
    <w:nsid w:val="7124482F"/>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C716C4"/>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334E61"/>
    <w:multiLevelType w:val="multilevel"/>
    <w:tmpl w:val="5028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AE175A"/>
    <w:multiLevelType w:val="hybridMultilevel"/>
    <w:tmpl w:val="E38C1344"/>
    <w:lvl w:ilvl="0" w:tplc="FFFFFFFF">
      <w:start w:val="1"/>
      <w:numFmt w:val="bullet"/>
      <w:lvlText w:val=""/>
      <w:lvlJc w:val="left"/>
      <w:pPr>
        <w:ind w:left="720" w:hanging="360"/>
      </w:pPr>
      <w:rPr>
        <w:rFonts w:ascii="Symbol" w:hAnsi="Symbol" w:cs="Symbol" w:hint="default"/>
        <w:color w:val="7030A0" w:themeColor="text2"/>
      </w:rPr>
    </w:lvl>
    <w:lvl w:ilvl="1" w:tplc="0A8A9A10">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3337918">
    <w:abstractNumId w:val="13"/>
  </w:num>
  <w:num w:numId="2" w16cid:durableId="1842282592">
    <w:abstractNumId w:val="15"/>
  </w:num>
  <w:num w:numId="3" w16cid:durableId="1079868173">
    <w:abstractNumId w:val="3"/>
  </w:num>
  <w:num w:numId="4" w16cid:durableId="827095951">
    <w:abstractNumId w:val="31"/>
  </w:num>
  <w:num w:numId="5" w16cid:durableId="646785776">
    <w:abstractNumId w:val="30"/>
  </w:num>
  <w:num w:numId="6" w16cid:durableId="1355421041">
    <w:abstractNumId w:val="20"/>
  </w:num>
  <w:num w:numId="7" w16cid:durableId="311325339">
    <w:abstractNumId w:val="33"/>
  </w:num>
  <w:num w:numId="8" w16cid:durableId="1728646011">
    <w:abstractNumId w:val="17"/>
  </w:num>
  <w:num w:numId="9" w16cid:durableId="714620824">
    <w:abstractNumId w:val="11"/>
  </w:num>
  <w:num w:numId="10" w16cid:durableId="1857841623">
    <w:abstractNumId w:val="25"/>
  </w:num>
  <w:num w:numId="11" w16cid:durableId="863136663">
    <w:abstractNumId w:val="4"/>
  </w:num>
  <w:num w:numId="12" w16cid:durableId="1166239275">
    <w:abstractNumId w:val="2"/>
  </w:num>
  <w:num w:numId="13" w16cid:durableId="980768867">
    <w:abstractNumId w:val="28"/>
  </w:num>
  <w:num w:numId="14" w16cid:durableId="577666470">
    <w:abstractNumId w:val="32"/>
  </w:num>
  <w:num w:numId="15" w16cid:durableId="589654290">
    <w:abstractNumId w:val="10"/>
  </w:num>
  <w:num w:numId="16" w16cid:durableId="1585725045">
    <w:abstractNumId w:val="29"/>
  </w:num>
  <w:num w:numId="17" w16cid:durableId="1057975325">
    <w:abstractNumId w:val="1"/>
  </w:num>
  <w:num w:numId="18" w16cid:durableId="1545751736">
    <w:abstractNumId w:val="7"/>
  </w:num>
  <w:num w:numId="19" w16cid:durableId="2091539591">
    <w:abstractNumId w:val="8"/>
  </w:num>
  <w:num w:numId="20" w16cid:durableId="1938905830">
    <w:abstractNumId w:val="14"/>
  </w:num>
  <w:num w:numId="21" w16cid:durableId="1688292640">
    <w:abstractNumId w:val="19"/>
  </w:num>
  <w:num w:numId="22" w16cid:durableId="2012102157">
    <w:abstractNumId w:val="6"/>
  </w:num>
  <w:num w:numId="23" w16cid:durableId="1225751721">
    <w:abstractNumId w:val="21"/>
  </w:num>
  <w:num w:numId="24" w16cid:durableId="549538805">
    <w:abstractNumId w:val="0"/>
  </w:num>
  <w:num w:numId="25" w16cid:durableId="847064787">
    <w:abstractNumId w:val="18"/>
  </w:num>
  <w:num w:numId="26" w16cid:durableId="117843980">
    <w:abstractNumId w:val="12"/>
  </w:num>
  <w:num w:numId="27" w16cid:durableId="232854187">
    <w:abstractNumId w:val="16"/>
  </w:num>
  <w:num w:numId="28" w16cid:durableId="1749226985">
    <w:abstractNumId w:val="26"/>
  </w:num>
  <w:num w:numId="29" w16cid:durableId="841547998">
    <w:abstractNumId w:val="9"/>
  </w:num>
  <w:num w:numId="30" w16cid:durableId="2030446939">
    <w:abstractNumId w:val="27"/>
  </w:num>
  <w:num w:numId="31" w16cid:durableId="1432048070">
    <w:abstractNumId w:val="23"/>
  </w:num>
  <w:num w:numId="32" w16cid:durableId="1693189145">
    <w:abstractNumId w:val="22"/>
  </w:num>
  <w:num w:numId="33" w16cid:durableId="485174464">
    <w:abstractNumId w:val="5"/>
  </w:num>
  <w:num w:numId="34" w16cid:durableId="1188258154">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F0"/>
    <w:rsid w:val="00013B94"/>
    <w:rsid w:val="000146AC"/>
    <w:rsid w:val="00014C2D"/>
    <w:rsid w:val="00020C5E"/>
    <w:rsid w:val="00020F7D"/>
    <w:rsid w:val="0002115A"/>
    <w:rsid w:val="00034AA4"/>
    <w:rsid w:val="00036B11"/>
    <w:rsid w:val="00042B5B"/>
    <w:rsid w:val="000435A0"/>
    <w:rsid w:val="00050B43"/>
    <w:rsid w:val="0005274F"/>
    <w:rsid w:val="00060B38"/>
    <w:rsid w:val="00062545"/>
    <w:rsid w:val="00065ED9"/>
    <w:rsid w:val="000669BC"/>
    <w:rsid w:val="00071351"/>
    <w:rsid w:val="000734E0"/>
    <w:rsid w:val="00073910"/>
    <w:rsid w:val="00076E2B"/>
    <w:rsid w:val="000775F9"/>
    <w:rsid w:val="0008169A"/>
    <w:rsid w:val="00082791"/>
    <w:rsid w:val="00084C45"/>
    <w:rsid w:val="0008523E"/>
    <w:rsid w:val="00085CA1"/>
    <w:rsid w:val="000906EB"/>
    <w:rsid w:val="00090853"/>
    <w:rsid w:val="00090B16"/>
    <w:rsid w:val="00097BBC"/>
    <w:rsid w:val="000A1363"/>
    <w:rsid w:val="000A22BF"/>
    <w:rsid w:val="000A42B8"/>
    <w:rsid w:val="000A5BB7"/>
    <w:rsid w:val="000A7CA0"/>
    <w:rsid w:val="000B5124"/>
    <w:rsid w:val="000B61B1"/>
    <w:rsid w:val="000C77FD"/>
    <w:rsid w:val="000D236A"/>
    <w:rsid w:val="000D62D0"/>
    <w:rsid w:val="000E051E"/>
    <w:rsid w:val="000E712B"/>
    <w:rsid w:val="000F0F68"/>
    <w:rsid w:val="000F6D98"/>
    <w:rsid w:val="00103E48"/>
    <w:rsid w:val="00104C5C"/>
    <w:rsid w:val="00105765"/>
    <w:rsid w:val="0010712E"/>
    <w:rsid w:val="00113C51"/>
    <w:rsid w:val="00114B11"/>
    <w:rsid w:val="001209D7"/>
    <w:rsid w:val="00121DCD"/>
    <w:rsid w:val="0012423C"/>
    <w:rsid w:val="0012430C"/>
    <w:rsid w:val="00127F22"/>
    <w:rsid w:val="001331B5"/>
    <w:rsid w:val="00137B82"/>
    <w:rsid w:val="00146CD9"/>
    <w:rsid w:val="00151776"/>
    <w:rsid w:val="00154C15"/>
    <w:rsid w:val="0016475D"/>
    <w:rsid w:val="00165AD2"/>
    <w:rsid w:val="0017195E"/>
    <w:rsid w:val="00174608"/>
    <w:rsid w:val="00174DED"/>
    <w:rsid w:val="00180106"/>
    <w:rsid w:val="001845DE"/>
    <w:rsid w:val="001869F4"/>
    <w:rsid w:val="00197660"/>
    <w:rsid w:val="001A20CB"/>
    <w:rsid w:val="001A22B4"/>
    <w:rsid w:val="001A2DE7"/>
    <w:rsid w:val="001A6F3E"/>
    <w:rsid w:val="001B03EB"/>
    <w:rsid w:val="001C11E5"/>
    <w:rsid w:val="001C49BD"/>
    <w:rsid w:val="001C5E7F"/>
    <w:rsid w:val="001C6772"/>
    <w:rsid w:val="001C7B72"/>
    <w:rsid w:val="001E0D59"/>
    <w:rsid w:val="001E1B4A"/>
    <w:rsid w:val="001E242B"/>
    <w:rsid w:val="001E3D8F"/>
    <w:rsid w:val="001E59E4"/>
    <w:rsid w:val="001E69BC"/>
    <w:rsid w:val="001F133A"/>
    <w:rsid w:val="001F2326"/>
    <w:rsid w:val="001F462F"/>
    <w:rsid w:val="001F5488"/>
    <w:rsid w:val="00200DF7"/>
    <w:rsid w:val="00201B89"/>
    <w:rsid w:val="00204136"/>
    <w:rsid w:val="00204323"/>
    <w:rsid w:val="002155AE"/>
    <w:rsid w:val="002168C9"/>
    <w:rsid w:val="00221847"/>
    <w:rsid w:val="00221955"/>
    <w:rsid w:val="002253A8"/>
    <w:rsid w:val="002253E1"/>
    <w:rsid w:val="002267DC"/>
    <w:rsid w:val="00230E9A"/>
    <w:rsid w:val="002355A7"/>
    <w:rsid w:val="00240CBE"/>
    <w:rsid w:val="00240D71"/>
    <w:rsid w:val="00243126"/>
    <w:rsid w:val="00251368"/>
    <w:rsid w:val="00254A28"/>
    <w:rsid w:val="0025526C"/>
    <w:rsid w:val="002643B5"/>
    <w:rsid w:val="00275AE1"/>
    <w:rsid w:val="00276029"/>
    <w:rsid w:val="0027623C"/>
    <w:rsid w:val="00280B3D"/>
    <w:rsid w:val="00283CF1"/>
    <w:rsid w:val="00287036"/>
    <w:rsid w:val="00290F80"/>
    <w:rsid w:val="002934A4"/>
    <w:rsid w:val="002A3897"/>
    <w:rsid w:val="002A4300"/>
    <w:rsid w:val="002B06AF"/>
    <w:rsid w:val="002B07D5"/>
    <w:rsid w:val="002B4FF0"/>
    <w:rsid w:val="002B7FA5"/>
    <w:rsid w:val="002C2431"/>
    <w:rsid w:val="002C2F6F"/>
    <w:rsid w:val="002C43AF"/>
    <w:rsid w:val="002C4DA0"/>
    <w:rsid w:val="002D0E06"/>
    <w:rsid w:val="002D0F0B"/>
    <w:rsid w:val="002D155F"/>
    <w:rsid w:val="002E7F3A"/>
    <w:rsid w:val="002F54EE"/>
    <w:rsid w:val="003054D6"/>
    <w:rsid w:val="003055E0"/>
    <w:rsid w:val="00311BE2"/>
    <w:rsid w:val="003122E5"/>
    <w:rsid w:val="003126B0"/>
    <w:rsid w:val="0031605E"/>
    <w:rsid w:val="00322885"/>
    <w:rsid w:val="00325772"/>
    <w:rsid w:val="00332568"/>
    <w:rsid w:val="00335836"/>
    <w:rsid w:val="00344257"/>
    <w:rsid w:val="00347AF5"/>
    <w:rsid w:val="0036294D"/>
    <w:rsid w:val="0036461B"/>
    <w:rsid w:val="00370E5C"/>
    <w:rsid w:val="003734C8"/>
    <w:rsid w:val="003739CE"/>
    <w:rsid w:val="00376163"/>
    <w:rsid w:val="00384D05"/>
    <w:rsid w:val="003913F5"/>
    <w:rsid w:val="00396DCE"/>
    <w:rsid w:val="003A4E7F"/>
    <w:rsid w:val="003A78BB"/>
    <w:rsid w:val="003B081E"/>
    <w:rsid w:val="003B36CF"/>
    <w:rsid w:val="003B64FA"/>
    <w:rsid w:val="003B6BD7"/>
    <w:rsid w:val="003C395A"/>
    <w:rsid w:val="003C58D6"/>
    <w:rsid w:val="003C6EF9"/>
    <w:rsid w:val="003D71DE"/>
    <w:rsid w:val="003D74DC"/>
    <w:rsid w:val="003E40CF"/>
    <w:rsid w:val="003E51C7"/>
    <w:rsid w:val="003E5743"/>
    <w:rsid w:val="003F2B65"/>
    <w:rsid w:val="003F5A83"/>
    <w:rsid w:val="004004B5"/>
    <w:rsid w:val="0040554D"/>
    <w:rsid w:val="0040758B"/>
    <w:rsid w:val="004229BD"/>
    <w:rsid w:val="0042553C"/>
    <w:rsid w:val="00433FB4"/>
    <w:rsid w:val="00434824"/>
    <w:rsid w:val="00442BCA"/>
    <w:rsid w:val="00443DEC"/>
    <w:rsid w:val="00445B51"/>
    <w:rsid w:val="00446054"/>
    <w:rsid w:val="00447037"/>
    <w:rsid w:val="00447871"/>
    <w:rsid w:val="00451EC3"/>
    <w:rsid w:val="00452152"/>
    <w:rsid w:val="00452EAE"/>
    <w:rsid w:val="00455A0A"/>
    <w:rsid w:val="00455F75"/>
    <w:rsid w:val="00460809"/>
    <w:rsid w:val="00462BF5"/>
    <w:rsid w:val="004637D3"/>
    <w:rsid w:val="00464485"/>
    <w:rsid w:val="004646E3"/>
    <w:rsid w:val="00470F2D"/>
    <w:rsid w:val="00475060"/>
    <w:rsid w:val="004750AF"/>
    <w:rsid w:val="00475D04"/>
    <w:rsid w:val="00477202"/>
    <w:rsid w:val="004812B1"/>
    <w:rsid w:val="00481CB5"/>
    <w:rsid w:val="004831C6"/>
    <w:rsid w:val="00493FB1"/>
    <w:rsid w:val="00495796"/>
    <w:rsid w:val="004A2643"/>
    <w:rsid w:val="004B4649"/>
    <w:rsid w:val="004B61EA"/>
    <w:rsid w:val="004C0ECC"/>
    <w:rsid w:val="004C5F21"/>
    <w:rsid w:val="004C6771"/>
    <w:rsid w:val="004D00D7"/>
    <w:rsid w:val="004D0ABD"/>
    <w:rsid w:val="004E5333"/>
    <w:rsid w:val="004E7C4C"/>
    <w:rsid w:val="004F1275"/>
    <w:rsid w:val="004F4D8B"/>
    <w:rsid w:val="00505BF0"/>
    <w:rsid w:val="005073DA"/>
    <w:rsid w:val="005119DC"/>
    <w:rsid w:val="00515299"/>
    <w:rsid w:val="005172E5"/>
    <w:rsid w:val="005174E5"/>
    <w:rsid w:val="00520A30"/>
    <w:rsid w:val="0052488E"/>
    <w:rsid w:val="00530740"/>
    <w:rsid w:val="00531725"/>
    <w:rsid w:val="005338D2"/>
    <w:rsid w:val="005430E1"/>
    <w:rsid w:val="00550B27"/>
    <w:rsid w:val="005534B2"/>
    <w:rsid w:val="0055479E"/>
    <w:rsid w:val="00557DA3"/>
    <w:rsid w:val="00560F2F"/>
    <w:rsid w:val="005619EE"/>
    <w:rsid w:val="005657BA"/>
    <w:rsid w:val="00566E80"/>
    <w:rsid w:val="00567D4F"/>
    <w:rsid w:val="00567DDF"/>
    <w:rsid w:val="00570C67"/>
    <w:rsid w:val="00571271"/>
    <w:rsid w:val="005875A7"/>
    <w:rsid w:val="0059183F"/>
    <w:rsid w:val="00593EFD"/>
    <w:rsid w:val="005945A1"/>
    <w:rsid w:val="0059630B"/>
    <w:rsid w:val="005974B9"/>
    <w:rsid w:val="005A0EF5"/>
    <w:rsid w:val="005A3A56"/>
    <w:rsid w:val="005B10F6"/>
    <w:rsid w:val="005B247B"/>
    <w:rsid w:val="005B71D1"/>
    <w:rsid w:val="005D04D0"/>
    <w:rsid w:val="005D37E9"/>
    <w:rsid w:val="005D631A"/>
    <w:rsid w:val="005E21FB"/>
    <w:rsid w:val="005E521F"/>
    <w:rsid w:val="005F3F92"/>
    <w:rsid w:val="005F40B5"/>
    <w:rsid w:val="005F4E22"/>
    <w:rsid w:val="005F5F0D"/>
    <w:rsid w:val="005F740B"/>
    <w:rsid w:val="006018A5"/>
    <w:rsid w:val="0060316B"/>
    <w:rsid w:val="00604DB3"/>
    <w:rsid w:val="0060724C"/>
    <w:rsid w:val="00622F43"/>
    <w:rsid w:val="00627160"/>
    <w:rsid w:val="00630A68"/>
    <w:rsid w:val="0063107C"/>
    <w:rsid w:val="00645582"/>
    <w:rsid w:val="00645A10"/>
    <w:rsid w:val="00645D26"/>
    <w:rsid w:val="00646D60"/>
    <w:rsid w:val="00646FCE"/>
    <w:rsid w:val="006508BF"/>
    <w:rsid w:val="00651A22"/>
    <w:rsid w:val="00651B15"/>
    <w:rsid w:val="00652733"/>
    <w:rsid w:val="00652830"/>
    <w:rsid w:val="00655CD7"/>
    <w:rsid w:val="006571B4"/>
    <w:rsid w:val="00663078"/>
    <w:rsid w:val="006648F4"/>
    <w:rsid w:val="00664B6B"/>
    <w:rsid w:val="006734B1"/>
    <w:rsid w:val="00676B26"/>
    <w:rsid w:val="00694F12"/>
    <w:rsid w:val="00697225"/>
    <w:rsid w:val="006A1210"/>
    <w:rsid w:val="006A370A"/>
    <w:rsid w:val="006A4A9A"/>
    <w:rsid w:val="006A6935"/>
    <w:rsid w:val="006B3AB0"/>
    <w:rsid w:val="006C0415"/>
    <w:rsid w:val="006C1301"/>
    <w:rsid w:val="006C1377"/>
    <w:rsid w:val="006C1CE8"/>
    <w:rsid w:val="006C3FAA"/>
    <w:rsid w:val="006C4B00"/>
    <w:rsid w:val="006D05C9"/>
    <w:rsid w:val="006D1091"/>
    <w:rsid w:val="006D693D"/>
    <w:rsid w:val="006E1013"/>
    <w:rsid w:val="006E3230"/>
    <w:rsid w:val="006E6CB9"/>
    <w:rsid w:val="006F0022"/>
    <w:rsid w:val="006F3C1B"/>
    <w:rsid w:val="006F51B7"/>
    <w:rsid w:val="006F52B9"/>
    <w:rsid w:val="00702BD6"/>
    <w:rsid w:val="00704672"/>
    <w:rsid w:val="0070716F"/>
    <w:rsid w:val="00721760"/>
    <w:rsid w:val="00722187"/>
    <w:rsid w:val="007254D1"/>
    <w:rsid w:val="00726D98"/>
    <w:rsid w:val="00727121"/>
    <w:rsid w:val="00730E25"/>
    <w:rsid w:val="00730E3E"/>
    <w:rsid w:val="00740DFF"/>
    <w:rsid w:val="00741C66"/>
    <w:rsid w:val="0074208E"/>
    <w:rsid w:val="00742737"/>
    <w:rsid w:val="00756B8F"/>
    <w:rsid w:val="00757034"/>
    <w:rsid w:val="00761755"/>
    <w:rsid w:val="0077429B"/>
    <w:rsid w:val="00776191"/>
    <w:rsid w:val="007761ED"/>
    <w:rsid w:val="00780664"/>
    <w:rsid w:val="007867F1"/>
    <w:rsid w:val="00795493"/>
    <w:rsid w:val="00796A8B"/>
    <w:rsid w:val="00796C01"/>
    <w:rsid w:val="0079751F"/>
    <w:rsid w:val="007A0553"/>
    <w:rsid w:val="007A5396"/>
    <w:rsid w:val="007A63E4"/>
    <w:rsid w:val="007A7987"/>
    <w:rsid w:val="007B17F2"/>
    <w:rsid w:val="007B1E83"/>
    <w:rsid w:val="007B2D0E"/>
    <w:rsid w:val="007B30F9"/>
    <w:rsid w:val="007B6244"/>
    <w:rsid w:val="007C06E6"/>
    <w:rsid w:val="007C5A5D"/>
    <w:rsid w:val="007D22D3"/>
    <w:rsid w:val="007D4973"/>
    <w:rsid w:val="007D5D4E"/>
    <w:rsid w:val="007D6BA3"/>
    <w:rsid w:val="007E21C7"/>
    <w:rsid w:val="007E2942"/>
    <w:rsid w:val="007E76CD"/>
    <w:rsid w:val="007F1553"/>
    <w:rsid w:val="007F1A97"/>
    <w:rsid w:val="007F403D"/>
    <w:rsid w:val="007F4A51"/>
    <w:rsid w:val="007F5DB1"/>
    <w:rsid w:val="007F78A3"/>
    <w:rsid w:val="00810E1F"/>
    <w:rsid w:val="00810F76"/>
    <w:rsid w:val="00821526"/>
    <w:rsid w:val="00821611"/>
    <w:rsid w:val="00830530"/>
    <w:rsid w:val="008305C0"/>
    <w:rsid w:val="0083688C"/>
    <w:rsid w:val="00836BAC"/>
    <w:rsid w:val="00842278"/>
    <w:rsid w:val="00842359"/>
    <w:rsid w:val="00842D2C"/>
    <w:rsid w:val="0084664D"/>
    <w:rsid w:val="00852EC6"/>
    <w:rsid w:val="00854C05"/>
    <w:rsid w:val="00856C9A"/>
    <w:rsid w:val="0086180D"/>
    <w:rsid w:val="00863D0F"/>
    <w:rsid w:val="00863FA5"/>
    <w:rsid w:val="00871D28"/>
    <w:rsid w:val="00874CDF"/>
    <w:rsid w:val="00881BEE"/>
    <w:rsid w:val="00890781"/>
    <w:rsid w:val="00892862"/>
    <w:rsid w:val="00893F16"/>
    <w:rsid w:val="00895418"/>
    <w:rsid w:val="008A2B80"/>
    <w:rsid w:val="008A2E50"/>
    <w:rsid w:val="008A3827"/>
    <w:rsid w:val="008B2F23"/>
    <w:rsid w:val="008B4411"/>
    <w:rsid w:val="008B54A0"/>
    <w:rsid w:val="008B689F"/>
    <w:rsid w:val="008B74FE"/>
    <w:rsid w:val="008C3B46"/>
    <w:rsid w:val="008C75A7"/>
    <w:rsid w:val="008D5633"/>
    <w:rsid w:val="008D5BBF"/>
    <w:rsid w:val="008E0AF7"/>
    <w:rsid w:val="008E2897"/>
    <w:rsid w:val="008F7D71"/>
    <w:rsid w:val="00901769"/>
    <w:rsid w:val="00903FEB"/>
    <w:rsid w:val="009053DB"/>
    <w:rsid w:val="00915412"/>
    <w:rsid w:val="00916019"/>
    <w:rsid w:val="009166C8"/>
    <w:rsid w:val="009200FC"/>
    <w:rsid w:val="00921587"/>
    <w:rsid w:val="0092164A"/>
    <w:rsid w:val="00924380"/>
    <w:rsid w:val="00925CC5"/>
    <w:rsid w:val="00926B78"/>
    <w:rsid w:val="00932EDC"/>
    <w:rsid w:val="009334DA"/>
    <w:rsid w:val="00934036"/>
    <w:rsid w:val="009370BB"/>
    <w:rsid w:val="009371FD"/>
    <w:rsid w:val="00940EE5"/>
    <w:rsid w:val="009418EF"/>
    <w:rsid w:val="00945FA5"/>
    <w:rsid w:val="00952EAA"/>
    <w:rsid w:val="00960032"/>
    <w:rsid w:val="00983B5B"/>
    <w:rsid w:val="009868F1"/>
    <w:rsid w:val="00986D35"/>
    <w:rsid w:val="00992259"/>
    <w:rsid w:val="009938F6"/>
    <w:rsid w:val="00995667"/>
    <w:rsid w:val="009B2172"/>
    <w:rsid w:val="009C5AEC"/>
    <w:rsid w:val="009C7F37"/>
    <w:rsid w:val="009D12C3"/>
    <w:rsid w:val="009D37D1"/>
    <w:rsid w:val="009D716D"/>
    <w:rsid w:val="009E1426"/>
    <w:rsid w:val="009E45DE"/>
    <w:rsid w:val="00A01105"/>
    <w:rsid w:val="00A106AD"/>
    <w:rsid w:val="00A1232A"/>
    <w:rsid w:val="00A13941"/>
    <w:rsid w:val="00A209AD"/>
    <w:rsid w:val="00A219E5"/>
    <w:rsid w:val="00A308D2"/>
    <w:rsid w:val="00A35B29"/>
    <w:rsid w:val="00A37736"/>
    <w:rsid w:val="00A3783A"/>
    <w:rsid w:val="00A410C9"/>
    <w:rsid w:val="00A63654"/>
    <w:rsid w:val="00A64B3A"/>
    <w:rsid w:val="00A64DDB"/>
    <w:rsid w:val="00A65E25"/>
    <w:rsid w:val="00A660B7"/>
    <w:rsid w:val="00A66FD5"/>
    <w:rsid w:val="00A67E1E"/>
    <w:rsid w:val="00A71FAD"/>
    <w:rsid w:val="00A7537C"/>
    <w:rsid w:val="00A77AED"/>
    <w:rsid w:val="00A77D87"/>
    <w:rsid w:val="00A90E24"/>
    <w:rsid w:val="00A94531"/>
    <w:rsid w:val="00A94552"/>
    <w:rsid w:val="00A96DDF"/>
    <w:rsid w:val="00A97F1A"/>
    <w:rsid w:val="00AA3E33"/>
    <w:rsid w:val="00AA4B95"/>
    <w:rsid w:val="00AC1F23"/>
    <w:rsid w:val="00AC5F89"/>
    <w:rsid w:val="00AC7226"/>
    <w:rsid w:val="00AD0B36"/>
    <w:rsid w:val="00AD1088"/>
    <w:rsid w:val="00AD29F3"/>
    <w:rsid w:val="00AD557D"/>
    <w:rsid w:val="00AD6148"/>
    <w:rsid w:val="00AE0FA3"/>
    <w:rsid w:val="00AE1AAB"/>
    <w:rsid w:val="00AE30B6"/>
    <w:rsid w:val="00AE6E5C"/>
    <w:rsid w:val="00AF09E1"/>
    <w:rsid w:val="00AF21F6"/>
    <w:rsid w:val="00AF2CAE"/>
    <w:rsid w:val="00AF64BE"/>
    <w:rsid w:val="00B029AB"/>
    <w:rsid w:val="00B02AFD"/>
    <w:rsid w:val="00B04BBC"/>
    <w:rsid w:val="00B10234"/>
    <w:rsid w:val="00B1106B"/>
    <w:rsid w:val="00B12967"/>
    <w:rsid w:val="00B13048"/>
    <w:rsid w:val="00B24153"/>
    <w:rsid w:val="00B24B55"/>
    <w:rsid w:val="00B2610D"/>
    <w:rsid w:val="00B31DC2"/>
    <w:rsid w:val="00B344CF"/>
    <w:rsid w:val="00B41BEE"/>
    <w:rsid w:val="00B43A3E"/>
    <w:rsid w:val="00B444C5"/>
    <w:rsid w:val="00B45913"/>
    <w:rsid w:val="00B50C7D"/>
    <w:rsid w:val="00B5697C"/>
    <w:rsid w:val="00B57095"/>
    <w:rsid w:val="00B63498"/>
    <w:rsid w:val="00B665E3"/>
    <w:rsid w:val="00B667DF"/>
    <w:rsid w:val="00B67253"/>
    <w:rsid w:val="00B67450"/>
    <w:rsid w:val="00B6787A"/>
    <w:rsid w:val="00B71922"/>
    <w:rsid w:val="00B765BE"/>
    <w:rsid w:val="00B80DE9"/>
    <w:rsid w:val="00B81161"/>
    <w:rsid w:val="00B8539D"/>
    <w:rsid w:val="00B97D36"/>
    <w:rsid w:val="00BC104C"/>
    <w:rsid w:val="00BC14A1"/>
    <w:rsid w:val="00BC5B24"/>
    <w:rsid w:val="00BC6E29"/>
    <w:rsid w:val="00BD1C88"/>
    <w:rsid w:val="00BD23E6"/>
    <w:rsid w:val="00BD2A1D"/>
    <w:rsid w:val="00BD38B1"/>
    <w:rsid w:val="00BD7CE2"/>
    <w:rsid w:val="00BE74BC"/>
    <w:rsid w:val="00BF1377"/>
    <w:rsid w:val="00BF3921"/>
    <w:rsid w:val="00BF747A"/>
    <w:rsid w:val="00C011D9"/>
    <w:rsid w:val="00C07BD6"/>
    <w:rsid w:val="00C10B17"/>
    <w:rsid w:val="00C1147C"/>
    <w:rsid w:val="00C14D94"/>
    <w:rsid w:val="00C171BB"/>
    <w:rsid w:val="00C2336D"/>
    <w:rsid w:val="00C31C26"/>
    <w:rsid w:val="00C3470E"/>
    <w:rsid w:val="00C34A3E"/>
    <w:rsid w:val="00C45A59"/>
    <w:rsid w:val="00C520AC"/>
    <w:rsid w:val="00C5360B"/>
    <w:rsid w:val="00C54652"/>
    <w:rsid w:val="00C558E9"/>
    <w:rsid w:val="00C564CD"/>
    <w:rsid w:val="00C6156D"/>
    <w:rsid w:val="00C64CE2"/>
    <w:rsid w:val="00C7072E"/>
    <w:rsid w:val="00C71846"/>
    <w:rsid w:val="00C73631"/>
    <w:rsid w:val="00C73EC1"/>
    <w:rsid w:val="00C75F1B"/>
    <w:rsid w:val="00C77348"/>
    <w:rsid w:val="00C8233B"/>
    <w:rsid w:val="00C91B7D"/>
    <w:rsid w:val="00C9685D"/>
    <w:rsid w:val="00CA1EFB"/>
    <w:rsid w:val="00CA1F02"/>
    <w:rsid w:val="00CA2E5B"/>
    <w:rsid w:val="00CA4052"/>
    <w:rsid w:val="00CA5467"/>
    <w:rsid w:val="00CA76B9"/>
    <w:rsid w:val="00CB0447"/>
    <w:rsid w:val="00CC16D1"/>
    <w:rsid w:val="00CC46DB"/>
    <w:rsid w:val="00CD4550"/>
    <w:rsid w:val="00CD49EE"/>
    <w:rsid w:val="00CD68EA"/>
    <w:rsid w:val="00CE07A2"/>
    <w:rsid w:val="00CF7280"/>
    <w:rsid w:val="00D00149"/>
    <w:rsid w:val="00D02C1D"/>
    <w:rsid w:val="00D06651"/>
    <w:rsid w:val="00D100E9"/>
    <w:rsid w:val="00D112A9"/>
    <w:rsid w:val="00D12635"/>
    <w:rsid w:val="00D17F01"/>
    <w:rsid w:val="00D21B73"/>
    <w:rsid w:val="00D26C10"/>
    <w:rsid w:val="00D26E1E"/>
    <w:rsid w:val="00D27588"/>
    <w:rsid w:val="00D31FBB"/>
    <w:rsid w:val="00D453C7"/>
    <w:rsid w:val="00D47454"/>
    <w:rsid w:val="00D479AD"/>
    <w:rsid w:val="00D50234"/>
    <w:rsid w:val="00D51AFB"/>
    <w:rsid w:val="00D51B50"/>
    <w:rsid w:val="00D526CE"/>
    <w:rsid w:val="00D62705"/>
    <w:rsid w:val="00D62F38"/>
    <w:rsid w:val="00D65A3D"/>
    <w:rsid w:val="00D666A9"/>
    <w:rsid w:val="00D67D05"/>
    <w:rsid w:val="00D7416F"/>
    <w:rsid w:val="00D77C66"/>
    <w:rsid w:val="00D91282"/>
    <w:rsid w:val="00D96CC2"/>
    <w:rsid w:val="00DA5A84"/>
    <w:rsid w:val="00DA6303"/>
    <w:rsid w:val="00DA7E5B"/>
    <w:rsid w:val="00DB0414"/>
    <w:rsid w:val="00DC47BF"/>
    <w:rsid w:val="00DC6DC8"/>
    <w:rsid w:val="00DD4163"/>
    <w:rsid w:val="00DD54FD"/>
    <w:rsid w:val="00DE42A2"/>
    <w:rsid w:val="00DE6F63"/>
    <w:rsid w:val="00DF1036"/>
    <w:rsid w:val="00DF16A5"/>
    <w:rsid w:val="00DF1989"/>
    <w:rsid w:val="00DF1E6A"/>
    <w:rsid w:val="00DF2CCB"/>
    <w:rsid w:val="00DF5B4E"/>
    <w:rsid w:val="00DF7F57"/>
    <w:rsid w:val="00E2413B"/>
    <w:rsid w:val="00E327A8"/>
    <w:rsid w:val="00E33C4A"/>
    <w:rsid w:val="00E34EBB"/>
    <w:rsid w:val="00E40FC9"/>
    <w:rsid w:val="00E41A3D"/>
    <w:rsid w:val="00E42BDF"/>
    <w:rsid w:val="00E44D88"/>
    <w:rsid w:val="00E51562"/>
    <w:rsid w:val="00E561A8"/>
    <w:rsid w:val="00E56802"/>
    <w:rsid w:val="00E568C3"/>
    <w:rsid w:val="00E57652"/>
    <w:rsid w:val="00E660DD"/>
    <w:rsid w:val="00E7389D"/>
    <w:rsid w:val="00E832D5"/>
    <w:rsid w:val="00E86484"/>
    <w:rsid w:val="00E86D93"/>
    <w:rsid w:val="00E92007"/>
    <w:rsid w:val="00E970CA"/>
    <w:rsid w:val="00E97B75"/>
    <w:rsid w:val="00EA0D51"/>
    <w:rsid w:val="00EA5EA3"/>
    <w:rsid w:val="00EC6590"/>
    <w:rsid w:val="00EC6FC4"/>
    <w:rsid w:val="00ED1F92"/>
    <w:rsid w:val="00ED5B73"/>
    <w:rsid w:val="00EE46DD"/>
    <w:rsid w:val="00EF0118"/>
    <w:rsid w:val="00EF2F4D"/>
    <w:rsid w:val="00EF594F"/>
    <w:rsid w:val="00EF6D0E"/>
    <w:rsid w:val="00EF73C0"/>
    <w:rsid w:val="00F0033C"/>
    <w:rsid w:val="00F013FB"/>
    <w:rsid w:val="00F04D45"/>
    <w:rsid w:val="00F06021"/>
    <w:rsid w:val="00F177D9"/>
    <w:rsid w:val="00F20E08"/>
    <w:rsid w:val="00F476FB"/>
    <w:rsid w:val="00F5698A"/>
    <w:rsid w:val="00F606EB"/>
    <w:rsid w:val="00F64162"/>
    <w:rsid w:val="00F71DB3"/>
    <w:rsid w:val="00F80CD2"/>
    <w:rsid w:val="00F857CD"/>
    <w:rsid w:val="00F95B3E"/>
    <w:rsid w:val="00FA2B7E"/>
    <w:rsid w:val="00FA5709"/>
    <w:rsid w:val="00FC13A2"/>
    <w:rsid w:val="00FD1484"/>
    <w:rsid w:val="00FD2657"/>
    <w:rsid w:val="00FD532D"/>
    <w:rsid w:val="00FD6F36"/>
    <w:rsid w:val="00FE277B"/>
    <w:rsid w:val="00FE2B18"/>
    <w:rsid w:val="00FE3070"/>
    <w:rsid w:val="00FE39D6"/>
    <w:rsid w:val="00FE5F63"/>
    <w:rsid w:val="00FF5328"/>
    <w:rsid w:val="00FF628C"/>
    <w:rsid w:val="036F4A9A"/>
    <w:rsid w:val="03C646A9"/>
    <w:rsid w:val="08266295"/>
    <w:rsid w:val="0D9C0A5A"/>
    <w:rsid w:val="0F0388FF"/>
    <w:rsid w:val="0F13BA70"/>
    <w:rsid w:val="0F93CAD0"/>
    <w:rsid w:val="10E7C862"/>
    <w:rsid w:val="111817FE"/>
    <w:rsid w:val="1394E3CE"/>
    <w:rsid w:val="13B7DAC9"/>
    <w:rsid w:val="17B73C4F"/>
    <w:rsid w:val="17D032A7"/>
    <w:rsid w:val="181BD61E"/>
    <w:rsid w:val="19D60A22"/>
    <w:rsid w:val="1AA94EAA"/>
    <w:rsid w:val="1D9878C2"/>
    <w:rsid w:val="1EB3BAD1"/>
    <w:rsid w:val="1F6066A5"/>
    <w:rsid w:val="2051DE60"/>
    <w:rsid w:val="20DD3BEB"/>
    <w:rsid w:val="23BAA8F2"/>
    <w:rsid w:val="25448B5B"/>
    <w:rsid w:val="26C160A1"/>
    <w:rsid w:val="29AAC0BA"/>
    <w:rsid w:val="2A6F7A26"/>
    <w:rsid w:val="2B78789C"/>
    <w:rsid w:val="2CAE803E"/>
    <w:rsid w:val="2DDF2D6C"/>
    <w:rsid w:val="2E6A8AF7"/>
    <w:rsid w:val="30E9F0A6"/>
    <w:rsid w:val="32AC8658"/>
    <w:rsid w:val="34848936"/>
    <w:rsid w:val="36826006"/>
    <w:rsid w:val="3835732E"/>
    <w:rsid w:val="38C0D0B9"/>
    <w:rsid w:val="3F6368B3"/>
    <w:rsid w:val="4101C405"/>
    <w:rsid w:val="43A3F467"/>
    <w:rsid w:val="469606C2"/>
    <w:rsid w:val="498BC50F"/>
    <w:rsid w:val="4DC72470"/>
    <w:rsid w:val="4EB967ED"/>
    <w:rsid w:val="55A28325"/>
    <w:rsid w:val="5746FD81"/>
    <w:rsid w:val="57B33F7A"/>
    <w:rsid w:val="601D3492"/>
    <w:rsid w:val="6020F570"/>
    <w:rsid w:val="63155994"/>
    <w:rsid w:val="64D44C8D"/>
    <w:rsid w:val="656E258F"/>
    <w:rsid w:val="65EC8804"/>
    <w:rsid w:val="670B614E"/>
    <w:rsid w:val="68F6A50E"/>
    <w:rsid w:val="695B3EDD"/>
    <w:rsid w:val="69E81CC9"/>
    <w:rsid w:val="6B4445CE"/>
    <w:rsid w:val="6F72794C"/>
    <w:rsid w:val="70954292"/>
    <w:rsid w:val="70D9F718"/>
    <w:rsid w:val="7198A101"/>
    <w:rsid w:val="73606DF6"/>
    <w:rsid w:val="76A3B9D4"/>
    <w:rsid w:val="76B39C81"/>
    <w:rsid w:val="78BF3CA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F6A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EE5"/>
    <w:pPr>
      <w:spacing w:before="120" w:after="120"/>
    </w:pPr>
    <w:rPr>
      <w:sz w:val="24"/>
    </w:rPr>
  </w:style>
  <w:style w:type="paragraph" w:styleId="Heading1">
    <w:name w:val="heading 1"/>
    <w:basedOn w:val="Normal"/>
    <w:link w:val="Heading1Char"/>
    <w:uiPriority w:val="9"/>
    <w:qFormat/>
    <w:rsid w:val="006A370A"/>
    <w:pPr>
      <w:pBdr>
        <w:bottom w:val="single" w:sz="24" w:space="2" w:color="7030A0" w:themeColor="accent6"/>
      </w:pBdr>
      <w:spacing w:before="0" w:after="240"/>
      <w:jc w:val="center"/>
      <w:outlineLvl w:val="0"/>
    </w:pPr>
    <w:rPr>
      <w:rFonts w:ascii="Arial" w:eastAsia="Arial" w:hAnsi="Arial" w:cs="Times New Roman"/>
      <w:b/>
      <w:bCs/>
      <w:kern w:val="36"/>
      <w:sz w:val="48"/>
      <w:szCs w:val="48"/>
    </w:rPr>
  </w:style>
  <w:style w:type="paragraph" w:styleId="Heading2">
    <w:name w:val="heading 2"/>
    <w:basedOn w:val="Normal"/>
    <w:link w:val="Heading2Char"/>
    <w:uiPriority w:val="9"/>
    <w:qFormat/>
    <w:rsid w:val="00E86D93"/>
    <w:pPr>
      <w:pBdr>
        <w:left w:val="single" w:sz="48" w:space="4" w:color="7030A0" w:themeColor="accent6"/>
      </w:pBdr>
      <w:shd w:val="clear" w:color="auto" w:fill="F8F4FB" w:themeFill="accent4"/>
      <w:spacing w:before="360" w:after="240"/>
      <w:outlineLvl w:val="1"/>
    </w:pPr>
    <w:rPr>
      <w:rFonts w:ascii="Arial" w:eastAsia="Times New Roman" w:hAnsi="Arial" w:cs="Arial"/>
      <w:b/>
      <w:sz w:val="40"/>
      <w:szCs w:val="40"/>
    </w:rPr>
  </w:style>
  <w:style w:type="paragraph" w:styleId="Heading3">
    <w:name w:val="heading 3"/>
    <w:basedOn w:val="Normal"/>
    <w:link w:val="Heading3Char"/>
    <w:uiPriority w:val="9"/>
    <w:qFormat/>
    <w:rsid w:val="00B24153"/>
    <w:pPr>
      <w:pBdr>
        <w:bottom w:val="single" w:sz="12" w:space="2" w:color="7030A0" w:themeColor="accent6"/>
      </w:pBdr>
      <w:spacing w:before="360"/>
      <w:outlineLvl w:val="2"/>
    </w:pPr>
    <w:rPr>
      <w:rFonts w:ascii="Arial" w:eastAsia="Times New Roman" w:hAnsi="Arial" w:cs="Arial"/>
      <w:b/>
      <w:bCs/>
      <w:color w:val="000000"/>
      <w:sz w:val="36"/>
      <w:szCs w:val="32"/>
    </w:rPr>
  </w:style>
  <w:style w:type="paragraph" w:styleId="Heading4">
    <w:name w:val="heading 4"/>
    <w:basedOn w:val="Normal"/>
    <w:link w:val="Heading4Char"/>
    <w:uiPriority w:val="9"/>
    <w:qFormat/>
    <w:rsid w:val="00741C66"/>
    <w:pPr>
      <w:keepNext/>
      <w:spacing w:before="240" w:line="240" w:lineRule="auto"/>
      <w:outlineLvl w:val="3"/>
    </w:pPr>
    <w:rPr>
      <w:rFonts w:ascii="Arial" w:eastAsia="Times New Roman" w:hAnsi="Arial" w:cs="Arial"/>
      <w:b/>
      <w:bCs/>
      <w:sz w:val="28"/>
      <w:szCs w:val="32"/>
    </w:rPr>
  </w:style>
  <w:style w:type="paragraph" w:styleId="Heading5">
    <w:name w:val="heading 5"/>
    <w:basedOn w:val="Normal"/>
    <w:link w:val="Heading5Char"/>
    <w:uiPriority w:val="9"/>
    <w:qFormat/>
    <w:rsid w:val="00842278"/>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70A"/>
    <w:rPr>
      <w:rFonts w:ascii="Arial" w:eastAsia="Arial" w:hAnsi="Arial" w:cs="Times New Roman"/>
      <w:b/>
      <w:bCs/>
      <w:kern w:val="36"/>
      <w:sz w:val="48"/>
      <w:szCs w:val="48"/>
    </w:rPr>
  </w:style>
  <w:style w:type="character" w:customStyle="1" w:styleId="Heading2Char">
    <w:name w:val="Heading 2 Char"/>
    <w:basedOn w:val="DefaultParagraphFont"/>
    <w:link w:val="Heading2"/>
    <w:uiPriority w:val="9"/>
    <w:rsid w:val="00E86D93"/>
    <w:rPr>
      <w:rFonts w:ascii="Arial" w:eastAsia="Times New Roman" w:hAnsi="Arial" w:cs="Arial"/>
      <w:b/>
      <w:sz w:val="40"/>
      <w:szCs w:val="40"/>
      <w:shd w:val="clear" w:color="auto" w:fill="F8F4FB" w:themeFill="accent4"/>
    </w:rPr>
  </w:style>
  <w:style w:type="character" w:customStyle="1" w:styleId="Heading3Char">
    <w:name w:val="Heading 3 Char"/>
    <w:basedOn w:val="DefaultParagraphFont"/>
    <w:link w:val="Heading3"/>
    <w:uiPriority w:val="9"/>
    <w:rsid w:val="00B24153"/>
    <w:rPr>
      <w:rFonts w:ascii="Arial" w:eastAsia="Times New Roman" w:hAnsi="Arial" w:cs="Arial"/>
      <w:b/>
      <w:bCs/>
      <w:color w:val="000000"/>
      <w:sz w:val="36"/>
      <w:szCs w:val="32"/>
    </w:rPr>
  </w:style>
  <w:style w:type="character" w:customStyle="1" w:styleId="Heading4Char">
    <w:name w:val="Heading 4 Char"/>
    <w:basedOn w:val="DefaultParagraphFont"/>
    <w:link w:val="Heading4"/>
    <w:uiPriority w:val="9"/>
    <w:rsid w:val="00741C66"/>
    <w:rPr>
      <w:rFonts w:ascii="Arial" w:eastAsia="Times New Roman" w:hAnsi="Arial" w:cs="Arial"/>
      <w:b/>
      <w:bCs/>
      <w:sz w:val="28"/>
      <w:szCs w:val="32"/>
    </w:rPr>
  </w:style>
  <w:style w:type="character" w:customStyle="1" w:styleId="Heading5Char">
    <w:name w:val="Heading 5 Char"/>
    <w:basedOn w:val="DefaultParagraphFont"/>
    <w:link w:val="Heading5"/>
    <w:uiPriority w:val="9"/>
    <w:rsid w:val="00842278"/>
    <w:rPr>
      <w:rFonts w:ascii="Times New Roman" w:eastAsia="Times New Roman" w:hAnsi="Times New Roman" w:cs="Times New Roman"/>
      <w:b/>
      <w:bCs/>
      <w:sz w:val="20"/>
      <w:szCs w:val="20"/>
    </w:rPr>
  </w:style>
  <w:style w:type="character" w:styleId="Strong">
    <w:name w:val="Strong"/>
    <w:basedOn w:val="DefaultParagraphFont"/>
    <w:uiPriority w:val="22"/>
    <w:qFormat/>
    <w:rsid w:val="00903FEB"/>
    <w:rPr>
      <w:b/>
      <w:bCs/>
    </w:rPr>
  </w:style>
  <w:style w:type="paragraph" w:styleId="NormalWeb">
    <w:name w:val="Normal (Web)"/>
    <w:basedOn w:val="Normal"/>
    <w:uiPriority w:val="99"/>
    <w:semiHidden/>
    <w:unhideWhenUsed/>
    <w:rsid w:val="00842278"/>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842278"/>
    <w:rPr>
      <w:color w:val="0000FF"/>
      <w:u w:val="single"/>
    </w:rPr>
  </w:style>
  <w:style w:type="character" w:styleId="FollowedHyperlink">
    <w:name w:val="FollowedHyperlink"/>
    <w:basedOn w:val="DefaultParagraphFont"/>
    <w:uiPriority w:val="99"/>
    <w:semiHidden/>
    <w:unhideWhenUsed/>
    <w:rsid w:val="00842278"/>
    <w:rPr>
      <w:color w:val="800080"/>
      <w:u w:val="single"/>
    </w:rPr>
  </w:style>
  <w:style w:type="character" w:styleId="CommentReference">
    <w:name w:val="annotation reference"/>
    <w:basedOn w:val="DefaultParagraphFont"/>
    <w:uiPriority w:val="99"/>
    <w:semiHidden/>
    <w:unhideWhenUsed/>
    <w:rsid w:val="00DF5B4E"/>
    <w:rPr>
      <w:sz w:val="16"/>
      <w:szCs w:val="16"/>
    </w:rPr>
  </w:style>
  <w:style w:type="paragraph" w:styleId="CommentText">
    <w:name w:val="annotation text"/>
    <w:basedOn w:val="Normal"/>
    <w:link w:val="CommentTextChar"/>
    <w:uiPriority w:val="99"/>
    <w:unhideWhenUsed/>
    <w:rsid w:val="00DF5B4E"/>
    <w:rPr>
      <w:sz w:val="20"/>
      <w:szCs w:val="20"/>
    </w:rPr>
  </w:style>
  <w:style w:type="character" w:customStyle="1" w:styleId="CommentTextChar">
    <w:name w:val="Comment Text Char"/>
    <w:basedOn w:val="DefaultParagraphFont"/>
    <w:link w:val="CommentText"/>
    <w:uiPriority w:val="99"/>
    <w:rsid w:val="00DF5B4E"/>
    <w:rPr>
      <w:sz w:val="20"/>
      <w:szCs w:val="20"/>
    </w:rPr>
  </w:style>
  <w:style w:type="paragraph" w:styleId="CommentSubject">
    <w:name w:val="annotation subject"/>
    <w:basedOn w:val="CommentText"/>
    <w:next w:val="CommentText"/>
    <w:link w:val="CommentSubjectChar"/>
    <w:uiPriority w:val="99"/>
    <w:semiHidden/>
    <w:unhideWhenUsed/>
    <w:rsid w:val="00DF5B4E"/>
    <w:rPr>
      <w:b/>
      <w:bCs/>
    </w:rPr>
  </w:style>
  <w:style w:type="character" w:customStyle="1" w:styleId="CommentSubjectChar">
    <w:name w:val="Comment Subject Char"/>
    <w:basedOn w:val="CommentTextChar"/>
    <w:link w:val="CommentSubject"/>
    <w:uiPriority w:val="99"/>
    <w:semiHidden/>
    <w:rsid w:val="00DF5B4E"/>
    <w:rPr>
      <w:b/>
      <w:bCs/>
      <w:sz w:val="20"/>
      <w:szCs w:val="20"/>
    </w:rPr>
  </w:style>
  <w:style w:type="paragraph" w:styleId="BalloonText">
    <w:name w:val="Balloon Text"/>
    <w:basedOn w:val="Normal"/>
    <w:link w:val="BalloonTextChar"/>
    <w:uiPriority w:val="99"/>
    <w:semiHidden/>
    <w:unhideWhenUsed/>
    <w:rsid w:val="00DF5B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B4E"/>
    <w:rPr>
      <w:rFonts w:ascii="Segoe UI" w:hAnsi="Segoe UI" w:cs="Segoe UI"/>
      <w:sz w:val="18"/>
      <w:szCs w:val="18"/>
    </w:rPr>
  </w:style>
  <w:style w:type="character" w:styleId="UnresolvedMention">
    <w:name w:val="Unresolved Mention"/>
    <w:basedOn w:val="DefaultParagraphFont"/>
    <w:uiPriority w:val="99"/>
    <w:semiHidden/>
    <w:unhideWhenUsed/>
    <w:rsid w:val="00FE5F63"/>
    <w:rPr>
      <w:color w:val="605E5C"/>
      <w:shd w:val="clear" w:color="auto" w:fill="E1DFDD"/>
    </w:rPr>
  </w:style>
  <w:style w:type="paragraph" w:styleId="Header">
    <w:name w:val="header"/>
    <w:basedOn w:val="Normal"/>
    <w:link w:val="HeaderChar"/>
    <w:uiPriority w:val="99"/>
    <w:unhideWhenUsed/>
    <w:rsid w:val="00013B94"/>
    <w:pPr>
      <w:tabs>
        <w:tab w:val="center" w:pos="4680"/>
        <w:tab w:val="right" w:pos="9360"/>
      </w:tabs>
      <w:spacing w:after="0"/>
    </w:pPr>
  </w:style>
  <w:style w:type="character" w:customStyle="1" w:styleId="HeaderChar">
    <w:name w:val="Header Char"/>
    <w:basedOn w:val="DefaultParagraphFont"/>
    <w:link w:val="Header"/>
    <w:uiPriority w:val="99"/>
    <w:rsid w:val="00013B94"/>
  </w:style>
  <w:style w:type="paragraph" w:styleId="Footer">
    <w:name w:val="footer"/>
    <w:basedOn w:val="Normal"/>
    <w:link w:val="FooterChar"/>
    <w:uiPriority w:val="99"/>
    <w:unhideWhenUsed/>
    <w:rsid w:val="00013B94"/>
    <w:pPr>
      <w:tabs>
        <w:tab w:val="center" w:pos="4680"/>
        <w:tab w:val="right" w:pos="9360"/>
      </w:tabs>
      <w:spacing w:after="0"/>
    </w:pPr>
  </w:style>
  <w:style w:type="character" w:customStyle="1" w:styleId="FooterChar">
    <w:name w:val="Footer Char"/>
    <w:basedOn w:val="DefaultParagraphFont"/>
    <w:link w:val="Footer"/>
    <w:uiPriority w:val="99"/>
    <w:rsid w:val="00013B94"/>
  </w:style>
  <w:style w:type="paragraph" w:styleId="ListParagraph">
    <w:name w:val="List Paragraph"/>
    <w:basedOn w:val="Normal"/>
    <w:link w:val="ListParagraphChar"/>
    <w:uiPriority w:val="34"/>
    <w:qFormat/>
    <w:rsid w:val="00B24153"/>
    <w:pPr>
      <w:numPr>
        <w:numId w:val="15"/>
      </w:numPr>
      <w:adjustRightInd w:val="0"/>
      <w:spacing w:after="90" w:line="245" w:lineRule="auto"/>
      <w:ind w:right="300"/>
      <w:contextualSpacing/>
    </w:pPr>
  </w:style>
  <w:style w:type="paragraph" w:styleId="Revision">
    <w:name w:val="Revision"/>
    <w:hidden/>
    <w:uiPriority w:val="99"/>
    <w:semiHidden/>
    <w:rsid w:val="00CA5467"/>
    <w:pPr>
      <w:spacing w:after="0" w:line="240" w:lineRule="auto"/>
    </w:pPr>
  </w:style>
  <w:style w:type="table" w:styleId="GridTable4-Accent2">
    <w:name w:val="Grid Table 4 Accent 2"/>
    <w:basedOn w:val="TableNormal"/>
    <w:uiPriority w:val="49"/>
    <w:rsid w:val="007F78A3"/>
    <w:pPr>
      <w:spacing w:after="0" w:line="240" w:lineRule="auto"/>
    </w:pPr>
    <w:tblPr>
      <w:tblStyleRowBandSize w:val="1"/>
      <w:tblStyleColBandSize w:val="1"/>
      <w:tblBorders>
        <w:top w:val="single" w:sz="4" w:space="0" w:color="AB73D5" w:themeColor="accent2" w:themeTint="99"/>
        <w:left w:val="single" w:sz="4" w:space="0" w:color="AB73D5" w:themeColor="accent2" w:themeTint="99"/>
        <w:bottom w:val="single" w:sz="4" w:space="0" w:color="AB73D5" w:themeColor="accent2" w:themeTint="99"/>
        <w:right w:val="single" w:sz="4" w:space="0" w:color="AB73D5" w:themeColor="accent2" w:themeTint="99"/>
        <w:insideH w:val="single" w:sz="4" w:space="0" w:color="AB73D5" w:themeColor="accent2" w:themeTint="99"/>
        <w:insideV w:val="single" w:sz="4" w:space="0" w:color="AB73D5" w:themeColor="accent2" w:themeTint="99"/>
      </w:tblBorders>
    </w:tblPr>
    <w:tblStylePr w:type="firstRow">
      <w:rPr>
        <w:b/>
        <w:bCs/>
        <w:color w:val="FFFFFF" w:themeColor="background1"/>
      </w:rPr>
      <w:tblPr/>
      <w:tcPr>
        <w:tcBorders>
          <w:top w:val="single" w:sz="4" w:space="0" w:color="7030A0" w:themeColor="accent2"/>
          <w:left w:val="single" w:sz="4" w:space="0" w:color="7030A0" w:themeColor="accent2"/>
          <w:bottom w:val="single" w:sz="4" w:space="0" w:color="7030A0" w:themeColor="accent2"/>
          <w:right w:val="single" w:sz="4" w:space="0" w:color="7030A0" w:themeColor="accent2"/>
          <w:insideH w:val="nil"/>
          <w:insideV w:val="nil"/>
        </w:tcBorders>
        <w:shd w:val="clear" w:color="auto" w:fill="7030A0" w:themeFill="accent2"/>
      </w:tcPr>
    </w:tblStylePr>
    <w:tblStylePr w:type="lastRow">
      <w:rPr>
        <w:b/>
        <w:bCs/>
      </w:rPr>
      <w:tblPr/>
      <w:tcPr>
        <w:tcBorders>
          <w:top w:val="double" w:sz="4" w:space="0" w:color="7030A0" w:themeColor="accent2"/>
        </w:tcBorders>
      </w:tcPr>
    </w:tblStylePr>
    <w:tblStylePr w:type="firstCol">
      <w:rPr>
        <w:b/>
        <w:bCs/>
      </w:rPr>
    </w:tblStylePr>
    <w:tblStylePr w:type="lastCol">
      <w:rPr>
        <w:b/>
        <w:bCs/>
      </w:rPr>
    </w:tblStylePr>
    <w:tblStylePr w:type="band1Vert">
      <w:tblPr/>
      <w:tcPr>
        <w:shd w:val="clear" w:color="auto" w:fill="E2D0F1" w:themeFill="accent2" w:themeFillTint="33"/>
      </w:tcPr>
    </w:tblStylePr>
    <w:tblStylePr w:type="band1Horz">
      <w:tblPr/>
      <w:tcPr>
        <w:shd w:val="clear" w:color="auto" w:fill="E2D0F1" w:themeFill="accent2" w:themeFillTint="33"/>
      </w:tcPr>
    </w:tblStylePr>
  </w:style>
  <w:style w:type="table" w:styleId="ListTable6Colorful-Accent5">
    <w:name w:val="List Table 6 Colorful Accent 5"/>
    <w:basedOn w:val="TableNormal"/>
    <w:uiPriority w:val="51"/>
    <w:rsid w:val="007F78A3"/>
    <w:pPr>
      <w:spacing w:after="0" w:line="240" w:lineRule="auto"/>
    </w:pPr>
    <w:rPr>
      <w:color w:val="532477" w:themeColor="accent5" w:themeShade="BF"/>
    </w:rPr>
    <w:tblPr>
      <w:tblStyleRowBandSize w:val="1"/>
      <w:tblStyleColBandSize w:val="1"/>
      <w:tblBorders>
        <w:top w:val="single" w:sz="4" w:space="0" w:color="7030A0" w:themeColor="accent5"/>
        <w:bottom w:val="single" w:sz="4" w:space="0" w:color="7030A0" w:themeColor="accent5"/>
      </w:tblBorders>
    </w:tblPr>
    <w:tblStylePr w:type="firstRow">
      <w:rPr>
        <w:b/>
        <w:bCs/>
      </w:rPr>
      <w:tblPr/>
      <w:tcPr>
        <w:tcBorders>
          <w:bottom w:val="single" w:sz="4" w:space="0" w:color="7030A0" w:themeColor="accent5"/>
        </w:tcBorders>
      </w:tcPr>
    </w:tblStylePr>
    <w:tblStylePr w:type="lastRow">
      <w:rPr>
        <w:b/>
        <w:bCs/>
      </w:rPr>
      <w:tblPr/>
      <w:tcPr>
        <w:tcBorders>
          <w:top w:val="double" w:sz="4" w:space="0" w:color="7030A0" w:themeColor="accent5"/>
        </w:tcBorders>
      </w:tcPr>
    </w:tblStylePr>
    <w:tblStylePr w:type="firstCol">
      <w:rPr>
        <w:b/>
        <w:bCs/>
      </w:rPr>
    </w:tblStylePr>
    <w:tblStylePr w:type="lastCol">
      <w:rPr>
        <w:b/>
        <w:bCs/>
      </w:rPr>
    </w:tblStylePr>
    <w:tblStylePr w:type="band1Vert">
      <w:tblPr/>
      <w:tcPr>
        <w:shd w:val="clear" w:color="auto" w:fill="E2D0F1" w:themeFill="accent5" w:themeFillTint="33"/>
      </w:tcPr>
    </w:tblStylePr>
    <w:tblStylePr w:type="band1Horz">
      <w:tblPr/>
      <w:tcPr>
        <w:shd w:val="clear" w:color="auto" w:fill="E2D0F1" w:themeFill="accent5" w:themeFillTint="33"/>
      </w:tcPr>
    </w:tblStylePr>
  </w:style>
  <w:style w:type="table" w:styleId="TableGrid">
    <w:name w:val="Table Grid"/>
    <w:basedOn w:val="TableNormal"/>
    <w:uiPriority w:val="59"/>
    <w:rsid w:val="00180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D6BA3"/>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color w:val="FFFFFF" w:themeColor="background1"/>
      </w:rPr>
      <w:tblPr/>
      <w:tcPr>
        <w:tcBorders>
          <w:top w:val="single" w:sz="4" w:space="0" w:color="7030A0" w:themeColor="accent1"/>
          <w:left w:val="single" w:sz="4" w:space="0" w:color="7030A0" w:themeColor="accent1"/>
          <w:bottom w:val="single" w:sz="4" w:space="0" w:color="7030A0" w:themeColor="accent1"/>
          <w:right w:val="single" w:sz="4" w:space="0" w:color="7030A0" w:themeColor="accent1"/>
          <w:insideH w:val="nil"/>
          <w:insideV w:val="nil"/>
        </w:tcBorders>
        <w:shd w:val="clear" w:color="auto" w:fill="7030A0" w:themeFill="accent1"/>
      </w:tcPr>
    </w:tblStylePr>
    <w:tblStylePr w:type="lastRow">
      <w:rPr>
        <w:b/>
        <w:bCs/>
      </w:rPr>
      <w:tblPr/>
      <w:tcPr>
        <w:tcBorders>
          <w:top w:val="double" w:sz="4" w:space="0" w:color="7030A0" w:themeColor="accent1"/>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paragraph" w:styleId="Title">
    <w:name w:val="Title"/>
    <w:basedOn w:val="Normal"/>
    <w:next w:val="Normal"/>
    <w:link w:val="TitleChar"/>
    <w:uiPriority w:val="10"/>
    <w:qFormat/>
    <w:rsid w:val="007D6BA3"/>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BA3"/>
    <w:rPr>
      <w:rFonts w:asciiTheme="majorHAnsi" w:eastAsiaTheme="majorEastAsia" w:hAnsiTheme="majorHAnsi" w:cstheme="majorBidi"/>
      <w:spacing w:val="-10"/>
      <w:kern w:val="28"/>
      <w:sz w:val="56"/>
      <w:szCs w:val="56"/>
    </w:rPr>
  </w:style>
  <w:style w:type="paragraph" w:customStyle="1" w:styleId="paragraph">
    <w:name w:val="paragraph"/>
    <w:basedOn w:val="Normal"/>
    <w:rsid w:val="006B3AB0"/>
    <w:pPr>
      <w:spacing w:before="100" w:beforeAutospacing="1" w:after="100" w:afterAutospacing="1" w:line="240" w:lineRule="auto"/>
    </w:pPr>
    <w:rPr>
      <w:rFonts w:ascii="Times New Roman" w:eastAsia="Times New Roman" w:hAnsi="Times New Roman" w:cs="Times New Roman"/>
      <w:szCs w:val="24"/>
    </w:rPr>
  </w:style>
  <w:style w:type="paragraph" w:styleId="Caption">
    <w:name w:val="caption"/>
    <w:basedOn w:val="Normal"/>
    <w:next w:val="Normal"/>
    <w:uiPriority w:val="35"/>
    <w:unhideWhenUsed/>
    <w:qFormat/>
    <w:rsid w:val="00CC46DB"/>
    <w:pPr>
      <w:keepNext/>
      <w:spacing w:before="0" w:after="60" w:line="240" w:lineRule="auto"/>
    </w:pPr>
    <w:rPr>
      <w:szCs w:val="24"/>
    </w:rPr>
  </w:style>
  <w:style w:type="character" w:customStyle="1" w:styleId="ListParagraphChar">
    <w:name w:val="List Paragraph Char"/>
    <w:basedOn w:val="DefaultParagraphFont"/>
    <w:link w:val="ListParagraph"/>
    <w:uiPriority w:val="34"/>
    <w:locked/>
    <w:rsid w:val="00B344CF"/>
    <w:rPr>
      <w:sz w:val="24"/>
    </w:rPr>
  </w:style>
  <w:style w:type="paragraph" w:styleId="NoSpacing">
    <w:name w:val="No Spacing"/>
    <w:uiPriority w:val="1"/>
    <w:qFormat/>
    <w:rsid w:val="00940EE5"/>
    <w:pPr>
      <w:spacing w:after="0" w:line="240" w:lineRule="auto"/>
    </w:pPr>
    <w:rPr>
      <w:sz w:val="24"/>
    </w:rPr>
  </w:style>
  <w:style w:type="character" w:styleId="Mention">
    <w:name w:val="Mention"/>
    <w:basedOn w:val="DefaultParagraphFont"/>
    <w:uiPriority w:val="99"/>
    <w:unhideWhenUsed/>
    <w:rsid w:val="00AF64B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5093">
      <w:bodyDiv w:val="1"/>
      <w:marLeft w:val="0"/>
      <w:marRight w:val="0"/>
      <w:marTop w:val="0"/>
      <w:marBottom w:val="0"/>
      <w:divBdr>
        <w:top w:val="none" w:sz="0" w:space="0" w:color="auto"/>
        <w:left w:val="none" w:sz="0" w:space="0" w:color="auto"/>
        <w:bottom w:val="none" w:sz="0" w:space="0" w:color="auto"/>
        <w:right w:val="none" w:sz="0" w:space="0" w:color="auto"/>
      </w:divBdr>
      <w:divsChild>
        <w:div w:id="376394284">
          <w:marLeft w:val="576"/>
          <w:marRight w:val="0"/>
          <w:marTop w:val="120"/>
          <w:marBottom w:val="120"/>
          <w:divBdr>
            <w:top w:val="none" w:sz="0" w:space="0" w:color="auto"/>
            <w:left w:val="none" w:sz="0" w:space="0" w:color="auto"/>
            <w:bottom w:val="none" w:sz="0" w:space="0" w:color="auto"/>
            <w:right w:val="none" w:sz="0" w:space="0" w:color="auto"/>
          </w:divBdr>
        </w:div>
      </w:divsChild>
    </w:div>
    <w:div w:id="99306140">
      <w:bodyDiv w:val="1"/>
      <w:marLeft w:val="0"/>
      <w:marRight w:val="0"/>
      <w:marTop w:val="0"/>
      <w:marBottom w:val="0"/>
      <w:divBdr>
        <w:top w:val="none" w:sz="0" w:space="0" w:color="auto"/>
        <w:left w:val="none" w:sz="0" w:space="0" w:color="auto"/>
        <w:bottom w:val="none" w:sz="0" w:space="0" w:color="auto"/>
        <w:right w:val="none" w:sz="0" w:space="0" w:color="auto"/>
      </w:divBdr>
      <w:divsChild>
        <w:div w:id="1721515939">
          <w:marLeft w:val="446"/>
          <w:marRight w:val="0"/>
          <w:marTop w:val="120"/>
          <w:marBottom w:val="120"/>
          <w:divBdr>
            <w:top w:val="none" w:sz="0" w:space="0" w:color="auto"/>
            <w:left w:val="none" w:sz="0" w:space="0" w:color="auto"/>
            <w:bottom w:val="none" w:sz="0" w:space="0" w:color="auto"/>
            <w:right w:val="none" w:sz="0" w:space="0" w:color="auto"/>
          </w:divBdr>
        </w:div>
        <w:div w:id="1806120614">
          <w:marLeft w:val="446"/>
          <w:marRight w:val="0"/>
          <w:marTop w:val="120"/>
          <w:marBottom w:val="120"/>
          <w:divBdr>
            <w:top w:val="none" w:sz="0" w:space="0" w:color="auto"/>
            <w:left w:val="none" w:sz="0" w:space="0" w:color="auto"/>
            <w:bottom w:val="none" w:sz="0" w:space="0" w:color="auto"/>
            <w:right w:val="none" w:sz="0" w:space="0" w:color="auto"/>
          </w:divBdr>
        </w:div>
      </w:divsChild>
    </w:div>
    <w:div w:id="105853988">
      <w:bodyDiv w:val="1"/>
      <w:marLeft w:val="0"/>
      <w:marRight w:val="0"/>
      <w:marTop w:val="0"/>
      <w:marBottom w:val="0"/>
      <w:divBdr>
        <w:top w:val="none" w:sz="0" w:space="0" w:color="auto"/>
        <w:left w:val="none" w:sz="0" w:space="0" w:color="auto"/>
        <w:bottom w:val="none" w:sz="0" w:space="0" w:color="auto"/>
        <w:right w:val="none" w:sz="0" w:space="0" w:color="auto"/>
      </w:divBdr>
      <w:divsChild>
        <w:div w:id="641622508">
          <w:marLeft w:val="1008"/>
          <w:marRight w:val="0"/>
          <w:marTop w:val="100"/>
          <w:marBottom w:val="0"/>
          <w:divBdr>
            <w:top w:val="none" w:sz="0" w:space="0" w:color="auto"/>
            <w:left w:val="none" w:sz="0" w:space="0" w:color="auto"/>
            <w:bottom w:val="none" w:sz="0" w:space="0" w:color="auto"/>
            <w:right w:val="none" w:sz="0" w:space="0" w:color="auto"/>
          </w:divBdr>
        </w:div>
        <w:div w:id="742488074">
          <w:marLeft w:val="1008"/>
          <w:marRight w:val="0"/>
          <w:marTop w:val="100"/>
          <w:marBottom w:val="0"/>
          <w:divBdr>
            <w:top w:val="none" w:sz="0" w:space="0" w:color="auto"/>
            <w:left w:val="none" w:sz="0" w:space="0" w:color="auto"/>
            <w:bottom w:val="none" w:sz="0" w:space="0" w:color="auto"/>
            <w:right w:val="none" w:sz="0" w:space="0" w:color="auto"/>
          </w:divBdr>
        </w:div>
        <w:div w:id="424620943">
          <w:marLeft w:val="1008"/>
          <w:marRight w:val="0"/>
          <w:marTop w:val="100"/>
          <w:marBottom w:val="0"/>
          <w:divBdr>
            <w:top w:val="none" w:sz="0" w:space="0" w:color="auto"/>
            <w:left w:val="none" w:sz="0" w:space="0" w:color="auto"/>
            <w:bottom w:val="none" w:sz="0" w:space="0" w:color="auto"/>
            <w:right w:val="none" w:sz="0" w:space="0" w:color="auto"/>
          </w:divBdr>
        </w:div>
      </w:divsChild>
    </w:div>
    <w:div w:id="180320398">
      <w:bodyDiv w:val="1"/>
      <w:marLeft w:val="0"/>
      <w:marRight w:val="0"/>
      <w:marTop w:val="0"/>
      <w:marBottom w:val="0"/>
      <w:divBdr>
        <w:top w:val="none" w:sz="0" w:space="0" w:color="auto"/>
        <w:left w:val="none" w:sz="0" w:space="0" w:color="auto"/>
        <w:bottom w:val="none" w:sz="0" w:space="0" w:color="auto"/>
        <w:right w:val="none" w:sz="0" w:space="0" w:color="auto"/>
      </w:divBdr>
    </w:div>
    <w:div w:id="216085470">
      <w:bodyDiv w:val="1"/>
      <w:marLeft w:val="0"/>
      <w:marRight w:val="0"/>
      <w:marTop w:val="0"/>
      <w:marBottom w:val="0"/>
      <w:divBdr>
        <w:top w:val="none" w:sz="0" w:space="0" w:color="auto"/>
        <w:left w:val="none" w:sz="0" w:space="0" w:color="auto"/>
        <w:bottom w:val="none" w:sz="0" w:space="0" w:color="auto"/>
        <w:right w:val="none" w:sz="0" w:space="0" w:color="auto"/>
      </w:divBdr>
      <w:divsChild>
        <w:div w:id="1447847013">
          <w:marLeft w:val="0"/>
          <w:marRight w:val="0"/>
          <w:marTop w:val="0"/>
          <w:marBottom w:val="0"/>
          <w:divBdr>
            <w:top w:val="none" w:sz="0" w:space="0" w:color="auto"/>
            <w:left w:val="none" w:sz="0" w:space="0" w:color="auto"/>
            <w:bottom w:val="none" w:sz="0" w:space="0" w:color="auto"/>
            <w:right w:val="none" w:sz="0" w:space="0" w:color="auto"/>
          </w:divBdr>
        </w:div>
      </w:divsChild>
    </w:div>
    <w:div w:id="408968236">
      <w:bodyDiv w:val="1"/>
      <w:marLeft w:val="0"/>
      <w:marRight w:val="0"/>
      <w:marTop w:val="0"/>
      <w:marBottom w:val="0"/>
      <w:divBdr>
        <w:top w:val="none" w:sz="0" w:space="0" w:color="auto"/>
        <w:left w:val="none" w:sz="0" w:space="0" w:color="auto"/>
        <w:bottom w:val="none" w:sz="0" w:space="0" w:color="auto"/>
        <w:right w:val="none" w:sz="0" w:space="0" w:color="auto"/>
      </w:divBdr>
    </w:div>
    <w:div w:id="508183523">
      <w:bodyDiv w:val="1"/>
      <w:marLeft w:val="0"/>
      <w:marRight w:val="0"/>
      <w:marTop w:val="0"/>
      <w:marBottom w:val="0"/>
      <w:divBdr>
        <w:top w:val="none" w:sz="0" w:space="0" w:color="auto"/>
        <w:left w:val="none" w:sz="0" w:space="0" w:color="auto"/>
        <w:bottom w:val="none" w:sz="0" w:space="0" w:color="auto"/>
        <w:right w:val="none" w:sz="0" w:space="0" w:color="auto"/>
      </w:divBdr>
    </w:div>
    <w:div w:id="654801167">
      <w:bodyDiv w:val="1"/>
      <w:marLeft w:val="0"/>
      <w:marRight w:val="0"/>
      <w:marTop w:val="0"/>
      <w:marBottom w:val="0"/>
      <w:divBdr>
        <w:top w:val="none" w:sz="0" w:space="0" w:color="auto"/>
        <w:left w:val="none" w:sz="0" w:space="0" w:color="auto"/>
        <w:bottom w:val="none" w:sz="0" w:space="0" w:color="auto"/>
        <w:right w:val="none" w:sz="0" w:space="0" w:color="auto"/>
      </w:divBdr>
    </w:div>
    <w:div w:id="684870384">
      <w:bodyDiv w:val="1"/>
      <w:marLeft w:val="0"/>
      <w:marRight w:val="0"/>
      <w:marTop w:val="0"/>
      <w:marBottom w:val="0"/>
      <w:divBdr>
        <w:top w:val="none" w:sz="0" w:space="0" w:color="auto"/>
        <w:left w:val="none" w:sz="0" w:space="0" w:color="auto"/>
        <w:bottom w:val="none" w:sz="0" w:space="0" w:color="auto"/>
        <w:right w:val="none" w:sz="0" w:space="0" w:color="auto"/>
      </w:divBdr>
    </w:div>
    <w:div w:id="787088320">
      <w:bodyDiv w:val="1"/>
      <w:marLeft w:val="0"/>
      <w:marRight w:val="0"/>
      <w:marTop w:val="0"/>
      <w:marBottom w:val="0"/>
      <w:divBdr>
        <w:top w:val="none" w:sz="0" w:space="0" w:color="auto"/>
        <w:left w:val="none" w:sz="0" w:space="0" w:color="auto"/>
        <w:bottom w:val="none" w:sz="0" w:space="0" w:color="auto"/>
        <w:right w:val="none" w:sz="0" w:space="0" w:color="auto"/>
      </w:divBdr>
      <w:divsChild>
        <w:div w:id="1591040916">
          <w:marLeft w:val="576"/>
          <w:marRight w:val="0"/>
          <w:marTop w:val="120"/>
          <w:marBottom w:val="120"/>
          <w:divBdr>
            <w:top w:val="none" w:sz="0" w:space="0" w:color="auto"/>
            <w:left w:val="none" w:sz="0" w:space="0" w:color="auto"/>
            <w:bottom w:val="none" w:sz="0" w:space="0" w:color="auto"/>
            <w:right w:val="none" w:sz="0" w:space="0" w:color="auto"/>
          </w:divBdr>
        </w:div>
        <w:div w:id="1516504910">
          <w:marLeft w:val="576"/>
          <w:marRight w:val="0"/>
          <w:marTop w:val="120"/>
          <w:marBottom w:val="120"/>
          <w:divBdr>
            <w:top w:val="none" w:sz="0" w:space="0" w:color="auto"/>
            <w:left w:val="none" w:sz="0" w:space="0" w:color="auto"/>
            <w:bottom w:val="none" w:sz="0" w:space="0" w:color="auto"/>
            <w:right w:val="none" w:sz="0" w:space="0" w:color="auto"/>
          </w:divBdr>
        </w:div>
        <w:div w:id="1402825463">
          <w:marLeft w:val="576"/>
          <w:marRight w:val="0"/>
          <w:marTop w:val="120"/>
          <w:marBottom w:val="120"/>
          <w:divBdr>
            <w:top w:val="none" w:sz="0" w:space="0" w:color="auto"/>
            <w:left w:val="none" w:sz="0" w:space="0" w:color="auto"/>
            <w:bottom w:val="none" w:sz="0" w:space="0" w:color="auto"/>
            <w:right w:val="none" w:sz="0" w:space="0" w:color="auto"/>
          </w:divBdr>
        </w:div>
        <w:div w:id="1984970144">
          <w:marLeft w:val="576"/>
          <w:marRight w:val="0"/>
          <w:marTop w:val="120"/>
          <w:marBottom w:val="120"/>
          <w:divBdr>
            <w:top w:val="none" w:sz="0" w:space="0" w:color="auto"/>
            <w:left w:val="none" w:sz="0" w:space="0" w:color="auto"/>
            <w:bottom w:val="none" w:sz="0" w:space="0" w:color="auto"/>
            <w:right w:val="none" w:sz="0" w:space="0" w:color="auto"/>
          </w:divBdr>
        </w:div>
      </w:divsChild>
    </w:div>
    <w:div w:id="790248333">
      <w:bodyDiv w:val="1"/>
      <w:marLeft w:val="0"/>
      <w:marRight w:val="0"/>
      <w:marTop w:val="0"/>
      <w:marBottom w:val="0"/>
      <w:divBdr>
        <w:top w:val="none" w:sz="0" w:space="0" w:color="auto"/>
        <w:left w:val="none" w:sz="0" w:space="0" w:color="auto"/>
        <w:bottom w:val="none" w:sz="0" w:space="0" w:color="auto"/>
        <w:right w:val="none" w:sz="0" w:space="0" w:color="auto"/>
      </w:divBdr>
      <w:divsChild>
        <w:div w:id="1586259513">
          <w:marLeft w:val="1051"/>
          <w:marRight w:val="0"/>
          <w:marTop w:val="120"/>
          <w:marBottom w:val="120"/>
          <w:divBdr>
            <w:top w:val="none" w:sz="0" w:space="0" w:color="auto"/>
            <w:left w:val="none" w:sz="0" w:space="0" w:color="auto"/>
            <w:bottom w:val="none" w:sz="0" w:space="0" w:color="auto"/>
            <w:right w:val="none" w:sz="0" w:space="0" w:color="auto"/>
          </w:divBdr>
        </w:div>
        <w:div w:id="2033916666">
          <w:marLeft w:val="1051"/>
          <w:marRight w:val="0"/>
          <w:marTop w:val="120"/>
          <w:marBottom w:val="120"/>
          <w:divBdr>
            <w:top w:val="none" w:sz="0" w:space="0" w:color="auto"/>
            <w:left w:val="none" w:sz="0" w:space="0" w:color="auto"/>
            <w:bottom w:val="none" w:sz="0" w:space="0" w:color="auto"/>
            <w:right w:val="none" w:sz="0" w:space="0" w:color="auto"/>
          </w:divBdr>
        </w:div>
        <w:div w:id="171647034">
          <w:marLeft w:val="1051"/>
          <w:marRight w:val="0"/>
          <w:marTop w:val="120"/>
          <w:marBottom w:val="120"/>
          <w:divBdr>
            <w:top w:val="none" w:sz="0" w:space="0" w:color="auto"/>
            <w:left w:val="none" w:sz="0" w:space="0" w:color="auto"/>
            <w:bottom w:val="none" w:sz="0" w:space="0" w:color="auto"/>
            <w:right w:val="none" w:sz="0" w:space="0" w:color="auto"/>
          </w:divBdr>
        </w:div>
        <w:div w:id="1331715580">
          <w:marLeft w:val="1051"/>
          <w:marRight w:val="0"/>
          <w:marTop w:val="120"/>
          <w:marBottom w:val="120"/>
          <w:divBdr>
            <w:top w:val="none" w:sz="0" w:space="0" w:color="auto"/>
            <w:left w:val="none" w:sz="0" w:space="0" w:color="auto"/>
            <w:bottom w:val="none" w:sz="0" w:space="0" w:color="auto"/>
            <w:right w:val="none" w:sz="0" w:space="0" w:color="auto"/>
          </w:divBdr>
        </w:div>
      </w:divsChild>
    </w:div>
    <w:div w:id="868760001">
      <w:bodyDiv w:val="1"/>
      <w:marLeft w:val="0"/>
      <w:marRight w:val="0"/>
      <w:marTop w:val="0"/>
      <w:marBottom w:val="0"/>
      <w:divBdr>
        <w:top w:val="none" w:sz="0" w:space="0" w:color="auto"/>
        <w:left w:val="none" w:sz="0" w:space="0" w:color="auto"/>
        <w:bottom w:val="none" w:sz="0" w:space="0" w:color="auto"/>
        <w:right w:val="none" w:sz="0" w:space="0" w:color="auto"/>
      </w:divBdr>
      <w:divsChild>
        <w:div w:id="173615276">
          <w:marLeft w:val="576"/>
          <w:marRight w:val="0"/>
          <w:marTop w:val="120"/>
          <w:marBottom w:val="120"/>
          <w:divBdr>
            <w:top w:val="none" w:sz="0" w:space="0" w:color="auto"/>
            <w:left w:val="none" w:sz="0" w:space="0" w:color="auto"/>
            <w:bottom w:val="none" w:sz="0" w:space="0" w:color="auto"/>
            <w:right w:val="none" w:sz="0" w:space="0" w:color="auto"/>
          </w:divBdr>
        </w:div>
        <w:div w:id="1366713868">
          <w:marLeft w:val="1008"/>
          <w:marRight w:val="0"/>
          <w:marTop w:val="0"/>
          <w:marBottom w:val="120"/>
          <w:divBdr>
            <w:top w:val="none" w:sz="0" w:space="0" w:color="auto"/>
            <w:left w:val="none" w:sz="0" w:space="0" w:color="auto"/>
            <w:bottom w:val="none" w:sz="0" w:space="0" w:color="auto"/>
            <w:right w:val="none" w:sz="0" w:space="0" w:color="auto"/>
          </w:divBdr>
        </w:div>
        <w:div w:id="985818653">
          <w:marLeft w:val="576"/>
          <w:marRight w:val="0"/>
          <w:marTop w:val="120"/>
          <w:marBottom w:val="120"/>
          <w:divBdr>
            <w:top w:val="none" w:sz="0" w:space="0" w:color="auto"/>
            <w:left w:val="none" w:sz="0" w:space="0" w:color="auto"/>
            <w:bottom w:val="none" w:sz="0" w:space="0" w:color="auto"/>
            <w:right w:val="none" w:sz="0" w:space="0" w:color="auto"/>
          </w:divBdr>
        </w:div>
        <w:div w:id="97336335">
          <w:marLeft w:val="576"/>
          <w:marRight w:val="0"/>
          <w:marTop w:val="120"/>
          <w:marBottom w:val="120"/>
          <w:divBdr>
            <w:top w:val="none" w:sz="0" w:space="0" w:color="auto"/>
            <w:left w:val="none" w:sz="0" w:space="0" w:color="auto"/>
            <w:bottom w:val="none" w:sz="0" w:space="0" w:color="auto"/>
            <w:right w:val="none" w:sz="0" w:space="0" w:color="auto"/>
          </w:divBdr>
        </w:div>
        <w:div w:id="805194958">
          <w:marLeft w:val="576"/>
          <w:marRight w:val="0"/>
          <w:marTop w:val="120"/>
          <w:marBottom w:val="120"/>
          <w:divBdr>
            <w:top w:val="none" w:sz="0" w:space="0" w:color="auto"/>
            <w:left w:val="none" w:sz="0" w:space="0" w:color="auto"/>
            <w:bottom w:val="none" w:sz="0" w:space="0" w:color="auto"/>
            <w:right w:val="none" w:sz="0" w:space="0" w:color="auto"/>
          </w:divBdr>
        </w:div>
        <w:div w:id="1564171872">
          <w:marLeft w:val="576"/>
          <w:marRight w:val="0"/>
          <w:marTop w:val="120"/>
          <w:marBottom w:val="120"/>
          <w:divBdr>
            <w:top w:val="none" w:sz="0" w:space="0" w:color="auto"/>
            <w:left w:val="none" w:sz="0" w:space="0" w:color="auto"/>
            <w:bottom w:val="none" w:sz="0" w:space="0" w:color="auto"/>
            <w:right w:val="none" w:sz="0" w:space="0" w:color="auto"/>
          </w:divBdr>
        </w:div>
      </w:divsChild>
    </w:div>
    <w:div w:id="924194675">
      <w:bodyDiv w:val="1"/>
      <w:marLeft w:val="0"/>
      <w:marRight w:val="0"/>
      <w:marTop w:val="0"/>
      <w:marBottom w:val="0"/>
      <w:divBdr>
        <w:top w:val="none" w:sz="0" w:space="0" w:color="auto"/>
        <w:left w:val="none" w:sz="0" w:space="0" w:color="auto"/>
        <w:bottom w:val="none" w:sz="0" w:space="0" w:color="auto"/>
        <w:right w:val="none" w:sz="0" w:space="0" w:color="auto"/>
      </w:divBdr>
      <w:divsChild>
        <w:div w:id="1541819026">
          <w:marLeft w:val="1051"/>
          <w:marRight w:val="0"/>
          <w:marTop w:val="120"/>
          <w:marBottom w:val="120"/>
          <w:divBdr>
            <w:top w:val="none" w:sz="0" w:space="0" w:color="auto"/>
            <w:left w:val="none" w:sz="0" w:space="0" w:color="auto"/>
            <w:bottom w:val="none" w:sz="0" w:space="0" w:color="auto"/>
            <w:right w:val="none" w:sz="0" w:space="0" w:color="auto"/>
          </w:divBdr>
        </w:div>
        <w:div w:id="852374369">
          <w:marLeft w:val="1051"/>
          <w:marRight w:val="0"/>
          <w:marTop w:val="120"/>
          <w:marBottom w:val="120"/>
          <w:divBdr>
            <w:top w:val="none" w:sz="0" w:space="0" w:color="auto"/>
            <w:left w:val="none" w:sz="0" w:space="0" w:color="auto"/>
            <w:bottom w:val="none" w:sz="0" w:space="0" w:color="auto"/>
            <w:right w:val="none" w:sz="0" w:space="0" w:color="auto"/>
          </w:divBdr>
        </w:div>
        <w:div w:id="782965725">
          <w:marLeft w:val="1051"/>
          <w:marRight w:val="0"/>
          <w:marTop w:val="120"/>
          <w:marBottom w:val="120"/>
          <w:divBdr>
            <w:top w:val="none" w:sz="0" w:space="0" w:color="auto"/>
            <w:left w:val="none" w:sz="0" w:space="0" w:color="auto"/>
            <w:bottom w:val="none" w:sz="0" w:space="0" w:color="auto"/>
            <w:right w:val="none" w:sz="0" w:space="0" w:color="auto"/>
          </w:divBdr>
        </w:div>
        <w:div w:id="1998802684">
          <w:marLeft w:val="1051"/>
          <w:marRight w:val="0"/>
          <w:marTop w:val="120"/>
          <w:marBottom w:val="120"/>
          <w:divBdr>
            <w:top w:val="none" w:sz="0" w:space="0" w:color="auto"/>
            <w:left w:val="none" w:sz="0" w:space="0" w:color="auto"/>
            <w:bottom w:val="none" w:sz="0" w:space="0" w:color="auto"/>
            <w:right w:val="none" w:sz="0" w:space="0" w:color="auto"/>
          </w:divBdr>
        </w:div>
      </w:divsChild>
    </w:div>
    <w:div w:id="1032728759">
      <w:bodyDiv w:val="1"/>
      <w:marLeft w:val="0"/>
      <w:marRight w:val="0"/>
      <w:marTop w:val="0"/>
      <w:marBottom w:val="0"/>
      <w:divBdr>
        <w:top w:val="none" w:sz="0" w:space="0" w:color="auto"/>
        <w:left w:val="none" w:sz="0" w:space="0" w:color="auto"/>
        <w:bottom w:val="none" w:sz="0" w:space="0" w:color="auto"/>
        <w:right w:val="none" w:sz="0" w:space="0" w:color="auto"/>
      </w:divBdr>
    </w:div>
    <w:div w:id="1517230819">
      <w:bodyDiv w:val="1"/>
      <w:marLeft w:val="0"/>
      <w:marRight w:val="0"/>
      <w:marTop w:val="0"/>
      <w:marBottom w:val="0"/>
      <w:divBdr>
        <w:top w:val="none" w:sz="0" w:space="0" w:color="auto"/>
        <w:left w:val="none" w:sz="0" w:space="0" w:color="auto"/>
        <w:bottom w:val="none" w:sz="0" w:space="0" w:color="auto"/>
        <w:right w:val="none" w:sz="0" w:space="0" w:color="auto"/>
      </w:divBdr>
      <w:divsChild>
        <w:div w:id="1748108301">
          <w:marLeft w:val="-108"/>
          <w:marRight w:val="0"/>
          <w:marTop w:val="0"/>
          <w:marBottom w:val="0"/>
          <w:divBdr>
            <w:top w:val="none" w:sz="0" w:space="0" w:color="auto"/>
            <w:left w:val="none" w:sz="0" w:space="0" w:color="auto"/>
            <w:bottom w:val="none" w:sz="0" w:space="0" w:color="auto"/>
            <w:right w:val="none" w:sz="0" w:space="0" w:color="auto"/>
          </w:divBdr>
        </w:div>
        <w:div w:id="582688674">
          <w:marLeft w:val="-15"/>
          <w:marRight w:val="0"/>
          <w:marTop w:val="0"/>
          <w:marBottom w:val="0"/>
          <w:divBdr>
            <w:top w:val="none" w:sz="0" w:space="0" w:color="auto"/>
            <w:left w:val="none" w:sz="0" w:space="0" w:color="auto"/>
            <w:bottom w:val="none" w:sz="0" w:space="0" w:color="auto"/>
            <w:right w:val="none" w:sz="0" w:space="0" w:color="auto"/>
          </w:divBdr>
        </w:div>
        <w:div w:id="1378506960">
          <w:marLeft w:val="-15"/>
          <w:marRight w:val="0"/>
          <w:marTop w:val="0"/>
          <w:marBottom w:val="0"/>
          <w:divBdr>
            <w:top w:val="none" w:sz="0" w:space="0" w:color="auto"/>
            <w:left w:val="none" w:sz="0" w:space="0" w:color="auto"/>
            <w:bottom w:val="none" w:sz="0" w:space="0" w:color="auto"/>
            <w:right w:val="none" w:sz="0" w:space="0" w:color="auto"/>
          </w:divBdr>
        </w:div>
        <w:div w:id="1688093672">
          <w:marLeft w:val="-15"/>
          <w:marRight w:val="0"/>
          <w:marTop w:val="0"/>
          <w:marBottom w:val="0"/>
          <w:divBdr>
            <w:top w:val="none" w:sz="0" w:space="0" w:color="auto"/>
            <w:left w:val="none" w:sz="0" w:space="0" w:color="auto"/>
            <w:bottom w:val="none" w:sz="0" w:space="0" w:color="auto"/>
            <w:right w:val="none" w:sz="0" w:space="0" w:color="auto"/>
          </w:divBdr>
        </w:div>
        <w:div w:id="1503010851">
          <w:marLeft w:val="-15"/>
          <w:marRight w:val="0"/>
          <w:marTop w:val="0"/>
          <w:marBottom w:val="0"/>
          <w:divBdr>
            <w:top w:val="none" w:sz="0" w:space="0" w:color="auto"/>
            <w:left w:val="none" w:sz="0" w:space="0" w:color="auto"/>
            <w:bottom w:val="none" w:sz="0" w:space="0" w:color="auto"/>
            <w:right w:val="none" w:sz="0" w:space="0" w:color="auto"/>
          </w:divBdr>
        </w:div>
        <w:div w:id="1626304717">
          <w:marLeft w:val="-15"/>
          <w:marRight w:val="0"/>
          <w:marTop w:val="0"/>
          <w:marBottom w:val="0"/>
          <w:divBdr>
            <w:top w:val="none" w:sz="0" w:space="0" w:color="auto"/>
            <w:left w:val="none" w:sz="0" w:space="0" w:color="auto"/>
            <w:bottom w:val="none" w:sz="0" w:space="0" w:color="auto"/>
            <w:right w:val="none" w:sz="0" w:space="0" w:color="auto"/>
          </w:divBdr>
        </w:div>
      </w:divsChild>
    </w:div>
    <w:div w:id="1537157512">
      <w:bodyDiv w:val="1"/>
      <w:marLeft w:val="0"/>
      <w:marRight w:val="0"/>
      <w:marTop w:val="0"/>
      <w:marBottom w:val="0"/>
      <w:divBdr>
        <w:top w:val="none" w:sz="0" w:space="0" w:color="auto"/>
        <w:left w:val="none" w:sz="0" w:space="0" w:color="auto"/>
        <w:bottom w:val="none" w:sz="0" w:space="0" w:color="auto"/>
        <w:right w:val="none" w:sz="0" w:space="0" w:color="auto"/>
      </w:divBdr>
    </w:div>
    <w:div w:id="1558397355">
      <w:bodyDiv w:val="1"/>
      <w:marLeft w:val="0"/>
      <w:marRight w:val="0"/>
      <w:marTop w:val="0"/>
      <w:marBottom w:val="0"/>
      <w:divBdr>
        <w:top w:val="none" w:sz="0" w:space="0" w:color="auto"/>
        <w:left w:val="none" w:sz="0" w:space="0" w:color="auto"/>
        <w:bottom w:val="none" w:sz="0" w:space="0" w:color="auto"/>
        <w:right w:val="none" w:sz="0" w:space="0" w:color="auto"/>
      </w:divBdr>
    </w:div>
    <w:div w:id="1575163705">
      <w:bodyDiv w:val="1"/>
      <w:marLeft w:val="0"/>
      <w:marRight w:val="0"/>
      <w:marTop w:val="0"/>
      <w:marBottom w:val="0"/>
      <w:divBdr>
        <w:top w:val="none" w:sz="0" w:space="0" w:color="auto"/>
        <w:left w:val="none" w:sz="0" w:space="0" w:color="auto"/>
        <w:bottom w:val="none" w:sz="0" w:space="0" w:color="auto"/>
        <w:right w:val="none" w:sz="0" w:space="0" w:color="auto"/>
      </w:divBdr>
    </w:div>
    <w:div w:id="1667514179">
      <w:bodyDiv w:val="1"/>
      <w:marLeft w:val="0"/>
      <w:marRight w:val="0"/>
      <w:marTop w:val="0"/>
      <w:marBottom w:val="0"/>
      <w:divBdr>
        <w:top w:val="none" w:sz="0" w:space="0" w:color="auto"/>
        <w:left w:val="none" w:sz="0" w:space="0" w:color="auto"/>
        <w:bottom w:val="none" w:sz="0" w:space="0" w:color="auto"/>
        <w:right w:val="none" w:sz="0" w:space="0" w:color="auto"/>
      </w:divBdr>
    </w:div>
    <w:div w:id="1705710162">
      <w:bodyDiv w:val="1"/>
      <w:marLeft w:val="0"/>
      <w:marRight w:val="0"/>
      <w:marTop w:val="0"/>
      <w:marBottom w:val="0"/>
      <w:divBdr>
        <w:top w:val="none" w:sz="0" w:space="0" w:color="auto"/>
        <w:left w:val="none" w:sz="0" w:space="0" w:color="auto"/>
        <w:bottom w:val="none" w:sz="0" w:space="0" w:color="auto"/>
        <w:right w:val="none" w:sz="0" w:space="0" w:color="auto"/>
      </w:divBdr>
    </w:div>
    <w:div w:id="1755542605">
      <w:bodyDiv w:val="1"/>
      <w:marLeft w:val="0"/>
      <w:marRight w:val="0"/>
      <w:marTop w:val="0"/>
      <w:marBottom w:val="0"/>
      <w:divBdr>
        <w:top w:val="none" w:sz="0" w:space="0" w:color="auto"/>
        <w:left w:val="none" w:sz="0" w:space="0" w:color="auto"/>
        <w:bottom w:val="none" w:sz="0" w:space="0" w:color="auto"/>
        <w:right w:val="none" w:sz="0" w:space="0" w:color="auto"/>
      </w:divBdr>
    </w:div>
    <w:div w:id="2012370777">
      <w:bodyDiv w:val="1"/>
      <w:marLeft w:val="0"/>
      <w:marRight w:val="0"/>
      <w:marTop w:val="0"/>
      <w:marBottom w:val="0"/>
      <w:divBdr>
        <w:top w:val="none" w:sz="0" w:space="0" w:color="auto"/>
        <w:left w:val="none" w:sz="0" w:space="0" w:color="auto"/>
        <w:bottom w:val="none" w:sz="0" w:space="0" w:color="auto"/>
        <w:right w:val="none" w:sz="0" w:space="0" w:color="auto"/>
      </w:divBdr>
      <w:divsChild>
        <w:div w:id="1536889326">
          <w:marLeft w:val="576"/>
          <w:marRight w:val="0"/>
          <w:marTop w:val="0"/>
          <w:marBottom w:val="160"/>
          <w:divBdr>
            <w:top w:val="none" w:sz="0" w:space="0" w:color="auto"/>
            <w:left w:val="none" w:sz="0" w:space="0" w:color="auto"/>
            <w:bottom w:val="none" w:sz="0" w:space="0" w:color="auto"/>
            <w:right w:val="none" w:sz="0" w:space="0" w:color="auto"/>
          </w:divBdr>
        </w:div>
        <w:div w:id="869338049">
          <w:marLeft w:val="1008"/>
          <w:marRight w:val="0"/>
          <w:marTop w:val="0"/>
          <w:marBottom w:val="120"/>
          <w:divBdr>
            <w:top w:val="none" w:sz="0" w:space="0" w:color="auto"/>
            <w:left w:val="none" w:sz="0" w:space="0" w:color="auto"/>
            <w:bottom w:val="none" w:sz="0" w:space="0" w:color="auto"/>
            <w:right w:val="none" w:sz="0" w:space="0" w:color="auto"/>
          </w:divBdr>
        </w:div>
        <w:div w:id="1829395865">
          <w:marLeft w:val="1008"/>
          <w:marRight w:val="0"/>
          <w:marTop w:val="0"/>
          <w:marBottom w:val="120"/>
          <w:divBdr>
            <w:top w:val="none" w:sz="0" w:space="0" w:color="auto"/>
            <w:left w:val="none" w:sz="0" w:space="0" w:color="auto"/>
            <w:bottom w:val="none" w:sz="0" w:space="0" w:color="auto"/>
            <w:right w:val="none" w:sz="0" w:space="0" w:color="auto"/>
          </w:divBdr>
        </w:div>
        <w:div w:id="1283342855">
          <w:marLeft w:val="1008"/>
          <w:marRight w:val="0"/>
          <w:marTop w:val="0"/>
          <w:marBottom w:val="120"/>
          <w:divBdr>
            <w:top w:val="none" w:sz="0" w:space="0" w:color="auto"/>
            <w:left w:val="none" w:sz="0" w:space="0" w:color="auto"/>
            <w:bottom w:val="none" w:sz="0" w:space="0" w:color="auto"/>
            <w:right w:val="none" w:sz="0" w:space="0" w:color="auto"/>
          </w:divBdr>
        </w:div>
        <w:div w:id="1605771060">
          <w:marLeft w:val="576"/>
          <w:marRight w:val="0"/>
          <w:marTop w:val="120"/>
          <w:marBottom w:val="120"/>
          <w:divBdr>
            <w:top w:val="none" w:sz="0" w:space="0" w:color="auto"/>
            <w:left w:val="none" w:sz="0" w:space="0" w:color="auto"/>
            <w:bottom w:val="none" w:sz="0" w:space="0" w:color="auto"/>
            <w:right w:val="none" w:sz="0" w:space="0" w:color="auto"/>
          </w:divBdr>
        </w:div>
        <w:div w:id="1289970271">
          <w:marLeft w:val="576"/>
          <w:marRight w:val="0"/>
          <w:marTop w:val="120"/>
          <w:marBottom w:val="120"/>
          <w:divBdr>
            <w:top w:val="none" w:sz="0" w:space="0" w:color="auto"/>
            <w:left w:val="none" w:sz="0" w:space="0" w:color="auto"/>
            <w:bottom w:val="none" w:sz="0" w:space="0" w:color="auto"/>
            <w:right w:val="none" w:sz="0" w:space="0" w:color="auto"/>
          </w:divBdr>
        </w:div>
      </w:divsChild>
    </w:div>
    <w:div w:id="2067995715">
      <w:bodyDiv w:val="1"/>
      <w:marLeft w:val="0"/>
      <w:marRight w:val="0"/>
      <w:marTop w:val="0"/>
      <w:marBottom w:val="0"/>
      <w:divBdr>
        <w:top w:val="none" w:sz="0" w:space="0" w:color="auto"/>
        <w:left w:val="none" w:sz="0" w:space="0" w:color="auto"/>
        <w:bottom w:val="none" w:sz="0" w:space="0" w:color="auto"/>
        <w:right w:val="none" w:sz="0" w:space="0" w:color="auto"/>
      </w:divBdr>
      <w:divsChild>
        <w:div w:id="106632156">
          <w:marLeft w:val="432"/>
          <w:marRight w:val="0"/>
          <w:marTop w:val="120"/>
          <w:marBottom w:val="120"/>
          <w:divBdr>
            <w:top w:val="none" w:sz="0" w:space="0" w:color="auto"/>
            <w:left w:val="none" w:sz="0" w:space="0" w:color="auto"/>
            <w:bottom w:val="none" w:sz="0" w:space="0" w:color="auto"/>
            <w:right w:val="none" w:sz="0" w:space="0" w:color="auto"/>
          </w:divBdr>
        </w:div>
        <w:div w:id="1501386581">
          <w:marLeft w:val="432"/>
          <w:marRight w:val="0"/>
          <w:marTop w:val="240"/>
          <w:marBottom w:val="0"/>
          <w:divBdr>
            <w:top w:val="none" w:sz="0" w:space="0" w:color="auto"/>
            <w:left w:val="none" w:sz="0" w:space="0" w:color="auto"/>
            <w:bottom w:val="none" w:sz="0" w:space="0" w:color="auto"/>
            <w:right w:val="none" w:sz="0" w:space="0" w:color="auto"/>
          </w:divBdr>
        </w:div>
        <w:div w:id="298849798">
          <w:marLeft w:val="432"/>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de.ca.gov/ta/ac/cm/fivebyfivecolortables23.as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de.ca.gov/ta/ac/cm/dashboardguide24.asp"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caaspp-elpac.ets.org/caaspp/ScaleScoreRangesCAA" TargetMode="External"/><Relationship Id="rId25" Type="http://schemas.openxmlformats.org/officeDocument/2006/relationships/hyperlink" Target="https://twitter.com/cdedashboard" TargetMode="External"/><Relationship Id="rId2" Type="http://schemas.openxmlformats.org/officeDocument/2006/relationships/customXml" Target="../customXml/item2.xml"/><Relationship Id="rId16" Type="http://schemas.openxmlformats.org/officeDocument/2006/relationships/hyperlink" Target="https://caaspp-elpac.ets.org/caaspp/scalescorerangesSB" TargetMode="External"/><Relationship Id="rId20" Type="http://schemas.openxmlformats.org/officeDocument/2006/relationships/hyperlink" Target="https://www.cde.ca.gov/ta/ac/cm/dashboardacad.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mailto:Dashboard@cde.ca.gov"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cde.ca.gov/ta/ac/cm/dashboardtoolkit.as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de.ca.gov/ta/ac/cm/dashboardtoolkit.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6.cde.ca.gov/californiamode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Dashboard Toolk,it">
      <a:dk1>
        <a:srgbClr val="44546A"/>
      </a:dk1>
      <a:lt1>
        <a:sysClr val="window" lastClr="FFFFFF"/>
      </a:lt1>
      <a:dk2>
        <a:srgbClr val="7030A0"/>
      </a:dk2>
      <a:lt2>
        <a:srgbClr val="F8F4FB"/>
      </a:lt2>
      <a:accent1>
        <a:srgbClr val="7030A0"/>
      </a:accent1>
      <a:accent2>
        <a:srgbClr val="7030A0"/>
      </a:accent2>
      <a:accent3>
        <a:srgbClr val="F8F4FB"/>
      </a:accent3>
      <a:accent4>
        <a:srgbClr val="F8F4FB"/>
      </a:accent4>
      <a:accent5>
        <a:srgbClr val="7030A0"/>
      </a:accent5>
      <a:accent6>
        <a:srgbClr val="7030A0"/>
      </a:accent6>
      <a:hlink>
        <a:srgbClr val="0000FF"/>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820660CE92443B0EB7E08E0A6E3C3" ma:contentTypeVersion="16" ma:contentTypeDescription="Create a new document." ma:contentTypeScope="" ma:versionID="17c00f6c722b8e25191b59373e4392ee">
  <xsd:schema xmlns:xsd="http://www.w3.org/2001/XMLSchema" xmlns:xs="http://www.w3.org/2001/XMLSchema" xmlns:p="http://schemas.microsoft.com/office/2006/metadata/properties" xmlns:ns2="bfdb5535-a6f1-4df5-b7ad-e6b51ebb03a3" xmlns:ns3="1558d590-94e0-4259-94a4-6a4f3af66ec7" targetNamespace="http://schemas.microsoft.com/office/2006/metadata/properties" ma:root="true" ma:fieldsID="3a3764e5375872f86016cb8a41aa4e98" ns2:_="" ns3:_="">
    <xsd:import namespace="bfdb5535-a6f1-4df5-b7ad-e6b51ebb03a3"/>
    <xsd:import namespace="1558d590-94e0-4259-94a4-6a4f3af66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b5535-a6f1-4df5-b7ad-e6b51ebb0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58d590-94e0-4259-94a4-6a4f3af66e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e6faf9-e0f9-42ef-9e1f-2c4112ae637a}" ma:internalName="TaxCatchAll" ma:showField="CatchAllData" ma:web="1558d590-94e0-4259-94a4-6a4f3af66e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db5535-a6f1-4df5-b7ad-e6b51ebb03a3">
      <Terms xmlns="http://schemas.microsoft.com/office/infopath/2007/PartnerControls"/>
    </lcf76f155ced4ddcb4097134ff3c332f>
    <TaxCatchAll xmlns="1558d590-94e0-4259-94a4-6a4f3af66ec7" xsi:nil="true"/>
  </documentManagement>
</p:properties>
</file>

<file path=customXml/itemProps1.xml><?xml version="1.0" encoding="utf-8"?>
<ds:datastoreItem xmlns:ds="http://schemas.openxmlformats.org/officeDocument/2006/customXml" ds:itemID="{263F8C31-F8FE-442D-9703-3D4E646AC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b5535-a6f1-4df5-b7ad-e6b51ebb03a3"/>
    <ds:schemaRef ds:uri="1558d590-94e0-4259-94a4-6a4f3af66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FCF2F-2D4E-4BF3-84B4-1A4684383536}">
  <ds:schemaRefs>
    <ds:schemaRef ds:uri="http://schemas.openxmlformats.org/officeDocument/2006/bibliography"/>
  </ds:schemaRefs>
</ds:datastoreItem>
</file>

<file path=customXml/itemProps3.xml><?xml version="1.0" encoding="utf-8"?>
<ds:datastoreItem xmlns:ds="http://schemas.openxmlformats.org/officeDocument/2006/customXml" ds:itemID="{89949E3E-DA34-4DF8-AF17-15B16ECCBD00}">
  <ds:schemaRefs>
    <ds:schemaRef ds:uri="http://schemas.microsoft.com/sharepoint/v3/contenttype/forms"/>
  </ds:schemaRefs>
</ds:datastoreItem>
</file>

<file path=customXml/itemProps4.xml><?xml version="1.0" encoding="utf-8"?>
<ds:datastoreItem xmlns:ds="http://schemas.openxmlformats.org/officeDocument/2006/customXml" ds:itemID="{D79EE668-CEDE-437A-9C7A-17A5317E34E8}">
  <ds:schemaRefs>
    <ds:schemaRef ds:uri="http://schemas.microsoft.com/office/2006/metadata/properties"/>
    <ds:schemaRef ds:uri="http://schemas.microsoft.com/office/infopath/2007/PartnerControls"/>
    <ds:schemaRef ds:uri="bfdb5535-a6f1-4df5-b7ad-e6b51ebb03a3"/>
    <ds:schemaRef ds:uri="1558d590-94e0-4259-94a4-6a4f3af66e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3290</Words>
  <Characters>18755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Dashboard On-Demand Academic Indicators NG - California School Dashboard and System of Support (CA Dept of Education)</vt:lpstr>
    </vt:vector>
  </TitlesOfParts>
  <Manager/>
  <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Dashboard On-Demand Academic Indicators NG - California School Dashboard and System of Support (CA Dept of Education)</dc:title>
  <dc:subject>This notetaking guide (NG) accompanies the California School Dashboard (Dashboard) On-Demand Series about the Academica Indicators.</dc:subject>
  <cp:keywords>Dashboard On-Demand Academic Indicators NG - CA School Dashboard (CA Dept of Education)</cp:keywords>
  <dc:description/>
  <cp:lastModifiedBy/>
  <cp:revision>1</cp:revision>
  <dcterms:created xsi:type="dcterms:W3CDTF">2024-11-22T18:48:00Z</dcterms:created>
  <dcterms:modified xsi:type="dcterms:W3CDTF">2024-12-06T19:06:00Z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0x010100037820660CE92443B0EB7E08E0A6E3C3</vt:lpwstr>
  </property>
</Properties>
</file>