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0105" w14:textId="273C48FC" w:rsidR="0095506F" w:rsidRPr="0095506F" w:rsidRDefault="0095506F" w:rsidP="00DD6B8A">
      <w:pPr>
        <w:pStyle w:val="Header"/>
        <w:spacing w:after="240"/>
        <w:contextualSpacing/>
        <w:jc w:val="center"/>
        <w:rPr>
          <w:rFonts w:ascii="Arial" w:hAnsi="Arial" w:cs="Arial"/>
          <w:b/>
          <w:bCs/>
          <w:i/>
          <w:iCs/>
        </w:rPr>
      </w:pPr>
      <w:r>
        <w:rPr>
          <w:rFonts w:ascii="Arial" w:hAnsi="Arial" w:cs="Arial"/>
          <w:b/>
          <w:bCs/>
          <w:i/>
          <w:iCs/>
        </w:rPr>
        <w:t>The information contained in this document does not indicate approval</w:t>
      </w:r>
      <w:r w:rsidR="00F502CC">
        <w:rPr>
          <w:rFonts w:ascii="Arial" w:hAnsi="Arial" w:cs="Arial"/>
          <w:b/>
          <w:bCs/>
          <w:i/>
          <w:iCs/>
        </w:rPr>
        <w:br/>
      </w:r>
      <w:r>
        <w:rPr>
          <w:rFonts w:ascii="Arial" w:hAnsi="Arial" w:cs="Arial"/>
          <w:b/>
          <w:bCs/>
          <w:i/>
          <w:iCs/>
        </w:rPr>
        <w:t>or recommendation by the RDRSSP.</w:t>
      </w:r>
    </w:p>
    <w:p w14:paraId="2C60C115" w14:textId="1A7C27EA" w:rsidR="00006836" w:rsidRPr="007B0439" w:rsidRDefault="00006836" w:rsidP="00DD6B8A">
      <w:pPr>
        <w:pStyle w:val="Heading1"/>
        <w:spacing w:before="0"/>
        <w:contextualSpacing/>
      </w:pPr>
      <w:r w:rsidRPr="007B0439">
        <w:t>Reading Difficulties Risk Screening Selection Panel</w:t>
      </w:r>
      <w:r>
        <w:br/>
      </w:r>
      <w:r w:rsidR="004C0324">
        <w:t xml:space="preserve">DRAFT </w:t>
      </w:r>
      <w:r w:rsidRPr="007B0439">
        <w:t>Screener Information Overview</w:t>
      </w:r>
    </w:p>
    <w:p w14:paraId="11B8E54E" w14:textId="1A1F37F2" w:rsidR="00DC430B" w:rsidRPr="00635192" w:rsidRDefault="00635192" w:rsidP="00DD6B8A">
      <w:pPr>
        <w:pStyle w:val="NoSpacing"/>
        <w:spacing w:after="240"/>
        <w:contextualSpacing/>
        <w:rPr>
          <w:rFonts w:ascii="Arial" w:hAnsi="Arial" w:cs="Arial"/>
        </w:rPr>
      </w:pPr>
      <w:r w:rsidRPr="00635192">
        <w:rPr>
          <w:rFonts w:ascii="Arial" w:hAnsi="Arial" w:cs="Arial"/>
          <w:i/>
          <w:iCs/>
        </w:rPr>
        <w:t>Note: The information included in this document is based on information provided by the publisher, is subject to change, and should be confirmed by potential purchasers.</w:t>
      </w:r>
    </w:p>
    <w:p w14:paraId="64EA5ACA" w14:textId="77777777" w:rsidR="0032429E" w:rsidRPr="00E7662B" w:rsidRDefault="0032429E" w:rsidP="00E7662B">
      <w:pPr>
        <w:pStyle w:val="Heading2"/>
      </w:pPr>
      <w:r w:rsidRPr="00006836">
        <w:t>General Information</w:t>
      </w:r>
    </w:p>
    <w:p w14:paraId="756CEB17" w14:textId="66F3A629" w:rsidR="0032429E" w:rsidRDefault="3557B300" w:rsidP="00DD6B8A">
      <w:pPr>
        <w:pStyle w:val="Heading3"/>
      </w:pPr>
      <w:r w:rsidRPr="00006836">
        <w:t>Screening Instrument Title:</w:t>
      </w:r>
    </w:p>
    <w:p w14:paraId="520E0C7E" w14:textId="661A995F" w:rsidR="0032429E" w:rsidRDefault="00AE7707" w:rsidP="00DD6B8A">
      <w:pPr>
        <w:autoSpaceDE w:val="0"/>
        <w:autoSpaceDN w:val="0"/>
        <w:adjustRightInd w:val="0"/>
        <w:spacing w:after="240"/>
        <w:contextualSpacing/>
        <w:rPr>
          <w:rFonts w:ascii="Arial" w:hAnsi="Arial" w:cs="Arial"/>
        </w:rPr>
      </w:pPr>
      <w:r w:rsidRPr="00006836">
        <w:rPr>
          <w:rFonts w:ascii="Arial" w:eastAsia="ArialMT" w:hAnsi="Arial" w:cs="Arial"/>
          <w:kern w:val="0"/>
        </w:rPr>
        <w:t xml:space="preserve">Acadience Reading </w:t>
      </w:r>
      <w:r w:rsidR="007B737A">
        <w:rPr>
          <w:rFonts w:ascii="Arial" w:hAnsi="Arial" w:cs="Arial"/>
        </w:rPr>
        <w:t xml:space="preserve">K–6 </w:t>
      </w:r>
      <w:r w:rsidRPr="00006836">
        <w:rPr>
          <w:rFonts w:ascii="Arial" w:eastAsia="ArialMT" w:hAnsi="Arial" w:cs="Arial"/>
          <w:kern w:val="0"/>
        </w:rPr>
        <w:t>with Acadience Reading Español</w:t>
      </w:r>
      <w:r w:rsidR="00BC7A76">
        <w:rPr>
          <w:rFonts w:ascii="Arial" w:eastAsia="ArialMT" w:hAnsi="Arial" w:cs="Arial"/>
          <w:kern w:val="0"/>
        </w:rPr>
        <w:t xml:space="preserve"> </w:t>
      </w:r>
      <w:r w:rsidRPr="00006836">
        <w:rPr>
          <w:rFonts w:ascii="Arial" w:eastAsia="ArialMT" w:hAnsi="Arial" w:cs="Arial"/>
          <w:kern w:val="0"/>
        </w:rPr>
        <w:t>and Acadience Reading Français</w:t>
      </w:r>
    </w:p>
    <w:p w14:paraId="6AA43B77" w14:textId="77777777" w:rsidR="0032429E" w:rsidRDefault="4CAB7F30" w:rsidP="00DD6B8A">
      <w:pPr>
        <w:pStyle w:val="Heading3"/>
      </w:pPr>
      <w:r w:rsidRPr="00006836">
        <w:t>Organization:</w:t>
      </w:r>
      <w:r w:rsidR="00E415FE" w:rsidRPr="00006836">
        <w:t xml:space="preserve"> </w:t>
      </w:r>
    </w:p>
    <w:p w14:paraId="2321AC6D" w14:textId="53D2F050" w:rsidR="0032429E" w:rsidRDefault="00AE7707" w:rsidP="00DD6B8A">
      <w:pPr>
        <w:pStyle w:val="NoSpacing"/>
        <w:spacing w:after="240"/>
        <w:contextualSpacing/>
        <w:rPr>
          <w:rFonts w:ascii="Arial" w:hAnsi="Arial" w:cs="Arial"/>
        </w:rPr>
      </w:pPr>
      <w:r w:rsidRPr="00006836">
        <w:rPr>
          <w:rFonts w:ascii="Arial" w:eastAsia="ArialMT" w:hAnsi="Arial" w:cs="Arial"/>
          <w:kern w:val="0"/>
        </w:rPr>
        <w:t>Acadience Learning LLC</w:t>
      </w:r>
    </w:p>
    <w:p w14:paraId="072418E9" w14:textId="2C3A605E" w:rsidR="0032429E" w:rsidRDefault="4927FA6A" w:rsidP="00DD6B8A">
      <w:pPr>
        <w:pStyle w:val="Heading3"/>
      </w:pPr>
      <w:r w:rsidRPr="00D1077C">
        <w:t>Web</w:t>
      </w:r>
      <w:r w:rsidR="00006836" w:rsidRPr="00D1077C">
        <w:t xml:space="preserve"> </w:t>
      </w:r>
      <w:r w:rsidRPr="00D1077C">
        <w:t>page:</w:t>
      </w:r>
    </w:p>
    <w:p w14:paraId="06309EB5" w14:textId="7F9658E4" w:rsidR="0032429E" w:rsidRDefault="0032429E" w:rsidP="00DD6B8A">
      <w:pPr>
        <w:pStyle w:val="NoSpacing"/>
        <w:spacing w:after="240"/>
        <w:contextualSpacing/>
        <w:rPr>
          <w:rFonts w:ascii="Arial" w:hAnsi="Arial" w:cs="Arial"/>
        </w:rPr>
      </w:pPr>
      <w:hyperlink r:id="rId8" w:tooltip="Acadience Learning website" w:history="1">
        <w:r w:rsidRPr="00D204BF">
          <w:rPr>
            <w:rStyle w:val="Hyperlink"/>
            <w:rFonts w:ascii="Arial" w:hAnsi="Arial" w:cs="Arial"/>
          </w:rPr>
          <w:t>https://acadiencelearning.org/acadience-reading/k-grade6/</w:t>
        </w:r>
      </w:hyperlink>
    </w:p>
    <w:p w14:paraId="5C4A22D8" w14:textId="01FDF1C4" w:rsidR="00635192" w:rsidRPr="00E321E8" w:rsidRDefault="4CAB7F30" w:rsidP="00DD6B8A">
      <w:pPr>
        <w:pStyle w:val="Heading3"/>
        <w:rPr>
          <w:lang w:val="fr-FR"/>
        </w:rPr>
      </w:pPr>
      <w:r w:rsidRPr="00E321E8">
        <w:rPr>
          <w:lang w:val="fr-FR"/>
        </w:rPr>
        <w:t xml:space="preserve">Contact </w:t>
      </w:r>
      <w:r w:rsidR="0032429E" w:rsidRPr="00E321E8">
        <w:rPr>
          <w:lang w:val="fr-FR"/>
        </w:rPr>
        <w:t>Information:</w:t>
      </w:r>
    </w:p>
    <w:p w14:paraId="1DB1ADB8" w14:textId="1CCA2EF0" w:rsidR="00910A2B" w:rsidRPr="00E44FD4" w:rsidRDefault="00AE7707" w:rsidP="007872A7">
      <w:pPr>
        <w:autoSpaceDE w:val="0"/>
        <w:autoSpaceDN w:val="0"/>
        <w:adjustRightInd w:val="0"/>
        <w:spacing w:after="240"/>
        <w:rPr>
          <w:rStyle w:val="Hyperlink"/>
          <w:rFonts w:ascii="Arial" w:eastAsia="ArialMT" w:hAnsi="Arial" w:cs="Arial"/>
          <w:color w:val="44546A"/>
          <w:kern w:val="0"/>
          <w:u w:val="none"/>
        </w:rPr>
      </w:pPr>
      <w:r w:rsidRPr="00E44FD4">
        <w:rPr>
          <w:rFonts w:ascii="Arial" w:eastAsia="ArialMT" w:hAnsi="Arial" w:cs="Arial"/>
          <w:color w:val="000000"/>
          <w:kern w:val="0"/>
        </w:rPr>
        <w:t>Alisa Dorman, President</w:t>
      </w:r>
      <w:r w:rsidRPr="00E44FD4">
        <w:rPr>
          <w:rFonts w:ascii="Arial" w:eastAsia="ArialMT" w:hAnsi="Arial" w:cs="Arial"/>
          <w:color w:val="44546A"/>
          <w:kern w:val="0"/>
        </w:rPr>
        <w:t xml:space="preserve">, </w:t>
      </w:r>
      <w:hyperlink r:id="rId9" w:history="1">
        <w:r w:rsidRPr="00E44FD4">
          <w:rPr>
            <w:rStyle w:val="Hyperlink"/>
            <w:rFonts w:ascii="Arial" w:eastAsia="ArialMT" w:hAnsi="Arial" w:cs="Arial"/>
            <w:kern w:val="0"/>
          </w:rPr>
          <w:t>adorman@acadiencelearning.org</w:t>
        </w:r>
      </w:hyperlink>
    </w:p>
    <w:p w14:paraId="3F616E78" w14:textId="198A31B4" w:rsidR="00DC430B" w:rsidRDefault="75573527" w:rsidP="00DD6B8A">
      <w:pPr>
        <w:pStyle w:val="Heading3"/>
        <w:rPr>
          <w:b w:val="0"/>
          <w:bCs w:val="0"/>
        </w:rPr>
      </w:pPr>
      <w:r w:rsidRPr="00006836">
        <w:t>Recommended grade(s)</w:t>
      </w:r>
      <w:r w:rsidR="00AE7707" w:rsidRPr="00006836">
        <w:t>:</w:t>
      </w:r>
      <w:r w:rsidR="00AE7707" w:rsidRPr="00635192">
        <w:t xml:space="preserve"> </w:t>
      </w:r>
    </w:p>
    <w:p w14:paraId="034237FB" w14:textId="5BF316E7" w:rsidR="00422D5B" w:rsidRPr="00422D5B" w:rsidRDefault="00422D5B" w:rsidP="00422D5B">
      <w:pPr>
        <w:pStyle w:val="ListParagraph"/>
        <w:numPr>
          <w:ilvl w:val="0"/>
          <w:numId w:val="16"/>
        </w:numPr>
        <w:rPr>
          <w:rFonts w:ascii="Arial" w:hAnsi="Arial" w:cs="Arial"/>
        </w:rPr>
      </w:pPr>
      <w:r w:rsidRPr="00422D5B">
        <w:rPr>
          <w:rFonts w:ascii="Arial" w:hAnsi="Arial" w:cs="Arial"/>
        </w:rPr>
        <w:t>Kindergarten</w:t>
      </w:r>
    </w:p>
    <w:p w14:paraId="1D3A41F9" w14:textId="70EB6614" w:rsidR="00422D5B" w:rsidRPr="00422D5B" w:rsidRDefault="00422D5B" w:rsidP="00422D5B">
      <w:pPr>
        <w:pStyle w:val="ListParagraph"/>
        <w:numPr>
          <w:ilvl w:val="0"/>
          <w:numId w:val="16"/>
        </w:numPr>
        <w:rPr>
          <w:rFonts w:ascii="Arial" w:hAnsi="Arial" w:cs="Arial"/>
        </w:rPr>
      </w:pPr>
      <w:r w:rsidRPr="00422D5B">
        <w:rPr>
          <w:rFonts w:ascii="Arial" w:hAnsi="Arial" w:cs="Arial"/>
        </w:rPr>
        <w:t>Grade one</w:t>
      </w:r>
    </w:p>
    <w:p w14:paraId="5A7122CA" w14:textId="10E50842" w:rsidR="00422D5B" w:rsidRPr="00422D5B" w:rsidRDefault="00422D5B" w:rsidP="00422D5B">
      <w:pPr>
        <w:pStyle w:val="ListParagraph"/>
        <w:numPr>
          <w:ilvl w:val="0"/>
          <w:numId w:val="16"/>
        </w:numPr>
        <w:rPr>
          <w:rFonts w:ascii="Arial" w:hAnsi="Arial" w:cs="Arial"/>
        </w:rPr>
      </w:pPr>
      <w:r w:rsidRPr="00422D5B">
        <w:rPr>
          <w:rFonts w:ascii="Arial" w:hAnsi="Arial" w:cs="Arial"/>
        </w:rPr>
        <w:t>Grade two</w:t>
      </w:r>
    </w:p>
    <w:p w14:paraId="547C8AA9" w14:textId="77777777" w:rsidR="00422D5B" w:rsidRPr="00006836" w:rsidRDefault="00422D5B" w:rsidP="00422D5B">
      <w:pPr>
        <w:pStyle w:val="Heading3"/>
      </w:pPr>
      <w:r w:rsidRPr="00006836">
        <w:t>Recommended for use with the following student populations:</w:t>
      </w:r>
    </w:p>
    <w:p w14:paraId="48E05A9F" w14:textId="64E7E282" w:rsidR="00422D5B" w:rsidRPr="00006836" w:rsidRDefault="00E321E8" w:rsidP="00422D5B">
      <w:pPr>
        <w:pStyle w:val="NoSpacing"/>
        <w:numPr>
          <w:ilvl w:val="0"/>
          <w:numId w:val="8"/>
        </w:numPr>
        <w:spacing w:after="240"/>
        <w:contextualSpacing/>
        <w:rPr>
          <w:rFonts w:ascii="Arial" w:hAnsi="Arial" w:cs="Arial"/>
        </w:rPr>
      </w:pPr>
      <w:r>
        <w:rPr>
          <w:rFonts w:ascii="Arial" w:hAnsi="Arial" w:cs="Arial"/>
        </w:rPr>
        <w:t>G</w:t>
      </w:r>
      <w:r w:rsidR="00422D5B" w:rsidRPr="00006836">
        <w:rPr>
          <w:rFonts w:ascii="Arial" w:hAnsi="Arial" w:cs="Arial"/>
        </w:rPr>
        <w:t>eneral education students</w:t>
      </w:r>
    </w:p>
    <w:p w14:paraId="62016ECF" w14:textId="4F227C1C" w:rsidR="00422D5B" w:rsidRPr="00006836" w:rsidRDefault="00E321E8" w:rsidP="00422D5B">
      <w:pPr>
        <w:pStyle w:val="NoSpacing"/>
        <w:numPr>
          <w:ilvl w:val="0"/>
          <w:numId w:val="8"/>
        </w:numPr>
        <w:spacing w:after="240"/>
        <w:contextualSpacing/>
        <w:rPr>
          <w:rFonts w:ascii="Arial" w:hAnsi="Arial" w:cs="Arial"/>
        </w:rPr>
      </w:pPr>
      <w:r>
        <w:rPr>
          <w:rFonts w:ascii="Arial" w:hAnsi="Arial" w:cs="Arial"/>
        </w:rPr>
        <w:t>S</w:t>
      </w:r>
      <w:r w:rsidR="00422D5B" w:rsidRPr="00006836">
        <w:rPr>
          <w:rFonts w:ascii="Arial" w:hAnsi="Arial" w:cs="Arial"/>
        </w:rPr>
        <w:t>tudents with disabilities</w:t>
      </w:r>
    </w:p>
    <w:p w14:paraId="6C04EE5D" w14:textId="77777777" w:rsidR="00422D5B" w:rsidRPr="00006836" w:rsidRDefault="00422D5B" w:rsidP="00422D5B">
      <w:pPr>
        <w:pStyle w:val="NoSpacing"/>
        <w:numPr>
          <w:ilvl w:val="0"/>
          <w:numId w:val="8"/>
        </w:numPr>
        <w:spacing w:after="240"/>
        <w:contextualSpacing/>
        <w:rPr>
          <w:rFonts w:ascii="Arial" w:hAnsi="Arial" w:cs="Arial"/>
        </w:rPr>
      </w:pPr>
      <w:r w:rsidRPr="00006836">
        <w:rPr>
          <w:rFonts w:ascii="Arial" w:hAnsi="Arial" w:cs="Arial"/>
        </w:rPr>
        <w:t>English learners</w:t>
      </w:r>
    </w:p>
    <w:p w14:paraId="14394698" w14:textId="13D3FAB2" w:rsidR="00422D5B" w:rsidRPr="00DD6B8A" w:rsidRDefault="00E321E8" w:rsidP="00422D5B">
      <w:pPr>
        <w:pStyle w:val="NoSpacing"/>
        <w:numPr>
          <w:ilvl w:val="0"/>
          <w:numId w:val="8"/>
        </w:numPr>
        <w:spacing w:after="240"/>
        <w:rPr>
          <w:rFonts w:ascii="Arial" w:hAnsi="Arial" w:cs="Arial"/>
        </w:rPr>
      </w:pPr>
      <w:r>
        <w:rPr>
          <w:rFonts w:ascii="Arial" w:hAnsi="Arial" w:cs="Arial"/>
        </w:rPr>
        <w:t>B</w:t>
      </w:r>
      <w:r w:rsidR="00422D5B" w:rsidRPr="00006836">
        <w:rPr>
          <w:rFonts w:ascii="Arial" w:hAnsi="Arial" w:cs="Arial"/>
        </w:rPr>
        <w:t>i/multilingual learners (English</w:t>
      </w:r>
      <w:r w:rsidR="00422D5B">
        <w:rPr>
          <w:rFonts w:ascii="Arial" w:hAnsi="Arial" w:cs="Arial"/>
        </w:rPr>
        <w:t>–</w:t>
      </w:r>
      <w:r w:rsidR="00422D5B" w:rsidRPr="00006836">
        <w:rPr>
          <w:rFonts w:ascii="Arial" w:hAnsi="Arial" w:cs="Arial"/>
        </w:rPr>
        <w:t>French; English</w:t>
      </w:r>
      <w:r w:rsidR="00422D5B">
        <w:rPr>
          <w:rFonts w:ascii="Arial" w:hAnsi="Arial" w:cs="Arial"/>
        </w:rPr>
        <w:t>–</w:t>
      </w:r>
      <w:r w:rsidR="00422D5B" w:rsidRPr="00006836">
        <w:rPr>
          <w:rFonts w:ascii="Arial" w:hAnsi="Arial" w:cs="Arial"/>
        </w:rPr>
        <w:t>Spanish)</w:t>
      </w:r>
    </w:p>
    <w:p w14:paraId="745602C4" w14:textId="568FCF16" w:rsidR="00422D5B" w:rsidRDefault="00422D5B" w:rsidP="00422D5B">
      <w:pPr>
        <w:pStyle w:val="Heading3"/>
      </w:pPr>
      <w:r w:rsidRPr="00006836">
        <w:t>Languages Available:</w:t>
      </w:r>
    </w:p>
    <w:p w14:paraId="22B51955" w14:textId="66087022" w:rsidR="00422D5B" w:rsidRDefault="00422D5B" w:rsidP="00422D5B">
      <w:pPr>
        <w:pStyle w:val="NoSpacing"/>
        <w:numPr>
          <w:ilvl w:val="0"/>
          <w:numId w:val="17"/>
        </w:numPr>
        <w:spacing w:after="240"/>
        <w:contextualSpacing/>
        <w:rPr>
          <w:rFonts w:ascii="Arial" w:hAnsi="Arial" w:cs="Arial"/>
        </w:rPr>
      </w:pPr>
      <w:r w:rsidRPr="00006836">
        <w:rPr>
          <w:rFonts w:ascii="Arial" w:hAnsi="Arial" w:cs="Arial"/>
        </w:rPr>
        <w:t>English</w:t>
      </w:r>
    </w:p>
    <w:p w14:paraId="18999CBC" w14:textId="6CC2ACD4" w:rsidR="00422D5B" w:rsidRDefault="00422D5B" w:rsidP="00422D5B">
      <w:pPr>
        <w:pStyle w:val="NoSpacing"/>
        <w:numPr>
          <w:ilvl w:val="0"/>
          <w:numId w:val="17"/>
        </w:numPr>
        <w:spacing w:after="240"/>
        <w:contextualSpacing/>
        <w:rPr>
          <w:rFonts w:ascii="Arial" w:hAnsi="Arial" w:cs="Arial"/>
        </w:rPr>
      </w:pPr>
      <w:r w:rsidRPr="00006836">
        <w:rPr>
          <w:rFonts w:ascii="Arial" w:hAnsi="Arial" w:cs="Arial"/>
        </w:rPr>
        <w:t>French</w:t>
      </w:r>
    </w:p>
    <w:p w14:paraId="581E9D61" w14:textId="77777777" w:rsidR="00422D5B" w:rsidRDefault="00422D5B" w:rsidP="00422D5B">
      <w:pPr>
        <w:pStyle w:val="NoSpacing"/>
        <w:numPr>
          <w:ilvl w:val="0"/>
          <w:numId w:val="17"/>
        </w:numPr>
        <w:spacing w:after="240"/>
        <w:contextualSpacing/>
        <w:rPr>
          <w:rFonts w:ascii="Arial" w:hAnsi="Arial" w:cs="Arial"/>
        </w:rPr>
      </w:pPr>
      <w:r w:rsidRPr="00006836">
        <w:rPr>
          <w:rFonts w:ascii="Arial" w:hAnsi="Arial" w:cs="Arial"/>
        </w:rPr>
        <w:t>Spanish</w:t>
      </w:r>
    </w:p>
    <w:p w14:paraId="6D7A1F3A" w14:textId="77777777" w:rsidR="00E321E8" w:rsidRDefault="00E321E8">
      <w:pPr>
        <w:rPr>
          <w:rFonts w:ascii="Arial" w:eastAsiaTheme="majorEastAsia" w:hAnsi="Arial" w:cs="Arial"/>
          <w:b/>
          <w:bCs/>
          <w:color w:val="000000" w:themeColor="text1"/>
        </w:rPr>
      </w:pPr>
      <w:r>
        <w:br w:type="page"/>
      </w:r>
    </w:p>
    <w:p w14:paraId="20446DA2" w14:textId="6D633B86" w:rsidR="00422D5B" w:rsidRDefault="00422D5B" w:rsidP="00422D5B">
      <w:pPr>
        <w:pStyle w:val="Heading3"/>
      </w:pPr>
      <w:r>
        <w:lastRenderedPageBreak/>
        <w:t>Skills Measured</w:t>
      </w:r>
      <w:r w:rsidR="00E321E8">
        <w:t xml:space="preserve"> (English</w:t>
      </w:r>
      <w:r w:rsidR="00C01EC9">
        <w:t>, Spanish, French</w:t>
      </w:r>
      <w:r w:rsidR="00E321E8">
        <w:t>)</w:t>
      </w:r>
      <w:r>
        <w:t>:</w:t>
      </w:r>
    </w:p>
    <w:p w14:paraId="00324EDA" w14:textId="46453CA1" w:rsidR="00422D5B" w:rsidRPr="00422D5B" w:rsidRDefault="00422D5B" w:rsidP="00422D5B">
      <w:pPr>
        <w:rPr>
          <w:rFonts w:ascii="Arial" w:hAnsi="Arial" w:cs="Arial"/>
        </w:rPr>
      </w:pPr>
      <w:r w:rsidRPr="00422D5B">
        <w:rPr>
          <w:rFonts w:ascii="Arial" w:hAnsi="Arial" w:cs="Arial"/>
        </w:rPr>
        <w:t>Key: Y = Approved, NA = Not available, K = Kindergarten, G1 = Grade one, G2 = Grade tw</w:t>
      </w:r>
      <w:r w:rsidR="00E321E8">
        <w:rPr>
          <w:rFonts w:ascii="Arial" w:hAnsi="Arial" w:cs="Arial"/>
        </w:rPr>
        <w:t>o</w:t>
      </w:r>
    </w:p>
    <w:p w14:paraId="3061808D" w14:textId="6BE2ADAF" w:rsidR="0060597E" w:rsidRDefault="00422D5B" w:rsidP="00422D5B">
      <w:pPr>
        <w:pStyle w:val="NoSpacing"/>
        <w:tabs>
          <w:tab w:val="left" w:pos="720"/>
          <w:tab w:val="left" w:pos="1440"/>
          <w:tab w:val="left" w:pos="2160"/>
          <w:tab w:val="left" w:pos="2880"/>
          <w:tab w:val="left" w:pos="3600"/>
          <w:tab w:val="left" w:pos="5700"/>
        </w:tabs>
        <w:spacing w:after="240"/>
        <w:rPr>
          <w:rFonts w:ascii="Arial" w:hAnsi="Arial" w:cs="Arial"/>
        </w:rPr>
      </w:pPr>
      <w:r>
        <w:rPr>
          <w:rFonts w:ascii="Arial" w:hAnsi="Arial" w:cs="Arial"/>
        </w:rPr>
        <w:t xml:space="preserve">Except for </w:t>
      </w:r>
      <w:r w:rsidRPr="00635192">
        <w:rPr>
          <w:rFonts w:ascii="Arial" w:hAnsi="Arial" w:cs="Arial"/>
          <w:i/>
          <w:iCs/>
        </w:rPr>
        <w:t>Other</w:t>
      </w:r>
      <w:r>
        <w:rPr>
          <w:rFonts w:ascii="Arial" w:hAnsi="Arial" w:cs="Arial"/>
        </w:rPr>
        <w:t>, t</w:t>
      </w:r>
      <w:r w:rsidRPr="00635192">
        <w:rPr>
          <w:rFonts w:ascii="Arial" w:hAnsi="Arial" w:cs="Arial"/>
        </w:rPr>
        <w:t xml:space="preserve">he Skills Measured shown in the table </w:t>
      </w:r>
      <w:r>
        <w:rPr>
          <w:rFonts w:ascii="Arial" w:hAnsi="Arial" w:cs="Arial"/>
        </w:rPr>
        <w:t>above</w:t>
      </w:r>
      <w:r w:rsidRPr="00635192">
        <w:rPr>
          <w:rFonts w:ascii="Arial" w:hAnsi="Arial" w:cs="Arial"/>
        </w:rPr>
        <w:t xml:space="preserve"> are from Cal</w:t>
      </w:r>
      <w:r>
        <w:rPr>
          <w:rFonts w:ascii="Arial" w:hAnsi="Arial" w:cs="Arial"/>
        </w:rPr>
        <w:t>ifornia</w:t>
      </w:r>
      <w:r w:rsidRPr="00635192">
        <w:rPr>
          <w:rFonts w:ascii="Arial" w:hAnsi="Arial" w:cs="Arial"/>
        </w:rPr>
        <w:t xml:space="preserve"> </w:t>
      </w:r>
      <w:r w:rsidRPr="00006836">
        <w:rPr>
          <w:rFonts w:ascii="Arial" w:hAnsi="Arial" w:cs="Arial"/>
          <w:i/>
          <w:iCs/>
        </w:rPr>
        <w:t xml:space="preserve">Education Code </w:t>
      </w:r>
      <w:r>
        <w:rPr>
          <w:rFonts w:ascii="Arial" w:hAnsi="Arial" w:cs="Arial"/>
        </w:rPr>
        <w:t xml:space="preserve">Section </w:t>
      </w:r>
      <w:r w:rsidRPr="00635192">
        <w:rPr>
          <w:rFonts w:ascii="Arial" w:hAnsi="Arial" w:cs="Arial"/>
        </w:rPr>
        <w:t>53008 (g)(1)(B).</w:t>
      </w:r>
    </w:p>
    <w:tbl>
      <w:tblPr>
        <w:tblStyle w:val="TableGrid"/>
        <w:tblW w:w="5000" w:type="pct"/>
        <w:tblLayout w:type="fixed"/>
        <w:tblLook w:val="04A0" w:firstRow="1" w:lastRow="0" w:firstColumn="1" w:lastColumn="0" w:noHBand="0" w:noVBand="1"/>
        <w:tblDescription w:val="Skills measured in kindergarten through grade two."/>
      </w:tblPr>
      <w:tblGrid>
        <w:gridCol w:w="3865"/>
        <w:gridCol w:w="4495"/>
        <w:gridCol w:w="570"/>
        <w:gridCol w:w="570"/>
        <w:gridCol w:w="570"/>
      </w:tblGrid>
      <w:tr w:rsidR="00C01EC9" w:rsidRPr="00635192" w14:paraId="31370990" w14:textId="77777777" w:rsidTr="00C01EC9">
        <w:trPr>
          <w:cantSplit/>
          <w:tblHeader/>
        </w:trPr>
        <w:tc>
          <w:tcPr>
            <w:tcW w:w="1919" w:type="pct"/>
          </w:tcPr>
          <w:p w14:paraId="3E68DB9A" w14:textId="77777777" w:rsidR="00E321E8" w:rsidRPr="00635192" w:rsidRDefault="00E321E8" w:rsidP="00A81F2F">
            <w:pPr>
              <w:pStyle w:val="NoSpacing"/>
              <w:contextualSpacing/>
              <w:jc w:val="center"/>
              <w:rPr>
                <w:rFonts w:ascii="Arial" w:hAnsi="Arial" w:cs="Arial"/>
                <w:b/>
                <w:bCs/>
              </w:rPr>
            </w:pPr>
            <w:r w:rsidRPr="3F53BA82">
              <w:rPr>
                <w:rFonts w:ascii="Arial" w:hAnsi="Arial" w:cs="Arial"/>
                <w:b/>
                <w:bCs/>
              </w:rPr>
              <w:t>Skills Measured</w:t>
            </w:r>
          </w:p>
        </w:tc>
        <w:tc>
          <w:tcPr>
            <w:tcW w:w="2232" w:type="pct"/>
          </w:tcPr>
          <w:p w14:paraId="57BD797D" w14:textId="3490D93B" w:rsidR="00E321E8" w:rsidRPr="00635192" w:rsidRDefault="00E321E8" w:rsidP="00A81F2F">
            <w:pPr>
              <w:pStyle w:val="NoSpacing"/>
              <w:contextualSpacing/>
              <w:jc w:val="center"/>
              <w:rPr>
                <w:rFonts w:ascii="Arial" w:hAnsi="Arial" w:cs="Arial"/>
                <w:b/>
                <w:bCs/>
              </w:rPr>
            </w:pPr>
            <w:r>
              <w:rPr>
                <w:rFonts w:ascii="Arial" w:hAnsi="Arial" w:cs="Arial"/>
                <w:b/>
                <w:bCs/>
              </w:rPr>
              <w:t>Acadience Task (Required)</w:t>
            </w:r>
          </w:p>
        </w:tc>
        <w:tc>
          <w:tcPr>
            <w:tcW w:w="283" w:type="pct"/>
          </w:tcPr>
          <w:p w14:paraId="1AEA8262" w14:textId="77777777" w:rsidR="00E321E8" w:rsidRPr="00635192" w:rsidRDefault="00E321E8" w:rsidP="00A81F2F">
            <w:pPr>
              <w:pStyle w:val="NoSpacing"/>
              <w:contextualSpacing/>
              <w:jc w:val="center"/>
              <w:rPr>
                <w:rFonts w:ascii="Arial" w:hAnsi="Arial" w:cs="Arial"/>
                <w:b/>
                <w:bCs/>
              </w:rPr>
            </w:pPr>
            <w:r w:rsidRPr="00635192">
              <w:rPr>
                <w:rFonts w:ascii="Arial" w:hAnsi="Arial" w:cs="Arial"/>
                <w:b/>
                <w:bCs/>
              </w:rPr>
              <w:t>K</w:t>
            </w:r>
          </w:p>
        </w:tc>
        <w:tc>
          <w:tcPr>
            <w:tcW w:w="283" w:type="pct"/>
          </w:tcPr>
          <w:p w14:paraId="3198B881" w14:textId="77777777" w:rsidR="00E321E8" w:rsidRPr="00635192" w:rsidRDefault="00E321E8" w:rsidP="00A81F2F">
            <w:pPr>
              <w:pStyle w:val="NoSpacing"/>
              <w:contextualSpacing/>
              <w:jc w:val="center"/>
              <w:rPr>
                <w:rFonts w:ascii="Arial" w:hAnsi="Arial" w:cs="Arial"/>
                <w:b/>
                <w:bCs/>
              </w:rPr>
            </w:pPr>
            <w:r w:rsidRPr="00635192">
              <w:rPr>
                <w:rFonts w:ascii="Arial" w:hAnsi="Arial" w:cs="Arial"/>
                <w:b/>
                <w:bCs/>
              </w:rPr>
              <w:t>G1</w:t>
            </w:r>
          </w:p>
        </w:tc>
        <w:tc>
          <w:tcPr>
            <w:tcW w:w="283" w:type="pct"/>
          </w:tcPr>
          <w:p w14:paraId="4AEAEA9B" w14:textId="77777777" w:rsidR="00E321E8" w:rsidRPr="00635192" w:rsidRDefault="00E321E8" w:rsidP="00A81F2F">
            <w:pPr>
              <w:pStyle w:val="NoSpacing"/>
              <w:contextualSpacing/>
              <w:jc w:val="center"/>
              <w:rPr>
                <w:rFonts w:ascii="Arial" w:hAnsi="Arial" w:cs="Arial"/>
                <w:b/>
                <w:bCs/>
              </w:rPr>
            </w:pPr>
            <w:r w:rsidRPr="00635192">
              <w:rPr>
                <w:rFonts w:ascii="Arial" w:hAnsi="Arial" w:cs="Arial"/>
                <w:b/>
                <w:bCs/>
              </w:rPr>
              <w:t>G2</w:t>
            </w:r>
          </w:p>
        </w:tc>
      </w:tr>
      <w:tr w:rsidR="00C01EC9" w:rsidRPr="00635192" w14:paraId="4052F802" w14:textId="77777777" w:rsidTr="00C01EC9">
        <w:trPr>
          <w:cantSplit/>
        </w:trPr>
        <w:tc>
          <w:tcPr>
            <w:tcW w:w="1919" w:type="pct"/>
          </w:tcPr>
          <w:p w14:paraId="27769735" w14:textId="77777777" w:rsidR="00E321E8" w:rsidRPr="00635192" w:rsidRDefault="00E321E8" w:rsidP="00A81F2F">
            <w:pPr>
              <w:pStyle w:val="NoSpacing"/>
              <w:contextualSpacing/>
              <w:rPr>
                <w:rFonts w:ascii="Arial" w:hAnsi="Arial" w:cs="Arial"/>
              </w:rPr>
            </w:pPr>
            <w:r w:rsidRPr="00635192">
              <w:rPr>
                <w:rFonts w:ascii="Arial" w:hAnsi="Arial" w:cs="Arial"/>
              </w:rPr>
              <w:t xml:space="preserve">phonological </w:t>
            </w:r>
            <w:r>
              <w:rPr>
                <w:rFonts w:ascii="Arial" w:hAnsi="Arial" w:cs="Arial"/>
              </w:rPr>
              <w:t xml:space="preserve">and </w:t>
            </w:r>
            <w:r w:rsidRPr="00635192">
              <w:rPr>
                <w:rFonts w:ascii="Arial" w:hAnsi="Arial" w:cs="Arial"/>
              </w:rPr>
              <w:t>phonemic awareness</w:t>
            </w:r>
          </w:p>
        </w:tc>
        <w:tc>
          <w:tcPr>
            <w:tcW w:w="2232" w:type="pct"/>
          </w:tcPr>
          <w:p w14:paraId="0B938115" w14:textId="35619535" w:rsidR="00E321E8" w:rsidRDefault="00E321E8" w:rsidP="00A81F2F">
            <w:pPr>
              <w:pStyle w:val="NoSpacing"/>
              <w:contextualSpacing/>
              <w:rPr>
                <w:rFonts w:ascii="Arial" w:hAnsi="Arial" w:cs="Arial"/>
              </w:rPr>
            </w:pPr>
            <w:r>
              <w:rPr>
                <w:rFonts w:ascii="Arial" w:hAnsi="Arial" w:cs="Arial"/>
              </w:rPr>
              <w:t>First Sound Fluency</w:t>
            </w:r>
          </w:p>
        </w:tc>
        <w:tc>
          <w:tcPr>
            <w:tcW w:w="283" w:type="pct"/>
          </w:tcPr>
          <w:p w14:paraId="34CBB847" w14:textId="77777777" w:rsidR="00E321E8" w:rsidRPr="00635192" w:rsidRDefault="00E321E8" w:rsidP="00A81F2F">
            <w:pPr>
              <w:pStyle w:val="NoSpacing"/>
              <w:contextualSpacing/>
              <w:jc w:val="center"/>
              <w:rPr>
                <w:rFonts w:ascii="Arial" w:hAnsi="Arial" w:cs="Arial"/>
              </w:rPr>
            </w:pPr>
            <w:r>
              <w:rPr>
                <w:rFonts w:ascii="Arial" w:hAnsi="Arial" w:cs="Arial"/>
              </w:rPr>
              <w:t>Y</w:t>
            </w:r>
          </w:p>
        </w:tc>
        <w:tc>
          <w:tcPr>
            <w:tcW w:w="283" w:type="pct"/>
          </w:tcPr>
          <w:p w14:paraId="066957BC" w14:textId="2EC693C6" w:rsidR="00E321E8" w:rsidRPr="00635192" w:rsidRDefault="00C01EC9" w:rsidP="00A81F2F">
            <w:pPr>
              <w:pStyle w:val="NoSpacing"/>
              <w:contextualSpacing/>
              <w:jc w:val="center"/>
              <w:rPr>
                <w:rFonts w:ascii="Arial" w:hAnsi="Arial" w:cs="Arial"/>
              </w:rPr>
            </w:pPr>
            <w:r>
              <w:rPr>
                <w:rFonts w:ascii="Arial" w:hAnsi="Arial" w:cs="Arial"/>
              </w:rPr>
              <w:t>NA</w:t>
            </w:r>
          </w:p>
        </w:tc>
        <w:tc>
          <w:tcPr>
            <w:tcW w:w="283" w:type="pct"/>
          </w:tcPr>
          <w:p w14:paraId="125775E8" w14:textId="06112FFA" w:rsidR="00E321E8" w:rsidRPr="00635192" w:rsidRDefault="00C01EC9" w:rsidP="00A81F2F">
            <w:pPr>
              <w:pStyle w:val="NoSpacing"/>
              <w:contextualSpacing/>
              <w:jc w:val="center"/>
              <w:rPr>
                <w:rFonts w:ascii="Arial" w:hAnsi="Arial" w:cs="Arial"/>
              </w:rPr>
            </w:pPr>
            <w:r>
              <w:rPr>
                <w:rFonts w:ascii="Arial" w:hAnsi="Arial" w:cs="Arial"/>
              </w:rPr>
              <w:t>NA</w:t>
            </w:r>
          </w:p>
        </w:tc>
      </w:tr>
      <w:tr w:rsidR="00E321E8" w:rsidRPr="00635192" w14:paraId="1068777D" w14:textId="77777777" w:rsidTr="00C01EC9">
        <w:trPr>
          <w:cantSplit/>
        </w:trPr>
        <w:tc>
          <w:tcPr>
            <w:tcW w:w="1919" w:type="pct"/>
          </w:tcPr>
          <w:p w14:paraId="0F8C4115" w14:textId="7C0C2441" w:rsidR="00E321E8" w:rsidRPr="00635192" w:rsidRDefault="00E321E8" w:rsidP="00E321E8">
            <w:pPr>
              <w:pStyle w:val="NoSpacing"/>
              <w:contextualSpacing/>
              <w:rPr>
                <w:rFonts w:ascii="Arial" w:hAnsi="Arial" w:cs="Arial"/>
              </w:rPr>
            </w:pPr>
            <w:r w:rsidRPr="00635192">
              <w:rPr>
                <w:rFonts w:ascii="Arial" w:hAnsi="Arial" w:cs="Arial"/>
              </w:rPr>
              <w:t xml:space="preserve">phonological </w:t>
            </w:r>
            <w:r>
              <w:rPr>
                <w:rFonts w:ascii="Arial" w:hAnsi="Arial" w:cs="Arial"/>
              </w:rPr>
              <w:t xml:space="preserve">and </w:t>
            </w:r>
            <w:r w:rsidRPr="00635192">
              <w:rPr>
                <w:rFonts w:ascii="Arial" w:hAnsi="Arial" w:cs="Arial"/>
              </w:rPr>
              <w:t>phonemic awareness</w:t>
            </w:r>
          </w:p>
        </w:tc>
        <w:tc>
          <w:tcPr>
            <w:tcW w:w="2232" w:type="pct"/>
          </w:tcPr>
          <w:p w14:paraId="12A9780E" w14:textId="6B10D9E9" w:rsidR="00E321E8" w:rsidRDefault="00E321E8" w:rsidP="00E321E8">
            <w:pPr>
              <w:pStyle w:val="NoSpacing"/>
              <w:contextualSpacing/>
              <w:rPr>
                <w:rFonts w:ascii="Arial" w:hAnsi="Arial" w:cs="Arial"/>
              </w:rPr>
            </w:pPr>
            <w:r w:rsidRPr="00E321E8">
              <w:rPr>
                <w:rFonts w:ascii="Arial" w:hAnsi="Arial" w:cs="Arial"/>
              </w:rPr>
              <w:t>Phoneme</w:t>
            </w:r>
            <w:r>
              <w:rPr>
                <w:rFonts w:ascii="Arial" w:hAnsi="Arial" w:cs="Arial"/>
              </w:rPr>
              <w:t xml:space="preserve"> </w:t>
            </w:r>
            <w:r w:rsidRPr="00E321E8">
              <w:rPr>
                <w:rFonts w:ascii="Arial" w:hAnsi="Arial" w:cs="Arial"/>
              </w:rPr>
              <w:t>Segmentation</w:t>
            </w:r>
            <w:r>
              <w:rPr>
                <w:rFonts w:ascii="Arial" w:hAnsi="Arial" w:cs="Arial"/>
              </w:rPr>
              <w:t xml:space="preserve"> </w:t>
            </w:r>
            <w:r w:rsidRPr="00E321E8">
              <w:rPr>
                <w:rFonts w:ascii="Arial" w:hAnsi="Arial" w:cs="Arial"/>
              </w:rPr>
              <w:t>Fluency</w:t>
            </w:r>
          </w:p>
        </w:tc>
        <w:tc>
          <w:tcPr>
            <w:tcW w:w="283" w:type="pct"/>
          </w:tcPr>
          <w:p w14:paraId="0A6F781F" w14:textId="25F75B4C" w:rsidR="00E321E8" w:rsidRDefault="00E321E8" w:rsidP="00E321E8">
            <w:pPr>
              <w:pStyle w:val="NoSpacing"/>
              <w:contextualSpacing/>
              <w:jc w:val="center"/>
              <w:rPr>
                <w:rFonts w:ascii="Arial" w:hAnsi="Arial" w:cs="Arial"/>
              </w:rPr>
            </w:pPr>
            <w:r>
              <w:rPr>
                <w:rFonts w:ascii="Arial" w:hAnsi="Arial" w:cs="Arial"/>
              </w:rPr>
              <w:t>Y</w:t>
            </w:r>
          </w:p>
        </w:tc>
        <w:tc>
          <w:tcPr>
            <w:tcW w:w="283" w:type="pct"/>
          </w:tcPr>
          <w:p w14:paraId="715FF83A" w14:textId="1D764795" w:rsidR="00E321E8" w:rsidRDefault="00E321E8" w:rsidP="00E321E8">
            <w:pPr>
              <w:pStyle w:val="NoSpacing"/>
              <w:contextualSpacing/>
              <w:jc w:val="center"/>
              <w:rPr>
                <w:rFonts w:ascii="Arial" w:hAnsi="Arial" w:cs="Arial"/>
              </w:rPr>
            </w:pPr>
            <w:r>
              <w:rPr>
                <w:rFonts w:ascii="Arial" w:hAnsi="Arial" w:cs="Arial"/>
              </w:rPr>
              <w:t>Y</w:t>
            </w:r>
          </w:p>
        </w:tc>
        <w:tc>
          <w:tcPr>
            <w:tcW w:w="283" w:type="pct"/>
          </w:tcPr>
          <w:p w14:paraId="09C2C767" w14:textId="74A4286C" w:rsidR="00E321E8" w:rsidRDefault="00C01EC9" w:rsidP="00E321E8">
            <w:pPr>
              <w:pStyle w:val="NoSpacing"/>
              <w:contextualSpacing/>
              <w:jc w:val="center"/>
              <w:rPr>
                <w:rFonts w:ascii="Arial" w:hAnsi="Arial" w:cs="Arial"/>
              </w:rPr>
            </w:pPr>
            <w:r>
              <w:rPr>
                <w:rFonts w:ascii="Arial" w:hAnsi="Arial" w:cs="Arial"/>
              </w:rPr>
              <w:t>NA</w:t>
            </w:r>
          </w:p>
        </w:tc>
      </w:tr>
      <w:tr w:rsidR="00C01EC9" w:rsidRPr="00635192" w14:paraId="640571A5" w14:textId="77777777" w:rsidTr="00C01EC9">
        <w:trPr>
          <w:cantSplit/>
        </w:trPr>
        <w:tc>
          <w:tcPr>
            <w:tcW w:w="1919" w:type="pct"/>
          </w:tcPr>
          <w:p w14:paraId="4A013D71" w14:textId="77777777" w:rsidR="00E321E8" w:rsidRPr="00635192" w:rsidRDefault="00E321E8" w:rsidP="00E321E8">
            <w:pPr>
              <w:pStyle w:val="NoSpacing"/>
              <w:contextualSpacing/>
              <w:rPr>
                <w:rFonts w:ascii="Arial" w:hAnsi="Arial" w:cs="Arial"/>
              </w:rPr>
            </w:pPr>
            <w:r w:rsidRPr="00635192">
              <w:rPr>
                <w:rFonts w:ascii="Arial" w:hAnsi="Arial" w:cs="Arial"/>
              </w:rPr>
              <w:t>knowledge of letter names</w:t>
            </w:r>
          </w:p>
        </w:tc>
        <w:tc>
          <w:tcPr>
            <w:tcW w:w="2232" w:type="pct"/>
          </w:tcPr>
          <w:p w14:paraId="2C9EF44A" w14:textId="0625DA91" w:rsidR="00E321E8" w:rsidRDefault="00E321E8" w:rsidP="00E321E8">
            <w:pPr>
              <w:pStyle w:val="NoSpacing"/>
              <w:contextualSpacing/>
              <w:rPr>
                <w:rFonts w:ascii="Arial" w:hAnsi="Arial" w:cs="Arial"/>
              </w:rPr>
            </w:pPr>
            <w:r w:rsidRPr="00E321E8">
              <w:rPr>
                <w:rFonts w:ascii="Arial" w:hAnsi="Arial" w:cs="Arial"/>
              </w:rPr>
              <w:t>Letter Naming Fluency</w:t>
            </w:r>
          </w:p>
        </w:tc>
        <w:tc>
          <w:tcPr>
            <w:tcW w:w="283" w:type="pct"/>
          </w:tcPr>
          <w:p w14:paraId="690E855C" w14:textId="77777777" w:rsidR="00E321E8" w:rsidRPr="00635192" w:rsidRDefault="00E321E8" w:rsidP="00E321E8">
            <w:pPr>
              <w:pStyle w:val="NoSpacing"/>
              <w:contextualSpacing/>
              <w:jc w:val="center"/>
              <w:rPr>
                <w:rFonts w:ascii="Arial" w:hAnsi="Arial" w:cs="Arial"/>
              </w:rPr>
            </w:pPr>
            <w:r>
              <w:rPr>
                <w:rFonts w:ascii="Arial" w:hAnsi="Arial" w:cs="Arial"/>
              </w:rPr>
              <w:t>Y</w:t>
            </w:r>
          </w:p>
        </w:tc>
        <w:tc>
          <w:tcPr>
            <w:tcW w:w="283" w:type="pct"/>
          </w:tcPr>
          <w:p w14:paraId="6D1F0963" w14:textId="77777777" w:rsidR="00E321E8" w:rsidRPr="00635192" w:rsidRDefault="00E321E8" w:rsidP="00E321E8">
            <w:pPr>
              <w:pStyle w:val="NoSpacing"/>
              <w:contextualSpacing/>
              <w:jc w:val="center"/>
              <w:rPr>
                <w:rFonts w:ascii="Arial" w:hAnsi="Arial" w:cs="Arial"/>
              </w:rPr>
            </w:pPr>
            <w:r>
              <w:rPr>
                <w:rFonts w:ascii="Arial" w:hAnsi="Arial" w:cs="Arial"/>
              </w:rPr>
              <w:t>Y</w:t>
            </w:r>
          </w:p>
        </w:tc>
        <w:tc>
          <w:tcPr>
            <w:tcW w:w="283" w:type="pct"/>
          </w:tcPr>
          <w:p w14:paraId="5AB81B8A" w14:textId="6728C080" w:rsidR="00E321E8" w:rsidRPr="00635192" w:rsidRDefault="00C01EC9" w:rsidP="00E321E8">
            <w:pPr>
              <w:pStyle w:val="NoSpacing"/>
              <w:contextualSpacing/>
              <w:jc w:val="center"/>
              <w:rPr>
                <w:rFonts w:ascii="Arial" w:hAnsi="Arial" w:cs="Arial"/>
              </w:rPr>
            </w:pPr>
            <w:r>
              <w:rPr>
                <w:rFonts w:ascii="Arial" w:hAnsi="Arial" w:cs="Arial"/>
              </w:rPr>
              <w:t>NA</w:t>
            </w:r>
          </w:p>
        </w:tc>
      </w:tr>
      <w:tr w:rsidR="00C01EC9" w:rsidRPr="00635192" w14:paraId="1FBCDCEF" w14:textId="77777777" w:rsidTr="00C01EC9">
        <w:trPr>
          <w:cantSplit/>
        </w:trPr>
        <w:tc>
          <w:tcPr>
            <w:tcW w:w="1919" w:type="pct"/>
          </w:tcPr>
          <w:p w14:paraId="7C2996E3" w14:textId="77777777" w:rsidR="00E321E8" w:rsidRPr="00635192" w:rsidRDefault="00E321E8" w:rsidP="00E321E8">
            <w:pPr>
              <w:pStyle w:val="NoSpacing"/>
              <w:contextualSpacing/>
              <w:rPr>
                <w:rFonts w:ascii="Arial" w:hAnsi="Arial" w:cs="Arial"/>
              </w:rPr>
            </w:pPr>
            <w:r w:rsidRPr="00635192">
              <w:rPr>
                <w:rFonts w:ascii="Arial" w:hAnsi="Arial" w:cs="Arial"/>
              </w:rPr>
              <w:t>decoding skills</w:t>
            </w:r>
          </w:p>
        </w:tc>
        <w:tc>
          <w:tcPr>
            <w:tcW w:w="2232" w:type="pct"/>
          </w:tcPr>
          <w:p w14:paraId="628E89DC" w14:textId="03D5ABDC" w:rsidR="00E321E8" w:rsidRDefault="00E321E8" w:rsidP="00E321E8">
            <w:pPr>
              <w:pStyle w:val="NoSpacing"/>
              <w:contextualSpacing/>
              <w:rPr>
                <w:rFonts w:ascii="Arial" w:hAnsi="Arial" w:cs="Arial"/>
              </w:rPr>
            </w:pPr>
            <w:r>
              <w:rPr>
                <w:rFonts w:ascii="Arial" w:hAnsi="Arial" w:cs="Arial"/>
              </w:rPr>
              <w:t>Nonsense Word Fluency</w:t>
            </w:r>
          </w:p>
        </w:tc>
        <w:tc>
          <w:tcPr>
            <w:tcW w:w="283" w:type="pct"/>
          </w:tcPr>
          <w:p w14:paraId="114B9F75" w14:textId="77777777" w:rsidR="00E321E8" w:rsidRPr="00635192" w:rsidRDefault="00E321E8" w:rsidP="00E321E8">
            <w:pPr>
              <w:pStyle w:val="NoSpacing"/>
              <w:contextualSpacing/>
              <w:jc w:val="center"/>
              <w:rPr>
                <w:rFonts w:ascii="Arial" w:hAnsi="Arial" w:cs="Arial"/>
              </w:rPr>
            </w:pPr>
            <w:r>
              <w:rPr>
                <w:rFonts w:ascii="Arial" w:hAnsi="Arial" w:cs="Arial"/>
              </w:rPr>
              <w:t>Y</w:t>
            </w:r>
          </w:p>
        </w:tc>
        <w:tc>
          <w:tcPr>
            <w:tcW w:w="283" w:type="pct"/>
          </w:tcPr>
          <w:p w14:paraId="1D30F983" w14:textId="77777777" w:rsidR="00E321E8" w:rsidRPr="00635192" w:rsidRDefault="00E321E8" w:rsidP="00E321E8">
            <w:pPr>
              <w:pStyle w:val="NoSpacing"/>
              <w:contextualSpacing/>
              <w:jc w:val="center"/>
              <w:rPr>
                <w:rFonts w:ascii="Arial" w:hAnsi="Arial" w:cs="Arial"/>
              </w:rPr>
            </w:pPr>
            <w:r>
              <w:rPr>
                <w:rFonts w:ascii="Arial" w:hAnsi="Arial" w:cs="Arial"/>
              </w:rPr>
              <w:t>Y</w:t>
            </w:r>
          </w:p>
        </w:tc>
        <w:tc>
          <w:tcPr>
            <w:tcW w:w="283" w:type="pct"/>
          </w:tcPr>
          <w:p w14:paraId="7AE0DE4B" w14:textId="77777777" w:rsidR="00E321E8" w:rsidRPr="00635192" w:rsidRDefault="00E321E8" w:rsidP="00E321E8">
            <w:pPr>
              <w:pStyle w:val="NoSpacing"/>
              <w:contextualSpacing/>
              <w:jc w:val="center"/>
              <w:rPr>
                <w:rFonts w:ascii="Arial" w:hAnsi="Arial" w:cs="Arial"/>
              </w:rPr>
            </w:pPr>
            <w:r>
              <w:rPr>
                <w:rFonts w:ascii="Arial" w:hAnsi="Arial" w:cs="Arial"/>
              </w:rPr>
              <w:t>Y</w:t>
            </w:r>
          </w:p>
        </w:tc>
      </w:tr>
      <w:tr w:rsidR="00C01EC9" w:rsidRPr="00635192" w14:paraId="38C4610A" w14:textId="77777777" w:rsidTr="00C01EC9">
        <w:trPr>
          <w:cantSplit/>
        </w:trPr>
        <w:tc>
          <w:tcPr>
            <w:tcW w:w="1919" w:type="pct"/>
          </w:tcPr>
          <w:p w14:paraId="2B746FB4" w14:textId="77777777" w:rsidR="00E321E8" w:rsidRPr="00635192" w:rsidRDefault="00E321E8" w:rsidP="00E321E8">
            <w:pPr>
              <w:pStyle w:val="NoSpacing"/>
              <w:contextualSpacing/>
              <w:rPr>
                <w:rFonts w:ascii="Arial" w:hAnsi="Arial" w:cs="Arial"/>
              </w:rPr>
            </w:pPr>
            <w:r w:rsidRPr="00635192">
              <w:rPr>
                <w:rFonts w:ascii="Arial" w:hAnsi="Arial" w:cs="Arial"/>
              </w:rPr>
              <w:t>reading fluency</w:t>
            </w:r>
          </w:p>
        </w:tc>
        <w:tc>
          <w:tcPr>
            <w:tcW w:w="2232" w:type="pct"/>
          </w:tcPr>
          <w:p w14:paraId="2CEE0CAE" w14:textId="6FB3C25E" w:rsidR="00E321E8" w:rsidRDefault="00C01EC9" w:rsidP="00E321E8">
            <w:pPr>
              <w:pStyle w:val="NoSpacing"/>
              <w:contextualSpacing/>
              <w:rPr>
                <w:rFonts w:ascii="Arial" w:hAnsi="Arial" w:cs="Arial"/>
              </w:rPr>
            </w:pPr>
            <w:r>
              <w:rPr>
                <w:rFonts w:ascii="Arial" w:hAnsi="Arial" w:cs="Arial"/>
              </w:rPr>
              <w:t>Oral Reading Fluency</w:t>
            </w:r>
          </w:p>
        </w:tc>
        <w:tc>
          <w:tcPr>
            <w:tcW w:w="283" w:type="pct"/>
          </w:tcPr>
          <w:p w14:paraId="43694335" w14:textId="20EBE5F2" w:rsidR="00E321E8" w:rsidRPr="00635192" w:rsidRDefault="00C01EC9" w:rsidP="00E321E8">
            <w:pPr>
              <w:pStyle w:val="NoSpacing"/>
              <w:contextualSpacing/>
              <w:jc w:val="center"/>
              <w:rPr>
                <w:rFonts w:ascii="Arial" w:hAnsi="Arial" w:cs="Arial"/>
              </w:rPr>
            </w:pPr>
            <w:r>
              <w:rPr>
                <w:rFonts w:ascii="Arial" w:hAnsi="Arial" w:cs="Arial"/>
              </w:rPr>
              <w:t>NA</w:t>
            </w:r>
          </w:p>
        </w:tc>
        <w:tc>
          <w:tcPr>
            <w:tcW w:w="283" w:type="pct"/>
          </w:tcPr>
          <w:p w14:paraId="3844137C" w14:textId="14E137C1" w:rsidR="00E321E8" w:rsidRPr="00635192" w:rsidRDefault="00C01EC9" w:rsidP="00E321E8">
            <w:pPr>
              <w:pStyle w:val="NoSpacing"/>
              <w:contextualSpacing/>
              <w:jc w:val="center"/>
              <w:rPr>
                <w:rFonts w:ascii="Arial" w:hAnsi="Arial" w:cs="Arial"/>
              </w:rPr>
            </w:pPr>
            <w:r>
              <w:rPr>
                <w:rFonts w:ascii="Arial" w:hAnsi="Arial" w:cs="Arial"/>
              </w:rPr>
              <w:t>Y</w:t>
            </w:r>
          </w:p>
        </w:tc>
        <w:tc>
          <w:tcPr>
            <w:tcW w:w="283" w:type="pct"/>
          </w:tcPr>
          <w:p w14:paraId="26AC3D9C" w14:textId="1F249B7E" w:rsidR="00E321E8" w:rsidRPr="00635192" w:rsidRDefault="00C01EC9" w:rsidP="00E321E8">
            <w:pPr>
              <w:pStyle w:val="NoSpacing"/>
              <w:contextualSpacing/>
              <w:jc w:val="center"/>
              <w:rPr>
                <w:rFonts w:ascii="Arial" w:hAnsi="Arial" w:cs="Arial"/>
              </w:rPr>
            </w:pPr>
            <w:r>
              <w:rPr>
                <w:rFonts w:ascii="Arial" w:hAnsi="Arial" w:cs="Arial"/>
              </w:rPr>
              <w:t>Y</w:t>
            </w:r>
          </w:p>
        </w:tc>
      </w:tr>
    </w:tbl>
    <w:p w14:paraId="24C67937" w14:textId="1AE545F4" w:rsidR="00E321E8" w:rsidRDefault="00E321E8" w:rsidP="00C01EC9">
      <w:pPr>
        <w:pStyle w:val="NoSpacing"/>
        <w:tabs>
          <w:tab w:val="left" w:pos="720"/>
          <w:tab w:val="left" w:pos="1440"/>
          <w:tab w:val="left" w:pos="2160"/>
          <w:tab w:val="left" w:pos="2880"/>
          <w:tab w:val="left" w:pos="3600"/>
          <w:tab w:val="left" w:pos="5700"/>
        </w:tabs>
        <w:rPr>
          <w:rFonts w:ascii="Arial" w:hAnsi="Arial" w:cs="Arial"/>
        </w:rPr>
      </w:pPr>
    </w:p>
    <w:tbl>
      <w:tblPr>
        <w:tblStyle w:val="TableGrid"/>
        <w:tblW w:w="5000" w:type="pct"/>
        <w:tblLook w:val="04A0" w:firstRow="1" w:lastRow="0" w:firstColumn="1" w:lastColumn="0" w:noHBand="0" w:noVBand="1"/>
        <w:tblDescription w:val="Additional/optional skills measured in kindergarten through grade two."/>
      </w:tblPr>
      <w:tblGrid>
        <w:gridCol w:w="3864"/>
        <w:gridCol w:w="4548"/>
        <w:gridCol w:w="552"/>
        <w:gridCol w:w="552"/>
        <w:gridCol w:w="554"/>
      </w:tblGrid>
      <w:tr w:rsidR="00C01EC9" w:rsidRPr="00635192" w14:paraId="6A4B131F" w14:textId="77777777" w:rsidTr="00A81F2F">
        <w:trPr>
          <w:cantSplit/>
          <w:tblHeader/>
        </w:trPr>
        <w:tc>
          <w:tcPr>
            <w:tcW w:w="1919" w:type="pct"/>
          </w:tcPr>
          <w:p w14:paraId="14F45644" w14:textId="77777777" w:rsidR="00C01EC9" w:rsidRPr="00635192" w:rsidRDefault="00C01EC9" w:rsidP="00A81F2F">
            <w:pPr>
              <w:pStyle w:val="NoSpacing"/>
              <w:contextualSpacing/>
              <w:jc w:val="center"/>
              <w:rPr>
                <w:rFonts w:ascii="Arial" w:hAnsi="Arial" w:cs="Arial"/>
                <w:b/>
                <w:bCs/>
              </w:rPr>
            </w:pPr>
            <w:r w:rsidRPr="3F53BA82">
              <w:rPr>
                <w:rFonts w:ascii="Arial" w:hAnsi="Arial" w:cs="Arial"/>
                <w:b/>
                <w:bCs/>
              </w:rPr>
              <w:t>Skills Measured</w:t>
            </w:r>
          </w:p>
        </w:tc>
        <w:tc>
          <w:tcPr>
            <w:tcW w:w="2258" w:type="pct"/>
          </w:tcPr>
          <w:p w14:paraId="7C9E3B80" w14:textId="77777777" w:rsidR="00C01EC9" w:rsidRPr="00635192" w:rsidRDefault="00C01EC9" w:rsidP="00A81F2F">
            <w:pPr>
              <w:pStyle w:val="NoSpacing"/>
              <w:contextualSpacing/>
              <w:jc w:val="center"/>
              <w:rPr>
                <w:rFonts w:ascii="Arial" w:hAnsi="Arial" w:cs="Arial"/>
                <w:b/>
                <w:bCs/>
              </w:rPr>
            </w:pPr>
            <w:r>
              <w:rPr>
                <w:rFonts w:ascii="Arial" w:hAnsi="Arial" w:cs="Arial"/>
                <w:b/>
                <w:bCs/>
              </w:rPr>
              <w:t>Acadience Task (Additional/Optional)</w:t>
            </w:r>
          </w:p>
        </w:tc>
        <w:tc>
          <w:tcPr>
            <w:tcW w:w="274" w:type="pct"/>
          </w:tcPr>
          <w:p w14:paraId="5D5DA4AB" w14:textId="77777777" w:rsidR="00C01EC9" w:rsidRPr="00635192" w:rsidRDefault="00C01EC9" w:rsidP="00A81F2F">
            <w:pPr>
              <w:pStyle w:val="NoSpacing"/>
              <w:contextualSpacing/>
              <w:jc w:val="center"/>
              <w:rPr>
                <w:rFonts w:ascii="Arial" w:hAnsi="Arial" w:cs="Arial"/>
                <w:b/>
                <w:bCs/>
              </w:rPr>
            </w:pPr>
            <w:r w:rsidRPr="00635192">
              <w:rPr>
                <w:rFonts w:ascii="Arial" w:hAnsi="Arial" w:cs="Arial"/>
                <w:b/>
                <w:bCs/>
              </w:rPr>
              <w:t>K</w:t>
            </w:r>
          </w:p>
        </w:tc>
        <w:tc>
          <w:tcPr>
            <w:tcW w:w="274" w:type="pct"/>
          </w:tcPr>
          <w:p w14:paraId="6C832808" w14:textId="77777777" w:rsidR="00C01EC9" w:rsidRPr="00635192" w:rsidRDefault="00C01EC9" w:rsidP="00A81F2F">
            <w:pPr>
              <w:pStyle w:val="NoSpacing"/>
              <w:contextualSpacing/>
              <w:jc w:val="center"/>
              <w:rPr>
                <w:rFonts w:ascii="Arial" w:hAnsi="Arial" w:cs="Arial"/>
                <w:b/>
                <w:bCs/>
              </w:rPr>
            </w:pPr>
            <w:r w:rsidRPr="00635192">
              <w:rPr>
                <w:rFonts w:ascii="Arial" w:hAnsi="Arial" w:cs="Arial"/>
                <w:b/>
                <w:bCs/>
              </w:rPr>
              <w:t>G1</w:t>
            </w:r>
          </w:p>
        </w:tc>
        <w:tc>
          <w:tcPr>
            <w:tcW w:w="275" w:type="pct"/>
          </w:tcPr>
          <w:p w14:paraId="7EA3BB08" w14:textId="77777777" w:rsidR="00C01EC9" w:rsidRPr="00635192" w:rsidRDefault="00C01EC9" w:rsidP="00A81F2F">
            <w:pPr>
              <w:pStyle w:val="NoSpacing"/>
              <w:contextualSpacing/>
              <w:jc w:val="center"/>
              <w:rPr>
                <w:rFonts w:ascii="Arial" w:hAnsi="Arial" w:cs="Arial"/>
                <w:b/>
                <w:bCs/>
              </w:rPr>
            </w:pPr>
            <w:r w:rsidRPr="00635192">
              <w:rPr>
                <w:rFonts w:ascii="Arial" w:hAnsi="Arial" w:cs="Arial"/>
                <w:b/>
                <w:bCs/>
              </w:rPr>
              <w:t>G2</w:t>
            </w:r>
          </w:p>
        </w:tc>
      </w:tr>
      <w:tr w:rsidR="00C01EC9" w:rsidRPr="00635192" w14:paraId="419C40FF" w14:textId="77777777" w:rsidTr="00A81F2F">
        <w:trPr>
          <w:cantSplit/>
        </w:trPr>
        <w:tc>
          <w:tcPr>
            <w:tcW w:w="1919" w:type="pct"/>
          </w:tcPr>
          <w:p w14:paraId="5D2977C8" w14:textId="77777777" w:rsidR="00C01EC9" w:rsidRPr="00635192" w:rsidRDefault="00C01EC9" w:rsidP="00A81F2F">
            <w:pPr>
              <w:pStyle w:val="NoSpacing"/>
              <w:contextualSpacing/>
              <w:rPr>
                <w:rFonts w:ascii="Arial" w:hAnsi="Arial" w:cs="Arial"/>
              </w:rPr>
            </w:pPr>
            <w:r w:rsidRPr="00635192">
              <w:rPr>
                <w:rFonts w:ascii="Arial" w:hAnsi="Arial" w:cs="Arial"/>
              </w:rPr>
              <w:t>rapid automatized naming</w:t>
            </w:r>
          </w:p>
        </w:tc>
        <w:tc>
          <w:tcPr>
            <w:tcW w:w="2258" w:type="pct"/>
          </w:tcPr>
          <w:p w14:paraId="1AE52699" w14:textId="77777777" w:rsidR="00C01EC9" w:rsidRDefault="00C01EC9" w:rsidP="00A81F2F">
            <w:pPr>
              <w:pStyle w:val="NoSpacing"/>
              <w:contextualSpacing/>
              <w:rPr>
                <w:rFonts w:ascii="Arial" w:hAnsi="Arial" w:cs="Arial"/>
              </w:rPr>
            </w:pPr>
            <w:r>
              <w:rPr>
                <w:rFonts w:ascii="Arial" w:hAnsi="Arial" w:cs="Arial"/>
              </w:rPr>
              <w:t>RAN</w:t>
            </w:r>
          </w:p>
        </w:tc>
        <w:tc>
          <w:tcPr>
            <w:tcW w:w="274" w:type="pct"/>
          </w:tcPr>
          <w:p w14:paraId="6406877C" w14:textId="77777777" w:rsidR="00C01EC9" w:rsidRPr="00635192" w:rsidRDefault="00C01EC9" w:rsidP="00A81F2F">
            <w:pPr>
              <w:pStyle w:val="NoSpacing"/>
              <w:contextualSpacing/>
              <w:jc w:val="center"/>
              <w:rPr>
                <w:rFonts w:ascii="Arial" w:hAnsi="Arial" w:cs="Arial"/>
              </w:rPr>
            </w:pPr>
            <w:r>
              <w:rPr>
                <w:rFonts w:ascii="Arial" w:hAnsi="Arial" w:cs="Arial"/>
              </w:rPr>
              <w:t>Y</w:t>
            </w:r>
          </w:p>
        </w:tc>
        <w:tc>
          <w:tcPr>
            <w:tcW w:w="274" w:type="pct"/>
          </w:tcPr>
          <w:p w14:paraId="698879F5" w14:textId="77777777" w:rsidR="00C01EC9" w:rsidRPr="00635192" w:rsidRDefault="00C01EC9" w:rsidP="00A81F2F">
            <w:pPr>
              <w:pStyle w:val="NoSpacing"/>
              <w:contextualSpacing/>
              <w:jc w:val="center"/>
              <w:rPr>
                <w:rFonts w:ascii="Arial" w:hAnsi="Arial" w:cs="Arial"/>
              </w:rPr>
            </w:pPr>
            <w:r>
              <w:rPr>
                <w:rFonts w:ascii="Arial" w:hAnsi="Arial" w:cs="Arial"/>
              </w:rPr>
              <w:t>Y</w:t>
            </w:r>
          </w:p>
        </w:tc>
        <w:tc>
          <w:tcPr>
            <w:tcW w:w="275" w:type="pct"/>
          </w:tcPr>
          <w:p w14:paraId="33BBAB02" w14:textId="77777777" w:rsidR="00C01EC9" w:rsidRPr="00635192" w:rsidRDefault="00C01EC9" w:rsidP="00A81F2F">
            <w:pPr>
              <w:pStyle w:val="NoSpacing"/>
              <w:contextualSpacing/>
              <w:jc w:val="center"/>
              <w:rPr>
                <w:rFonts w:ascii="Arial" w:hAnsi="Arial" w:cs="Arial"/>
              </w:rPr>
            </w:pPr>
            <w:r>
              <w:rPr>
                <w:rFonts w:ascii="Arial" w:hAnsi="Arial" w:cs="Arial"/>
              </w:rPr>
              <w:t>Y</w:t>
            </w:r>
          </w:p>
        </w:tc>
      </w:tr>
      <w:tr w:rsidR="00C01EC9" w:rsidRPr="00635192" w14:paraId="68FED9FB" w14:textId="77777777" w:rsidTr="00A81F2F">
        <w:trPr>
          <w:cantSplit/>
        </w:trPr>
        <w:tc>
          <w:tcPr>
            <w:tcW w:w="1919" w:type="pct"/>
          </w:tcPr>
          <w:p w14:paraId="2276453D" w14:textId="77777777" w:rsidR="00C01EC9" w:rsidRPr="00635192" w:rsidRDefault="00C01EC9" w:rsidP="00A81F2F">
            <w:pPr>
              <w:pStyle w:val="NoSpacing"/>
              <w:contextualSpacing/>
              <w:rPr>
                <w:rFonts w:ascii="Arial" w:hAnsi="Arial" w:cs="Arial"/>
              </w:rPr>
            </w:pPr>
            <w:r w:rsidRPr="00635192">
              <w:rPr>
                <w:rFonts w:ascii="Arial" w:hAnsi="Arial" w:cs="Arial"/>
              </w:rPr>
              <w:t>vocabulary</w:t>
            </w:r>
          </w:p>
        </w:tc>
        <w:tc>
          <w:tcPr>
            <w:tcW w:w="2258" w:type="pct"/>
          </w:tcPr>
          <w:p w14:paraId="2E4AFD64" w14:textId="77777777" w:rsidR="00C01EC9" w:rsidRDefault="00C01EC9" w:rsidP="00A81F2F">
            <w:pPr>
              <w:pStyle w:val="NoSpacing"/>
              <w:contextualSpacing/>
              <w:rPr>
                <w:rFonts w:ascii="Arial" w:hAnsi="Arial" w:cs="Arial"/>
              </w:rPr>
            </w:pPr>
            <w:r w:rsidRPr="00E321E8">
              <w:rPr>
                <w:rFonts w:ascii="Arial" w:hAnsi="Arial" w:cs="Arial"/>
              </w:rPr>
              <w:t xml:space="preserve">Word Use Fluency </w:t>
            </w:r>
            <w:r>
              <w:rPr>
                <w:rFonts w:ascii="Arial" w:hAnsi="Arial" w:cs="Arial"/>
              </w:rPr>
              <w:t xml:space="preserve">– </w:t>
            </w:r>
            <w:r w:rsidRPr="00E321E8">
              <w:rPr>
                <w:rFonts w:ascii="Arial" w:hAnsi="Arial" w:cs="Arial"/>
              </w:rPr>
              <w:t>Revised</w:t>
            </w:r>
          </w:p>
        </w:tc>
        <w:tc>
          <w:tcPr>
            <w:tcW w:w="274" w:type="pct"/>
          </w:tcPr>
          <w:p w14:paraId="0DE7C311" w14:textId="77777777" w:rsidR="00C01EC9" w:rsidRPr="00635192" w:rsidRDefault="00C01EC9" w:rsidP="00A81F2F">
            <w:pPr>
              <w:pStyle w:val="NoSpacing"/>
              <w:contextualSpacing/>
              <w:jc w:val="center"/>
              <w:rPr>
                <w:rFonts w:ascii="Arial" w:hAnsi="Arial" w:cs="Arial"/>
              </w:rPr>
            </w:pPr>
            <w:r>
              <w:rPr>
                <w:rFonts w:ascii="Arial" w:hAnsi="Arial" w:cs="Arial"/>
              </w:rPr>
              <w:t>Y</w:t>
            </w:r>
          </w:p>
        </w:tc>
        <w:tc>
          <w:tcPr>
            <w:tcW w:w="274" w:type="pct"/>
          </w:tcPr>
          <w:p w14:paraId="0F331F92" w14:textId="77777777" w:rsidR="00C01EC9" w:rsidRPr="00635192" w:rsidRDefault="00C01EC9" w:rsidP="00A81F2F">
            <w:pPr>
              <w:pStyle w:val="NoSpacing"/>
              <w:contextualSpacing/>
              <w:jc w:val="center"/>
              <w:rPr>
                <w:rFonts w:ascii="Arial" w:hAnsi="Arial" w:cs="Arial"/>
              </w:rPr>
            </w:pPr>
            <w:r>
              <w:rPr>
                <w:rFonts w:ascii="Arial" w:hAnsi="Arial" w:cs="Arial"/>
              </w:rPr>
              <w:t>Y</w:t>
            </w:r>
          </w:p>
        </w:tc>
        <w:tc>
          <w:tcPr>
            <w:tcW w:w="275" w:type="pct"/>
          </w:tcPr>
          <w:p w14:paraId="374EE6F3" w14:textId="77777777" w:rsidR="00C01EC9" w:rsidRPr="00635192" w:rsidRDefault="00C01EC9" w:rsidP="00A81F2F">
            <w:pPr>
              <w:pStyle w:val="NoSpacing"/>
              <w:contextualSpacing/>
              <w:jc w:val="center"/>
              <w:rPr>
                <w:rFonts w:ascii="Arial" w:hAnsi="Arial" w:cs="Arial"/>
              </w:rPr>
            </w:pPr>
            <w:r>
              <w:rPr>
                <w:rFonts w:ascii="Arial" w:hAnsi="Arial" w:cs="Arial"/>
              </w:rPr>
              <w:t>Y</w:t>
            </w:r>
          </w:p>
        </w:tc>
      </w:tr>
      <w:tr w:rsidR="00C01EC9" w:rsidRPr="00635192" w14:paraId="72CD2748" w14:textId="77777777" w:rsidTr="00A81F2F">
        <w:trPr>
          <w:cantSplit/>
        </w:trPr>
        <w:tc>
          <w:tcPr>
            <w:tcW w:w="1919" w:type="pct"/>
          </w:tcPr>
          <w:p w14:paraId="13FD6CFE" w14:textId="77777777" w:rsidR="00C01EC9" w:rsidRPr="00635192" w:rsidRDefault="00C01EC9" w:rsidP="00A81F2F">
            <w:pPr>
              <w:pStyle w:val="NoSpacing"/>
              <w:contextualSpacing/>
              <w:rPr>
                <w:rFonts w:ascii="Arial" w:hAnsi="Arial" w:cs="Arial"/>
                <w:lang w:eastAsia="ko-KR"/>
              </w:rPr>
            </w:pPr>
            <w:r>
              <w:rPr>
                <w:rFonts w:ascii="Arial" w:hAnsi="Arial" w:cs="Arial"/>
              </w:rPr>
              <w:t>o</w:t>
            </w:r>
            <w:r w:rsidRPr="00635192">
              <w:rPr>
                <w:rFonts w:ascii="Arial" w:hAnsi="Arial" w:cs="Arial"/>
              </w:rPr>
              <w:t xml:space="preserve">ther: </w:t>
            </w:r>
            <w:r>
              <w:rPr>
                <w:rFonts w:ascii="Arial" w:hAnsi="Arial" w:cs="Arial"/>
              </w:rPr>
              <w:t>e</w:t>
            </w:r>
            <w:r w:rsidRPr="00635192">
              <w:rPr>
                <w:rFonts w:ascii="Arial" w:hAnsi="Arial" w:cs="Arial"/>
              </w:rPr>
              <w:t>ncoding</w:t>
            </w:r>
            <w:r>
              <w:rPr>
                <w:rFonts w:ascii="Arial" w:hAnsi="Arial" w:cs="Arial" w:hint="eastAsia"/>
                <w:lang w:eastAsia="ko-KR"/>
              </w:rPr>
              <w:t xml:space="preserve"> (</w:t>
            </w:r>
            <w:r>
              <w:rPr>
                <w:rFonts w:ascii="Arial" w:hAnsi="Arial" w:cs="Arial"/>
                <w:lang w:eastAsia="ko-KR"/>
              </w:rPr>
              <w:t>s</w:t>
            </w:r>
            <w:r>
              <w:rPr>
                <w:rFonts w:ascii="Arial" w:hAnsi="Arial" w:cs="Arial" w:hint="eastAsia"/>
                <w:lang w:eastAsia="ko-KR"/>
              </w:rPr>
              <w:t>pelling)</w:t>
            </w:r>
          </w:p>
        </w:tc>
        <w:tc>
          <w:tcPr>
            <w:tcW w:w="2258" w:type="pct"/>
          </w:tcPr>
          <w:p w14:paraId="7C4B1AF2" w14:textId="77777777" w:rsidR="00C01EC9" w:rsidRDefault="00C01EC9" w:rsidP="00A81F2F">
            <w:pPr>
              <w:pStyle w:val="NoSpacing"/>
              <w:contextualSpacing/>
              <w:rPr>
                <w:rFonts w:ascii="Arial" w:hAnsi="Arial" w:cs="Arial"/>
              </w:rPr>
            </w:pPr>
            <w:r>
              <w:rPr>
                <w:rFonts w:ascii="Arial" w:hAnsi="Arial" w:cs="Arial"/>
              </w:rPr>
              <w:t>Spelling</w:t>
            </w:r>
          </w:p>
        </w:tc>
        <w:tc>
          <w:tcPr>
            <w:tcW w:w="274" w:type="pct"/>
          </w:tcPr>
          <w:p w14:paraId="6855AB79" w14:textId="77777777" w:rsidR="00C01EC9" w:rsidRPr="00635192" w:rsidRDefault="00C01EC9" w:rsidP="00A81F2F">
            <w:pPr>
              <w:pStyle w:val="NoSpacing"/>
              <w:contextualSpacing/>
              <w:jc w:val="center"/>
              <w:rPr>
                <w:rFonts w:ascii="Arial" w:hAnsi="Arial" w:cs="Arial"/>
              </w:rPr>
            </w:pPr>
            <w:r>
              <w:rPr>
                <w:rFonts w:ascii="Arial" w:hAnsi="Arial" w:cs="Arial"/>
              </w:rPr>
              <w:t>Y</w:t>
            </w:r>
          </w:p>
        </w:tc>
        <w:tc>
          <w:tcPr>
            <w:tcW w:w="274" w:type="pct"/>
          </w:tcPr>
          <w:p w14:paraId="39A04103" w14:textId="77777777" w:rsidR="00C01EC9" w:rsidRPr="00635192" w:rsidRDefault="00C01EC9" w:rsidP="00A81F2F">
            <w:pPr>
              <w:pStyle w:val="NoSpacing"/>
              <w:contextualSpacing/>
              <w:jc w:val="center"/>
              <w:rPr>
                <w:rFonts w:ascii="Arial" w:hAnsi="Arial" w:cs="Arial"/>
              </w:rPr>
            </w:pPr>
            <w:r>
              <w:rPr>
                <w:rFonts w:ascii="Arial" w:hAnsi="Arial" w:cs="Arial"/>
              </w:rPr>
              <w:t>Y</w:t>
            </w:r>
          </w:p>
        </w:tc>
        <w:tc>
          <w:tcPr>
            <w:tcW w:w="275" w:type="pct"/>
          </w:tcPr>
          <w:p w14:paraId="53EAD3D3" w14:textId="77777777" w:rsidR="00C01EC9" w:rsidRPr="00635192" w:rsidRDefault="00C01EC9" w:rsidP="00A81F2F">
            <w:pPr>
              <w:pStyle w:val="NoSpacing"/>
              <w:contextualSpacing/>
              <w:jc w:val="center"/>
              <w:rPr>
                <w:rFonts w:ascii="Arial" w:hAnsi="Arial" w:cs="Arial"/>
              </w:rPr>
            </w:pPr>
            <w:r>
              <w:rPr>
                <w:rFonts w:ascii="Arial" w:hAnsi="Arial" w:cs="Arial"/>
              </w:rPr>
              <w:t>Y</w:t>
            </w:r>
          </w:p>
        </w:tc>
      </w:tr>
    </w:tbl>
    <w:p w14:paraId="500887CB" w14:textId="036D311D" w:rsidR="00DD6B8A" w:rsidRDefault="00B46D10" w:rsidP="00DD6B8A">
      <w:pPr>
        <w:pStyle w:val="Heading3"/>
      </w:pPr>
      <w:r w:rsidRPr="00006836">
        <w:t>Information about establishing student language proficiency to administer screener:</w:t>
      </w:r>
      <w:bookmarkStart w:id="0" w:name="_Hlk178922825"/>
    </w:p>
    <w:p w14:paraId="0F609261" w14:textId="32CBD073" w:rsidR="00434D5C" w:rsidRDefault="00FF3FF2" w:rsidP="00DD6B8A">
      <w:pPr>
        <w:pStyle w:val="NoSpacing"/>
        <w:spacing w:after="240"/>
        <w:contextualSpacing/>
        <w:rPr>
          <w:rFonts w:ascii="Arial" w:hAnsi="Arial" w:cs="Arial"/>
        </w:rPr>
      </w:pPr>
      <w:r w:rsidRPr="00006836">
        <w:rPr>
          <w:rFonts w:ascii="Arial" w:hAnsi="Arial" w:cs="Arial"/>
        </w:rPr>
        <w:t>No indication of student language proficiency.</w:t>
      </w:r>
    </w:p>
    <w:bookmarkEnd w:id="0"/>
    <w:p w14:paraId="530184A3" w14:textId="0F01CED3" w:rsidR="00007E7B" w:rsidRDefault="00007E7B" w:rsidP="00007E7B">
      <w:pPr>
        <w:pStyle w:val="Heading3"/>
      </w:pPr>
      <w:r w:rsidRPr="00006836">
        <w:t>Supports for students who are not yet proficient with English:</w:t>
      </w:r>
    </w:p>
    <w:p w14:paraId="6EACF7A8" w14:textId="34380315" w:rsidR="00007E7B" w:rsidRPr="00615560" w:rsidRDefault="00007E7B" w:rsidP="00615560">
      <w:pPr>
        <w:pStyle w:val="NoSpacing"/>
        <w:rPr>
          <w:rFonts w:ascii="Arial" w:hAnsi="Arial" w:cs="Arial"/>
          <w:lang w:eastAsia="ko-KR"/>
        </w:rPr>
      </w:pPr>
      <w:r w:rsidRPr="00007E7B">
        <w:rPr>
          <w:rFonts w:ascii="Arial" w:hAnsi="Arial" w:cs="Arial"/>
        </w:rPr>
        <w:t xml:space="preserve">Acadience offers reading assessments in Spanish (Acadience Reading Español) and French (Acadience Reading Français) for multilingual learners, serving as benchmark screening tools and providing instructional support based on students' literacy skills in their first or dominant language. </w:t>
      </w:r>
      <w:proofErr w:type="gramStart"/>
      <w:r w:rsidR="00C01EC9">
        <w:rPr>
          <w:rFonts w:ascii="Arial" w:hAnsi="Arial" w:cs="Arial"/>
          <w:lang w:eastAsia="ko-KR"/>
        </w:rPr>
        <w:t>Acadience</w:t>
      </w:r>
      <w:proofErr w:type="gramEnd"/>
      <w:r w:rsidR="00C01EC9">
        <w:rPr>
          <w:rFonts w:ascii="Arial" w:hAnsi="Arial" w:cs="Arial"/>
          <w:lang w:eastAsia="ko-KR"/>
        </w:rPr>
        <w:t xml:space="preserve"> indicates</w:t>
      </w:r>
      <w:r w:rsidRPr="00007E7B">
        <w:rPr>
          <w:rFonts w:ascii="Arial" w:hAnsi="Arial" w:cs="Arial"/>
          <w:lang w:eastAsia="ko-KR"/>
        </w:rPr>
        <w:t xml:space="preserve"> that students </w:t>
      </w:r>
      <w:r w:rsidR="00C01EC9">
        <w:rPr>
          <w:rFonts w:ascii="Arial" w:hAnsi="Arial" w:cs="Arial"/>
          <w:lang w:eastAsia="ko-KR"/>
        </w:rPr>
        <w:t>should</w:t>
      </w:r>
      <w:r w:rsidRPr="00007E7B">
        <w:rPr>
          <w:rFonts w:ascii="Arial" w:hAnsi="Arial" w:cs="Arial"/>
          <w:lang w:eastAsia="ko-KR"/>
        </w:rPr>
        <w:t xml:space="preserve"> not</w:t>
      </w:r>
      <w:r w:rsidR="00C01EC9">
        <w:rPr>
          <w:rFonts w:ascii="Arial" w:hAnsi="Arial" w:cs="Arial"/>
          <w:lang w:eastAsia="ko-KR"/>
        </w:rPr>
        <w:t xml:space="preserve"> be</w:t>
      </w:r>
      <w:r w:rsidRPr="00007E7B">
        <w:rPr>
          <w:rFonts w:ascii="Arial" w:hAnsi="Arial" w:cs="Arial"/>
          <w:lang w:eastAsia="ko-KR"/>
        </w:rPr>
        <w:t xml:space="preserve"> penalized for articulation or dialect differences that are part of their typical speech</w:t>
      </w:r>
      <w:r w:rsidR="00615560">
        <w:rPr>
          <w:rFonts w:ascii="Arial" w:hAnsi="Arial" w:cs="Arial"/>
          <w:lang w:eastAsia="ko-KR"/>
        </w:rPr>
        <w:t>.</w:t>
      </w:r>
    </w:p>
    <w:p w14:paraId="1D5ADC7A" w14:textId="53682B59" w:rsidR="00DD6B8A" w:rsidRDefault="00007E7B" w:rsidP="00007E7B">
      <w:pPr>
        <w:pStyle w:val="Heading3"/>
      </w:pPr>
      <w:r>
        <w:t>A</w:t>
      </w:r>
      <w:r w:rsidR="0060597E" w:rsidRPr="00006836">
        <w:t>ccommodations for students with disabilities:</w:t>
      </w:r>
    </w:p>
    <w:p w14:paraId="513AE7FA" w14:textId="662A1C03" w:rsidR="0060597E" w:rsidRPr="00006836" w:rsidRDefault="006347F2" w:rsidP="00DD6B8A">
      <w:pPr>
        <w:pStyle w:val="NoSpacing"/>
        <w:spacing w:after="240"/>
        <w:rPr>
          <w:rFonts w:ascii="Arial" w:hAnsi="Arial" w:cs="Arial"/>
        </w:rPr>
      </w:pPr>
      <w:r>
        <w:rPr>
          <w:rFonts w:ascii="Arial" w:hAnsi="Arial" w:cs="Arial"/>
        </w:rPr>
        <w:t>Acadience Reading K–6</w:t>
      </w:r>
      <w:r w:rsidRPr="006347F2">
        <w:rPr>
          <w:rFonts w:ascii="Arial" w:hAnsi="Arial" w:cs="Arial"/>
        </w:rPr>
        <w:t xml:space="preserve"> includes approved accommodations, such as enlarged materials for visually impaired students or assistive technology for those with hearing impairments, to ensure an accurate assessment of skills without penalizing for articulation or dialect differences. However, it may not be suitable for students who are deaf, learning to read in a language other than English, or have certain severe disabilities.</w:t>
      </w:r>
    </w:p>
    <w:p w14:paraId="476412C0" w14:textId="2732B46A" w:rsidR="00DC430B" w:rsidRPr="00006836" w:rsidRDefault="704E6191" w:rsidP="00DD6B8A">
      <w:pPr>
        <w:pStyle w:val="Heading2"/>
        <w:spacing w:before="0"/>
        <w:contextualSpacing/>
      </w:pPr>
      <w:r w:rsidRPr="00006836">
        <w:t>Cost Information</w:t>
      </w:r>
    </w:p>
    <w:p w14:paraId="1B3B8B43" w14:textId="5E53E619" w:rsidR="00E1121C" w:rsidRDefault="00434D5C" w:rsidP="00DD6B8A">
      <w:pPr>
        <w:pStyle w:val="Heading3"/>
      </w:pPr>
      <w:r w:rsidRPr="00006836">
        <w:t>Initial cost for implementing program</w:t>
      </w:r>
      <w:r w:rsidR="00323D45">
        <w:t>:</w:t>
      </w:r>
    </w:p>
    <w:p w14:paraId="5DFB6F8F" w14:textId="44E1A98C" w:rsidR="00434D5C" w:rsidRDefault="00E1121C" w:rsidP="00962C4E">
      <w:pPr>
        <w:pStyle w:val="Heading3"/>
        <w:spacing w:after="240"/>
        <w:rPr>
          <w:b w:val="0"/>
          <w:bCs w:val="0"/>
        </w:rPr>
      </w:pPr>
      <w:r w:rsidRPr="00E1121C">
        <w:rPr>
          <w:b w:val="0"/>
          <w:bCs w:val="0"/>
        </w:rPr>
        <w:t xml:space="preserve">Three </w:t>
      </w:r>
      <w:r w:rsidR="00C01EC9">
        <w:rPr>
          <w:b w:val="0"/>
          <w:bCs w:val="0"/>
        </w:rPr>
        <w:t>cost</w:t>
      </w:r>
      <w:r w:rsidRPr="00E1121C">
        <w:rPr>
          <w:b w:val="0"/>
          <w:bCs w:val="0"/>
        </w:rPr>
        <w:t xml:space="preserve"> </w:t>
      </w:r>
      <w:r w:rsidR="00C01EC9">
        <w:rPr>
          <w:b w:val="0"/>
          <w:bCs w:val="0"/>
        </w:rPr>
        <w:t>methods are available</w:t>
      </w:r>
      <w:r w:rsidRPr="00E1121C">
        <w:rPr>
          <w:b w:val="0"/>
          <w:bCs w:val="0"/>
        </w:rPr>
        <w:t>.</w:t>
      </w:r>
    </w:p>
    <w:p w14:paraId="5F043949" w14:textId="0E2059E2" w:rsidR="00E1121C" w:rsidRDefault="00D27D84" w:rsidP="00DD6B8A">
      <w:pPr>
        <w:pStyle w:val="NoSpacing"/>
        <w:spacing w:after="240"/>
        <w:contextualSpacing/>
        <w:rPr>
          <w:rFonts w:ascii="Arial" w:hAnsi="Arial" w:cs="Arial"/>
        </w:rPr>
      </w:pPr>
      <w:r w:rsidRPr="00301E77">
        <w:rPr>
          <w:rFonts w:ascii="Arial" w:hAnsi="Arial" w:cs="Arial"/>
        </w:rPr>
        <w:t xml:space="preserve">Method </w:t>
      </w:r>
      <w:r w:rsidR="00301E77">
        <w:rPr>
          <w:rFonts w:ascii="Arial" w:hAnsi="Arial" w:cs="Arial"/>
        </w:rPr>
        <w:t>one</w:t>
      </w:r>
      <w:r w:rsidR="005008D1">
        <w:rPr>
          <w:rFonts w:ascii="Arial" w:hAnsi="Arial" w:cs="Arial"/>
        </w:rPr>
        <w:t>: Paper materials only</w:t>
      </w:r>
    </w:p>
    <w:p w14:paraId="65BFF1B1" w14:textId="53AF3515" w:rsidR="00E1121C" w:rsidRDefault="00E1121C" w:rsidP="00E1121C">
      <w:pPr>
        <w:pStyle w:val="NoSpacing"/>
        <w:numPr>
          <w:ilvl w:val="0"/>
          <w:numId w:val="4"/>
        </w:numPr>
        <w:rPr>
          <w:rFonts w:ascii="Arial" w:hAnsi="Arial" w:cs="Arial"/>
        </w:rPr>
      </w:pPr>
      <w:r>
        <w:rPr>
          <w:rFonts w:ascii="Arial" w:hAnsi="Arial" w:cs="Arial"/>
        </w:rPr>
        <w:t>Materials cost:</w:t>
      </w:r>
    </w:p>
    <w:p w14:paraId="0C494165" w14:textId="0EAB8953" w:rsidR="00D27D84" w:rsidRPr="00635192" w:rsidRDefault="00D27D84" w:rsidP="00E1121C">
      <w:pPr>
        <w:pStyle w:val="NoSpacing"/>
        <w:numPr>
          <w:ilvl w:val="1"/>
          <w:numId w:val="4"/>
        </w:numPr>
        <w:rPr>
          <w:rFonts w:ascii="Arial" w:hAnsi="Arial" w:cs="Arial"/>
        </w:rPr>
      </w:pPr>
      <w:r w:rsidRPr="00635192">
        <w:rPr>
          <w:rFonts w:ascii="Arial" w:hAnsi="Arial" w:cs="Arial"/>
        </w:rPr>
        <w:t>One grade</w:t>
      </w:r>
      <w:r w:rsidR="00DD6B8A">
        <w:rPr>
          <w:rFonts w:ascii="Arial" w:hAnsi="Arial" w:cs="Arial"/>
        </w:rPr>
        <w:t xml:space="preserve">-level </w:t>
      </w:r>
      <w:r w:rsidRPr="00635192">
        <w:rPr>
          <w:rFonts w:ascii="Arial" w:hAnsi="Arial" w:cs="Arial"/>
        </w:rPr>
        <w:t>classroom kit per classroom: $156</w:t>
      </w:r>
      <w:r w:rsidR="00587933">
        <w:rPr>
          <w:rFonts w:ascii="Arial" w:hAnsi="Arial" w:cs="Arial"/>
        </w:rPr>
        <w:t>–</w:t>
      </w:r>
      <w:r w:rsidRPr="00635192">
        <w:rPr>
          <w:rFonts w:ascii="Arial" w:hAnsi="Arial" w:cs="Arial"/>
        </w:rPr>
        <w:t>$158</w:t>
      </w:r>
    </w:p>
    <w:p w14:paraId="1DD5030B" w14:textId="0FA80A84" w:rsidR="00D27D84" w:rsidRPr="00635192" w:rsidRDefault="00D27D84" w:rsidP="00E1121C">
      <w:pPr>
        <w:pStyle w:val="NoSpacing"/>
        <w:numPr>
          <w:ilvl w:val="1"/>
          <w:numId w:val="4"/>
        </w:numPr>
        <w:rPr>
          <w:rFonts w:ascii="Arial" w:hAnsi="Arial" w:cs="Arial"/>
        </w:rPr>
      </w:pPr>
      <w:r w:rsidRPr="00635192">
        <w:rPr>
          <w:rFonts w:ascii="Arial" w:hAnsi="Arial" w:cs="Arial"/>
        </w:rPr>
        <w:t>Assessment manuals for each additional staff member: $29</w:t>
      </w:r>
    </w:p>
    <w:p w14:paraId="58B9A57D" w14:textId="77777777" w:rsidR="00E1121C" w:rsidRDefault="00E1121C" w:rsidP="00E738F3">
      <w:pPr>
        <w:pStyle w:val="NoSpacing"/>
        <w:numPr>
          <w:ilvl w:val="0"/>
          <w:numId w:val="4"/>
        </w:numPr>
        <w:rPr>
          <w:rFonts w:ascii="Arial" w:hAnsi="Arial" w:cs="Arial"/>
        </w:rPr>
      </w:pPr>
      <w:r>
        <w:rPr>
          <w:rFonts w:ascii="Arial" w:hAnsi="Arial" w:cs="Arial"/>
        </w:rPr>
        <w:t>License cost:</w:t>
      </w:r>
    </w:p>
    <w:p w14:paraId="433B0A1C" w14:textId="221C63E8" w:rsidR="0095021E" w:rsidRPr="00A8452D" w:rsidRDefault="005008D1" w:rsidP="005D4907">
      <w:pPr>
        <w:pStyle w:val="NoSpacing"/>
        <w:numPr>
          <w:ilvl w:val="1"/>
          <w:numId w:val="4"/>
        </w:numPr>
        <w:spacing w:after="240"/>
        <w:rPr>
          <w:rFonts w:ascii="Arial" w:hAnsi="Arial" w:cs="Arial"/>
        </w:rPr>
      </w:pPr>
      <w:r w:rsidRPr="00A8452D">
        <w:rPr>
          <w:rFonts w:ascii="Arial" w:hAnsi="Arial" w:cs="Arial"/>
        </w:rPr>
        <w:t>Not applicable</w:t>
      </w:r>
      <w:r w:rsidR="0095021E" w:rsidRPr="00A8452D">
        <w:rPr>
          <w:rFonts w:ascii="Arial" w:hAnsi="Arial" w:cs="Arial"/>
        </w:rPr>
        <w:br w:type="page"/>
      </w:r>
    </w:p>
    <w:p w14:paraId="30052147" w14:textId="0890D175" w:rsidR="00D27D84" w:rsidRPr="00635192" w:rsidRDefault="00D27D84" w:rsidP="005008D1">
      <w:pPr>
        <w:pStyle w:val="NoSpacing"/>
        <w:spacing w:after="240"/>
        <w:contextualSpacing/>
        <w:rPr>
          <w:rFonts w:ascii="Arial" w:hAnsi="Arial" w:cs="Arial"/>
        </w:rPr>
      </w:pPr>
      <w:r w:rsidRPr="00301E77">
        <w:rPr>
          <w:rFonts w:ascii="Arial" w:hAnsi="Arial" w:cs="Arial"/>
        </w:rPr>
        <w:lastRenderedPageBreak/>
        <w:t xml:space="preserve">Method </w:t>
      </w:r>
      <w:r w:rsidR="00301E77">
        <w:rPr>
          <w:rFonts w:ascii="Arial" w:hAnsi="Arial" w:cs="Arial"/>
        </w:rPr>
        <w:t>two</w:t>
      </w:r>
      <w:r w:rsidR="005008D1">
        <w:rPr>
          <w:rFonts w:ascii="Arial" w:hAnsi="Arial" w:cs="Arial"/>
        </w:rPr>
        <w:t>: P</w:t>
      </w:r>
      <w:r w:rsidRPr="00635192">
        <w:rPr>
          <w:rFonts w:ascii="Arial" w:hAnsi="Arial" w:cs="Arial"/>
        </w:rPr>
        <w:t xml:space="preserve">aper materials </w:t>
      </w:r>
      <w:r w:rsidR="005008D1">
        <w:rPr>
          <w:rFonts w:ascii="Arial" w:hAnsi="Arial" w:cs="Arial"/>
        </w:rPr>
        <w:t>for student</w:t>
      </w:r>
      <w:r w:rsidR="00E1121C">
        <w:rPr>
          <w:rFonts w:ascii="Arial" w:hAnsi="Arial" w:cs="Arial"/>
        </w:rPr>
        <w:t xml:space="preserve">; </w:t>
      </w:r>
      <w:r w:rsidR="005008D1" w:rsidRPr="00635192">
        <w:rPr>
          <w:rFonts w:ascii="Arial" w:hAnsi="Arial" w:cs="Arial"/>
        </w:rPr>
        <w:t>A</w:t>
      </w:r>
      <w:r w:rsidR="005008D1">
        <w:rPr>
          <w:rFonts w:ascii="Arial" w:hAnsi="Arial" w:cs="Arial"/>
        </w:rPr>
        <w:t xml:space="preserve">cadience Learning </w:t>
      </w:r>
      <w:r w:rsidR="005008D1" w:rsidRPr="00635192">
        <w:rPr>
          <w:rFonts w:ascii="Arial" w:hAnsi="Arial" w:cs="Arial"/>
        </w:rPr>
        <w:t>O</w:t>
      </w:r>
      <w:r w:rsidR="005008D1">
        <w:rPr>
          <w:rFonts w:ascii="Arial" w:hAnsi="Arial" w:cs="Arial"/>
        </w:rPr>
        <w:t xml:space="preserve">nline (ALO) for </w:t>
      </w:r>
      <w:r w:rsidR="00E1121C">
        <w:rPr>
          <w:rFonts w:ascii="Arial" w:hAnsi="Arial" w:cs="Arial"/>
        </w:rPr>
        <w:t>educator</w:t>
      </w:r>
    </w:p>
    <w:p w14:paraId="2CB26610" w14:textId="77777777" w:rsidR="00E1121C" w:rsidRDefault="00E1121C" w:rsidP="00E738F3">
      <w:pPr>
        <w:pStyle w:val="NoSpacing"/>
        <w:numPr>
          <w:ilvl w:val="0"/>
          <w:numId w:val="5"/>
        </w:numPr>
        <w:rPr>
          <w:rFonts w:ascii="Arial" w:hAnsi="Arial" w:cs="Arial"/>
        </w:rPr>
      </w:pPr>
      <w:r>
        <w:rPr>
          <w:rFonts w:ascii="Arial" w:hAnsi="Arial" w:cs="Arial"/>
        </w:rPr>
        <w:t>Materials cost:</w:t>
      </w:r>
    </w:p>
    <w:p w14:paraId="4487E5F9" w14:textId="29D6B389" w:rsidR="00DD6B8A" w:rsidRPr="00635192" w:rsidRDefault="00DD6B8A" w:rsidP="00E738F3">
      <w:pPr>
        <w:pStyle w:val="NoSpacing"/>
        <w:numPr>
          <w:ilvl w:val="1"/>
          <w:numId w:val="5"/>
        </w:numPr>
        <w:rPr>
          <w:rFonts w:ascii="Arial" w:hAnsi="Arial" w:cs="Arial"/>
        </w:rPr>
      </w:pPr>
      <w:r w:rsidRPr="00635192">
        <w:rPr>
          <w:rFonts w:ascii="Arial" w:hAnsi="Arial" w:cs="Arial"/>
        </w:rPr>
        <w:t>One grade</w:t>
      </w:r>
      <w:r>
        <w:rPr>
          <w:rFonts w:ascii="Arial" w:hAnsi="Arial" w:cs="Arial"/>
        </w:rPr>
        <w:t xml:space="preserve">-level </w:t>
      </w:r>
      <w:r w:rsidRPr="00635192">
        <w:rPr>
          <w:rFonts w:ascii="Arial" w:hAnsi="Arial" w:cs="Arial"/>
        </w:rPr>
        <w:t>classroom kit per classroom: $156</w:t>
      </w:r>
      <w:r>
        <w:rPr>
          <w:rFonts w:ascii="Arial" w:hAnsi="Arial" w:cs="Arial"/>
        </w:rPr>
        <w:t>–</w:t>
      </w:r>
      <w:r w:rsidRPr="00635192">
        <w:rPr>
          <w:rFonts w:ascii="Arial" w:hAnsi="Arial" w:cs="Arial"/>
        </w:rPr>
        <w:t>$158</w:t>
      </w:r>
    </w:p>
    <w:p w14:paraId="600590FA" w14:textId="53023EBD" w:rsidR="00D27D84" w:rsidRPr="00635192" w:rsidRDefault="00D27D84" w:rsidP="00E738F3">
      <w:pPr>
        <w:pStyle w:val="NoSpacing"/>
        <w:numPr>
          <w:ilvl w:val="1"/>
          <w:numId w:val="5"/>
        </w:numPr>
        <w:rPr>
          <w:rFonts w:ascii="Arial" w:hAnsi="Arial" w:cs="Arial"/>
        </w:rPr>
      </w:pPr>
      <w:r w:rsidRPr="00635192">
        <w:rPr>
          <w:rFonts w:ascii="Arial" w:hAnsi="Arial" w:cs="Arial"/>
        </w:rPr>
        <w:t>Assessment manuals for each additional staff member: $29</w:t>
      </w:r>
    </w:p>
    <w:p w14:paraId="721C8D0E" w14:textId="3DC561B6" w:rsidR="00E738F3" w:rsidRDefault="00E738F3" w:rsidP="00E738F3">
      <w:pPr>
        <w:pStyle w:val="NoSpacing"/>
        <w:numPr>
          <w:ilvl w:val="0"/>
          <w:numId w:val="5"/>
        </w:numPr>
        <w:rPr>
          <w:rFonts w:ascii="Arial" w:hAnsi="Arial" w:cs="Arial"/>
        </w:rPr>
      </w:pPr>
      <w:r>
        <w:rPr>
          <w:rFonts w:ascii="Arial" w:hAnsi="Arial" w:cs="Arial"/>
        </w:rPr>
        <w:t>License cost:</w:t>
      </w:r>
    </w:p>
    <w:p w14:paraId="50A44E32" w14:textId="04CE7869" w:rsidR="00D27D84" w:rsidRPr="00635192" w:rsidRDefault="00301E77" w:rsidP="00E738F3">
      <w:pPr>
        <w:pStyle w:val="NoSpacing"/>
        <w:numPr>
          <w:ilvl w:val="1"/>
          <w:numId w:val="5"/>
        </w:numPr>
        <w:spacing w:after="240"/>
        <w:rPr>
          <w:rFonts w:ascii="Arial" w:hAnsi="Arial" w:cs="Arial"/>
        </w:rPr>
      </w:pPr>
      <w:r>
        <w:rPr>
          <w:rFonts w:ascii="Arial" w:hAnsi="Arial" w:cs="Arial"/>
        </w:rPr>
        <w:t>ALO</w:t>
      </w:r>
      <w:r w:rsidR="00D27D84" w:rsidRPr="00635192">
        <w:rPr>
          <w:rFonts w:ascii="Arial" w:hAnsi="Arial" w:cs="Arial"/>
        </w:rPr>
        <w:t xml:space="preserve"> Reading Manual Entry license: $3 </w:t>
      </w:r>
      <w:r w:rsidR="00DD6B8A" w:rsidRPr="00635192">
        <w:rPr>
          <w:rFonts w:ascii="Arial" w:hAnsi="Arial" w:cs="Arial"/>
        </w:rPr>
        <w:t>per student</w:t>
      </w:r>
    </w:p>
    <w:p w14:paraId="3E54E118" w14:textId="738CC3F9" w:rsidR="00E738F3" w:rsidRDefault="00D27D84" w:rsidP="00DD6B8A">
      <w:pPr>
        <w:pStyle w:val="NoSpacing"/>
        <w:spacing w:after="240"/>
        <w:contextualSpacing/>
        <w:rPr>
          <w:rFonts w:ascii="Arial" w:hAnsi="Arial" w:cs="Arial"/>
        </w:rPr>
      </w:pPr>
      <w:r w:rsidRPr="00301E77">
        <w:rPr>
          <w:rFonts w:ascii="Arial" w:hAnsi="Arial" w:cs="Arial"/>
        </w:rPr>
        <w:t xml:space="preserve">Method </w:t>
      </w:r>
      <w:r w:rsidR="00301E77">
        <w:rPr>
          <w:rFonts w:ascii="Arial" w:hAnsi="Arial" w:cs="Arial"/>
        </w:rPr>
        <w:t>three</w:t>
      </w:r>
      <w:r w:rsidR="005008D1">
        <w:rPr>
          <w:rFonts w:ascii="Arial" w:hAnsi="Arial" w:cs="Arial"/>
        </w:rPr>
        <w:t>: Digital for student and educator using ALO</w:t>
      </w:r>
    </w:p>
    <w:p w14:paraId="18B9ABE9" w14:textId="7A65FD60" w:rsidR="00E738F3" w:rsidRPr="00E738F3" w:rsidRDefault="00E738F3" w:rsidP="00E738F3">
      <w:pPr>
        <w:pStyle w:val="NoSpacing"/>
        <w:numPr>
          <w:ilvl w:val="0"/>
          <w:numId w:val="14"/>
        </w:numPr>
        <w:rPr>
          <w:rFonts w:ascii="Arial" w:hAnsi="Arial" w:cs="Arial"/>
        </w:rPr>
      </w:pPr>
      <w:r>
        <w:rPr>
          <w:rFonts w:ascii="Arial" w:hAnsi="Arial" w:cs="Arial"/>
        </w:rPr>
        <w:t>Materials cost:</w:t>
      </w:r>
    </w:p>
    <w:p w14:paraId="64243E95" w14:textId="6CA7E727" w:rsidR="00D27D84" w:rsidRPr="00635192" w:rsidRDefault="00494C14" w:rsidP="00E738F3">
      <w:pPr>
        <w:pStyle w:val="NoSpacing"/>
        <w:numPr>
          <w:ilvl w:val="0"/>
          <w:numId w:val="15"/>
        </w:numPr>
        <w:ind w:left="1440"/>
        <w:rPr>
          <w:rFonts w:ascii="Arial" w:hAnsi="Arial" w:cs="Arial"/>
        </w:rPr>
      </w:pPr>
      <w:r w:rsidRPr="00635192">
        <w:rPr>
          <w:rFonts w:ascii="Arial" w:hAnsi="Arial" w:cs="Arial"/>
        </w:rPr>
        <w:t xml:space="preserve">One Student Materials for Digital Administration pack </w:t>
      </w:r>
      <w:r w:rsidR="00E738F3">
        <w:rPr>
          <w:rFonts w:ascii="Arial" w:hAnsi="Arial" w:cs="Arial"/>
        </w:rPr>
        <w:t>per</w:t>
      </w:r>
      <w:r w:rsidRPr="00635192">
        <w:rPr>
          <w:rFonts w:ascii="Arial" w:hAnsi="Arial" w:cs="Arial"/>
        </w:rPr>
        <w:t xml:space="preserve"> classroom: $24</w:t>
      </w:r>
      <w:r w:rsidR="00587933">
        <w:rPr>
          <w:rFonts w:ascii="Arial" w:hAnsi="Arial" w:cs="Arial"/>
        </w:rPr>
        <w:t>–</w:t>
      </w:r>
      <w:r w:rsidRPr="00635192">
        <w:rPr>
          <w:rFonts w:ascii="Arial" w:hAnsi="Arial" w:cs="Arial"/>
        </w:rPr>
        <w:t>$36</w:t>
      </w:r>
    </w:p>
    <w:p w14:paraId="5E35744E" w14:textId="35B64A81" w:rsidR="00494C14" w:rsidRPr="00635192" w:rsidRDefault="00494C14" w:rsidP="00E738F3">
      <w:pPr>
        <w:pStyle w:val="NoSpacing"/>
        <w:numPr>
          <w:ilvl w:val="0"/>
          <w:numId w:val="15"/>
        </w:numPr>
        <w:ind w:left="1440"/>
        <w:rPr>
          <w:rFonts w:ascii="Arial" w:hAnsi="Arial" w:cs="Arial"/>
        </w:rPr>
      </w:pPr>
      <w:r w:rsidRPr="00635192">
        <w:rPr>
          <w:rFonts w:ascii="Arial" w:hAnsi="Arial" w:cs="Arial"/>
        </w:rPr>
        <w:t>One assessment manual for each additional staff member: $29</w:t>
      </w:r>
    </w:p>
    <w:p w14:paraId="5F7982C6" w14:textId="77777777" w:rsidR="00E738F3" w:rsidRDefault="00E738F3" w:rsidP="00E738F3">
      <w:pPr>
        <w:pStyle w:val="NoSpacing"/>
        <w:numPr>
          <w:ilvl w:val="0"/>
          <w:numId w:val="6"/>
        </w:numPr>
        <w:ind w:left="720"/>
        <w:rPr>
          <w:rFonts w:ascii="Arial" w:hAnsi="Arial" w:cs="Arial"/>
        </w:rPr>
      </w:pPr>
      <w:r>
        <w:rPr>
          <w:rFonts w:ascii="Arial" w:hAnsi="Arial" w:cs="Arial"/>
        </w:rPr>
        <w:t>License cost:</w:t>
      </w:r>
    </w:p>
    <w:p w14:paraId="1264BECC" w14:textId="15896695" w:rsidR="00D27D84" w:rsidRPr="00635192" w:rsidRDefault="00494C14" w:rsidP="00E738F3">
      <w:pPr>
        <w:pStyle w:val="NoSpacing"/>
        <w:numPr>
          <w:ilvl w:val="1"/>
          <w:numId w:val="6"/>
        </w:numPr>
        <w:spacing w:after="240"/>
        <w:ind w:left="1440"/>
        <w:rPr>
          <w:rFonts w:ascii="Arial" w:hAnsi="Arial" w:cs="Arial"/>
        </w:rPr>
      </w:pPr>
      <w:r w:rsidRPr="00635192">
        <w:rPr>
          <w:rFonts w:ascii="Arial" w:hAnsi="Arial" w:cs="Arial"/>
        </w:rPr>
        <w:t xml:space="preserve">ALO Reading Digital Administration license: $7.45 </w:t>
      </w:r>
      <w:r w:rsidR="00E738F3" w:rsidRPr="00635192">
        <w:rPr>
          <w:rFonts w:ascii="Arial" w:hAnsi="Arial" w:cs="Arial"/>
        </w:rPr>
        <w:t>per student</w:t>
      </w:r>
    </w:p>
    <w:p w14:paraId="43D6A666" w14:textId="0C95C285" w:rsidR="00A241DC" w:rsidRDefault="00434D5C" w:rsidP="00A241DC">
      <w:pPr>
        <w:pStyle w:val="Heading3"/>
      </w:pPr>
      <w:r w:rsidRPr="00301E77">
        <w:t>Basic pricing plan and structure:</w:t>
      </w:r>
    </w:p>
    <w:p w14:paraId="4EE19BDD" w14:textId="2DF8010E" w:rsidR="00494C14" w:rsidRDefault="00824E25" w:rsidP="00A42EDA">
      <w:pPr>
        <w:pStyle w:val="NoSpacing"/>
        <w:spacing w:after="240"/>
        <w:rPr>
          <w:rFonts w:ascii="Arial" w:hAnsi="Arial" w:cs="Arial"/>
        </w:rPr>
      </w:pPr>
      <w:r>
        <w:rPr>
          <w:rFonts w:ascii="Arial" w:hAnsi="Arial" w:cs="Arial"/>
        </w:rPr>
        <w:t xml:space="preserve">Refer to </w:t>
      </w:r>
      <w:r w:rsidR="005008D1">
        <w:rPr>
          <w:rFonts w:ascii="Arial" w:hAnsi="Arial" w:cs="Arial"/>
        </w:rPr>
        <w:t xml:space="preserve">methods one, two, and three from previous </w:t>
      </w:r>
      <w:r>
        <w:rPr>
          <w:rFonts w:ascii="Arial" w:hAnsi="Arial" w:cs="Arial"/>
        </w:rPr>
        <w:t>section</w:t>
      </w:r>
      <w:r w:rsidR="005008D1">
        <w:rPr>
          <w:rFonts w:ascii="Arial" w:hAnsi="Arial" w:cs="Arial"/>
        </w:rPr>
        <w:t>:</w:t>
      </w:r>
      <w:r>
        <w:rPr>
          <w:rFonts w:ascii="Arial" w:hAnsi="Arial" w:cs="Arial"/>
        </w:rPr>
        <w:t xml:space="preserve"> </w:t>
      </w:r>
      <w:r w:rsidRPr="00824E25">
        <w:rPr>
          <w:rFonts w:ascii="Arial" w:hAnsi="Arial" w:cs="Arial"/>
          <w:i/>
          <w:iCs/>
        </w:rPr>
        <w:t>Initial cost for implementing program</w:t>
      </w:r>
      <w:r w:rsidR="00A241DC">
        <w:rPr>
          <w:rFonts w:ascii="Arial" w:hAnsi="Arial" w:cs="Arial"/>
        </w:rPr>
        <w:t>.</w:t>
      </w:r>
      <w:r w:rsidR="00494C14" w:rsidRPr="00A241DC">
        <w:rPr>
          <w:rFonts w:ascii="Arial" w:hAnsi="Arial" w:cs="Arial"/>
        </w:rPr>
        <w:t xml:space="preserve"> </w:t>
      </w:r>
      <w:r w:rsidR="00494C14" w:rsidRPr="00635192">
        <w:rPr>
          <w:rFonts w:ascii="Arial" w:hAnsi="Arial" w:cs="Arial"/>
        </w:rPr>
        <w:t>ALO licenses are annual license types, running from July</w:t>
      </w:r>
      <w:r w:rsidR="00C91823">
        <w:rPr>
          <w:rFonts w:ascii="Arial" w:hAnsi="Arial" w:cs="Arial"/>
        </w:rPr>
        <w:t xml:space="preserve"> 1 to </w:t>
      </w:r>
      <w:r w:rsidR="00494C14" w:rsidRPr="00635192">
        <w:rPr>
          <w:rFonts w:ascii="Arial" w:hAnsi="Arial" w:cs="Arial"/>
        </w:rPr>
        <w:t>June 30 each year.</w:t>
      </w:r>
      <w:r w:rsidR="00A86F0B" w:rsidRPr="00635192">
        <w:rPr>
          <w:rFonts w:ascii="Arial" w:hAnsi="Arial" w:cs="Arial"/>
        </w:rPr>
        <w:t xml:space="preserve"> The licenses for the </w:t>
      </w:r>
      <w:r w:rsidR="00B60602">
        <w:rPr>
          <w:rFonts w:ascii="Arial" w:hAnsi="Arial" w:cs="Arial"/>
        </w:rPr>
        <w:t>ALO</w:t>
      </w:r>
      <w:r w:rsidR="00A86F0B" w:rsidRPr="00635192">
        <w:rPr>
          <w:rFonts w:ascii="Arial" w:hAnsi="Arial" w:cs="Arial"/>
        </w:rPr>
        <w:t xml:space="preserve"> system can be purchased for manual entry of scores or for digital administration, using a touchscreen device.</w:t>
      </w:r>
      <w:r w:rsidR="00494C14" w:rsidRPr="00635192">
        <w:rPr>
          <w:rFonts w:ascii="Arial" w:hAnsi="Arial" w:cs="Arial"/>
        </w:rPr>
        <w:t xml:space="preserve"> Licenses are purchased for every student who needs to be assessed, regardless of the number of times, and they are non-transferable. Once a student has taken an assessment, that license has been consumed for that year</w:t>
      </w:r>
      <w:r w:rsidR="00A86F0B" w:rsidRPr="00635192">
        <w:rPr>
          <w:rFonts w:ascii="Arial" w:hAnsi="Arial" w:cs="Arial"/>
        </w:rPr>
        <w:t>.</w:t>
      </w:r>
    </w:p>
    <w:p w14:paraId="099817F1" w14:textId="0CC7D665" w:rsidR="00A241DC" w:rsidRDefault="0060597E" w:rsidP="00A241DC">
      <w:pPr>
        <w:pStyle w:val="Heading3"/>
      </w:pPr>
      <w:r w:rsidRPr="00B60602">
        <w:t xml:space="preserve">Bulk pricing </w:t>
      </w:r>
      <w:r w:rsidR="00674E88" w:rsidRPr="00B60602">
        <w:t>plan</w:t>
      </w:r>
      <w:r w:rsidR="00200CB3" w:rsidRPr="00B60602">
        <w:t>:</w:t>
      </w:r>
    </w:p>
    <w:p w14:paraId="5AB583D1" w14:textId="43FE3084" w:rsidR="0060597E" w:rsidRDefault="00200CB3" w:rsidP="00DD6B8A">
      <w:pPr>
        <w:pStyle w:val="NoSpacing"/>
        <w:spacing w:after="240"/>
        <w:contextualSpacing/>
        <w:rPr>
          <w:rFonts w:ascii="Arial" w:hAnsi="Arial" w:cs="Arial"/>
        </w:rPr>
      </w:pPr>
      <w:r w:rsidRPr="00635192">
        <w:rPr>
          <w:rFonts w:ascii="Arial" w:hAnsi="Arial" w:cs="Arial"/>
        </w:rPr>
        <w:t>Acadience does not offer bulk instrument purchasing</w:t>
      </w:r>
      <w:r w:rsidR="00D67F3C" w:rsidRPr="00635192">
        <w:rPr>
          <w:rFonts w:ascii="Arial" w:hAnsi="Arial" w:cs="Arial"/>
        </w:rPr>
        <w:t>.</w:t>
      </w:r>
    </w:p>
    <w:p w14:paraId="3C397576" w14:textId="6978A506" w:rsidR="00600058" w:rsidRPr="00301E77" w:rsidRDefault="00600058" w:rsidP="00600058">
      <w:pPr>
        <w:pStyle w:val="Heading3"/>
      </w:pPr>
      <w:r w:rsidRPr="00301E77">
        <w:t>Replacement cost per unit for subsequent use:</w:t>
      </w:r>
    </w:p>
    <w:p w14:paraId="43E3A8AD" w14:textId="4FB852C5" w:rsidR="00175F43" w:rsidRDefault="00600058" w:rsidP="00600058">
      <w:pPr>
        <w:pStyle w:val="NoSpacing"/>
        <w:spacing w:after="240"/>
        <w:contextualSpacing/>
        <w:rPr>
          <w:rFonts w:ascii="Arial" w:hAnsi="Arial" w:cs="Arial"/>
        </w:rPr>
      </w:pPr>
      <w:r w:rsidRPr="00301E77">
        <w:rPr>
          <w:rFonts w:ascii="Arial" w:hAnsi="Arial" w:cs="Arial"/>
        </w:rPr>
        <w:t xml:space="preserve">Method </w:t>
      </w:r>
      <w:r>
        <w:rPr>
          <w:rFonts w:ascii="Arial" w:hAnsi="Arial" w:cs="Arial"/>
        </w:rPr>
        <w:t>one</w:t>
      </w:r>
      <w:r w:rsidR="005008D1">
        <w:rPr>
          <w:rFonts w:ascii="Arial" w:hAnsi="Arial" w:cs="Arial"/>
        </w:rPr>
        <w:t>: Paper materials only</w:t>
      </w:r>
    </w:p>
    <w:p w14:paraId="0D3A1A26" w14:textId="545FCA32" w:rsidR="00175F43" w:rsidRDefault="00175F43" w:rsidP="00175F43">
      <w:pPr>
        <w:pStyle w:val="NoSpacing"/>
        <w:numPr>
          <w:ilvl w:val="0"/>
          <w:numId w:val="4"/>
        </w:numPr>
        <w:rPr>
          <w:rFonts w:ascii="Arial" w:hAnsi="Arial" w:cs="Arial"/>
        </w:rPr>
      </w:pPr>
      <w:r>
        <w:rPr>
          <w:rFonts w:ascii="Arial" w:hAnsi="Arial" w:cs="Arial"/>
        </w:rPr>
        <w:t>Materials cost:</w:t>
      </w:r>
    </w:p>
    <w:p w14:paraId="41545753" w14:textId="77777777" w:rsidR="00175F43" w:rsidRPr="00635192" w:rsidRDefault="00175F43" w:rsidP="00175F43">
      <w:pPr>
        <w:pStyle w:val="NoSpacing"/>
        <w:numPr>
          <w:ilvl w:val="1"/>
          <w:numId w:val="4"/>
        </w:numPr>
        <w:spacing w:after="240"/>
        <w:contextualSpacing/>
        <w:rPr>
          <w:rFonts w:ascii="Arial" w:hAnsi="Arial" w:cs="Arial"/>
        </w:rPr>
      </w:pPr>
      <w:r w:rsidRPr="00635192">
        <w:rPr>
          <w:rFonts w:ascii="Arial" w:hAnsi="Arial" w:cs="Arial"/>
        </w:rPr>
        <w:t>One grade</w:t>
      </w:r>
      <w:r>
        <w:rPr>
          <w:rFonts w:ascii="Arial" w:hAnsi="Arial" w:cs="Arial"/>
        </w:rPr>
        <w:t xml:space="preserve">-level </w:t>
      </w:r>
      <w:r w:rsidRPr="00635192">
        <w:rPr>
          <w:rFonts w:ascii="Arial" w:hAnsi="Arial" w:cs="Arial"/>
        </w:rPr>
        <w:t>classroom renewal kit per classroom: $109</w:t>
      </w:r>
      <w:r>
        <w:rPr>
          <w:rFonts w:ascii="Arial" w:hAnsi="Arial" w:cs="Arial"/>
        </w:rPr>
        <w:t>–</w:t>
      </w:r>
      <w:r w:rsidRPr="00635192">
        <w:rPr>
          <w:rFonts w:ascii="Arial" w:hAnsi="Arial" w:cs="Arial"/>
        </w:rPr>
        <w:t>$138</w:t>
      </w:r>
    </w:p>
    <w:p w14:paraId="2B868323" w14:textId="77777777" w:rsidR="00175F43" w:rsidRPr="00635192" w:rsidRDefault="00175F43" w:rsidP="00175F43">
      <w:pPr>
        <w:pStyle w:val="NoSpacing"/>
        <w:numPr>
          <w:ilvl w:val="1"/>
          <w:numId w:val="4"/>
        </w:numPr>
        <w:spacing w:after="240"/>
        <w:contextualSpacing/>
        <w:rPr>
          <w:rFonts w:ascii="Arial" w:hAnsi="Arial" w:cs="Arial"/>
        </w:rPr>
      </w:pPr>
      <w:r w:rsidRPr="00635192">
        <w:rPr>
          <w:rFonts w:ascii="Arial" w:hAnsi="Arial" w:cs="Arial"/>
        </w:rPr>
        <w:t>Assessment manuals as needed for new staff: $29</w:t>
      </w:r>
    </w:p>
    <w:p w14:paraId="0A1BFD98" w14:textId="2CEBA38C" w:rsidR="00175F43" w:rsidRPr="00175F43" w:rsidRDefault="00175F43" w:rsidP="00175F43">
      <w:pPr>
        <w:pStyle w:val="NoSpacing"/>
        <w:numPr>
          <w:ilvl w:val="1"/>
          <w:numId w:val="4"/>
        </w:numPr>
        <w:spacing w:after="240"/>
        <w:contextualSpacing/>
        <w:rPr>
          <w:rFonts w:ascii="Arial" w:hAnsi="Arial" w:cs="Arial"/>
        </w:rPr>
      </w:pPr>
      <w:r w:rsidRPr="00635192">
        <w:rPr>
          <w:rFonts w:ascii="Arial" w:hAnsi="Arial" w:cs="Arial"/>
        </w:rPr>
        <w:t>Individual/replacement materials are available as needed</w:t>
      </w:r>
      <w:r w:rsidR="005008D1" w:rsidRPr="00175F43">
        <w:rPr>
          <w:rFonts w:ascii="Arial" w:hAnsi="Arial" w:cs="Arial"/>
        </w:rPr>
        <w:t xml:space="preserve"> </w:t>
      </w:r>
    </w:p>
    <w:p w14:paraId="6EDC5EF9" w14:textId="77777777" w:rsidR="00175F43" w:rsidRDefault="00175F43" w:rsidP="00175F43">
      <w:pPr>
        <w:pStyle w:val="NoSpacing"/>
        <w:numPr>
          <w:ilvl w:val="0"/>
          <w:numId w:val="4"/>
        </w:numPr>
        <w:rPr>
          <w:rFonts w:ascii="Arial" w:hAnsi="Arial" w:cs="Arial"/>
        </w:rPr>
      </w:pPr>
      <w:r>
        <w:rPr>
          <w:rFonts w:ascii="Arial" w:hAnsi="Arial" w:cs="Arial"/>
        </w:rPr>
        <w:t>License cost:</w:t>
      </w:r>
    </w:p>
    <w:p w14:paraId="6A8B58C5" w14:textId="77777777" w:rsidR="005008D1" w:rsidRDefault="00175F43" w:rsidP="008A2630">
      <w:pPr>
        <w:pStyle w:val="NoSpacing"/>
        <w:numPr>
          <w:ilvl w:val="1"/>
          <w:numId w:val="4"/>
        </w:numPr>
        <w:spacing w:after="240"/>
        <w:rPr>
          <w:rFonts w:ascii="Arial" w:hAnsi="Arial" w:cs="Arial"/>
        </w:rPr>
      </w:pPr>
      <w:r w:rsidRPr="005008D1">
        <w:rPr>
          <w:rFonts w:ascii="Arial" w:hAnsi="Arial" w:cs="Arial"/>
        </w:rPr>
        <w:t>N</w:t>
      </w:r>
      <w:r w:rsidR="005008D1">
        <w:rPr>
          <w:rFonts w:ascii="Arial" w:hAnsi="Arial" w:cs="Arial"/>
        </w:rPr>
        <w:t>ot applicable</w:t>
      </w:r>
    </w:p>
    <w:p w14:paraId="5252C67D" w14:textId="64B52C60" w:rsidR="00175F43" w:rsidRPr="005008D1" w:rsidRDefault="00600058" w:rsidP="005008D1">
      <w:pPr>
        <w:pStyle w:val="NoSpacing"/>
        <w:spacing w:before="240" w:after="240"/>
        <w:contextualSpacing/>
        <w:rPr>
          <w:rFonts w:ascii="Arial" w:hAnsi="Arial" w:cs="Arial"/>
        </w:rPr>
      </w:pPr>
      <w:r w:rsidRPr="005008D1">
        <w:rPr>
          <w:rFonts w:ascii="Arial" w:hAnsi="Arial" w:cs="Arial"/>
        </w:rPr>
        <w:t>Method two</w:t>
      </w:r>
      <w:r w:rsidR="005008D1">
        <w:rPr>
          <w:rFonts w:ascii="Arial" w:hAnsi="Arial" w:cs="Arial"/>
        </w:rPr>
        <w:t>: P</w:t>
      </w:r>
      <w:r w:rsidR="005008D1" w:rsidRPr="00635192">
        <w:rPr>
          <w:rFonts w:ascii="Arial" w:hAnsi="Arial" w:cs="Arial"/>
        </w:rPr>
        <w:t xml:space="preserve">aper materials </w:t>
      </w:r>
      <w:r w:rsidR="005008D1">
        <w:rPr>
          <w:rFonts w:ascii="Arial" w:hAnsi="Arial" w:cs="Arial"/>
        </w:rPr>
        <w:t xml:space="preserve">for student; </w:t>
      </w:r>
      <w:r w:rsidR="005008D1" w:rsidRPr="00635192">
        <w:rPr>
          <w:rFonts w:ascii="Arial" w:hAnsi="Arial" w:cs="Arial"/>
        </w:rPr>
        <w:t>A</w:t>
      </w:r>
      <w:r w:rsidR="005008D1">
        <w:rPr>
          <w:rFonts w:ascii="Arial" w:hAnsi="Arial" w:cs="Arial"/>
        </w:rPr>
        <w:t xml:space="preserve">cadience Learning </w:t>
      </w:r>
      <w:r w:rsidR="005008D1" w:rsidRPr="00635192">
        <w:rPr>
          <w:rFonts w:ascii="Arial" w:hAnsi="Arial" w:cs="Arial"/>
        </w:rPr>
        <w:t>O</w:t>
      </w:r>
      <w:r w:rsidR="005008D1">
        <w:rPr>
          <w:rFonts w:ascii="Arial" w:hAnsi="Arial" w:cs="Arial"/>
        </w:rPr>
        <w:t>nline (ALO) for educator</w:t>
      </w:r>
    </w:p>
    <w:p w14:paraId="5B9CCB82" w14:textId="77777777" w:rsidR="00175F43" w:rsidRDefault="00175F43" w:rsidP="00600058">
      <w:pPr>
        <w:pStyle w:val="NoSpacing"/>
        <w:numPr>
          <w:ilvl w:val="0"/>
          <w:numId w:val="5"/>
        </w:numPr>
        <w:spacing w:after="240"/>
        <w:contextualSpacing/>
        <w:rPr>
          <w:rFonts w:ascii="Arial" w:hAnsi="Arial" w:cs="Arial"/>
        </w:rPr>
      </w:pPr>
      <w:r>
        <w:rPr>
          <w:rFonts w:ascii="Arial" w:hAnsi="Arial" w:cs="Arial"/>
        </w:rPr>
        <w:t>Materials cost:</w:t>
      </w:r>
    </w:p>
    <w:p w14:paraId="46E99662" w14:textId="73B0AAFE" w:rsidR="00600058" w:rsidRPr="00635192" w:rsidRDefault="00600058" w:rsidP="00175F43">
      <w:pPr>
        <w:pStyle w:val="NoSpacing"/>
        <w:numPr>
          <w:ilvl w:val="1"/>
          <w:numId w:val="5"/>
        </w:numPr>
        <w:spacing w:after="240"/>
        <w:contextualSpacing/>
        <w:rPr>
          <w:rFonts w:ascii="Arial" w:hAnsi="Arial" w:cs="Arial"/>
        </w:rPr>
      </w:pPr>
      <w:r w:rsidRPr="00635192">
        <w:rPr>
          <w:rFonts w:ascii="Arial" w:hAnsi="Arial" w:cs="Arial"/>
        </w:rPr>
        <w:t>One grade</w:t>
      </w:r>
      <w:r>
        <w:rPr>
          <w:rFonts w:ascii="Arial" w:hAnsi="Arial" w:cs="Arial"/>
        </w:rPr>
        <w:t xml:space="preserve">-level </w:t>
      </w:r>
      <w:r w:rsidRPr="00635192">
        <w:rPr>
          <w:rFonts w:ascii="Arial" w:hAnsi="Arial" w:cs="Arial"/>
        </w:rPr>
        <w:t>classroom renewal kit per classroom: $109</w:t>
      </w:r>
      <w:r>
        <w:rPr>
          <w:rFonts w:ascii="Arial" w:hAnsi="Arial" w:cs="Arial"/>
        </w:rPr>
        <w:t>–</w:t>
      </w:r>
      <w:r w:rsidRPr="00635192">
        <w:rPr>
          <w:rFonts w:ascii="Arial" w:hAnsi="Arial" w:cs="Arial"/>
        </w:rPr>
        <w:t>$138</w:t>
      </w:r>
    </w:p>
    <w:p w14:paraId="0A3AFC81" w14:textId="77777777" w:rsidR="00600058" w:rsidRPr="00635192" w:rsidRDefault="00600058" w:rsidP="00175F43">
      <w:pPr>
        <w:pStyle w:val="NoSpacing"/>
        <w:numPr>
          <w:ilvl w:val="1"/>
          <w:numId w:val="5"/>
        </w:numPr>
        <w:spacing w:after="240"/>
        <w:contextualSpacing/>
        <w:rPr>
          <w:rFonts w:ascii="Arial" w:hAnsi="Arial" w:cs="Arial"/>
        </w:rPr>
      </w:pPr>
      <w:r w:rsidRPr="00635192">
        <w:rPr>
          <w:rFonts w:ascii="Arial" w:hAnsi="Arial" w:cs="Arial"/>
        </w:rPr>
        <w:t>Assessment manuals as needed for new staff: $29</w:t>
      </w:r>
    </w:p>
    <w:p w14:paraId="13F59E9B" w14:textId="1A0997AC" w:rsidR="00600058" w:rsidRPr="00635192" w:rsidRDefault="00600058" w:rsidP="00175F43">
      <w:pPr>
        <w:pStyle w:val="NoSpacing"/>
        <w:numPr>
          <w:ilvl w:val="1"/>
          <w:numId w:val="5"/>
        </w:numPr>
        <w:spacing w:after="240"/>
        <w:contextualSpacing/>
        <w:rPr>
          <w:rFonts w:ascii="Arial" w:hAnsi="Arial" w:cs="Arial"/>
        </w:rPr>
      </w:pPr>
      <w:r w:rsidRPr="00635192">
        <w:rPr>
          <w:rFonts w:ascii="Arial" w:hAnsi="Arial" w:cs="Arial"/>
        </w:rPr>
        <w:t>Individual/replacement materials are available as needed</w:t>
      </w:r>
      <w:r w:rsidR="005008D1" w:rsidRPr="00635192">
        <w:rPr>
          <w:rFonts w:ascii="Arial" w:hAnsi="Arial" w:cs="Arial"/>
        </w:rPr>
        <w:t xml:space="preserve"> </w:t>
      </w:r>
    </w:p>
    <w:p w14:paraId="2A416857" w14:textId="76034175" w:rsidR="00175F43" w:rsidRDefault="00175F43" w:rsidP="00175F43">
      <w:pPr>
        <w:pStyle w:val="NoSpacing"/>
        <w:numPr>
          <w:ilvl w:val="0"/>
          <w:numId w:val="5"/>
        </w:numPr>
        <w:rPr>
          <w:rFonts w:ascii="Arial" w:hAnsi="Arial" w:cs="Arial"/>
        </w:rPr>
      </w:pPr>
      <w:r>
        <w:rPr>
          <w:rFonts w:ascii="Arial" w:hAnsi="Arial" w:cs="Arial"/>
        </w:rPr>
        <w:t>License cost:</w:t>
      </w:r>
    </w:p>
    <w:p w14:paraId="50D26D8F" w14:textId="1075C967" w:rsidR="00600058" w:rsidRPr="00635192" w:rsidRDefault="00600058" w:rsidP="00175F43">
      <w:pPr>
        <w:pStyle w:val="NoSpacing"/>
        <w:numPr>
          <w:ilvl w:val="1"/>
          <w:numId w:val="5"/>
        </w:numPr>
        <w:spacing w:after="240"/>
        <w:rPr>
          <w:rFonts w:ascii="Arial" w:hAnsi="Arial" w:cs="Arial"/>
        </w:rPr>
      </w:pPr>
      <w:r w:rsidRPr="00635192">
        <w:rPr>
          <w:rFonts w:ascii="Arial" w:hAnsi="Arial" w:cs="Arial"/>
        </w:rPr>
        <w:t xml:space="preserve">ALO Reading Manual Entry license: $3 </w:t>
      </w:r>
      <w:r w:rsidR="00175F43" w:rsidRPr="00635192">
        <w:rPr>
          <w:rFonts w:ascii="Arial" w:hAnsi="Arial" w:cs="Arial"/>
        </w:rPr>
        <w:t>per student</w:t>
      </w:r>
    </w:p>
    <w:p w14:paraId="33C1EB34" w14:textId="4D12899A" w:rsidR="00600058" w:rsidRDefault="00600058" w:rsidP="00600058">
      <w:pPr>
        <w:pStyle w:val="NoSpacing"/>
        <w:spacing w:after="240"/>
        <w:contextualSpacing/>
        <w:rPr>
          <w:rFonts w:ascii="Arial" w:hAnsi="Arial" w:cs="Arial"/>
        </w:rPr>
      </w:pPr>
      <w:r w:rsidRPr="00301E77">
        <w:rPr>
          <w:rFonts w:ascii="Arial" w:hAnsi="Arial" w:cs="Arial"/>
        </w:rPr>
        <w:t xml:space="preserve">Method </w:t>
      </w:r>
      <w:r>
        <w:rPr>
          <w:rFonts w:ascii="Arial" w:hAnsi="Arial" w:cs="Arial"/>
        </w:rPr>
        <w:t>three</w:t>
      </w:r>
      <w:r w:rsidR="005008D1">
        <w:rPr>
          <w:rFonts w:ascii="Arial" w:hAnsi="Arial" w:cs="Arial"/>
        </w:rPr>
        <w:t>: Digital for student and educator using ALO</w:t>
      </w:r>
    </w:p>
    <w:p w14:paraId="246F768F" w14:textId="462CFC1E" w:rsidR="00175F43" w:rsidRPr="00635192" w:rsidRDefault="00652E6D" w:rsidP="00652E6D">
      <w:pPr>
        <w:pStyle w:val="NoSpacing"/>
        <w:numPr>
          <w:ilvl w:val="0"/>
          <w:numId w:val="14"/>
        </w:numPr>
        <w:spacing w:after="240"/>
        <w:contextualSpacing/>
        <w:rPr>
          <w:rFonts w:ascii="Arial" w:hAnsi="Arial" w:cs="Arial"/>
        </w:rPr>
      </w:pPr>
      <w:r>
        <w:rPr>
          <w:rFonts w:ascii="Arial" w:hAnsi="Arial" w:cs="Arial"/>
        </w:rPr>
        <w:t>Materials cost:</w:t>
      </w:r>
    </w:p>
    <w:p w14:paraId="31690514" w14:textId="5D759C6A" w:rsidR="00600058" w:rsidRPr="00635192" w:rsidRDefault="00600058" w:rsidP="00652E6D">
      <w:pPr>
        <w:pStyle w:val="NoSpacing"/>
        <w:numPr>
          <w:ilvl w:val="1"/>
          <w:numId w:val="14"/>
        </w:numPr>
        <w:spacing w:after="240"/>
        <w:rPr>
          <w:rFonts w:ascii="Arial" w:hAnsi="Arial" w:cs="Arial"/>
        </w:rPr>
      </w:pPr>
      <w:r w:rsidRPr="00635192">
        <w:rPr>
          <w:rFonts w:ascii="Arial" w:hAnsi="Arial" w:cs="Arial"/>
        </w:rPr>
        <w:t xml:space="preserve">One Student Materials for Digital Administration pack for </w:t>
      </w:r>
      <w:r w:rsidR="00652E6D">
        <w:rPr>
          <w:rFonts w:ascii="Arial" w:hAnsi="Arial" w:cs="Arial"/>
        </w:rPr>
        <w:t xml:space="preserve">each </w:t>
      </w:r>
      <w:r w:rsidRPr="00635192">
        <w:rPr>
          <w:rFonts w:ascii="Arial" w:hAnsi="Arial" w:cs="Arial"/>
        </w:rPr>
        <w:t>new class/staff: $24</w:t>
      </w:r>
      <w:r>
        <w:rPr>
          <w:rFonts w:ascii="Arial" w:hAnsi="Arial" w:cs="Arial"/>
        </w:rPr>
        <w:t>–</w:t>
      </w:r>
      <w:r w:rsidRPr="00635192">
        <w:rPr>
          <w:rFonts w:ascii="Arial" w:hAnsi="Arial" w:cs="Arial"/>
        </w:rPr>
        <w:t>$36</w:t>
      </w:r>
    </w:p>
    <w:p w14:paraId="24F4AC48" w14:textId="319F217E" w:rsidR="00600058" w:rsidRDefault="00600058" w:rsidP="00962C4E">
      <w:pPr>
        <w:pStyle w:val="NoSpacing"/>
        <w:numPr>
          <w:ilvl w:val="1"/>
          <w:numId w:val="14"/>
        </w:numPr>
        <w:spacing w:after="240"/>
        <w:rPr>
          <w:rFonts w:ascii="Arial" w:hAnsi="Arial" w:cs="Arial"/>
        </w:rPr>
      </w:pPr>
      <w:r w:rsidRPr="00635192">
        <w:rPr>
          <w:rFonts w:ascii="Arial" w:hAnsi="Arial" w:cs="Arial"/>
        </w:rPr>
        <w:lastRenderedPageBreak/>
        <w:t xml:space="preserve">One assessment manual as needed for </w:t>
      </w:r>
      <w:r w:rsidR="00652E6D">
        <w:rPr>
          <w:rFonts w:ascii="Arial" w:hAnsi="Arial" w:cs="Arial"/>
        </w:rPr>
        <w:t xml:space="preserve">each </w:t>
      </w:r>
      <w:r w:rsidRPr="00635192">
        <w:rPr>
          <w:rFonts w:ascii="Arial" w:hAnsi="Arial" w:cs="Arial"/>
        </w:rPr>
        <w:t>new staff: $29</w:t>
      </w:r>
    </w:p>
    <w:p w14:paraId="2A0B74F1" w14:textId="2A8932B9" w:rsidR="00652E6D" w:rsidRPr="00635192" w:rsidRDefault="00652E6D" w:rsidP="00652E6D">
      <w:pPr>
        <w:pStyle w:val="NoSpacing"/>
        <w:numPr>
          <w:ilvl w:val="0"/>
          <w:numId w:val="14"/>
        </w:numPr>
        <w:rPr>
          <w:rFonts w:ascii="Arial" w:hAnsi="Arial" w:cs="Arial"/>
        </w:rPr>
      </w:pPr>
      <w:r>
        <w:rPr>
          <w:rFonts w:ascii="Arial" w:hAnsi="Arial" w:cs="Arial"/>
        </w:rPr>
        <w:t>License cost:</w:t>
      </w:r>
    </w:p>
    <w:p w14:paraId="5981FBBB" w14:textId="1D16A04D" w:rsidR="00600058" w:rsidRPr="00635192" w:rsidRDefault="00600058" w:rsidP="00600058">
      <w:pPr>
        <w:pStyle w:val="NoSpacing"/>
        <w:numPr>
          <w:ilvl w:val="0"/>
          <w:numId w:val="6"/>
        </w:numPr>
        <w:spacing w:after="240"/>
        <w:rPr>
          <w:rFonts w:ascii="Arial" w:hAnsi="Arial" w:cs="Arial"/>
        </w:rPr>
      </w:pPr>
      <w:r w:rsidRPr="00635192">
        <w:rPr>
          <w:rFonts w:ascii="Arial" w:hAnsi="Arial" w:cs="Arial"/>
        </w:rPr>
        <w:t xml:space="preserve">ALO Reading Digital Administration license: $7.45 </w:t>
      </w:r>
      <w:r w:rsidR="00652E6D" w:rsidRPr="00635192">
        <w:rPr>
          <w:rFonts w:ascii="Arial" w:hAnsi="Arial" w:cs="Arial"/>
        </w:rPr>
        <w:t>per student</w:t>
      </w:r>
    </w:p>
    <w:p w14:paraId="50A854EE" w14:textId="79DCB308" w:rsidR="00600058" w:rsidRDefault="00600058" w:rsidP="00600058">
      <w:pPr>
        <w:pStyle w:val="Heading3"/>
      </w:pPr>
      <w:r>
        <w:t>C</w:t>
      </w:r>
      <w:r w:rsidRPr="00A87473">
        <w:t>ost required for training:</w:t>
      </w:r>
    </w:p>
    <w:p w14:paraId="64CF1E2D" w14:textId="45AD7FF9" w:rsidR="00600058" w:rsidRPr="00A87473" w:rsidRDefault="00600058" w:rsidP="00652E6D">
      <w:pPr>
        <w:pStyle w:val="NoSpacing"/>
        <w:numPr>
          <w:ilvl w:val="0"/>
          <w:numId w:val="10"/>
        </w:numPr>
        <w:rPr>
          <w:rFonts w:ascii="Arial" w:hAnsi="Arial" w:cs="Arial"/>
        </w:rPr>
      </w:pPr>
      <w:r w:rsidRPr="00A87473">
        <w:rPr>
          <w:rFonts w:ascii="Arial" w:hAnsi="Arial" w:cs="Arial"/>
        </w:rPr>
        <w:t>Option one:</w:t>
      </w:r>
      <w:r w:rsidRPr="00A87473">
        <w:rPr>
          <w:rFonts w:ascii="Arial" w:hAnsi="Arial" w:cs="Arial"/>
          <w:b/>
          <w:bCs/>
        </w:rPr>
        <w:t xml:space="preserve"> </w:t>
      </w:r>
      <w:r w:rsidRPr="00A87473">
        <w:rPr>
          <w:rFonts w:ascii="Arial" w:hAnsi="Arial" w:cs="Arial"/>
        </w:rPr>
        <w:t>$129 per person for asynchronous workshop</w:t>
      </w:r>
    </w:p>
    <w:p w14:paraId="78C59DE1" w14:textId="4DA8CC7F" w:rsidR="00600058" w:rsidRPr="00A87473" w:rsidRDefault="00600058" w:rsidP="00652E6D">
      <w:pPr>
        <w:pStyle w:val="NoSpacing"/>
        <w:numPr>
          <w:ilvl w:val="0"/>
          <w:numId w:val="10"/>
        </w:numPr>
        <w:rPr>
          <w:rFonts w:ascii="Arial" w:hAnsi="Arial" w:cs="Arial"/>
        </w:rPr>
      </w:pPr>
      <w:r w:rsidRPr="00A87473">
        <w:rPr>
          <w:rFonts w:ascii="Arial" w:hAnsi="Arial" w:cs="Arial"/>
        </w:rPr>
        <w:t xml:space="preserve">Option </w:t>
      </w:r>
      <w:r>
        <w:rPr>
          <w:rFonts w:ascii="Arial" w:hAnsi="Arial" w:cs="Arial"/>
        </w:rPr>
        <w:t>two</w:t>
      </w:r>
      <w:r w:rsidRPr="00A87473">
        <w:rPr>
          <w:rFonts w:ascii="Arial" w:hAnsi="Arial" w:cs="Arial"/>
        </w:rPr>
        <w:t xml:space="preserve">: $8,000 per workshop delivered live virtually plus materials </w:t>
      </w:r>
    </w:p>
    <w:p w14:paraId="5046B267" w14:textId="2354B8C7" w:rsidR="00600058" w:rsidRDefault="00600058" w:rsidP="00600058">
      <w:pPr>
        <w:pStyle w:val="NoSpacing"/>
        <w:numPr>
          <w:ilvl w:val="0"/>
          <w:numId w:val="10"/>
        </w:numPr>
        <w:spacing w:after="240"/>
        <w:rPr>
          <w:rFonts w:ascii="Arial" w:hAnsi="Arial" w:cs="Arial"/>
        </w:rPr>
      </w:pPr>
      <w:r w:rsidRPr="00A87473">
        <w:rPr>
          <w:rFonts w:ascii="Arial" w:hAnsi="Arial" w:cs="Arial"/>
        </w:rPr>
        <w:t xml:space="preserve">Option </w:t>
      </w:r>
      <w:r>
        <w:rPr>
          <w:rFonts w:ascii="Arial" w:hAnsi="Arial" w:cs="Arial"/>
        </w:rPr>
        <w:t>three</w:t>
      </w:r>
      <w:r w:rsidRPr="006347F2">
        <w:rPr>
          <w:rFonts w:ascii="Arial" w:hAnsi="Arial" w:cs="Arial"/>
        </w:rPr>
        <w:t>:</w:t>
      </w:r>
      <w:r w:rsidRPr="00635192">
        <w:rPr>
          <w:rFonts w:ascii="Arial" w:hAnsi="Arial" w:cs="Arial"/>
        </w:rPr>
        <w:t xml:space="preserve"> $10,500 per workshop delivered in-person (travel included) plus </w:t>
      </w:r>
      <w:r w:rsidRPr="006508CD">
        <w:rPr>
          <w:rFonts w:ascii="Arial" w:hAnsi="Arial" w:cs="Arial"/>
        </w:rPr>
        <w:t>materials</w:t>
      </w:r>
    </w:p>
    <w:p w14:paraId="1AC333D9" w14:textId="77777777" w:rsidR="00652E6D" w:rsidRDefault="00652E6D" w:rsidP="00A42EDA">
      <w:pPr>
        <w:pStyle w:val="Heading3"/>
      </w:pPr>
      <w:r>
        <w:t>Additional, optional trainings are available and include:</w:t>
      </w:r>
    </w:p>
    <w:p w14:paraId="43370863" w14:textId="72755823" w:rsidR="00600058" w:rsidRPr="00635192" w:rsidRDefault="00600058" w:rsidP="00600058">
      <w:pPr>
        <w:pStyle w:val="NoSpacing"/>
        <w:rPr>
          <w:rFonts w:ascii="Arial" w:hAnsi="Arial" w:cs="Arial"/>
        </w:rPr>
      </w:pPr>
      <w:r w:rsidRPr="00635192">
        <w:rPr>
          <w:rFonts w:ascii="Arial" w:hAnsi="Arial" w:cs="Arial"/>
        </w:rPr>
        <w:t>Acadience Reading Data Interpretation (one-day/</w:t>
      </w:r>
      <w:r>
        <w:rPr>
          <w:rFonts w:ascii="Arial" w:hAnsi="Arial" w:cs="Arial"/>
        </w:rPr>
        <w:t>seven</w:t>
      </w:r>
      <w:r w:rsidRPr="00635192">
        <w:rPr>
          <w:rFonts w:ascii="Arial" w:hAnsi="Arial" w:cs="Arial"/>
        </w:rPr>
        <w:t xml:space="preserve"> instructional hours training)</w:t>
      </w:r>
    </w:p>
    <w:p w14:paraId="3149982E" w14:textId="77777777" w:rsidR="00600058" w:rsidRPr="00635192" w:rsidRDefault="00600058" w:rsidP="00600058">
      <w:pPr>
        <w:pStyle w:val="ListParagraph"/>
        <w:numPr>
          <w:ilvl w:val="0"/>
          <w:numId w:val="2"/>
        </w:numPr>
        <w:autoSpaceDE w:val="0"/>
        <w:autoSpaceDN w:val="0"/>
        <w:adjustRightInd w:val="0"/>
        <w:spacing w:after="240"/>
        <w:rPr>
          <w:rFonts w:ascii="Arial" w:hAnsi="Arial" w:cs="Arial"/>
          <w:kern w:val="0"/>
        </w:rPr>
      </w:pPr>
      <w:r w:rsidRPr="00635192">
        <w:rPr>
          <w:rFonts w:ascii="Arial" w:hAnsi="Arial" w:cs="Arial"/>
          <w:kern w:val="0"/>
        </w:rPr>
        <w:t>$129 per person for asynchronous workshop (workshop materials included)</w:t>
      </w:r>
    </w:p>
    <w:p w14:paraId="6F5FEADC" w14:textId="77777777" w:rsidR="00600058" w:rsidRPr="00635192" w:rsidRDefault="00600058" w:rsidP="00600058">
      <w:pPr>
        <w:pStyle w:val="ListParagraph"/>
        <w:numPr>
          <w:ilvl w:val="0"/>
          <w:numId w:val="2"/>
        </w:numPr>
        <w:autoSpaceDE w:val="0"/>
        <w:autoSpaceDN w:val="0"/>
        <w:adjustRightInd w:val="0"/>
        <w:spacing w:after="240"/>
        <w:rPr>
          <w:rFonts w:ascii="Arial" w:hAnsi="Arial" w:cs="Arial"/>
          <w:kern w:val="0"/>
        </w:rPr>
      </w:pPr>
      <w:r w:rsidRPr="00635192">
        <w:rPr>
          <w:rFonts w:ascii="Arial" w:hAnsi="Arial" w:cs="Arial"/>
          <w:kern w:val="0"/>
        </w:rPr>
        <w:t>$4,000 per workshop delivered live virtually plus cost of workshop materials</w:t>
      </w:r>
    </w:p>
    <w:p w14:paraId="4DC1E512" w14:textId="77777777" w:rsidR="00600058" w:rsidRPr="00635192" w:rsidRDefault="00600058" w:rsidP="00600058">
      <w:pPr>
        <w:pStyle w:val="ListParagraph"/>
        <w:numPr>
          <w:ilvl w:val="0"/>
          <w:numId w:val="2"/>
        </w:numPr>
        <w:autoSpaceDE w:val="0"/>
        <w:autoSpaceDN w:val="0"/>
        <w:adjustRightInd w:val="0"/>
        <w:spacing w:after="240"/>
        <w:rPr>
          <w:rFonts w:ascii="Arial" w:hAnsi="Arial" w:cs="Arial"/>
          <w:kern w:val="0"/>
        </w:rPr>
      </w:pPr>
      <w:r w:rsidRPr="00635192">
        <w:rPr>
          <w:rFonts w:ascii="Arial" w:hAnsi="Arial" w:cs="Arial"/>
          <w:kern w:val="0"/>
        </w:rPr>
        <w:t>$6,000 per workshop delivered live in-person (travel included) plus cost of materials</w:t>
      </w:r>
    </w:p>
    <w:p w14:paraId="227DB3CA" w14:textId="77777777" w:rsidR="00600058" w:rsidRPr="00635192" w:rsidRDefault="00600058" w:rsidP="00600058">
      <w:pPr>
        <w:pStyle w:val="NoSpacing"/>
        <w:spacing w:after="240"/>
        <w:contextualSpacing/>
        <w:rPr>
          <w:rFonts w:ascii="Arial" w:hAnsi="Arial" w:cs="Arial"/>
        </w:rPr>
      </w:pPr>
      <w:r w:rsidRPr="00635192">
        <w:rPr>
          <w:rFonts w:ascii="Arial" w:hAnsi="Arial" w:cs="Arial"/>
        </w:rPr>
        <w:t>Acadience Reading Mentoring (one-day/</w:t>
      </w:r>
      <w:r>
        <w:rPr>
          <w:rFonts w:ascii="Arial" w:hAnsi="Arial" w:cs="Arial"/>
        </w:rPr>
        <w:t>six</w:t>
      </w:r>
      <w:r w:rsidRPr="00635192">
        <w:rPr>
          <w:rFonts w:ascii="Arial" w:hAnsi="Arial" w:cs="Arial"/>
        </w:rPr>
        <w:t xml:space="preserve"> instructional hours training)</w:t>
      </w:r>
    </w:p>
    <w:p w14:paraId="4B671477" w14:textId="77777777" w:rsidR="00600058" w:rsidRPr="00635192" w:rsidRDefault="00600058" w:rsidP="00600058">
      <w:pPr>
        <w:pStyle w:val="NoSpacing"/>
        <w:numPr>
          <w:ilvl w:val="0"/>
          <w:numId w:val="3"/>
        </w:numPr>
        <w:spacing w:after="240"/>
        <w:contextualSpacing/>
        <w:rPr>
          <w:rFonts w:ascii="Arial" w:hAnsi="Arial" w:cs="Arial"/>
        </w:rPr>
      </w:pPr>
      <w:r w:rsidRPr="00635192">
        <w:rPr>
          <w:rFonts w:ascii="Arial" w:hAnsi="Arial" w:cs="Arial"/>
        </w:rPr>
        <w:t>$349 per person plus processing fees for Live Online Event</w:t>
      </w:r>
    </w:p>
    <w:p w14:paraId="4C88E907" w14:textId="77777777" w:rsidR="00600058" w:rsidRPr="00635192" w:rsidRDefault="00600058" w:rsidP="00600058">
      <w:pPr>
        <w:pStyle w:val="NoSpacing"/>
        <w:numPr>
          <w:ilvl w:val="0"/>
          <w:numId w:val="3"/>
        </w:numPr>
        <w:spacing w:after="240"/>
        <w:contextualSpacing/>
        <w:rPr>
          <w:rFonts w:ascii="Arial" w:hAnsi="Arial" w:cs="Arial"/>
        </w:rPr>
      </w:pPr>
      <w:r w:rsidRPr="00635192">
        <w:rPr>
          <w:rFonts w:ascii="Arial" w:hAnsi="Arial" w:cs="Arial"/>
        </w:rPr>
        <w:t>$5,000 per workshop delivered live virtually plus cost of workshop materials</w:t>
      </w:r>
    </w:p>
    <w:p w14:paraId="11712231" w14:textId="0BE489D7" w:rsidR="00600058" w:rsidRPr="00600058" w:rsidRDefault="00600058" w:rsidP="00DD6B8A">
      <w:pPr>
        <w:pStyle w:val="NoSpacing"/>
        <w:numPr>
          <w:ilvl w:val="0"/>
          <w:numId w:val="3"/>
        </w:numPr>
        <w:spacing w:after="240"/>
        <w:contextualSpacing/>
        <w:rPr>
          <w:rFonts w:ascii="Arial" w:hAnsi="Arial" w:cs="Arial"/>
        </w:rPr>
      </w:pPr>
      <w:r w:rsidRPr="00E06431">
        <w:rPr>
          <w:rFonts w:ascii="Arial" w:hAnsi="Arial" w:cs="Arial"/>
        </w:rPr>
        <w:t>$7,000 per workshop delivered live in-person (travel included) plus cost of materials</w:t>
      </w:r>
    </w:p>
    <w:p w14:paraId="03A84FA9" w14:textId="3B84157A" w:rsidR="00DC430B" w:rsidRPr="00635192" w:rsidRDefault="704E6191" w:rsidP="00DD6B8A">
      <w:pPr>
        <w:pStyle w:val="Heading2"/>
        <w:spacing w:before="0"/>
        <w:contextualSpacing/>
      </w:pPr>
      <w:r w:rsidRPr="00635192">
        <w:t>Administration</w:t>
      </w:r>
    </w:p>
    <w:p w14:paraId="484B4701" w14:textId="40021D5B" w:rsidR="00A241DC" w:rsidRDefault="7B79EF78" w:rsidP="00A241DC">
      <w:pPr>
        <w:pStyle w:val="Heading3"/>
      </w:pPr>
      <w:r w:rsidRPr="00B60602">
        <w:t>Mode</w:t>
      </w:r>
      <w:r w:rsidR="00AE7707" w:rsidRPr="00B60602">
        <w:t>:</w:t>
      </w:r>
    </w:p>
    <w:p w14:paraId="7F5838CE" w14:textId="316CE966" w:rsidR="00DE6B03" w:rsidRDefault="0060597E" w:rsidP="00DD6B8A">
      <w:pPr>
        <w:autoSpaceDE w:val="0"/>
        <w:autoSpaceDN w:val="0"/>
        <w:adjustRightInd w:val="0"/>
        <w:spacing w:after="240"/>
        <w:rPr>
          <w:rFonts w:ascii="Arial" w:eastAsia="ArialMT" w:hAnsi="Arial" w:cs="Arial"/>
          <w:kern w:val="0"/>
        </w:rPr>
      </w:pPr>
      <w:r w:rsidRPr="00B60602">
        <w:rPr>
          <w:rFonts w:ascii="Arial" w:hAnsi="Arial" w:cs="Arial"/>
        </w:rPr>
        <w:t>Digital</w:t>
      </w:r>
      <w:r w:rsidR="00873360">
        <w:rPr>
          <w:rFonts w:ascii="Arial" w:hAnsi="Arial" w:cs="Arial"/>
        </w:rPr>
        <w:t xml:space="preserve"> and </w:t>
      </w:r>
      <w:r w:rsidR="00A92707">
        <w:rPr>
          <w:rFonts w:ascii="Arial" w:hAnsi="Arial" w:cs="Arial"/>
        </w:rPr>
        <w:t>p</w:t>
      </w:r>
      <w:r w:rsidRPr="00B60602">
        <w:rPr>
          <w:rFonts w:ascii="Arial" w:hAnsi="Arial" w:cs="Arial"/>
        </w:rPr>
        <w:t>aper-based</w:t>
      </w:r>
      <w:r w:rsidR="00873360">
        <w:rPr>
          <w:rFonts w:ascii="Arial" w:hAnsi="Arial" w:cs="Arial"/>
        </w:rPr>
        <w:t xml:space="preserve">. </w:t>
      </w:r>
      <w:r w:rsidR="00AE7707" w:rsidRPr="00B60602">
        <w:rPr>
          <w:rFonts w:ascii="Arial" w:eastAsia="ArialMT" w:hAnsi="Arial" w:cs="Arial"/>
          <w:kern w:val="0"/>
        </w:rPr>
        <w:t xml:space="preserve">Students </w:t>
      </w:r>
      <w:r w:rsidR="006347F2">
        <w:rPr>
          <w:rFonts w:ascii="Arial" w:eastAsia="ArialMT" w:hAnsi="Arial" w:cs="Arial"/>
          <w:kern w:val="0"/>
        </w:rPr>
        <w:t>d</w:t>
      </w:r>
      <w:r w:rsidR="00AE7707" w:rsidRPr="00B60602">
        <w:rPr>
          <w:rFonts w:ascii="Arial" w:eastAsia="ArialMT" w:hAnsi="Arial" w:cs="Arial"/>
          <w:kern w:val="0"/>
        </w:rPr>
        <w:t>o not access technology directly during testing</w:t>
      </w:r>
      <w:r w:rsidR="006347F2">
        <w:rPr>
          <w:rFonts w:ascii="Arial" w:eastAsia="ArialMT" w:hAnsi="Arial" w:cs="Arial"/>
          <w:kern w:val="0"/>
        </w:rPr>
        <w:t>;</w:t>
      </w:r>
      <w:r w:rsidR="00AE7707" w:rsidRPr="00B60602">
        <w:rPr>
          <w:rFonts w:ascii="Arial" w:eastAsia="ArialMT" w:hAnsi="Arial" w:cs="Arial"/>
          <w:kern w:val="0"/>
        </w:rPr>
        <w:t xml:space="preserve"> they respond to items presented by assessors orally or via printed materials.</w:t>
      </w:r>
    </w:p>
    <w:p w14:paraId="1F0AD62B" w14:textId="2C2CFF28" w:rsidR="000859CE" w:rsidRPr="000859CE" w:rsidRDefault="000859CE" w:rsidP="000859CE">
      <w:pPr>
        <w:autoSpaceDE w:val="0"/>
        <w:autoSpaceDN w:val="0"/>
        <w:adjustRightInd w:val="0"/>
        <w:spacing w:after="240"/>
        <w:contextualSpacing/>
        <w:rPr>
          <w:rFonts w:ascii="Arial" w:eastAsia="ArialMT" w:hAnsi="Arial" w:cs="Arial"/>
          <w:b/>
          <w:bCs/>
          <w:kern w:val="0"/>
        </w:rPr>
      </w:pPr>
      <w:r w:rsidRPr="000859CE">
        <w:rPr>
          <w:rFonts w:ascii="Arial" w:eastAsia="ArialMT" w:hAnsi="Arial" w:cs="Arial"/>
          <w:b/>
          <w:bCs/>
          <w:kern w:val="0"/>
        </w:rPr>
        <w:t>Grouping:</w:t>
      </w:r>
    </w:p>
    <w:p w14:paraId="2F37CB26" w14:textId="554565DD" w:rsidR="005008D1" w:rsidRPr="00B60602" w:rsidRDefault="000859CE" w:rsidP="00DD6B8A">
      <w:pPr>
        <w:autoSpaceDE w:val="0"/>
        <w:autoSpaceDN w:val="0"/>
        <w:adjustRightInd w:val="0"/>
        <w:spacing w:after="240"/>
        <w:contextualSpacing/>
        <w:rPr>
          <w:rFonts w:ascii="Arial" w:eastAsia="ArialMT" w:hAnsi="Arial" w:cs="Arial"/>
          <w:kern w:val="0"/>
        </w:rPr>
      </w:pPr>
      <w:r w:rsidRPr="000859CE">
        <w:rPr>
          <w:rFonts w:ascii="Arial" w:eastAsia="ArialMT" w:hAnsi="Arial" w:cs="Arial"/>
          <w:kern w:val="0"/>
        </w:rPr>
        <w:t xml:space="preserve">One-on-one administration. </w:t>
      </w:r>
      <w:r>
        <w:rPr>
          <w:rFonts w:ascii="Arial" w:eastAsia="ArialMT" w:hAnsi="Arial" w:cs="Arial"/>
          <w:kern w:val="0"/>
        </w:rPr>
        <w:t>Whole-class administration for</w:t>
      </w:r>
      <w:r w:rsidRPr="000859CE">
        <w:rPr>
          <w:rFonts w:ascii="Arial" w:eastAsia="ArialMT" w:hAnsi="Arial" w:cs="Arial"/>
          <w:kern w:val="0"/>
        </w:rPr>
        <w:t xml:space="preserve"> </w:t>
      </w:r>
      <w:r>
        <w:rPr>
          <w:rFonts w:ascii="Arial" w:eastAsia="ArialMT" w:hAnsi="Arial" w:cs="Arial"/>
          <w:kern w:val="0"/>
        </w:rPr>
        <w:t>Spelling</w:t>
      </w:r>
      <w:r w:rsidRPr="000859CE">
        <w:rPr>
          <w:rFonts w:ascii="Arial" w:eastAsia="ArialMT" w:hAnsi="Arial" w:cs="Arial"/>
          <w:kern w:val="0"/>
        </w:rPr>
        <w:t xml:space="preserve"> tasks.</w:t>
      </w:r>
    </w:p>
    <w:p w14:paraId="2BC3A208" w14:textId="6261C24C" w:rsidR="00A241DC" w:rsidRDefault="1DEAA4FB" w:rsidP="00A241DC">
      <w:pPr>
        <w:pStyle w:val="Heading3"/>
      </w:pPr>
      <w:r w:rsidRPr="00B60602">
        <w:t>Required technology</w:t>
      </w:r>
      <w:r w:rsidR="00AE7707" w:rsidRPr="00B60602">
        <w:t>:</w:t>
      </w:r>
    </w:p>
    <w:p w14:paraId="2A91297B" w14:textId="7D45542A" w:rsidR="00A241DC" w:rsidRDefault="00A241DC" w:rsidP="00DD6B8A">
      <w:pPr>
        <w:pStyle w:val="NoSpacing"/>
        <w:spacing w:after="240"/>
        <w:contextualSpacing/>
        <w:rPr>
          <w:rFonts w:ascii="Arial" w:hAnsi="Arial" w:cs="Arial"/>
        </w:rPr>
      </w:pPr>
      <w:r>
        <w:rPr>
          <w:rFonts w:ascii="Arial" w:hAnsi="Arial" w:cs="Arial"/>
        </w:rPr>
        <w:t>T</w:t>
      </w:r>
      <w:r w:rsidR="1DEAA4FB" w:rsidRPr="00B60602">
        <w:rPr>
          <w:rFonts w:ascii="Arial" w:hAnsi="Arial" w:cs="Arial"/>
        </w:rPr>
        <w:t>ablet</w:t>
      </w:r>
      <w:r w:rsidR="000859CE">
        <w:rPr>
          <w:rFonts w:ascii="Arial" w:hAnsi="Arial" w:cs="Arial"/>
        </w:rPr>
        <w:t xml:space="preserve"> and</w:t>
      </w:r>
      <w:r w:rsidR="00AE7707" w:rsidRPr="00B60602">
        <w:rPr>
          <w:rFonts w:ascii="Arial" w:hAnsi="Arial" w:cs="Arial"/>
        </w:rPr>
        <w:t xml:space="preserve"> </w:t>
      </w:r>
      <w:r w:rsidR="00A92707">
        <w:rPr>
          <w:rFonts w:ascii="Arial" w:hAnsi="Arial" w:cs="Arial"/>
        </w:rPr>
        <w:t>i</w:t>
      </w:r>
      <w:r w:rsidR="1DEAA4FB" w:rsidRPr="00B60602">
        <w:rPr>
          <w:rFonts w:ascii="Arial" w:hAnsi="Arial" w:cs="Arial"/>
        </w:rPr>
        <w:t>nternet connection</w:t>
      </w:r>
    </w:p>
    <w:p w14:paraId="46E9F5F9" w14:textId="32FFA481" w:rsidR="004B7F2D" w:rsidRPr="00B60602" w:rsidRDefault="004B7F2D" w:rsidP="00A241DC">
      <w:pPr>
        <w:pStyle w:val="Heading3"/>
      </w:pPr>
      <w:r w:rsidRPr="00B60602">
        <w:t>Administration time in minutes</w:t>
      </w:r>
      <w:r w:rsidR="00FE730B">
        <w:t>:</w:t>
      </w:r>
    </w:p>
    <w:p w14:paraId="5B41CBD2" w14:textId="23A4F513" w:rsidR="00AE7707" w:rsidRPr="00B60602" w:rsidRDefault="00AE7707" w:rsidP="00C01EC9">
      <w:pPr>
        <w:pStyle w:val="ListParagraph"/>
        <w:numPr>
          <w:ilvl w:val="0"/>
          <w:numId w:val="9"/>
        </w:numPr>
        <w:autoSpaceDE w:val="0"/>
        <w:autoSpaceDN w:val="0"/>
        <w:adjustRightInd w:val="0"/>
        <w:contextualSpacing w:val="0"/>
        <w:rPr>
          <w:rFonts w:ascii="Arial" w:eastAsia="ArialMT" w:hAnsi="Arial" w:cs="Arial"/>
          <w:kern w:val="0"/>
        </w:rPr>
      </w:pPr>
      <w:r w:rsidRPr="00B60602">
        <w:rPr>
          <w:rFonts w:ascii="Arial" w:hAnsi="Arial" w:cs="Arial"/>
        </w:rPr>
        <w:t xml:space="preserve">Kindergarten: </w:t>
      </w:r>
      <w:r w:rsidR="00E321E8">
        <w:rPr>
          <w:rFonts w:ascii="Arial" w:hAnsi="Arial" w:cs="Arial"/>
        </w:rPr>
        <w:t>three to six-and-a-half minutes</w:t>
      </w:r>
    </w:p>
    <w:p w14:paraId="47FF41A5" w14:textId="7D5CB3EC" w:rsidR="00AE7707" w:rsidRPr="00B60602" w:rsidRDefault="00B60602" w:rsidP="00C01EC9">
      <w:pPr>
        <w:pStyle w:val="ListParagraph"/>
        <w:numPr>
          <w:ilvl w:val="0"/>
          <w:numId w:val="9"/>
        </w:numPr>
        <w:autoSpaceDE w:val="0"/>
        <w:autoSpaceDN w:val="0"/>
        <w:adjustRightInd w:val="0"/>
        <w:contextualSpacing w:val="0"/>
        <w:rPr>
          <w:rFonts w:ascii="Arial" w:eastAsia="ArialMT" w:hAnsi="Arial" w:cs="Arial"/>
          <w:kern w:val="0"/>
        </w:rPr>
      </w:pPr>
      <w:r>
        <w:rPr>
          <w:rFonts w:ascii="Arial" w:hAnsi="Arial" w:cs="Arial"/>
        </w:rPr>
        <w:t>Grade one</w:t>
      </w:r>
      <w:r w:rsidR="00AE7707" w:rsidRPr="00B60602">
        <w:rPr>
          <w:rFonts w:ascii="Arial" w:hAnsi="Arial" w:cs="Arial"/>
        </w:rPr>
        <w:t xml:space="preserve">: </w:t>
      </w:r>
      <w:r w:rsidR="00A87473">
        <w:rPr>
          <w:rFonts w:ascii="Arial" w:eastAsia="ArialMT" w:hAnsi="Arial" w:cs="Arial"/>
          <w:kern w:val="0"/>
        </w:rPr>
        <w:t>five</w:t>
      </w:r>
      <w:r w:rsidR="00C01EC9">
        <w:rPr>
          <w:rFonts w:ascii="Arial" w:eastAsia="ArialMT" w:hAnsi="Arial" w:cs="Arial"/>
          <w:kern w:val="0"/>
        </w:rPr>
        <w:t xml:space="preserve"> to eight</w:t>
      </w:r>
      <w:r w:rsidR="00AE7707" w:rsidRPr="00B60602">
        <w:rPr>
          <w:rFonts w:ascii="Arial" w:eastAsia="ArialMT" w:hAnsi="Arial" w:cs="Arial"/>
          <w:kern w:val="0"/>
        </w:rPr>
        <w:t xml:space="preserve"> minutes</w:t>
      </w:r>
    </w:p>
    <w:p w14:paraId="33B9214A" w14:textId="713E7312" w:rsidR="00FE730B" w:rsidRDefault="00B60602" w:rsidP="00962C4E">
      <w:pPr>
        <w:pStyle w:val="ListParagraph"/>
        <w:numPr>
          <w:ilvl w:val="0"/>
          <w:numId w:val="9"/>
        </w:numPr>
        <w:autoSpaceDE w:val="0"/>
        <w:autoSpaceDN w:val="0"/>
        <w:adjustRightInd w:val="0"/>
        <w:spacing w:after="240"/>
        <w:rPr>
          <w:rFonts w:ascii="Arial" w:eastAsia="ArialMT" w:hAnsi="Arial" w:cs="Arial"/>
          <w:kern w:val="0"/>
        </w:rPr>
      </w:pPr>
      <w:r>
        <w:rPr>
          <w:rFonts w:ascii="Arial" w:hAnsi="Arial" w:cs="Arial"/>
        </w:rPr>
        <w:t>Grade two</w:t>
      </w:r>
      <w:r w:rsidR="00C65D7A" w:rsidRPr="00B60602">
        <w:rPr>
          <w:rFonts w:ascii="Arial" w:hAnsi="Arial" w:cs="Arial"/>
        </w:rPr>
        <w:t>:</w:t>
      </w:r>
      <w:r w:rsidR="00C65D7A" w:rsidRPr="005069E4">
        <w:rPr>
          <w:rFonts w:ascii="Arial" w:hAnsi="Arial" w:cs="Arial"/>
        </w:rPr>
        <w:t xml:space="preserve"> </w:t>
      </w:r>
      <w:r w:rsidR="00C01EC9">
        <w:rPr>
          <w:rFonts w:ascii="Arial" w:eastAsia="ArialMT" w:hAnsi="Arial" w:cs="Arial"/>
          <w:kern w:val="0"/>
        </w:rPr>
        <w:t xml:space="preserve">six to </w:t>
      </w:r>
      <w:r w:rsidR="00A87473">
        <w:rPr>
          <w:rFonts w:ascii="Arial" w:eastAsia="ArialMT" w:hAnsi="Arial" w:cs="Arial"/>
          <w:kern w:val="0"/>
        </w:rPr>
        <w:t>eight</w:t>
      </w:r>
      <w:r w:rsidR="00C65D7A" w:rsidRPr="005069E4">
        <w:rPr>
          <w:rFonts w:ascii="Arial" w:eastAsia="ArialMT" w:hAnsi="Arial" w:cs="Arial"/>
          <w:kern w:val="0"/>
        </w:rPr>
        <w:t xml:space="preserve"> minutes</w:t>
      </w:r>
    </w:p>
    <w:p w14:paraId="3E961123" w14:textId="454ED49E" w:rsidR="004D3CD1" w:rsidRPr="00635192" w:rsidRDefault="004D3CD1" w:rsidP="00DD6B8A">
      <w:pPr>
        <w:pStyle w:val="Heading2"/>
        <w:spacing w:before="0"/>
        <w:contextualSpacing/>
      </w:pPr>
      <w:r w:rsidRPr="00635192">
        <w:t>Training</w:t>
      </w:r>
    </w:p>
    <w:p w14:paraId="42FE3901" w14:textId="5B67D6D8" w:rsidR="00A241DC" w:rsidRDefault="2DA40B8D" w:rsidP="00A241DC">
      <w:pPr>
        <w:pStyle w:val="Heading3"/>
      </w:pPr>
      <w:r w:rsidRPr="00A87473">
        <w:t xml:space="preserve">Time required for </w:t>
      </w:r>
      <w:r w:rsidR="0060597E" w:rsidRPr="00A87473">
        <w:t xml:space="preserve">screener </w:t>
      </w:r>
      <w:r w:rsidRPr="00A87473">
        <w:t>administrator training:</w:t>
      </w:r>
    </w:p>
    <w:p w14:paraId="6E1983ED" w14:textId="36885660" w:rsidR="00C65D7A" w:rsidRPr="00A87473" w:rsidRDefault="00C65D7A" w:rsidP="00A241DC">
      <w:pPr>
        <w:autoSpaceDE w:val="0"/>
        <w:autoSpaceDN w:val="0"/>
        <w:adjustRightInd w:val="0"/>
        <w:spacing w:after="240"/>
        <w:rPr>
          <w:rFonts w:ascii="Arial" w:eastAsia="ArialMT" w:hAnsi="Arial" w:cs="Arial"/>
          <w:kern w:val="0"/>
        </w:rPr>
      </w:pPr>
      <w:r w:rsidRPr="00A87473">
        <w:rPr>
          <w:rFonts w:ascii="Arial" w:eastAsia="ArialMT" w:hAnsi="Arial" w:cs="Arial"/>
          <w:kern w:val="0"/>
        </w:rPr>
        <w:t>12 hours</w:t>
      </w:r>
    </w:p>
    <w:p w14:paraId="2D2A0150" w14:textId="39A9F243" w:rsidR="00A241DC" w:rsidRDefault="004B7F2D" w:rsidP="00A241DC">
      <w:pPr>
        <w:pStyle w:val="Heading3"/>
      </w:pPr>
      <w:r w:rsidRPr="00A87473">
        <w:t>Type</w:t>
      </w:r>
      <w:r w:rsidR="75573527" w:rsidRPr="00A87473">
        <w:t xml:space="preserve"> of training available for </w:t>
      </w:r>
      <w:r w:rsidR="00B46D10" w:rsidRPr="00A87473">
        <w:t xml:space="preserve">screener </w:t>
      </w:r>
      <w:r w:rsidR="75573527" w:rsidRPr="00A87473">
        <w:t>administration of the instrument</w:t>
      </w:r>
      <w:r w:rsidR="00943E6C" w:rsidRPr="00A87473">
        <w:t>:</w:t>
      </w:r>
    </w:p>
    <w:p w14:paraId="0B44FB5E" w14:textId="533DC588" w:rsidR="00DB67A6" w:rsidRPr="00635192" w:rsidRDefault="00C65D7A" w:rsidP="00A241DC">
      <w:pPr>
        <w:autoSpaceDE w:val="0"/>
        <w:autoSpaceDN w:val="0"/>
        <w:adjustRightInd w:val="0"/>
        <w:spacing w:after="240"/>
        <w:rPr>
          <w:rFonts w:ascii="Arial" w:eastAsia="ArialMT" w:hAnsi="Arial" w:cs="Arial"/>
          <w:kern w:val="0"/>
        </w:rPr>
      </w:pPr>
      <w:r w:rsidRPr="00635192">
        <w:rPr>
          <w:rFonts w:ascii="Arial" w:eastAsia="ArialMT" w:hAnsi="Arial" w:cs="Arial"/>
          <w:kern w:val="0"/>
        </w:rPr>
        <w:t>The Acadience Reading Essential workshop</w:t>
      </w:r>
      <w:r w:rsidR="00200CB3" w:rsidRPr="00635192">
        <w:rPr>
          <w:rFonts w:ascii="Arial" w:eastAsia="ArialMT" w:hAnsi="Arial" w:cs="Arial"/>
          <w:kern w:val="0"/>
        </w:rPr>
        <w:t>,</w:t>
      </w:r>
      <w:r w:rsidRPr="00635192">
        <w:rPr>
          <w:rFonts w:ascii="Arial" w:eastAsia="ArialMT" w:hAnsi="Arial" w:cs="Arial"/>
          <w:kern w:val="0"/>
        </w:rPr>
        <w:t xml:space="preserve"> a two-day (</w:t>
      </w:r>
      <w:r w:rsidR="000859CE" w:rsidRPr="00635192">
        <w:rPr>
          <w:rFonts w:ascii="Arial" w:eastAsia="ArialMT" w:hAnsi="Arial" w:cs="Arial"/>
          <w:kern w:val="0"/>
        </w:rPr>
        <w:t>12-instructional</w:t>
      </w:r>
      <w:r w:rsidRPr="00635192">
        <w:rPr>
          <w:rFonts w:ascii="Arial" w:eastAsia="ArialMT" w:hAnsi="Arial" w:cs="Arial"/>
          <w:kern w:val="0"/>
        </w:rPr>
        <w:t xml:space="preserve"> hours) training that is re</w:t>
      </w:r>
      <w:r w:rsidR="000859CE">
        <w:rPr>
          <w:rFonts w:ascii="Arial" w:eastAsia="ArialMT" w:hAnsi="Arial" w:cs="Arial"/>
          <w:kern w:val="0"/>
        </w:rPr>
        <w:t>commend</w:t>
      </w:r>
      <w:r w:rsidR="0059733D" w:rsidRPr="00635192">
        <w:rPr>
          <w:rFonts w:ascii="Arial" w:eastAsia="ArialMT" w:hAnsi="Arial" w:cs="Arial"/>
          <w:kern w:val="0"/>
        </w:rPr>
        <w:t>ed</w:t>
      </w:r>
      <w:r w:rsidRPr="00635192">
        <w:rPr>
          <w:rFonts w:ascii="Arial" w:eastAsia="ArialMT" w:hAnsi="Arial" w:cs="Arial"/>
          <w:kern w:val="0"/>
        </w:rPr>
        <w:t xml:space="preserve"> for all assessors</w:t>
      </w:r>
      <w:r w:rsidR="00200CB3" w:rsidRPr="00635192">
        <w:rPr>
          <w:rFonts w:ascii="Arial" w:eastAsia="ArialMT" w:hAnsi="Arial" w:cs="Arial"/>
          <w:kern w:val="0"/>
        </w:rPr>
        <w:t>, is</w:t>
      </w:r>
      <w:r w:rsidRPr="00635192">
        <w:rPr>
          <w:rFonts w:ascii="Arial" w:eastAsia="ArialMT" w:hAnsi="Arial" w:cs="Arial"/>
          <w:kern w:val="0"/>
        </w:rPr>
        <w:t xml:space="preserve"> designed to provide an in-depth understanding of the </w:t>
      </w:r>
      <w:r w:rsidRPr="00635192">
        <w:rPr>
          <w:rFonts w:ascii="Arial" w:eastAsia="ArialMT" w:hAnsi="Arial" w:cs="Arial"/>
          <w:kern w:val="0"/>
        </w:rPr>
        <w:lastRenderedPageBreak/>
        <w:t>conceptual and empirical foundations of Acadience Reading as well as training in administration and scoring of the measures. This workshop is for teachers, administrators, instructional leaders, and all personnel who will conduct the assessments.</w:t>
      </w:r>
    </w:p>
    <w:p w14:paraId="4FC73ADA" w14:textId="58F79ABC" w:rsidR="00463CE6" w:rsidRPr="00635192" w:rsidRDefault="00463CE6" w:rsidP="00DD6B8A">
      <w:pPr>
        <w:autoSpaceDE w:val="0"/>
        <w:autoSpaceDN w:val="0"/>
        <w:adjustRightInd w:val="0"/>
        <w:spacing w:after="240"/>
        <w:contextualSpacing/>
        <w:rPr>
          <w:rFonts w:ascii="Arial" w:eastAsia="ArialMT" w:hAnsi="Arial" w:cs="Arial"/>
          <w:kern w:val="0"/>
        </w:rPr>
      </w:pPr>
      <w:r w:rsidRPr="00635192">
        <w:rPr>
          <w:rFonts w:ascii="Arial" w:eastAsia="ArialMT" w:hAnsi="Arial" w:cs="Arial"/>
          <w:kern w:val="0"/>
        </w:rPr>
        <w:t xml:space="preserve">The Essential Workshop is also available for Acadience Reading Español and Acadience Reading </w:t>
      </w:r>
      <w:r w:rsidR="00323D45" w:rsidRPr="00C7104A">
        <w:rPr>
          <w:rFonts w:ascii="Arial" w:hAnsi="Arial" w:cs="Arial"/>
        </w:rPr>
        <w:t>Français</w:t>
      </w:r>
      <w:r w:rsidRPr="00635192">
        <w:rPr>
          <w:rFonts w:ascii="Arial" w:eastAsia="ArialMT" w:hAnsi="Arial" w:cs="Arial"/>
          <w:kern w:val="0"/>
        </w:rPr>
        <w:t>.</w:t>
      </w:r>
    </w:p>
    <w:p w14:paraId="3173C6F8" w14:textId="4B0E0C71" w:rsidR="004D3CD1" w:rsidRPr="00635192" w:rsidRDefault="004D3CD1" w:rsidP="00DD6B8A">
      <w:pPr>
        <w:pStyle w:val="Heading2"/>
        <w:spacing w:before="0"/>
        <w:contextualSpacing/>
      </w:pPr>
      <w:r w:rsidRPr="00635192">
        <w:t>Scoring</w:t>
      </w:r>
    </w:p>
    <w:p w14:paraId="394BBF9C" w14:textId="27958E36" w:rsidR="007872A7" w:rsidRDefault="004D3CD1" w:rsidP="007872A7">
      <w:pPr>
        <w:pStyle w:val="Heading3"/>
      </w:pPr>
      <w:r w:rsidRPr="00A87473">
        <w:t>Scores are calculated</w:t>
      </w:r>
      <w:r w:rsidR="0059733D" w:rsidRPr="00A87473">
        <w:t>:</w:t>
      </w:r>
    </w:p>
    <w:p w14:paraId="70150BDC" w14:textId="57AFA452" w:rsidR="0059733D" w:rsidRPr="00A87473" w:rsidRDefault="0059733D" w:rsidP="007872A7">
      <w:pPr>
        <w:pStyle w:val="NoSpacing"/>
        <w:spacing w:after="240"/>
        <w:rPr>
          <w:rFonts w:ascii="Arial" w:hAnsi="Arial" w:cs="Arial"/>
        </w:rPr>
      </w:pPr>
      <w:r w:rsidRPr="00A87473">
        <w:rPr>
          <w:rFonts w:ascii="Arial" w:hAnsi="Arial" w:cs="Arial"/>
        </w:rPr>
        <w:t xml:space="preserve">Manually and </w:t>
      </w:r>
      <w:r w:rsidR="00E06431">
        <w:rPr>
          <w:rFonts w:ascii="Arial" w:hAnsi="Arial" w:cs="Arial"/>
        </w:rPr>
        <w:t>a</w:t>
      </w:r>
      <w:r w:rsidRPr="00A87473">
        <w:rPr>
          <w:rFonts w:ascii="Arial" w:hAnsi="Arial" w:cs="Arial"/>
        </w:rPr>
        <w:t>utomatically (computer-scored)</w:t>
      </w:r>
    </w:p>
    <w:p w14:paraId="40FFC0A9" w14:textId="2F7D7B18" w:rsidR="007872A7" w:rsidRDefault="0060597E" w:rsidP="007872A7">
      <w:pPr>
        <w:pStyle w:val="Heading3"/>
      </w:pPr>
      <w:r w:rsidRPr="00A87473">
        <w:t>Scoring time in minutes</w:t>
      </w:r>
      <w:r w:rsidR="0059733D" w:rsidRPr="00A87473">
        <w:t>:</w:t>
      </w:r>
    </w:p>
    <w:p w14:paraId="41EAEF4A" w14:textId="0E1B80FC" w:rsidR="0060597E" w:rsidRPr="00635192" w:rsidRDefault="0059733D" w:rsidP="00DD6B8A">
      <w:pPr>
        <w:pStyle w:val="NoSpacing"/>
        <w:spacing w:after="240"/>
        <w:contextualSpacing/>
        <w:rPr>
          <w:rStyle w:val="PlaceholderText"/>
          <w:rFonts w:ascii="Arial" w:hAnsi="Arial" w:cs="Arial"/>
          <w:color w:val="auto"/>
        </w:rPr>
      </w:pPr>
      <w:r w:rsidRPr="00635192">
        <w:rPr>
          <w:rFonts w:ascii="Arial" w:hAnsi="Arial" w:cs="Arial"/>
        </w:rPr>
        <w:t xml:space="preserve">Manual </w:t>
      </w:r>
      <w:r w:rsidR="00200CB3" w:rsidRPr="00635192">
        <w:rPr>
          <w:rFonts w:ascii="Arial" w:hAnsi="Arial" w:cs="Arial"/>
        </w:rPr>
        <w:t>scoring</w:t>
      </w:r>
      <w:r w:rsidR="000859CE">
        <w:rPr>
          <w:rFonts w:ascii="Arial" w:hAnsi="Arial" w:cs="Arial"/>
        </w:rPr>
        <w:t xml:space="preserve"> takes</w:t>
      </w:r>
      <w:r w:rsidR="00463CE6" w:rsidRPr="00635192">
        <w:rPr>
          <w:rFonts w:ascii="Arial" w:hAnsi="Arial" w:cs="Arial"/>
        </w:rPr>
        <w:t xml:space="preserve"> </w:t>
      </w:r>
      <w:r w:rsidR="007621E7">
        <w:rPr>
          <w:rFonts w:ascii="Arial" w:hAnsi="Arial" w:cs="Arial"/>
        </w:rPr>
        <w:t xml:space="preserve">approximately </w:t>
      </w:r>
      <w:r w:rsidR="00651C5A">
        <w:rPr>
          <w:rFonts w:ascii="Arial" w:hAnsi="Arial" w:cs="Arial"/>
        </w:rPr>
        <w:t>one</w:t>
      </w:r>
      <w:r w:rsidR="000859CE">
        <w:rPr>
          <w:rFonts w:ascii="Arial" w:hAnsi="Arial" w:cs="Arial"/>
        </w:rPr>
        <w:t xml:space="preserve"> to one-and-a-half</w:t>
      </w:r>
      <w:r w:rsidR="00463CE6" w:rsidRPr="00635192">
        <w:rPr>
          <w:rFonts w:ascii="Arial" w:hAnsi="Arial" w:cs="Arial"/>
        </w:rPr>
        <w:t xml:space="preserve"> minutes</w:t>
      </w:r>
      <w:r w:rsidR="000859CE">
        <w:rPr>
          <w:rFonts w:ascii="Arial" w:hAnsi="Arial" w:cs="Arial"/>
        </w:rPr>
        <w:t xml:space="preserve"> per task.</w:t>
      </w:r>
    </w:p>
    <w:p w14:paraId="68918C25" w14:textId="301BEAAC" w:rsidR="004D3CD1" w:rsidRPr="00635192" w:rsidRDefault="004D3CD1" w:rsidP="00DD6B8A">
      <w:pPr>
        <w:pStyle w:val="Heading2"/>
        <w:spacing w:before="0"/>
        <w:contextualSpacing/>
      </w:pPr>
      <w:r w:rsidRPr="00635192">
        <w:t>Communication and Resources</w:t>
      </w:r>
    </w:p>
    <w:p w14:paraId="11BF3B4D" w14:textId="7BE81A83" w:rsidR="007872A7" w:rsidRDefault="00DD4201" w:rsidP="007872A7">
      <w:pPr>
        <w:pStyle w:val="Heading3"/>
      </w:pPr>
      <w:r w:rsidRPr="00A87473">
        <w:t>Types of resources available</w:t>
      </w:r>
      <w:r w:rsidR="00DE6B03" w:rsidRPr="00A87473">
        <w:t xml:space="preserve"> for educators, </w:t>
      </w:r>
      <w:r w:rsidRPr="00A87473">
        <w:t xml:space="preserve">screener </w:t>
      </w:r>
      <w:r w:rsidR="00DE6B03" w:rsidRPr="00A87473">
        <w:t xml:space="preserve">administrators, and </w:t>
      </w:r>
      <w:r w:rsidRPr="00A87473">
        <w:t>families</w:t>
      </w:r>
      <w:r w:rsidR="00DE6B03" w:rsidRPr="00A87473">
        <w:t>:</w:t>
      </w:r>
    </w:p>
    <w:p w14:paraId="057DF686" w14:textId="24E8CAF7" w:rsidR="00C65D7A" w:rsidRPr="00A87473" w:rsidRDefault="00763646" w:rsidP="007872A7">
      <w:pPr>
        <w:pStyle w:val="NoSpacing"/>
        <w:spacing w:after="240"/>
        <w:rPr>
          <w:rFonts w:ascii="Arial" w:hAnsi="Arial" w:cs="Arial"/>
        </w:rPr>
      </w:pPr>
      <w:r w:rsidRPr="00763646">
        <w:rPr>
          <w:rFonts w:ascii="Arial" w:hAnsi="Arial" w:cs="Arial"/>
        </w:rPr>
        <w:t>Acadience Learning Online (ALO) offers a Parent Report that provides</w:t>
      </w:r>
      <w:r>
        <w:rPr>
          <w:rFonts w:ascii="Arial" w:hAnsi="Arial" w:cs="Arial"/>
        </w:rPr>
        <w:t xml:space="preserve"> </w:t>
      </w:r>
      <w:r w:rsidRPr="00763646">
        <w:rPr>
          <w:rFonts w:ascii="Arial" w:hAnsi="Arial" w:cs="Arial"/>
        </w:rPr>
        <w:t>information about the reading skills assessed and the individual student results. These reports are updated after</w:t>
      </w:r>
      <w:r>
        <w:rPr>
          <w:rFonts w:ascii="Arial" w:hAnsi="Arial" w:cs="Arial"/>
        </w:rPr>
        <w:t xml:space="preserve"> </w:t>
      </w:r>
      <w:r w:rsidRPr="00763646">
        <w:rPr>
          <w:rFonts w:ascii="Arial" w:hAnsi="Arial" w:cs="Arial"/>
        </w:rPr>
        <w:t>each benchmark assessment period (beginning, middle</w:t>
      </w:r>
      <w:r>
        <w:rPr>
          <w:rFonts w:ascii="Arial" w:hAnsi="Arial" w:cs="Arial"/>
        </w:rPr>
        <w:t>,</w:t>
      </w:r>
      <w:r w:rsidRPr="00763646">
        <w:rPr>
          <w:rFonts w:ascii="Arial" w:hAnsi="Arial" w:cs="Arial"/>
        </w:rPr>
        <w:t xml:space="preserve"> and end of year) to show</w:t>
      </w:r>
      <w:r>
        <w:rPr>
          <w:rFonts w:ascii="Arial" w:hAnsi="Arial" w:cs="Arial"/>
        </w:rPr>
        <w:t xml:space="preserve"> </w:t>
      </w:r>
      <w:r w:rsidRPr="00763646">
        <w:rPr>
          <w:rFonts w:ascii="Arial" w:hAnsi="Arial" w:cs="Arial"/>
        </w:rPr>
        <w:t>student progress over time. Parent Reports are currently</w:t>
      </w:r>
      <w:r>
        <w:rPr>
          <w:rFonts w:ascii="Arial" w:hAnsi="Arial" w:cs="Arial"/>
        </w:rPr>
        <w:t xml:space="preserve"> </w:t>
      </w:r>
      <w:r w:rsidRPr="00763646">
        <w:rPr>
          <w:rFonts w:ascii="Arial" w:hAnsi="Arial" w:cs="Arial"/>
        </w:rPr>
        <w:t>available in both English and Spanish.</w:t>
      </w:r>
    </w:p>
    <w:p w14:paraId="18760021" w14:textId="24D8968E" w:rsidR="00200CB3" w:rsidRPr="00763646" w:rsidRDefault="00200CB3" w:rsidP="004D25DC">
      <w:pPr>
        <w:pStyle w:val="NoSpacing"/>
        <w:spacing w:after="240"/>
        <w:rPr>
          <w:rFonts w:ascii="Arial" w:hAnsi="Arial" w:cs="Arial"/>
        </w:rPr>
      </w:pPr>
      <w:r w:rsidRPr="00CA398F">
        <w:rPr>
          <w:rFonts w:ascii="Arial" w:hAnsi="Arial" w:cs="Arial"/>
        </w:rPr>
        <w:t xml:space="preserve">Additional </w:t>
      </w:r>
      <w:r w:rsidR="00C65D7A" w:rsidRPr="00CA398F">
        <w:rPr>
          <w:rFonts w:ascii="Arial" w:hAnsi="Arial" w:cs="Arial"/>
        </w:rPr>
        <w:t xml:space="preserve">Training/Resources for educators: </w:t>
      </w:r>
      <w:r w:rsidR="0046722F" w:rsidRPr="0046722F">
        <w:rPr>
          <w:rFonts w:ascii="Arial" w:hAnsi="Arial" w:cs="Arial"/>
        </w:rPr>
        <w:t>Acadience Learning provides a variety of professional development options to meet the needs of individual educators, schools, districts, and boards of education, including asynchronous workshops delivered in Acadience’s online learning platform, My Acadience Training, and synchronous workshops delivered in-person as well as virtually. Available workshops for Acadience Reading include:</w:t>
      </w:r>
    </w:p>
    <w:p w14:paraId="329B7BF3" w14:textId="11E7F665" w:rsidR="00763646" w:rsidRDefault="00763646" w:rsidP="00DD6B8A">
      <w:pPr>
        <w:pStyle w:val="NoSpacing"/>
        <w:numPr>
          <w:ilvl w:val="0"/>
          <w:numId w:val="11"/>
        </w:numPr>
        <w:spacing w:after="240"/>
        <w:contextualSpacing/>
        <w:rPr>
          <w:rFonts w:ascii="Arial" w:hAnsi="Arial" w:cs="Arial"/>
        </w:rPr>
      </w:pPr>
      <w:r w:rsidRPr="00763646">
        <w:rPr>
          <w:rFonts w:ascii="Arial" w:hAnsi="Arial" w:cs="Arial"/>
        </w:rPr>
        <w:t>Acadience Reading K–6 Essential</w:t>
      </w:r>
    </w:p>
    <w:p w14:paraId="096AF157" w14:textId="3D88ECBA" w:rsidR="00763646" w:rsidRPr="00763646" w:rsidRDefault="00763646" w:rsidP="00DD6B8A">
      <w:pPr>
        <w:pStyle w:val="NoSpacing"/>
        <w:numPr>
          <w:ilvl w:val="0"/>
          <w:numId w:val="11"/>
        </w:numPr>
        <w:spacing w:after="240"/>
        <w:contextualSpacing/>
        <w:rPr>
          <w:rFonts w:ascii="Arial" w:hAnsi="Arial" w:cs="Arial"/>
        </w:rPr>
      </w:pPr>
      <w:r w:rsidRPr="00763646">
        <w:rPr>
          <w:rFonts w:ascii="Arial" w:hAnsi="Arial" w:cs="Arial"/>
        </w:rPr>
        <w:t xml:space="preserve">Acadience Reading K–6 </w:t>
      </w:r>
      <w:r>
        <w:rPr>
          <w:rFonts w:ascii="Arial" w:hAnsi="Arial" w:cs="Arial"/>
        </w:rPr>
        <w:t>Data Interpretation</w:t>
      </w:r>
    </w:p>
    <w:p w14:paraId="347B8948" w14:textId="79E5ED80" w:rsidR="00763646" w:rsidRDefault="00763646" w:rsidP="007872A7">
      <w:pPr>
        <w:pStyle w:val="NoSpacing"/>
        <w:numPr>
          <w:ilvl w:val="0"/>
          <w:numId w:val="11"/>
        </w:numPr>
        <w:spacing w:after="240"/>
        <w:rPr>
          <w:rFonts w:ascii="Arial" w:hAnsi="Arial" w:cs="Arial"/>
        </w:rPr>
      </w:pPr>
      <w:r w:rsidRPr="00763646">
        <w:rPr>
          <w:rFonts w:ascii="Arial" w:hAnsi="Arial" w:cs="Arial"/>
        </w:rPr>
        <w:t xml:space="preserve">Acadience Reading K–6 </w:t>
      </w:r>
      <w:r>
        <w:rPr>
          <w:rFonts w:ascii="Arial" w:hAnsi="Arial" w:cs="Arial"/>
        </w:rPr>
        <w:t>Mentoring</w:t>
      </w:r>
    </w:p>
    <w:p w14:paraId="58177B6B" w14:textId="1B433132" w:rsidR="007872A7" w:rsidRDefault="00763646" w:rsidP="00DD6B8A">
      <w:pPr>
        <w:pStyle w:val="NoSpacing"/>
        <w:spacing w:after="240"/>
        <w:contextualSpacing/>
        <w:rPr>
          <w:rFonts w:ascii="Arial" w:hAnsi="Arial" w:cs="Arial"/>
        </w:rPr>
      </w:pPr>
      <w:r w:rsidRPr="00763646">
        <w:rPr>
          <w:rFonts w:ascii="Arial" w:hAnsi="Arial" w:cs="Arial"/>
        </w:rPr>
        <w:t>The Essential Workshop is also available for Acadience Reading Español and</w:t>
      </w:r>
      <w:r>
        <w:rPr>
          <w:rFonts w:ascii="Arial" w:hAnsi="Arial" w:cs="Arial"/>
        </w:rPr>
        <w:t xml:space="preserve"> </w:t>
      </w:r>
      <w:r w:rsidRPr="00763646">
        <w:rPr>
          <w:rFonts w:ascii="Arial" w:hAnsi="Arial" w:cs="Arial"/>
        </w:rPr>
        <w:t xml:space="preserve">Acadience Reading </w:t>
      </w:r>
      <w:r w:rsidR="00962C4E" w:rsidRPr="004B7B87">
        <w:rPr>
          <w:rFonts w:ascii="Arial" w:hAnsi="Arial" w:cs="Arial"/>
        </w:rPr>
        <w:t>Français</w:t>
      </w:r>
      <w:r w:rsidRPr="00763646">
        <w:rPr>
          <w:rFonts w:ascii="Arial" w:hAnsi="Arial" w:cs="Arial"/>
        </w:rPr>
        <w:t xml:space="preserve"> for those who wish to use the language version</w:t>
      </w:r>
      <w:r>
        <w:rPr>
          <w:rFonts w:ascii="Arial" w:hAnsi="Arial" w:cs="Arial"/>
        </w:rPr>
        <w:t xml:space="preserve"> </w:t>
      </w:r>
      <w:r w:rsidRPr="00763646">
        <w:rPr>
          <w:rFonts w:ascii="Arial" w:hAnsi="Arial" w:cs="Arial"/>
        </w:rPr>
        <w:t>assessments.</w:t>
      </w:r>
    </w:p>
    <w:p w14:paraId="05BB2A69" w14:textId="6312853E" w:rsidR="007872A7" w:rsidRDefault="00DD4201" w:rsidP="007872A7">
      <w:pPr>
        <w:pStyle w:val="Heading3"/>
      </w:pPr>
      <w:r w:rsidRPr="00A87473">
        <w:t>User interfaces and d</w:t>
      </w:r>
      <w:r w:rsidR="00DE6B03" w:rsidRPr="00A87473">
        <w:t>ata management system:</w:t>
      </w:r>
    </w:p>
    <w:p w14:paraId="10D77AE3" w14:textId="17E6A100" w:rsidR="004C0324" w:rsidRDefault="0059733D" w:rsidP="00E7662B">
      <w:pPr>
        <w:pStyle w:val="NoSpacing"/>
        <w:spacing w:after="480"/>
        <w:contextualSpacing/>
        <w:rPr>
          <w:rFonts w:ascii="Arial" w:hAnsi="Arial" w:cs="Arial"/>
        </w:rPr>
      </w:pPr>
      <w:r w:rsidRPr="00635192">
        <w:rPr>
          <w:rFonts w:ascii="Arial" w:hAnsi="Arial" w:cs="Arial"/>
        </w:rPr>
        <w:t>ALO is a progressive web application that offers digital administration and scoring of assessment measures as well as data management and reporting capabilities. Data collected digitally is automatically synced for immediate access. ALO offers dynamic data views supported by filtering options as well as standard report formats. All data views and reports are printable or may be saved electronically as PDF files. ALO offers reporting capabilities at the district, school, class and individual student level. ALO also supports educators who administer the assessment via paper-pencil method by offering manual entry of assessment results.</w:t>
      </w:r>
    </w:p>
    <w:p w14:paraId="7293F95B" w14:textId="786AED79" w:rsidR="004C0324" w:rsidRDefault="004C0324" w:rsidP="00DD6B8A">
      <w:pPr>
        <w:pStyle w:val="Header"/>
        <w:spacing w:after="240"/>
        <w:contextualSpacing/>
        <w:jc w:val="center"/>
        <w:rPr>
          <w:rFonts w:ascii="Arial" w:hAnsi="Arial" w:cs="Arial"/>
          <w:b/>
          <w:bCs/>
          <w:i/>
          <w:iCs/>
        </w:rPr>
      </w:pPr>
      <w:r>
        <w:rPr>
          <w:rFonts w:ascii="Arial" w:hAnsi="Arial" w:cs="Arial"/>
          <w:b/>
          <w:bCs/>
          <w:i/>
          <w:iCs/>
        </w:rPr>
        <w:t xml:space="preserve">The information contained in this document does not indicate approval </w:t>
      </w:r>
      <w:r w:rsidR="00862674">
        <w:rPr>
          <w:rFonts w:ascii="Arial" w:hAnsi="Arial" w:cs="Arial"/>
          <w:b/>
          <w:bCs/>
          <w:i/>
          <w:iCs/>
        </w:rPr>
        <w:br/>
      </w:r>
      <w:r>
        <w:rPr>
          <w:rFonts w:ascii="Arial" w:hAnsi="Arial" w:cs="Arial"/>
          <w:b/>
          <w:bCs/>
          <w:i/>
          <w:iCs/>
        </w:rPr>
        <w:t>or recommendation by the RDRSSP.</w:t>
      </w:r>
    </w:p>
    <w:p w14:paraId="38E466C9" w14:textId="57A2F81F" w:rsidR="00D82EEA" w:rsidRPr="00D82EEA" w:rsidRDefault="00D82EEA" w:rsidP="00D82EEA">
      <w:pPr>
        <w:pStyle w:val="Header"/>
        <w:spacing w:after="240"/>
        <w:contextualSpacing/>
        <w:rPr>
          <w:rFonts w:ascii="Arial" w:hAnsi="Arial" w:cs="Arial"/>
        </w:rPr>
      </w:pPr>
      <w:r w:rsidRPr="00D82EEA">
        <w:rPr>
          <w:rFonts w:ascii="Arial" w:hAnsi="Arial" w:cs="Arial"/>
        </w:rPr>
        <w:lastRenderedPageBreak/>
        <w:t>California Department of Education</w:t>
      </w:r>
      <w:r>
        <w:rPr>
          <w:rFonts w:ascii="Arial" w:hAnsi="Arial" w:cs="Arial"/>
        </w:rPr>
        <w:t xml:space="preserve"> December, 2024</w:t>
      </w:r>
    </w:p>
    <w:sectPr w:rsidR="00D82EEA" w:rsidRPr="00D82EEA" w:rsidSect="00A5247B">
      <w:headerReference w:type="default" r:id="rId10"/>
      <w:endnotePr>
        <w:numFmt w:val="decimal"/>
      </w:endnotePr>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35DCB" w14:textId="77777777" w:rsidR="00B76255" w:rsidRPr="006219F8" w:rsidRDefault="00B76255" w:rsidP="001F4EAC">
      <w:r w:rsidRPr="006219F8">
        <w:separator/>
      </w:r>
    </w:p>
  </w:endnote>
  <w:endnote w:type="continuationSeparator" w:id="0">
    <w:p w14:paraId="4D0F94DC" w14:textId="77777777" w:rsidR="00B76255" w:rsidRPr="006219F8" w:rsidRDefault="00B76255"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7A445" w14:textId="77777777" w:rsidR="00B76255" w:rsidRPr="006219F8" w:rsidRDefault="00B76255" w:rsidP="001F4EAC">
      <w:r w:rsidRPr="006219F8">
        <w:separator/>
      </w:r>
    </w:p>
  </w:footnote>
  <w:footnote w:type="continuationSeparator" w:id="0">
    <w:p w14:paraId="667D6C9C" w14:textId="77777777" w:rsidR="00B76255" w:rsidRPr="006219F8" w:rsidRDefault="00B76255"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59228EF7" w:rsidR="001F4EAC" w:rsidRPr="006219F8" w:rsidRDefault="001F4EAC" w:rsidP="006979F1">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F45"/>
    <w:multiLevelType w:val="hybridMultilevel"/>
    <w:tmpl w:val="C78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11F93"/>
    <w:multiLevelType w:val="hybridMultilevel"/>
    <w:tmpl w:val="F08CC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F15551"/>
    <w:multiLevelType w:val="hybridMultilevel"/>
    <w:tmpl w:val="7CCE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F092A"/>
    <w:multiLevelType w:val="hybridMultilevel"/>
    <w:tmpl w:val="62B0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04081"/>
    <w:multiLevelType w:val="hybridMultilevel"/>
    <w:tmpl w:val="AC7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22058"/>
    <w:multiLevelType w:val="hybridMultilevel"/>
    <w:tmpl w:val="9820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3674C"/>
    <w:multiLevelType w:val="hybridMultilevel"/>
    <w:tmpl w:val="E6781CC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06C3E19"/>
    <w:multiLevelType w:val="hybridMultilevel"/>
    <w:tmpl w:val="08CA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36314"/>
    <w:multiLevelType w:val="hybridMultilevel"/>
    <w:tmpl w:val="5E5C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22816"/>
    <w:multiLevelType w:val="hybridMultilevel"/>
    <w:tmpl w:val="FEFC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F1F92"/>
    <w:multiLevelType w:val="hybridMultilevel"/>
    <w:tmpl w:val="B332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1224B"/>
    <w:multiLevelType w:val="hybridMultilevel"/>
    <w:tmpl w:val="A79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A46FE"/>
    <w:multiLevelType w:val="hybridMultilevel"/>
    <w:tmpl w:val="8806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B0337"/>
    <w:multiLevelType w:val="hybridMultilevel"/>
    <w:tmpl w:val="29CA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C797B"/>
    <w:multiLevelType w:val="hybridMultilevel"/>
    <w:tmpl w:val="8D6E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322AA"/>
    <w:multiLevelType w:val="hybridMultilevel"/>
    <w:tmpl w:val="FAD8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072114">
    <w:abstractNumId w:val="7"/>
  </w:num>
  <w:num w:numId="2" w16cid:durableId="1113594634">
    <w:abstractNumId w:val="15"/>
  </w:num>
  <w:num w:numId="3" w16cid:durableId="611282819">
    <w:abstractNumId w:val="11"/>
  </w:num>
  <w:num w:numId="4" w16cid:durableId="1391808599">
    <w:abstractNumId w:val="14"/>
  </w:num>
  <w:num w:numId="5" w16cid:durableId="2024353833">
    <w:abstractNumId w:val="10"/>
  </w:num>
  <w:num w:numId="6" w16cid:durableId="899245416">
    <w:abstractNumId w:val="1"/>
  </w:num>
  <w:num w:numId="7" w16cid:durableId="625741695">
    <w:abstractNumId w:val="8"/>
  </w:num>
  <w:num w:numId="8" w16cid:durableId="1772817981">
    <w:abstractNumId w:val="12"/>
  </w:num>
  <w:num w:numId="9" w16cid:durableId="995381025">
    <w:abstractNumId w:val="16"/>
  </w:num>
  <w:num w:numId="10" w16cid:durableId="2094737657">
    <w:abstractNumId w:val="0"/>
  </w:num>
  <w:num w:numId="11" w16cid:durableId="158231434">
    <w:abstractNumId w:val="13"/>
  </w:num>
  <w:num w:numId="12" w16cid:durableId="312608438">
    <w:abstractNumId w:val="4"/>
  </w:num>
  <w:num w:numId="13" w16cid:durableId="1847859411">
    <w:abstractNumId w:val="2"/>
  </w:num>
  <w:num w:numId="14" w16cid:durableId="120081163">
    <w:abstractNumId w:val="5"/>
  </w:num>
  <w:num w:numId="15" w16cid:durableId="433012262">
    <w:abstractNumId w:val="6"/>
  </w:num>
  <w:num w:numId="16" w16cid:durableId="1831798067">
    <w:abstractNumId w:val="3"/>
  </w:num>
  <w:num w:numId="17" w16cid:durableId="87897736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03D07"/>
    <w:rsid w:val="00006836"/>
    <w:rsid w:val="00007E7B"/>
    <w:rsid w:val="00011E5A"/>
    <w:rsid w:val="0002540A"/>
    <w:rsid w:val="00027F05"/>
    <w:rsid w:val="0003049B"/>
    <w:rsid w:val="00032083"/>
    <w:rsid w:val="000345CC"/>
    <w:rsid w:val="00036067"/>
    <w:rsid w:val="00040109"/>
    <w:rsid w:val="00055817"/>
    <w:rsid w:val="00055A8D"/>
    <w:rsid w:val="00066629"/>
    <w:rsid w:val="0007145C"/>
    <w:rsid w:val="0007426D"/>
    <w:rsid w:val="000801DD"/>
    <w:rsid w:val="000859CE"/>
    <w:rsid w:val="00095570"/>
    <w:rsid w:val="000A52C4"/>
    <w:rsid w:val="000B21E3"/>
    <w:rsid w:val="000C04E5"/>
    <w:rsid w:val="000D4CA7"/>
    <w:rsid w:val="000E0962"/>
    <w:rsid w:val="000E673E"/>
    <w:rsid w:val="000F5E39"/>
    <w:rsid w:val="000F64AB"/>
    <w:rsid w:val="001026FA"/>
    <w:rsid w:val="00112857"/>
    <w:rsid w:val="00123624"/>
    <w:rsid w:val="00131399"/>
    <w:rsid w:val="00131BED"/>
    <w:rsid w:val="00140250"/>
    <w:rsid w:val="00141E3B"/>
    <w:rsid w:val="001564DD"/>
    <w:rsid w:val="001569A9"/>
    <w:rsid w:val="0016085C"/>
    <w:rsid w:val="00163169"/>
    <w:rsid w:val="00167561"/>
    <w:rsid w:val="00175F43"/>
    <w:rsid w:val="00177AF4"/>
    <w:rsid w:val="001866D4"/>
    <w:rsid w:val="00193CDF"/>
    <w:rsid w:val="001A6ADB"/>
    <w:rsid w:val="001C0462"/>
    <w:rsid w:val="001C5A0E"/>
    <w:rsid w:val="001C70F3"/>
    <w:rsid w:val="001D0CAB"/>
    <w:rsid w:val="001D5EF3"/>
    <w:rsid w:val="001D66BC"/>
    <w:rsid w:val="001F14A1"/>
    <w:rsid w:val="001F1F84"/>
    <w:rsid w:val="001F3FF8"/>
    <w:rsid w:val="001F4EAC"/>
    <w:rsid w:val="00200CB3"/>
    <w:rsid w:val="0020380A"/>
    <w:rsid w:val="00205C00"/>
    <w:rsid w:val="00206679"/>
    <w:rsid w:val="0021483B"/>
    <w:rsid w:val="0023372C"/>
    <w:rsid w:val="00234713"/>
    <w:rsid w:val="002409E4"/>
    <w:rsid w:val="00250E7A"/>
    <w:rsid w:val="00252EA4"/>
    <w:rsid w:val="002579C3"/>
    <w:rsid w:val="00266905"/>
    <w:rsid w:val="00285665"/>
    <w:rsid w:val="002859CE"/>
    <w:rsid w:val="002868FA"/>
    <w:rsid w:val="002B71B5"/>
    <w:rsid w:val="002C1197"/>
    <w:rsid w:val="002C5A88"/>
    <w:rsid w:val="002D1081"/>
    <w:rsid w:val="002D3B7E"/>
    <w:rsid w:val="002E38F8"/>
    <w:rsid w:val="002F02E1"/>
    <w:rsid w:val="002F0DE8"/>
    <w:rsid w:val="002F25E1"/>
    <w:rsid w:val="00301E77"/>
    <w:rsid w:val="0030413F"/>
    <w:rsid w:val="003108D9"/>
    <w:rsid w:val="003209C4"/>
    <w:rsid w:val="00323203"/>
    <w:rsid w:val="00323B9E"/>
    <w:rsid w:val="00323D45"/>
    <w:rsid w:val="0032429E"/>
    <w:rsid w:val="00330959"/>
    <w:rsid w:val="00330C8D"/>
    <w:rsid w:val="00336BF8"/>
    <w:rsid w:val="003375C9"/>
    <w:rsid w:val="003523CD"/>
    <w:rsid w:val="00353A8D"/>
    <w:rsid w:val="0035534C"/>
    <w:rsid w:val="00355445"/>
    <w:rsid w:val="00372657"/>
    <w:rsid w:val="00374064"/>
    <w:rsid w:val="003826DA"/>
    <w:rsid w:val="00384D63"/>
    <w:rsid w:val="003A01F0"/>
    <w:rsid w:val="003B4613"/>
    <w:rsid w:val="003D6D69"/>
    <w:rsid w:val="003E4FD3"/>
    <w:rsid w:val="00401CEE"/>
    <w:rsid w:val="0041264B"/>
    <w:rsid w:val="0041461B"/>
    <w:rsid w:val="0041513A"/>
    <w:rsid w:val="00415609"/>
    <w:rsid w:val="00422D5B"/>
    <w:rsid w:val="00430D25"/>
    <w:rsid w:val="00434D5C"/>
    <w:rsid w:val="00436F8F"/>
    <w:rsid w:val="00443DDE"/>
    <w:rsid w:val="00447544"/>
    <w:rsid w:val="00447CF5"/>
    <w:rsid w:val="00452A05"/>
    <w:rsid w:val="00462332"/>
    <w:rsid w:val="00463157"/>
    <w:rsid w:val="00463CE6"/>
    <w:rsid w:val="00464A33"/>
    <w:rsid w:val="0046722F"/>
    <w:rsid w:val="004676E2"/>
    <w:rsid w:val="004721AD"/>
    <w:rsid w:val="00472B6C"/>
    <w:rsid w:val="00482E49"/>
    <w:rsid w:val="00492B8E"/>
    <w:rsid w:val="004931CF"/>
    <w:rsid w:val="004948AD"/>
    <w:rsid w:val="00494C14"/>
    <w:rsid w:val="00497962"/>
    <w:rsid w:val="004B281E"/>
    <w:rsid w:val="004B3C40"/>
    <w:rsid w:val="004B5550"/>
    <w:rsid w:val="004B7B87"/>
    <w:rsid w:val="004B7F2D"/>
    <w:rsid w:val="004C0324"/>
    <w:rsid w:val="004C1554"/>
    <w:rsid w:val="004D062A"/>
    <w:rsid w:val="004D25DC"/>
    <w:rsid w:val="004D303E"/>
    <w:rsid w:val="004D3CD1"/>
    <w:rsid w:val="004E0443"/>
    <w:rsid w:val="004E6F6A"/>
    <w:rsid w:val="004F06CA"/>
    <w:rsid w:val="005008D1"/>
    <w:rsid w:val="005043BD"/>
    <w:rsid w:val="005069E4"/>
    <w:rsid w:val="005116EC"/>
    <w:rsid w:val="00515EEA"/>
    <w:rsid w:val="00516A14"/>
    <w:rsid w:val="00516FB3"/>
    <w:rsid w:val="00563CA3"/>
    <w:rsid w:val="00570326"/>
    <w:rsid w:val="00587933"/>
    <w:rsid w:val="00596C65"/>
    <w:rsid w:val="0059733D"/>
    <w:rsid w:val="005B055A"/>
    <w:rsid w:val="005B5CE2"/>
    <w:rsid w:val="005E30AE"/>
    <w:rsid w:val="005E34CB"/>
    <w:rsid w:val="005F1C6F"/>
    <w:rsid w:val="005F4A1C"/>
    <w:rsid w:val="00600058"/>
    <w:rsid w:val="0060597E"/>
    <w:rsid w:val="00614775"/>
    <w:rsid w:val="00615560"/>
    <w:rsid w:val="006219F8"/>
    <w:rsid w:val="00627AAE"/>
    <w:rsid w:val="00627D30"/>
    <w:rsid w:val="00633A0A"/>
    <w:rsid w:val="006347F2"/>
    <w:rsid w:val="00635192"/>
    <w:rsid w:val="006508CD"/>
    <w:rsid w:val="00651C5A"/>
    <w:rsid w:val="00652E6D"/>
    <w:rsid w:val="0065786F"/>
    <w:rsid w:val="00674E88"/>
    <w:rsid w:val="00681655"/>
    <w:rsid w:val="00693352"/>
    <w:rsid w:val="00697598"/>
    <w:rsid w:val="006979F1"/>
    <w:rsid w:val="006A0C35"/>
    <w:rsid w:val="006A37F2"/>
    <w:rsid w:val="006B2965"/>
    <w:rsid w:val="006C14BC"/>
    <w:rsid w:val="006D72B0"/>
    <w:rsid w:val="006E5478"/>
    <w:rsid w:val="006E75B3"/>
    <w:rsid w:val="006F256E"/>
    <w:rsid w:val="006F29D6"/>
    <w:rsid w:val="00700E60"/>
    <w:rsid w:val="007017CB"/>
    <w:rsid w:val="00710FD0"/>
    <w:rsid w:val="0071153F"/>
    <w:rsid w:val="0071209C"/>
    <w:rsid w:val="0074438F"/>
    <w:rsid w:val="00756663"/>
    <w:rsid w:val="007621E7"/>
    <w:rsid w:val="00763646"/>
    <w:rsid w:val="00763DFE"/>
    <w:rsid w:val="007772EB"/>
    <w:rsid w:val="00784D06"/>
    <w:rsid w:val="007872A7"/>
    <w:rsid w:val="00790F0F"/>
    <w:rsid w:val="007A76CA"/>
    <w:rsid w:val="007B6213"/>
    <w:rsid w:val="007B737A"/>
    <w:rsid w:val="007D2DCE"/>
    <w:rsid w:val="007D5AA6"/>
    <w:rsid w:val="007E0340"/>
    <w:rsid w:val="007E625C"/>
    <w:rsid w:val="007F35D8"/>
    <w:rsid w:val="00817712"/>
    <w:rsid w:val="00820AB0"/>
    <w:rsid w:val="00824E25"/>
    <w:rsid w:val="008257E0"/>
    <w:rsid w:val="00830492"/>
    <w:rsid w:val="00840530"/>
    <w:rsid w:val="0085238E"/>
    <w:rsid w:val="00855C6C"/>
    <w:rsid w:val="00856CD9"/>
    <w:rsid w:val="00862674"/>
    <w:rsid w:val="00865645"/>
    <w:rsid w:val="00867209"/>
    <w:rsid w:val="00873360"/>
    <w:rsid w:val="008764C3"/>
    <w:rsid w:val="008A5F75"/>
    <w:rsid w:val="008C16F1"/>
    <w:rsid w:val="008C3209"/>
    <w:rsid w:val="008D27F8"/>
    <w:rsid w:val="008E290E"/>
    <w:rsid w:val="008E31F2"/>
    <w:rsid w:val="008E4455"/>
    <w:rsid w:val="008E6008"/>
    <w:rsid w:val="008E79A4"/>
    <w:rsid w:val="0090228E"/>
    <w:rsid w:val="00910A2B"/>
    <w:rsid w:val="00911E3F"/>
    <w:rsid w:val="00913E61"/>
    <w:rsid w:val="00922639"/>
    <w:rsid w:val="0092538E"/>
    <w:rsid w:val="00926BAA"/>
    <w:rsid w:val="00930BF5"/>
    <w:rsid w:val="00940D87"/>
    <w:rsid w:val="00943435"/>
    <w:rsid w:val="00943E6C"/>
    <w:rsid w:val="0095021E"/>
    <w:rsid w:val="0095506F"/>
    <w:rsid w:val="009569EE"/>
    <w:rsid w:val="00957719"/>
    <w:rsid w:val="00961E0B"/>
    <w:rsid w:val="00962C4E"/>
    <w:rsid w:val="00975574"/>
    <w:rsid w:val="00981F75"/>
    <w:rsid w:val="00991764"/>
    <w:rsid w:val="00993E42"/>
    <w:rsid w:val="009A1F03"/>
    <w:rsid w:val="009A7349"/>
    <w:rsid w:val="009B234F"/>
    <w:rsid w:val="009D235B"/>
    <w:rsid w:val="009D5578"/>
    <w:rsid w:val="009E4096"/>
    <w:rsid w:val="009E6F15"/>
    <w:rsid w:val="009F6E1E"/>
    <w:rsid w:val="00A01467"/>
    <w:rsid w:val="00A078CB"/>
    <w:rsid w:val="00A12448"/>
    <w:rsid w:val="00A21BF7"/>
    <w:rsid w:val="00A241DC"/>
    <w:rsid w:val="00A31593"/>
    <w:rsid w:val="00A32C52"/>
    <w:rsid w:val="00A42EDA"/>
    <w:rsid w:val="00A477DE"/>
    <w:rsid w:val="00A5247B"/>
    <w:rsid w:val="00A53953"/>
    <w:rsid w:val="00A56316"/>
    <w:rsid w:val="00A8452D"/>
    <w:rsid w:val="00A862A4"/>
    <w:rsid w:val="00A86F0B"/>
    <w:rsid w:val="00A87036"/>
    <w:rsid w:val="00A87473"/>
    <w:rsid w:val="00A92707"/>
    <w:rsid w:val="00AA7285"/>
    <w:rsid w:val="00AA7839"/>
    <w:rsid w:val="00AB61C4"/>
    <w:rsid w:val="00AB63FF"/>
    <w:rsid w:val="00AB6B8E"/>
    <w:rsid w:val="00AB78F0"/>
    <w:rsid w:val="00AB7E5A"/>
    <w:rsid w:val="00AC00B7"/>
    <w:rsid w:val="00AC79A3"/>
    <w:rsid w:val="00AE7707"/>
    <w:rsid w:val="00AF23B0"/>
    <w:rsid w:val="00B015FF"/>
    <w:rsid w:val="00B055F6"/>
    <w:rsid w:val="00B131BD"/>
    <w:rsid w:val="00B46D10"/>
    <w:rsid w:val="00B508F3"/>
    <w:rsid w:val="00B574B8"/>
    <w:rsid w:val="00B60602"/>
    <w:rsid w:val="00B7378D"/>
    <w:rsid w:val="00B76255"/>
    <w:rsid w:val="00B81E9F"/>
    <w:rsid w:val="00B8393E"/>
    <w:rsid w:val="00B84C0A"/>
    <w:rsid w:val="00BA237C"/>
    <w:rsid w:val="00BC7A76"/>
    <w:rsid w:val="00BD4BEF"/>
    <w:rsid w:val="00BD5A9F"/>
    <w:rsid w:val="00BE3929"/>
    <w:rsid w:val="00C01EC9"/>
    <w:rsid w:val="00C04BCA"/>
    <w:rsid w:val="00C16E95"/>
    <w:rsid w:val="00C20031"/>
    <w:rsid w:val="00C33BA9"/>
    <w:rsid w:val="00C33D47"/>
    <w:rsid w:val="00C472A0"/>
    <w:rsid w:val="00C51961"/>
    <w:rsid w:val="00C62C1F"/>
    <w:rsid w:val="00C65D7A"/>
    <w:rsid w:val="00C7104A"/>
    <w:rsid w:val="00C73535"/>
    <w:rsid w:val="00C859C6"/>
    <w:rsid w:val="00C91823"/>
    <w:rsid w:val="00C924AE"/>
    <w:rsid w:val="00C93479"/>
    <w:rsid w:val="00CA398F"/>
    <w:rsid w:val="00CA7F7A"/>
    <w:rsid w:val="00CB0BF3"/>
    <w:rsid w:val="00CC55C2"/>
    <w:rsid w:val="00CD4EE9"/>
    <w:rsid w:val="00CD5FD1"/>
    <w:rsid w:val="00CE280A"/>
    <w:rsid w:val="00CE400B"/>
    <w:rsid w:val="00CE4A44"/>
    <w:rsid w:val="00CE6A2B"/>
    <w:rsid w:val="00D0080C"/>
    <w:rsid w:val="00D1077C"/>
    <w:rsid w:val="00D256D9"/>
    <w:rsid w:val="00D27547"/>
    <w:rsid w:val="00D27D84"/>
    <w:rsid w:val="00D366FE"/>
    <w:rsid w:val="00D50FC2"/>
    <w:rsid w:val="00D53F74"/>
    <w:rsid w:val="00D561BB"/>
    <w:rsid w:val="00D67F3C"/>
    <w:rsid w:val="00D72228"/>
    <w:rsid w:val="00D77405"/>
    <w:rsid w:val="00D82049"/>
    <w:rsid w:val="00D8278C"/>
    <w:rsid w:val="00D82EEA"/>
    <w:rsid w:val="00D93BE3"/>
    <w:rsid w:val="00D97502"/>
    <w:rsid w:val="00DA04DA"/>
    <w:rsid w:val="00DA088A"/>
    <w:rsid w:val="00DA0F6B"/>
    <w:rsid w:val="00DA2243"/>
    <w:rsid w:val="00DA4EDB"/>
    <w:rsid w:val="00DB19BE"/>
    <w:rsid w:val="00DB4CED"/>
    <w:rsid w:val="00DB67A6"/>
    <w:rsid w:val="00DB727E"/>
    <w:rsid w:val="00DC132E"/>
    <w:rsid w:val="00DC2AC4"/>
    <w:rsid w:val="00DC430B"/>
    <w:rsid w:val="00DD4201"/>
    <w:rsid w:val="00DD542E"/>
    <w:rsid w:val="00DD6B8A"/>
    <w:rsid w:val="00DE0E08"/>
    <w:rsid w:val="00DE4BA9"/>
    <w:rsid w:val="00DE6B03"/>
    <w:rsid w:val="00DE75D1"/>
    <w:rsid w:val="00DF1B58"/>
    <w:rsid w:val="00E06431"/>
    <w:rsid w:val="00E07A00"/>
    <w:rsid w:val="00E1121C"/>
    <w:rsid w:val="00E12023"/>
    <w:rsid w:val="00E25899"/>
    <w:rsid w:val="00E321E8"/>
    <w:rsid w:val="00E36246"/>
    <w:rsid w:val="00E415FE"/>
    <w:rsid w:val="00E44D15"/>
    <w:rsid w:val="00E44FD4"/>
    <w:rsid w:val="00E4707B"/>
    <w:rsid w:val="00E54531"/>
    <w:rsid w:val="00E57DEF"/>
    <w:rsid w:val="00E61D49"/>
    <w:rsid w:val="00E713B6"/>
    <w:rsid w:val="00E72D52"/>
    <w:rsid w:val="00E738F3"/>
    <w:rsid w:val="00E74770"/>
    <w:rsid w:val="00E7662B"/>
    <w:rsid w:val="00E80823"/>
    <w:rsid w:val="00E92EE6"/>
    <w:rsid w:val="00E931D8"/>
    <w:rsid w:val="00EA4DF6"/>
    <w:rsid w:val="00EB461E"/>
    <w:rsid w:val="00EB6C22"/>
    <w:rsid w:val="00EC3CF2"/>
    <w:rsid w:val="00EC72B3"/>
    <w:rsid w:val="00EE28C2"/>
    <w:rsid w:val="00F02E6F"/>
    <w:rsid w:val="00F26E52"/>
    <w:rsid w:val="00F274E6"/>
    <w:rsid w:val="00F35F1D"/>
    <w:rsid w:val="00F373AA"/>
    <w:rsid w:val="00F411C3"/>
    <w:rsid w:val="00F501C0"/>
    <w:rsid w:val="00F501F6"/>
    <w:rsid w:val="00F502CC"/>
    <w:rsid w:val="00F56609"/>
    <w:rsid w:val="00F5741B"/>
    <w:rsid w:val="00F61C24"/>
    <w:rsid w:val="00F64BFB"/>
    <w:rsid w:val="00F73485"/>
    <w:rsid w:val="00F82C49"/>
    <w:rsid w:val="00F91CC3"/>
    <w:rsid w:val="00F92F51"/>
    <w:rsid w:val="00FA68EF"/>
    <w:rsid w:val="00FC783F"/>
    <w:rsid w:val="00FD6DEC"/>
    <w:rsid w:val="00FE289E"/>
    <w:rsid w:val="00FE730B"/>
    <w:rsid w:val="00FF107F"/>
    <w:rsid w:val="00FF3FF2"/>
    <w:rsid w:val="00FF5798"/>
    <w:rsid w:val="0598C755"/>
    <w:rsid w:val="13050179"/>
    <w:rsid w:val="1A5B112B"/>
    <w:rsid w:val="1BCC1DF3"/>
    <w:rsid w:val="1DEAA4FB"/>
    <w:rsid w:val="245011D4"/>
    <w:rsid w:val="2D5E3543"/>
    <w:rsid w:val="2DA40B8D"/>
    <w:rsid w:val="32D93B55"/>
    <w:rsid w:val="3557B300"/>
    <w:rsid w:val="37C05BC0"/>
    <w:rsid w:val="381C4363"/>
    <w:rsid w:val="3C2850A9"/>
    <w:rsid w:val="3F53BA82"/>
    <w:rsid w:val="40D49A7F"/>
    <w:rsid w:val="422234EE"/>
    <w:rsid w:val="45B88535"/>
    <w:rsid w:val="4927FA6A"/>
    <w:rsid w:val="4C6FB6C4"/>
    <w:rsid w:val="4CAB7F30"/>
    <w:rsid w:val="4CCCD6AE"/>
    <w:rsid w:val="4E17BA87"/>
    <w:rsid w:val="50E8D073"/>
    <w:rsid w:val="5AEC0C71"/>
    <w:rsid w:val="5E0DB6DC"/>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836"/>
    <w:pPr>
      <w:spacing w:before="240" w:after="240"/>
      <w:jc w:val="center"/>
      <w:outlineLvl w:val="0"/>
    </w:pPr>
    <w:rPr>
      <w:rFonts w:ascii="Arial" w:hAnsi="Arial" w:cs="Arial"/>
      <w:b/>
      <w:bCs/>
      <w:sz w:val="32"/>
      <w:szCs w:val="32"/>
    </w:rPr>
  </w:style>
  <w:style w:type="paragraph" w:styleId="Heading2">
    <w:name w:val="heading 2"/>
    <w:basedOn w:val="NoSpacing"/>
    <w:next w:val="Normal"/>
    <w:link w:val="Heading2Char"/>
    <w:autoRedefine/>
    <w:uiPriority w:val="9"/>
    <w:unhideWhenUsed/>
    <w:qFormat/>
    <w:rsid w:val="00006836"/>
    <w:pPr>
      <w:spacing w:before="240" w:after="240"/>
      <w:outlineLvl w:val="1"/>
    </w:pPr>
    <w:rPr>
      <w:rFonts w:ascii="Arial" w:hAnsi="Arial" w:cs="Arial"/>
      <w:b/>
      <w:bCs/>
      <w:sz w:val="28"/>
      <w:szCs w:val="26"/>
    </w:rPr>
  </w:style>
  <w:style w:type="paragraph" w:styleId="Heading3">
    <w:name w:val="heading 3"/>
    <w:basedOn w:val="Normal"/>
    <w:next w:val="Normal"/>
    <w:link w:val="Heading3Char"/>
    <w:autoRedefine/>
    <w:uiPriority w:val="9"/>
    <w:unhideWhenUsed/>
    <w:qFormat/>
    <w:rsid w:val="00A8452D"/>
    <w:pPr>
      <w:keepNext/>
      <w:keepLines/>
      <w:spacing w:before="160" w:after="80"/>
      <w:outlineLvl w:val="2"/>
    </w:pPr>
    <w:rPr>
      <w:rFonts w:ascii="Arial" w:eastAsiaTheme="majorEastAsia" w:hAnsi="Arial" w:cs="Arial"/>
      <w:b/>
      <w:bCs/>
      <w:color w:val="000000" w:themeColor="text1"/>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836"/>
    <w:rPr>
      <w:rFonts w:ascii="Arial" w:hAnsi="Arial" w:cs="Arial"/>
      <w:b/>
      <w:bCs/>
      <w:sz w:val="32"/>
      <w:szCs w:val="32"/>
    </w:rPr>
  </w:style>
  <w:style w:type="character" w:customStyle="1" w:styleId="Heading2Char">
    <w:name w:val="Heading 2 Char"/>
    <w:basedOn w:val="DefaultParagraphFont"/>
    <w:link w:val="Heading2"/>
    <w:uiPriority w:val="9"/>
    <w:rsid w:val="00006836"/>
    <w:rPr>
      <w:rFonts w:ascii="Arial" w:hAnsi="Arial" w:cs="Arial"/>
      <w:b/>
      <w:bCs/>
      <w:sz w:val="28"/>
      <w:szCs w:val="26"/>
    </w:rPr>
  </w:style>
  <w:style w:type="character" w:customStyle="1" w:styleId="Heading3Char">
    <w:name w:val="Heading 3 Char"/>
    <w:basedOn w:val="DefaultParagraphFont"/>
    <w:link w:val="Heading3"/>
    <w:uiPriority w:val="9"/>
    <w:rsid w:val="00A8452D"/>
    <w:rPr>
      <w:rFonts w:ascii="Arial" w:eastAsiaTheme="majorEastAsia" w:hAnsi="Arial" w:cs="Arial"/>
      <w:b/>
      <w:bCs/>
      <w:color w:val="000000" w:themeColor="text1"/>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1"/>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463CE6"/>
    <w:rPr>
      <w:color w:val="467886" w:themeColor="hyperlink"/>
      <w:u w:val="single"/>
    </w:rPr>
  </w:style>
  <w:style w:type="character" w:styleId="UnresolvedMention">
    <w:name w:val="Unresolved Mention"/>
    <w:basedOn w:val="DefaultParagraphFont"/>
    <w:uiPriority w:val="99"/>
    <w:semiHidden/>
    <w:unhideWhenUsed/>
    <w:rsid w:val="00463CE6"/>
    <w:rPr>
      <w:color w:val="605E5C"/>
      <w:shd w:val="clear" w:color="auto" w:fill="E1DFDD"/>
    </w:rPr>
  </w:style>
  <w:style w:type="character" w:styleId="FollowedHyperlink">
    <w:name w:val="FollowedHyperlink"/>
    <w:basedOn w:val="DefaultParagraphFont"/>
    <w:uiPriority w:val="99"/>
    <w:semiHidden/>
    <w:unhideWhenUsed/>
    <w:rsid w:val="00EC72B3"/>
    <w:rPr>
      <w:color w:val="96607D" w:themeColor="followedHyperlink"/>
      <w:u w:val="single"/>
    </w:rPr>
  </w:style>
  <w:style w:type="paragraph" w:styleId="EndnoteText">
    <w:name w:val="endnote text"/>
    <w:basedOn w:val="Normal"/>
    <w:link w:val="EndnoteTextChar"/>
    <w:uiPriority w:val="99"/>
    <w:semiHidden/>
    <w:unhideWhenUsed/>
    <w:rsid w:val="00353A8D"/>
    <w:rPr>
      <w:sz w:val="20"/>
      <w:szCs w:val="20"/>
    </w:rPr>
  </w:style>
  <w:style w:type="character" w:customStyle="1" w:styleId="EndnoteTextChar">
    <w:name w:val="Endnote Text Char"/>
    <w:basedOn w:val="DefaultParagraphFont"/>
    <w:link w:val="EndnoteText"/>
    <w:uiPriority w:val="99"/>
    <w:semiHidden/>
    <w:rsid w:val="00353A8D"/>
    <w:rPr>
      <w:sz w:val="20"/>
      <w:szCs w:val="20"/>
    </w:rPr>
  </w:style>
  <w:style w:type="character" w:styleId="EndnoteReference">
    <w:name w:val="endnote reference"/>
    <w:basedOn w:val="DefaultParagraphFont"/>
    <w:uiPriority w:val="99"/>
    <w:semiHidden/>
    <w:unhideWhenUsed/>
    <w:rsid w:val="00353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003668">
      <w:bodyDiv w:val="1"/>
      <w:marLeft w:val="0"/>
      <w:marRight w:val="0"/>
      <w:marTop w:val="0"/>
      <w:marBottom w:val="0"/>
      <w:divBdr>
        <w:top w:val="none" w:sz="0" w:space="0" w:color="auto"/>
        <w:left w:val="none" w:sz="0" w:space="0" w:color="auto"/>
        <w:bottom w:val="none" w:sz="0" w:space="0" w:color="auto"/>
        <w:right w:val="none" w:sz="0" w:space="0" w:color="auto"/>
      </w:divBdr>
    </w:div>
    <w:div w:id="922766005">
      <w:bodyDiv w:val="1"/>
      <w:marLeft w:val="0"/>
      <w:marRight w:val="0"/>
      <w:marTop w:val="0"/>
      <w:marBottom w:val="0"/>
      <w:divBdr>
        <w:top w:val="none" w:sz="0" w:space="0" w:color="auto"/>
        <w:left w:val="none" w:sz="0" w:space="0" w:color="auto"/>
        <w:bottom w:val="none" w:sz="0" w:space="0" w:color="auto"/>
        <w:right w:val="none" w:sz="0" w:space="0" w:color="auto"/>
      </w:divBdr>
    </w:div>
    <w:div w:id="17713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iencelearning.org/acadience-reading/k-grade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orman@acadiencelear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1436</Words>
  <Characters>8191</Characters>
  <Application>Microsoft Office Word</Application>
  <DocSecurity>0</DocSecurity>
  <Lines>68</Lines>
  <Paragraphs>19</Paragraphs>
  <ScaleCrop>false</ScaleCrop>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Acadience Learning LLC - Reading Difficulties Risk Screening Selection Panel (CA Dept of Education)</dc:title>
  <dc:subject>Screening Instrument Title: Acadience Reading K–6 with Acadience Reading Español and Acadience Reading Français.</dc:subject>
  <dc:creator/>
  <cp:keywords/>
  <dc:description/>
  <cp:lastModifiedBy/>
  <cp:revision>1</cp:revision>
  <dcterms:created xsi:type="dcterms:W3CDTF">2024-12-06T17:02:00Z</dcterms:created>
  <dcterms:modified xsi:type="dcterms:W3CDTF">2024-12-06T17:02:00Z</dcterms:modified>
</cp:coreProperties>
</file>