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EF2E" w14:textId="573441A5" w:rsidR="00C737F2" w:rsidRPr="00A73BDE" w:rsidRDefault="00C737F2" w:rsidP="00C737F2">
      <w:pPr>
        <w:pStyle w:val="Header"/>
        <w:spacing w:after="360"/>
        <w:jc w:val="center"/>
        <w:rPr>
          <w:rFonts w:ascii="Arial" w:hAnsi="Arial" w:cs="Arial"/>
          <w:b/>
          <w:bCs/>
          <w:i/>
          <w:iCs/>
        </w:rPr>
      </w:pPr>
      <w:r>
        <w:rPr>
          <w:rFonts w:ascii="Arial" w:hAnsi="Arial" w:cs="Arial"/>
          <w:b/>
          <w:bCs/>
          <w:i/>
          <w:iCs/>
        </w:rPr>
        <w:t xml:space="preserve">The information contained in this document does not indicate approval </w:t>
      </w:r>
      <w:r>
        <w:rPr>
          <w:rFonts w:ascii="Arial" w:hAnsi="Arial" w:cs="Arial"/>
          <w:b/>
          <w:bCs/>
          <w:i/>
          <w:iCs/>
        </w:rPr>
        <w:br/>
        <w:t>or recommendation by the RDRSSP.</w:t>
      </w:r>
    </w:p>
    <w:p w14:paraId="37DC9A9B" w14:textId="0C20B8EB" w:rsidR="00DC430B" w:rsidRPr="00E237BA" w:rsidRDefault="003E4FD3" w:rsidP="00E237BA">
      <w:pPr>
        <w:pStyle w:val="Heading1"/>
      </w:pPr>
      <w:r w:rsidRPr="00E237BA">
        <w:t>R</w:t>
      </w:r>
      <w:r w:rsidR="00910A2B" w:rsidRPr="00E237BA">
        <w:t xml:space="preserve">eading </w:t>
      </w:r>
      <w:r w:rsidRPr="00E237BA">
        <w:t>D</w:t>
      </w:r>
      <w:r w:rsidR="00910A2B" w:rsidRPr="00E237BA">
        <w:t xml:space="preserve">ifficulties </w:t>
      </w:r>
      <w:r w:rsidRPr="00E237BA">
        <w:t>R</w:t>
      </w:r>
      <w:r w:rsidR="00910A2B" w:rsidRPr="00E237BA">
        <w:t xml:space="preserve">isk </w:t>
      </w:r>
      <w:r w:rsidRPr="00E237BA">
        <w:t>S</w:t>
      </w:r>
      <w:r w:rsidR="00910A2B" w:rsidRPr="00E237BA">
        <w:t xml:space="preserve">creening </w:t>
      </w:r>
      <w:r w:rsidRPr="00E237BA">
        <w:t>S</w:t>
      </w:r>
      <w:r w:rsidR="00910A2B" w:rsidRPr="00E237BA">
        <w:t xml:space="preserve">election </w:t>
      </w:r>
      <w:r w:rsidRPr="00E237BA">
        <w:t>P</w:t>
      </w:r>
      <w:r w:rsidR="00910A2B" w:rsidRPr="00E237BA">
        <w:t>ane</w:t>
      </w:r>
      <w:r w:rsidR="00DC430B" w:rsidRPr="00E237BA">
        <w:t>l</w:t>
      </w:r>
      <w:r w:rsidR="00E237BA">
        <w:br/>
      </w:r>
      <w:r w:rsidR="008049FE">
        <w:t xml:space="preserve">DRAFT </w:t>
      </w:r>
      <w:r w:rsidR="00DC430B" w:rsidRPr="00E237BA">
        <w:t>Screener Information Overview</w:t>
      </w:r>
    </w:p>
    <w:p w14:paraId="11B8E54E" w14:textId="37AB6A8A" w:rsidR="00DC430B" w:rsidRPr="00114237" w:rsidRDefault="00114237" w:rsidP="00C737F2">
      <w:pPr>
        <w:pStyle w:val="NoSpacing"/>
        <w:spacing w:after="240"/>
        <w:rPr>
          <w:rFonts w:ascii="Arial" w:hAnsi="Arial" w:cs="Arial"/>
        </w:rPr>
      </w:pPr>
      <w:r w:rsidRPr="00114237">
        <w:rPr>
          <w:rFonts w:ascii="Arial" w:hAnsi="Arial" w:cs="Arial"/>
          <w:i/>
          <w:iCs/>
        </w:rPr>
        <w:t>Note: The information included in this document is based on information provided by the publisher, is subject to change, and should be confirmed by potential purchasers.</w:t>
      </w:r>
    </w:p>
    <w:p w14:paraId="6AAC04C3" w14:textId="77777777" w:rsidR="00135BE5" w:rsidRPr="00E237BA" w:rsidRDefault="00135BE5" w:rsidP="00135BE5">
      <w:pPr>
        <w:pStyle w:val="Heading2"/>
      </w:pPr>
      <w:r w:rsidRPr="00E237BA">
        <w:t>General Information</w:t>
      </w:r>
    </w:p>
    <w:p w14:paraId="1201D886" w14:textId="77777777" w:rsidR="00135BE5" w:rsidRDefault="3557B300" w:rsidP="00135BE5">
      <w:pPr>
        <w:pStyle w:val="Heading3"/>
      </w:pPr>
      <w:r w:rsidRPr="00E237BA">
        <w:t>Screening Instrument Title:</w:t>
      </w:r>
      <w:r w:rsidR="00E415FE" w:rsidRPr="00114237">
        <w:t xml:space="preserve"> </w:t>
      </w:r>
    </w:p>
    <w:p w14:paraId="51ED9F02" w14:textId="2C81FE34" w:rsidR="00910A2B" w:rsidRPr="00114237" w:rsidRDefault="000D5004" w:rsidP="00E237BA">
      <w:pPr>
        <w:pStyle w:val="NoSpacing"/>
        <w:contextualSpacing/>
        <w:rPr>
          <w:rFonts w:ascii="Arial" w:hAnsi="Arial" w:cs="Arial"/>
          <w:b/>
          <w:bCs/>
        </w:rPr>
      </w:pPr>
      <w:r w:rsidRPr="00114237">
        <w:rPr>
          <w:rFonts w:ascii="Arial" w:hAnsi="Arial" w:cs="Arial"/>
        </w:rPr>
        <w:t>aimswebPlus</w:t>
      </w:r>
    </w:p>
    <w:p w14:paraId="7F506543" w14:textId="77777777" w:rsidR="00135BE5" w:rsidRDefault="4CAB7F30" w:rsidP="00135BE5">
      <w:pPr>
        <w:pStyle w:val="Heading3"/>
      </w:pPr>
      <w:r w:rsidRPr="00E237BA">
        <w:t>Organization:</w:t>
      </w:r>
      <w:r w:rsidR="00E415FE" w:rsidRPr="00114237">
        <w:t xml:space="preserve"> </w:t>
      </w:r>
    </w:p>
    <w:p w14:paraId="7392D124" w14:textId="6BDC5907" w:rsidR="00910A2B" w:rsidRPr="00114237" w:rsidRDefault="000D5004" w:rsidP="00E237BA">
      <w:pPr>
        <w:pStyle w:val="NoSpacing"/>
        <w:contextualSpacing/>
        <w:rPr>
          <w:rFonts w:ascii="Arial" w:hAnsi="Arial" w:cs="Arial"/>
          <w:b/>
          <w:bCs/>
        </w:rPr>
      </w:pPr>
      <w:r w:rsidRPr="00114237">
        <w:rPr>
          <w:rFonts w:ascii="Arial" w:hAnsi="Arial" w:cs="Arial"/>
        </w:rPr>
        <w:t>NCS Pearson, Inc.</w:t>
      </w:r>
    </w:p>
    <w:p w14:paraId="0B8F7F85" w14:textId="77777777" w:rsidR="00135BE5" w:rsidRPr="004D0A74" w:rsidRDefault="0060597E" w:rsidP="00135BE5">
      <w:pPr>
        <w:pStyle w:val="Heading3"/>
        <w:rPr>
          <w:lang w:val="fr-FR"/>
        </w:rPr>
      </w:pPr>
      <w:r w:rsidRPr="004D0A74">
        <w:rPr>
          <w:lang w:val="fr-FR"/>
        </w:rPr>
        <w:t>Web</w:t>
      </w:r>
      <w:r w:rsidR="00E237BA" w:rsidRPr="004D0A74">
        <w:rPr>
          <w:lang w:val="fr-FR"/>
        </w:rPr>
        <w:t xml:space="preserve"> P</w:t>
      </w:r>
      <w:r w:rsidRPr="004D0A74">
        <w:rPr>
          <w:lang w:val="fr-FR"/>
        </w:rPr>
        <w:t>age:</w:t>
      </w:r>
      <w:r w:rsidR="00B46D10" w:rsidRPr="004D0A74">
        <w:rPr>
          <w:lang w:val="fr-FR"/>
        </w:rPr>
        <w:t xml:space="preserve"> </w:t>
      </w:r>
    </w:p>
    <w:p w14:paraId="4D992899" w14:textId="718FD054" w:rsidR="0060597E" w:rsidRPr="004D0A74" w:rsidRDefault="00135BE5" w:rsidP="00E237BA">
      <w:pPr>
        <w:pStyle w:val="NoSpacing"/>
        <w:contextualSpacing/>
        <w:rPr>
          <w:rFonts w:ascii="Arial" w:hAnsi="Arial" w:cs="Arial"/>
          <w:lang w:val="fr-FR"/>
        </w:rPr>
      </w:pPr>
      <w:hyperlink r:id="rId8" w:tooltip="Pearson Assessments website" w:history="1">
        <w:r w:rsidRPr="004D0A74">
          <w:rPr>
            <w:rStyle w:val="Hyperlink"/>
            <w:rFonts w:ascii="Arial" w:hAnsi="Arial" w:cs="Arial"/>
            <w:lang w:val="fr-FR"/>
          </w:rPr>
          <w:t>www.pearsonassessments.com</w:t>
        </w:r>
      </w:hyperlink>
    </w:p>
    <w:p w14:paraId="747DC490" w14:textId="34F6A6EA" w:rsidR="00114237" w:rsidRPr="004D0A74" w:rsidRDefault="4CAB7F30" w:rsidP="00135BE5">
      <w:pPr>
        <w:pStyle w:val="Heading3"/>
        <w:rPr>
          <w:lang w:val="fr-FR"/>
        </w:rPr>
      </w:pPr>
      <w:r w:rsidRPr="004D0A74">
        <w:rPr>
          <w:lang w:val="fr-FR"/>
        </w:rPr>
        <w:t xml:space="preserve">Contact </w:t>
      </w:r>
      <w:r w:rsidR="00135BE5" w:rsidRPr="004D0A74">
        <w:rPr>
          <w:lang w:val="fr-FR"/>
        </w:rPr>
        <w:t>Information</w:t>
      </w:r>
      <w:r w:rsidRPr="004D0A74">
        <w:rPr>
          <w:lang w:val="fr-FR"/>
        </w:rPr>
        <w:t>:</w:t>
      </w:r>
    </w:p>
    <w:p w14:paraId="222A2396" w14:textId="60293761" w:rsidR="00114237" w:rsidRDefault="000D5004">
      <w:pPr>
        <w:pStyle w:val="NoSpacing"/>
        <w:numPr>
          <w:ilvl w:val="0"/>
          <w:numId w:val="3"/>
        </w:numPr>
        <w:contextualSpacing/>
        <w:rPr>
          <w:rFonts w:ascii="Arial" w:hAnsi="Arial" w:cs="Arial"/>
        </w:rPr>
      </w:pPr>
      <w:r w:rsidRPr="00114237">
        <w:rPr>
          <w:rFonts w:ascii="Arial" w:hAnsi="Arial" w:cs="Arial"/>
        </w:rPr>
        <w:t xml:space="preserve">Trent Workman, Senior Vice President, </w:t>
      </w:r>
      <w:hyperlink r:id="rId9" w:history="1">
        <w:r w:rsidR="00114237" w:rsidRPr="00CC1833">
          <w:rPr>
            <w:rStyle w:val="Hyperlink"/>
            <w:rFonts w:ascii="Arial" w:hAnsi="Arial" w:cs="Arial"/>
          </w:rPr>
          <w:t>trent.workman@pearson.com</w:t>
        </w:r>
      </w:hyperlink>
    </w:p>
    <w:p w14:paraId="06591F9D" w14:textId="283E5B62" w:rsidR="00114237" w:rsidRDefault="000D5004">
      <w:pPr>
        <w:pStyle w:val="NoSpacing"/>
        <w:numPr>
          <w:ilvl w:val="0"/>
          <w:numId w:val="3"/>
        </w:numPr>
        <w:contextualSpacing/>
        <w:rPr>
          <w:rFonts w:ascii="Arial" w:hAnsi="Arial" w:cs="Arial"/>
        </w:rPr>
      </w:pPr>
      <w:r w:rsidRPr="00114237">
        <w:rPr>
          <w:rFonts w:ascii="Arial" w:hAnsi="Arial" w:cs="Arial"/>
        </w:rPr>
        <w:t xml:space="preserve">Brittany Martin, Vice President, </w:t>
      </w:r>
      <w:hyperlink r:id="rId10" w:history="1">
        <w:r w:rsidR="00114237" w:rsidRPr="00CC1833">
          <w:rPr>
            <w:rStyle w:val="Hyperlink"/>
            <w:rFonts w:ascii="Arial" w:hAnsi="Arial" w:cs="Arial"/>
          </w:rPr>
          <w:t>brittany.martin@pearson.com</w:t>
        </w:r>
      </w:hyperlink>
    </w:p>
    <w:p w14:paraId="41575589" w14:textId="7B447B97" w:rsidR="00114237" w:rsidRDefault="000D5004">
      <w:pPr>
        <w:pStyle w:val="NoSpacing"/>
        <w:numPr>
          <w:ilvl w:val="0"/>
          <w:numId w:val="3"/>
        </w:numPr>
        <w:contextualSpacing/>
        <w:rPr>
          <w:rFonts w:ascii="Arial" w:hAnsi="Arial" w:cs="Arial"/>
        </w:rPr>
      </w:pPr>
      <w:r w:rsidRPr="00114237">
        <w:rPr>
          <w:rFonts w:ascii="Arial" w:hAnsi="Arial" w:cs="Arial"/>
        </w:rPr>
        <w:t xml:space="preserve">Mary Del Angel, Direct/Field Sales Representative, </w:t>
      </w:r>
      <w:hyperlink r:id="rId11" w:history="1">
        <w:r w:rsidR="00114237" w:rsidRPr="00CC1833">
          <w:rPr>
            <w:rStyle w:val="Hyperlink"/>
            <w:rFonts w:ascii="Arial" w:hAnsi="Arial" w:cs="Arial"/>
          </w:rPr>
          <w:t>mary.delangel@pearson.com</w:t>
        </w:r>
      </w:hyperlink>
    </w:p>
    <w:p w14:paraId="1DB1ADB8" w14:textId="0D464A84" w:rsidR="00910A2B" w:rsidRPr="00C737F2" w:rsidRDefault="000D5004">
      <w:pPr>
        <w:pStyle w:val="NoSpacing"/>
        <w:numPr>
          <w:ilvl w:val="0"/>
          <w:numId w:val="3"/>
        </w:numPr>
        <w:contextualSpacing/>
        <w:rPr>
          <w:rFonts w:ascii="Arial" w:hAnsi="Arial" w:cs="Arial"/>
          <w:lang w:val="de-DE"/>
        </w:rPr>
      </w:pPr>
      <w:r w:rsidRPr="00C737F2">
        <w:rPr>
          <w:rFonts w:ascii="Arial" w:hAnsi="Arial" w:cs="Arial"/>
          <w:lang w:val="de-DE"/>
        </w:rPr>
        <w:t xml:space="preserve">Katie Harper, Manager, Proposals, </w:t>
      </w:r>
      <w:hyperlink r:id="rId12" w:history="1">
        <w:r w:rsidR="00114237" w:rsidRPr="00C737F2">
          <w:rPr>
            <w:rStyle w:val="Hyperlink"/>
            <w:rFonts w:ascii="Arial" w:hAnsi="Arial" w:cs="Arial"/>
            <w:lang w:val="de-DE"/>
          </w:rPr>
          <w:t>proposals@pearson.com</w:t>
        </w:r>
      </w:hyperlink>
    </w:p>
    <w:p w14:paraId="5EF51553" w14:textId="77777777" w:rsidR="00E72A82" w:rsidRDefault="75573527" w:rsidP="00692A85">
      <w:pPr>
        <w:pStyle w:val="Heading3"/>
      </w:pPr>
      <w:r w:rsidRPr="00E237BA">
        <w:t>Recommended grade(s</w:t>
      </w:r>
      <w:r w:rsidR="000D5004" w:rsidRPr="00E237BA">
        <w:t>):</w:t>
      </w:r>
      <w:r w:rsidR="000D5004" w:rsidRPr="00114237">
        <w:t xml:space="preserve"> </w:t>
      </w:r>
    </w:p>
    <w:p w14:paraId="5F8E33C7" w14:textId="7BFFC566" w:rsidR="00E72A82" w:rsidRPr="00692A85" w:rsidRDefault="00E237BA">
      <w:pPr>
        <w:pStyle w:val="NoSpacing"/>
        <w:numPr>
          <w:ilvl w:val="0"/>
          <w:numId w:val="10"/>
        </w:numPr>
        <w:rPr>
          <w:rFonts w:ascii="Arial" w:hAnsi="Arial" w:cs="Arial"/>
        </w:rPr>
      </w:pPr>
      <w:r w:rsidRPr="00692A85">
        <w:rPr>
          <w:rFonts w:ascii="Arial" w:hAnsi="Arial" w:cs="Arial"/>
        </w:rPr>
        <w:t>Kindergarten</w:t>
      </w:r>
      <w:r w:rsidR="00F5152D" w:rsidRPr="00692A85">
        <w:rPr>
          <w:rFonts w:ascii="Arial" w:hAnsi="Arial" w:cs="Arial"/>
        </w:rPr>
        <w:t xml:space="preserve"> </w:t>
      </w:r>
    </w:p>
    <w:p w14:paraId="61A34BC7" w14:textId="509EED3B" w:rsidR="00E72A82" w:rsidRPr="00692A85" w:rsidRDefault="00E72A82">
      <w:pPr>
        <w:pStyle w:val="NoSpacing"/>
        <w:numPr>
          <w:ilvl w:val="0"/>
          <w:numId w:val="10"/>
        </w:numPr>
        <w:rPr>
          <w:rFonts w:ascii="Arial" w:hAnsi="Arial" w:cs="Arial"/>
        </w:rPr>
      </w:pPr>
      <w:r w:rsidRPr="00692A85">
        <w:rPr>
          <w:rFonts w:ascii="Arial" w:hAnsi="Arial" w:cs="Arial"/>
        </w:rPr>
        <w:t>G</w:t>
      </w:r>
      <w:r w:rsidR="00F5152D" w:rsidRPr="00692A85">
        <w:rPr>
          <w:rFonts w:ascii="Arial" w:hAnsi="Arial" w:cs="Arial"/>
        </w:rPr>
        <w:t xml:space="preserve">rade </w:t>
      </w:r>
      <w:r w:rsidR="00135BE5" w:rsidRPr="00692A85">
        <w:rPr>
          <w:rFonts w:ascii="Arial" w:hAnsi="Arial" w:cs="Arial"/>
        </w:rPr>
        <w:t>o</w:t>
      </w:r>
      <w:r w:rsidR="00F5152D" w:rsidRPr="00692A85">
        <w:rPr>
          <w:rFonts w:ascii="Arial" w:hAnsi="Arial" w:cs="Arial"/>
        </w:rPr>
        <w:t xml:space="preserve">ne </w:t>
      </w:r>
    </w:p>
    <w:p w14:paraId="3061808D" w14:textId="6D6548B5" w:rsidR="0060597E" w:rsidRPr="00692A85" w:rsidRDefault="00E72A82">
      <w:pPr>
        <w:pStyle w:val="NoSpacing"/>
        <w:numPr>
          <w:ilvl w:val="0"/>
          <w:numId w:val="10"/>
        </w:numPr>
        <w:rPr>
          <w:rFonts w:ascii="Arial" w:hAnsi="Arial" w:cs="Arial"/>
        </w:rPr>
      </w:pPr>
      <w:r w:rsidRPr="00692A85">
        <w:rPr>
          <w:rFonts w:ascii="Arial" w:hAnsi="Arial" w:cs="Arial"/>
        </w:rPr>
        <w:t>G</w:t>
      </w:r>
      <w:r w:rsidR="00F5152D" w:rsidRPr="00692A85">
        <w:rPr>
          <w:rFonts w:ascii="Arial" w:hAnsi="Arial" w:cs="Arial"/>
        </w:rPr>
        <w:t xml:space="preserve">rade </w:t>
      </w:r>
      <w:r w:rsidR="00135BE5" w:rsidRPr="00692A85">
        <w:rPr>
          <w:rFonts w:ascii="Arial" w:hAnsi="Arial" w:cs="Arial"/>
        </w:rPr>
        <w:t>t</w:t>
      </w:r>
      <w:r w:rsidR="00F5152D" w:rsidRPr="00692A85">
        <w:rPr>
          <w:rFonts w:ascii="Arial" w:hAnsi="Arial" w:cs="Arial"/>
        </w:rPr>
        <w:t>wo</w:t>
      </w:r>
    </w:p>
    <w:p w14:paraId="6B1C41D8" w14:textId="77777777" w:rsidR="00E72A82" w:rsidRPr="00114237" w:rsidRDefault="00E72A82" w:rsidP="00E72A82">
      <w:pPr>
        <w:pStyle w:val="Heading3"/>
      </w:pPr>
      <w:r w:rsidRPr="00E237BA">
        <w:t>Recommended for use with the following student populations</w:t>
      </w:r>
      <w:r w:rsidRPr="00114237">
        <w:t>:</w:t>
      </w:r>
    </w:p>
    <w:p w14:paraId="3616EA07" w14:textId="36F78F97" w:rsidR="00E72A82" w:rsidRPr="00114237" w:rsidRDefault="004D0A74">
      <w:pPr>
        <w:pStyle w:val="NoSpacing"/>
        <w:numPr>
          <w:ilvl w:val="0"/>
          <w:numId w:val="4"/>
        </w:numPr>
        <w:contextualSpacing/>
        <w:rPr>
          <w:rFonts w:ascii="Arial" w:hAnsi="Arial" w:cs="Arial"/>
        </w:rPr>
      </w:pPr>
      <w:r>
        <w:rPr>
          <w:rFonts w:ascii="Arial" w:hAnsi="Arial" w:cs="Arial"/>
        </w:rPr>
        <w:t>G</w:t>
      </w:r>
      <w:r w:rsidR="00E72A82" w:rsidRPr="00114237">
        <w:rPr>
          <w:rFonts w:ascii="Arial" w:hAnsi="Arial" w:cs="Arial"/>
        </w:rPr>
        <w:t>eneral education students</w:t>
      </w:r>
    </w:p>
    <w:p w14:paraId="281CD5A7" w14:textId="55BABE22" w:rsidR="00E72A82" w:rsidRPr="00114237" w:rsidRDefault="004D0A74">
      <w:pPr>
        <w:pStyle w:val="NoSpacing"/>
        <w:numPr>
          <w:ilvl w:val="0"/>
          <w:numId w:val="4"/>
        </w:numPr>
        <w:contextualSpacing/>
        <w:rPr>
          <w:rFonts w:ascii="Arial" w:hAnsi="Arial" w:cs="Arial"/>
        </w:rPr>
      </w:pPr>
      <w:r>
        <w:rPr>
          <w:rFonts w:ascii="Arial" w:hAnsi="Arial" w:cs="Arial"/>
        </w:rPr>
        <w:t>S</w:t>
      </w:r>
      <w:r w:rsidR="00E72A82" w:rsidRPr="00114237">
        <w:rPr>
          <w:rFonts w:ascii="Arial" w:hAnsi="Arial" w:cs="Arial"/>
        </w:rPr>
        <w:t>tudents with disabilities</w:t>
      </w:r>
    </w:p>
    <w:p w14:paraId="753D299A" w14:textId="77777777" w:rsidR="00E72A82" w:rsidRPr="00114237" w:rsidRDefault="00E72A82">
      <w:pPr>
        <w:pStyle w:val="NoSpacing"/>
        <w:numPr>
          <w:ilvl w:val="0"/>
          <w:numId w:val="4"/>
        </w:numPr>
        <w:contextualSpacing/>
        <w:rPr>
          <w:rFonts w:ascii="Arial" w:hAnsi="Arial" w:cs="Arial"/>
        </w:rPr>
      </w:pPr>
      <w:r w:rsidRPr="00114237">
        <w:rPr>
          <w:rFonts w:ascii="Arial" w:hAnsi="Arial" w:cs="Arial"/>
        </w:rPr>
        <w:t>English learners</w:t>
      </w:r>
    </w:p>
    <w:p w14:paraId="4671F327" w14:textId="0BA67340" w:rsidR="00E72A82" w:rsidRPr="00114237" w:rsidRDefault="004D0A74">
      <w:pPr>
        <w:pStyle w:val="NoSpacing"/>
        <w:numPr>
          <w:ilvl w:val="0"/>
          <w:numId w:val="4"/>
        </w:numPr>
        <w:rPr>
          <w:rFonts w:ascii="Arial" w:hAnsi="Arial" w:cs="Arial"/>
        </w:rPr>
      </w:pPr>
      <w:r>
        <w:rPr>
          <w:rFonts w:ascii="Arial" w:hAnsi="Arial" w:cs="Arial"/>
        </w:rPr>
        <w:t>B</w:t>
      </w:r>
      <w:r w:rsidR="00E72A82" w:rsidRPr="00114237">
        <w:rPr>
          <w:rFonts w:ascii="Arial" w:hAnsi="Arial" w:cs="Arial"/>
        </w:rPr>
        <w:t>i/multilingual learners</w:t>
      </w:r>
      <w:r w:rsidR="00E72A82">
        <w:rPr>
          <w:rFonts w:ascii="Arial" w:hAnsi="Arial" w:cs="Arial"/>
        </w:rPr>
        <w:t xml:space="preserve"> (English–Spanish)</w:t>
      </w:r>
    </w:p>
    <w:p w14:paraId="1C8A02E6" w14:textId="77777777" w:rsidR="00E72A82" w:rsidRDefault="00E72A82" w:rsidP="00E72A82">
      <w:pPr>
        <w:pStyle w:val="Heading3"/>
      </w:pPr>
      <w:r w:rsidRPr="00E237BA">
        <w:t xml:space="preserve">Languages Available: </w:t>
      </w:r>
    </w:p>
    <w:p w14:paraId="759E0253" w14:textId="77777777" w:rsidR="00E72A82" w:rsidRDefault="00E72A82">
      <w:pPr>
        <w:pStyle w:val="NoSpacing"/>
        <w:numPr>
          <w:ilvl w:val="0"/>
          <w:numId w:val="9"/>
        </w:numPr>
        <w:rPr>
          <w:rFonts w:ascii="Arial" w:hAnsi="Arial" w:cs="Arial"/>
        </w:rPr>
      </w:pPr>
      <w:r w:rsidRPr="00114237">
        <w:rPr>
          <w:rFonts w:ascii="Arial" w:hAnsi="Arial" w:cs="Arial"/>
        </w:rPr>
        <w:t>English</w:t>
      </w:r>
    </w:p>
    <w:p w14:paraId="416441F4" w14:textId="6859296E" w:rsidR="00E72A82" w:rsidRPr="00E72A82" w:rsidRDefault="00E72A82">
      <w:pPr>
        <w:pStyle w:val="NoSpacing"/>
        <w:numPr>
          <w:ilvl w:val="0"/>
          <w:numId w:val="9"/>
        </w:numPr>
        <w:rPr>
          <w:rFonts w:ascii="Arial" w:hAnsi="Arial" w:cs="Arial"/>
        </w:rPr>
      </w:pPr>
      <w:r w:rsidRPr="00114237">
        <w:rPr>
          <w:rFonts w:ascii="Arial" w:hAnsi="Arial" w:cs="Arial"/>
        </w:rPr>
        <w:t>Spanish</w:t>
      </w:r>
    </w:p>
    <w:p w14:paraId="17D1D2DD" w14:textId="77777777" w:rsidR="004D0A74" w:rsidRDefault="004D0A74">
      <w:pPr>
        <w:rPr>
          <w:rFonts w:ascii="Arial" w:eastAsiaTheme="majorEastAsia" w:hAnsi="Arial" w:cs="Arial"/>
          <w:b/>
          <w:bCs/>
        </w:rPr>
      </w:pPr>
      <w:r>
        <w:br w:type="page"/>
      </w:r>
    </w:p>
    <w:p w14:paraId="3B11656E" w14:textId="72981D3B" w:rsidR="00E72A82" w:rsidRDefault="00E72A82" w:rsidP="00E72A82">
      <w:pPr>
        <w:pStyle w:val="Heading3"/>
      </w:pPr>
      <w:r>
        <w:lastRenderedPageBreak/>
        <w:t>Skills Measured</w:t>
      </w:r>
      <w:r w:rsidR="004D0A74">
        <w:t xml:space="preserve"> (English)</w:t>
      </w:r>
      <w:r>
        <w:t>:</w:t>
      </w:r>
    </w:p>
    <w:p w14:paraId="67D60082" w14:textId="51BE9FFA" w:rsidR="00E72A82" w:rsidRDefault="00E72A82" w:rsidP="00E72A82">
      <w:pPr>
        <w:pStyle w:val="NoSpacing"/>
        <w:rPr>
          <w:rFonts w:ascii="Arial" w:hAnsi="Arial" w:cs="Arial"/>
        </w:rPr>
      </w:pPr>
      <w:r w:rsidRPr="00E72A82">
        <w:rPr>
          <w:rFonts w:ascii="Arial" w:hAnsi="Arial" w:cs="Arial"/>
        </w:rPr>
        <w:t>Key: Y = Approved, NA = Not available, K = Kindergarten, G1 = Grade one, G2 = Grade two</w:t>
      </w:r>
    </w:p>
    <w:p w14:paraId="3C4EA26B" w14:textId="05862CE7" w:rsidR="00E72A82" w:rsidRDefault="00E72A82" w:rsidP="00286D77">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114237">
        <w:rPr>
          <w:rFonts w:ascii="Arial" w:hAnsi="Arial" w:cs="Arial"/>
          <w:i/>
          <w:iCs/>
        </w:rPr>
        <w:t>Other</w:t>
      </w:r>
      <w:r>
        <w:rPr>
          <w:rFonts w:ascii="Arial" w:hAnsi="Arial" w:cs="Arial"/>
        </w:rPr>
        <w:t>, t</w:t>
      </w:r>
      <w:r w:rsidRPr="00114237">
        <w:rPr>
          <w:rFonts w:ascii="Arial" w:hAnsi="Arial" w:cs="Arial"/>
        </w:rPr>
        <w:t xml:space="preserve">he Skills Measured shown in the table below are from </w:t>
      </w:r>
      <w:r w:rsidRPr="007B0439">
        <w:rPr>
          <w:rFonts w:ascii="Arial" w:hAnsi="Arial" w:cs="Arial"/>
        </w:rPr>
        <w:t>Cal</w:t>
      </w:r>
      <w:r>
        <w:rPr>
          <w:rFonts w:ascii="Arial" w:hAnsi="Arial" w:cs="Arial"/>
        </w:rPr>
        <w:t>ifornia</w:t>
      </w:r>
      <w:r w:rsidRPr="007B0439">
        <w:rPr>
          <w:rFonts w:ascii="Arial" w:hAnsi="Arial" w:cs="Arial"/>
        </w:rPr>
        <w:t xml:space="preserve"> </w:t>
      </w:r>
      <w:r w:rsidRPr="00905650">
        <w:rPr>
          <w:rFonts w:ascii="Arial" w:hAnsi="Arial" w:cs="Arial"/>
          <w:i/>
          <w:iCs/>
        </w:rPr>
        <w:t>Education</w:t>
      </w:r>
      <w:r>
        <w:rPr>
          <w:rFonts w:ascii="Arial" w:hAnsi="Arial" w:cs="Arial"/>
          <w:i/>
          <w:iCs/>
        </w:rPr>
        <w:t xml:space="preserve"> </w:t>
      </w:r>
      <w:r w:rsidRPr="00905650">
        <w:rPr>
          <w:rFonts w:ascii="Arial" w:hAnsi="Arial" w:cs="Arial"/>
          <w:i/>
          <w:iCs/>
        </w:rPr>
        <w:t xml:space="preserve">Code </w:t>
      </w:r>
      <w:r>
        <w:rPr>
          <w:rFonts w:ascii="Arial" w:hAnsi="Arial" w:cs="Arial"/>
        </w:rPr>
        <w:t>Section</w:t>
      </w:r>
      <w:r w:rsidRPr="00114237">
        <w:rPr>
          <w:rFonts w:ascii="Arial" w:hAnsi="Arial" w:cs="Arial"/>
        </w:rPr>
        <w:t xml:space="preserve"> 53008 (g)(1)(B).</w:t>
      </w:r>
    </w:p>
    <w:tbl>
      <w:tblPr>
        <w:tblStyle w:val="TableGrid"/>
        <w:tblW w:w="5000" w:type="pct"/>
        <w:tblLook w:val="04A0" w:firstRow="1" w:lastRow="0" w:firstColumn="1" w:lastColumn="0" w:noHBand="0" w:noVBand="1"/>
        <w:tblDescription w:val="Skills measured in kindergarten through grade two."/>
      </w:tblPr>
      <w:tblGrid>
        <w:gridCol w:w="3595"/>
        <w:gridCol w:w="4807"/>
        <w:gridCol w:w="556"/>
        <w:gridCol w:w="556"/>
        <w:gridCol w:w="556"/>
      </w:tblGrid>
      <w:tr w:rsidR="004E1F88" w:rsidRPr="00114237" w14:paraId="350E5643" w14:textId="77777777" w:rsidTr="004E1F88">
        <w:trPr>
          <w:cantSplit/>
          <w:tblHeader/>
        </w:trPr>
        <w:tc>
          <w:tcPr>
            <w:tcW w:w="1785" w:type="pct"/>
          </w:tcPr>
          <w:p w14:paraId="0653BCE6" w14:textId="77777777" w:rsidR="004D0A74" w:rsidRPr="00114237" w:rsidRDefault="004D0A74" w:rsidP="00975531">
            <w:pPr>
              <w:pStyle w:val="NoSpacing"/>
              <w:contextualSpacing/>
              <w:jc w:val="center"/>
              <w:rPr>
                <w:rFonts w:ascii="Arial" w:hAnsi="Arial" w:cs="Arial"/>
                <w:b/>
                <w:bCs/>
              </w:rPr>
            </w:pPr>
            <w:r w:rsidRPr="00114237">
              <w:rPr>
                <w:rFonts w:ascii="Arial" w:hAnsi="Arial" w:cs="Arial"/>
                <w:b/>
                <w:bCs/>
              </w:rPr>
              <w:t>Skill</w:t>
            </w:r>
          </w:p>
        </w:tc>
        <w:tc>
          <w:tcPr>
            <w:tcW w:w="2387" w:type="pct"/>
          </w:tcPr>
          <w:p w14:paraId="55826D4A" w14:textId="77777777" w:rsidR="004D0A74" w:rsidRPr="00114237" w:rsidRDefault="004D0A74" w:rsidP="00975531">
            <w:pPr>
              <w:pStyle w:val="NoSpacing"/>
              <w:contextualSpacing/>
              <w:jc w:val="center"/>
              <w:rPr>
                <w:rFonts w:ascii="Arial" w:hAnsi="Arial" w:cs="Arial"/>
                <w:b/>
                <w:bCs/>
              </w:rPr>
            </w:pPr>
            <w:r>
              <w:rPr>
                <w:rFonts w:ascii="Arial" w:hAnsi="Arial" w:cs="Arial"/>
                <w:b/>
                <w:bCs/>
              </w:rPr>
              <w:t>aimswebPlus Task</w:t>
            </w:r>
          </w:p>
        </w:tc>
        <w:tc>
          <w:tcPr>
            <w:tcW w:w="276" w:type="pct"/>
          </w:tcPr>
          <w:p w14:paraId="07A79065" w14:textId="77777777" w:rsidR="004D0A74" w:rsidRPr="00114237" w:rsidRDefault="004D0A74" w:rsidP="00975531">
            <w:pPr>
              <w:pStyle w:val="NoSpacing"/>
              <w:contextualSpacing/>
              <w:jc w:val="center"/>
              <w:rPr>
                <w:rFonts w:ascii="Arial" w:hAnsi="Arial" w:cs="Arial"/>
                <w:b/>
                <w:bCs/>
              </w:rPr>
            </w:pPr>
            <w:r w:rsidRPr="00114237">
              <w:rPr>
                <w:rFonts w:ascii="Arial" w:hAnsi="Arial" w:cs="Arial"/>
                <w:b/>
                <w:bCs/>
              </w:rPr>
              <w:t>K</w:t>
            </w:r>
          </w:p>
        </w:tc>
        <w:tc>
          <w:tcPr>
            <w:tcW w:w="276" w:type="pct"/>
          </w:tcPr>
          <w:p w14:paraId="425B245E" w14:textId="77777777" w:rsidR="004D0A74" w:rsidRPr="00114237" w:rsidRDefault="004D0A74" w:rsidP="00975531">
            <w:pPr>
              <w:pStyle w:val="NoSpacing"/>
              <w:contextualSpacing/>
              <w:jc w:val="center"/>
              <w:rPr>
                <w:rFonts w:ascii="Arial" w:hAnsi="Arial" w:cs="Arial"/>
                <w:b/>
                <w:bCs/>
              </w:rPr>
            </w:pPr>
            <w:r w:rsidRPr="00114237">
              <w:rPr>
                <w:rFonts w:ascii="Arial" w:hAnsi="Arial" w:cs="Arial"/>
                <w:b/>
                <w:bCs/>
              </w:rPr>
              <w:t>G1</w:t>
            </w:r>
          </w:p>
        </w:tc>
        <w:tc>
          <w:tcPr>
            <w:tcW w:w="276" w:type="pct"/>
          </w:tcPr>
          <w:p w14:paraId="3D8F1466" w14:textId="77777777" w:rsidR="004D0A74" w:rsidRPr="00114237" w:rsidRDefault="004D0A74" w:rsidP="00975531">
            <w:pPr>
              <w:pStyle w:val="NoSpacing"/>
              <w:contextualSpacing/>
              <w:jc w:val="center"/>
              <w:rPr>
                <w:rFonts w:ascii="Arial" w:hAnsi="Arial" w:cs="Arial"/>
                <w:b/>
                <w:bCs/>
              </w:rPr>
            </w:pPr>
            <w:r w:rsidRPr="00114237">
              <w:rPr>
                <w:rFonts w:ascii="Arial" w:hAnsi="Arial" w:cs="Arial"/>
                <w:b/>
                <w:bCs/>
              </w:rPr>
              <w:t>G2</w:t>
            </w:r>
          </w:p>
        </w:tc>
      </w:tr>
      <w:tr w:rsidR="004E1F88" w:rsidRPr="00114237" w14:paraId="01407EC2" w14:textId="77777777" w:rsidTr="004E1F88">
        <w:trPr>
          <w:cantSplit/>
        </w:trPr>
        <w:tc>
          <w:tcPr>
            <w:tcW w:w="1785" w:type="pct"/>
          </w:tcPr>
          <w:p w14:paraId="02100D94" w14:textId="77777777" w:rsidR="004D0A74" w:rsidRPr="00114237" w:rsidRDefault="004D0A74" w:rsidP="00975531">
            <w:pPr>
              <w:pStyle w:val="NoSpacing"/>
              <w:contextualSpacing/>
              <w:rPr>
                <w:rFonts w:ascii="Arial" w:hAnsi="Arial" w:cs="Arial"/>
              </w:rPr>
            </w:pPr>
            <w:r w:rsidRPr="00114237">
              <w:rPr>
                <w:rFonts w:ascii="Arial" w:hAnsi="Arial" w:cs="Arial"/>
              </w:rPr>
              <w:t xml:space="preserve">phonological </w:t>
            </w:r>
            <w:r>
              <w:rPr>
                <w:rFonts w:ascii="Arial" w:hAnsi="Arial" w:cs="Arial"/>
              </w:rPr>
              <w:t xml:space="preserve">and phonemic </w:t>
            </w:r>
            <w:r w:rsidRPr="00114237">
              <w:rPr>
                <w:rFonts w:ascii="Arial" w:hAnsi="Arial" w:cs="Arial"/>
              </w:rPr>
              <w:t>awareness</w:t>
            </w:r>
          </w:p>
        </w:tc>
        <w:tc>
          <w:tcPr>
            <w:tcW w:w="2387" w:type="pct"/>
          </w:tcPr>
          <w:p w14:paraId="3CE593F3" w14:textId="551ECC88" w:rsidR="004D0A74" w:rsidRDefault="004D0A74" w:rsidP="00975531">
            <w:pPr>
              <w:pStyle w:val="NoSpacing"/>
              <w:contextualSpacing/>
              <w:rPr>
                <w:rFonts w:ascii="Arial" w:hAnsi="Arial" w:cs="Arial"/>
              </w:rPr>
            </w:pPr>
            <w:r>
              <w:rPr>
                <w:rFonts w:ascii="Arial" w:hAnsi="Arial" w:cs="Arial"/>
              </w:rPr>
              <w:t>Initial Sounds</w:t>
            </w:r>
            <w:r w:rsidR="004E1F88">
              <w:rPr>
                <w:rFonts w:ascii="Arial" w:hAnsi="Arial" w:cs="Arial"/>
              </w:rPr>
              <w:t xml:space="preserve"> (IS)</w:t>
            </w:r>
          </w:p>
        </w:tc>
        <w:tc>
          <w:tcPr>
            <w:tcW w:w="276" w:type="pct"/>
          </w:tcPr>
          <w:p w14:paraId="4E69990F"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4421C5BE" w14:textId="20AD4BA5" w:rsidR="004D0A74" w:rsidRPr="003768C4" w:rsidRDefault="004E1F88" w:rsidP="00975531">
            <w:pPr>
              <w:pStyle w:val="NoSpacing"/>
              <w:contextualSpacing/>
              <w:jc w:val="center"/>
              <w:rPr>
                <w:rFonts w:ascii="Arial" w:hAnsi="Arial" w:cs="Arial"/>
              </w:rPr>
            </w:pPr>
            <w:r>
              <w:rPr>
                <w:rFonts w:ascii="Arial" w:hAnsi="Arial" w:cs="Arial"/>
              </w:rPr>
              <w:t>NA</w:t>
            </w:r>
          </w:p>
        </w:tc>
        <w:tc>
          <w:tcPr>
            <w:tcW w:w="276" w:type="pct"/>
          </w:tcPr>
          <w:p w14:paraId="5EABD613" w14:textId="77777777" w:rsidR="004D0A74" w:rsidRPr="003768C4" w:rsidRDefault="004D0A74" w:rsidP="00975531">
            <w:pPr>
              <w:pStyle w:val="NoSpacing"/>
              <w:contextualSpacing/>
              <w:jc w:val="center"/>
              <w:rPr>
                <w:rFonts w:ascii="Arial" w:hAnsi="Arial" w:cs="Arial"/>
              </w:rPr>
            </w:pPr>
            <w:r>
              <w:rPr>
                <w:rFonts w:ascii="Arial" w:hAnsi="Arial" w:cs="Arial"/>
              </w:rPr>
              <w:t>NA</w:t>
            </w:r>
          </w:p>
        </w:tc>
      </w:tr>
      <w:tr w:rsidR="004D0A74" w:rsidRPr="00114237" w14:paraId="7B01D37E" w14:textId="77777777" w:rsidTr="004E1F88">
        <w:trPr>
          <w:cantSplit/>
        </w:trPr>
        <w:tc>
          <w:tcPr>
            <w:tcW w:w="1785" w:type="pct"/>
          </w:tcPr>
          <w:p w14:paraId="224B8283" w14:textId="77777777" w:rsidR="004D0A74" w:rsidRPr="00114237" w:rsidRDefault="004D0A74" w:rsidP="00975531">
            <w:pPr>
              <w:pStyle w:val="NoSpacing"/>
              <w:contextualSpacing/>
              <w:rPr>
                <w:rFonts w:ascii="Arial" w:hAnsi="Arial" w:cs="Arial"/>
              </w:rPr>
            </w:pPr>
            <w:r w:rsidRPr="00114237">
              <w:rPr>
                <w:rFonts w:ascii="Arial" w:hAnsi="Arial" w:cs="Arial"/>
              </w:rPr>
              <w:t xml:space="preserve">phonological </w:t>
            </w:r>
            <w:r>
              <w:rPr>
                <w:rFonts w:ascii="Arial" w:hAnsi="Arial" w:cs="Arial"/>
              </w:rPr>
              <w:t xml:space="preserve">and phonemic </w:t>
            </w:r>
            <w:r w:rsidRPr="00114237">
              <w:rPr>
                <w:rFonts w:ascii="Arial" w:hAnsi="Arial" w:cs="Arial"/>
              </w:rPr>
              <w:t>awareness</w:t>
            </w:r>
          </w:p>
        </w:tc>
        <w:tc>
          <w:tcPr>
            <w:tcW w:w="2387" w:type="pct"/>
          </w:tcPr>
          <w:p w14:paraId="45DAB19C" w14:textId="00721C3F" w:rsidR="004D0A74" w:rsidRDefault="004D0A74" w:rsidP="00975531">
            <w:pPr>
              <w:pStyle w:val="NoSpacing"/>
              <w:contextualSpacing/>
              <w:rPr>
                <w:rFonts w:ascii="Arial" w:hAnsi="Arial" w:cs="Arial"/>
              </w:rPr>
            </w:pPr>
            <w:r>
              <w:rPr>
                <w:rFonts w:ascii="Arial" w:hAnsi="Arial" w:cs="Arial"/>
              </w:rPr>
              <w:t>Phoneme Segmentation</w:t>
            </w:r>
            <w:r w:rsidR="004E1F88">
              <w:rPr>
                <w:rFonts w:ascii="Arial" w:hAnsi="Arial" w:cs="Arial"/>
              </w:rPr>
              <w:t xml:space="preserve"> (PS)</w:t>
            </w:r>
          </w:p>
        </w:tc>
        <w:tc>
          <w:tcPr>
            <w:tcW w:w="276" w:type="pct"/>
          </w:tcPr>
          <w:p w14:paraId="71DC80BA" w14:textId="77777777" w:rsidR="004D0A74" w:rsidRDefault="004D0A74" w:rsidP="00975531">
            <w:pPr>
              <w:pStyle w:val="NoSpacing"/>
              <w:contextualSpacing/>
              <w:jc w:val="center"/>
              <w:rPr>
                <w:rFonts w:ascii="Arial" w:hAnsi="Arial" w:cs="Arial"/>
              </w:rPr>
            </w:pPr>
            <w:r>
              <w:rPr>
                <w:rFonts w:ascii="Arial" w:hAnsi="Arial" w:cs="Arial"/>
              </w:rPr>
              <w:t>Y</w:t>
            </w:r>
          </w:p>
        </w:tc>
        <w:tc>
          <w:tcPr>
            <w:tcW w:w="276" w:type="pct"/>
          </w:tcPr>
          <w:p w14:paraId="33435A01" w14:textId="34B24041" w:rsidR="004D0A74" w:rsidRDefault="004E1F88" w:rsidP="00975531">
            <w:pPr>
              <w:pStyle w:val="NoSpacing"/>
              <w:contextualSpacing/>
              <w:jc w:val="center"/>
              <w:rPr>
                <w:rFonts w:ascii="Arial" w:hAnsi="Arial" w:cs="Arial"/>
              </w:rPr>
            </w:pPr>
            <w:r>
              <w:rPr>
                <w:rFonts w:ascii="Arial" w:hAnsi="Arial" w:cs="Arial"/>
              </w:rPr>
              <w:t>Y</w:t>
            </w:r>
          </w:p>
        </w:tc>
        <w:tc>
          <w:tcPr>
            <w:tcW w:w="276" w:type="pct"/>
          </w:tcPr>
          <w:p w14:paraId="39E0AAB6" w14:textId="046A6BE8" w:rsidR="004D0A74" w:rsidRDefault="004E1F88" w:rsidP="00975531">
            <w:pPr>
              <w:pStyle w:val="NoSpacing"/>
              <w:contextualSpacing/>
              <w:jc w:val="center"/>
              <w:rPr>
                <w:rFonts w:ascii="Arial" w:hAnsi="Arial" w:cs="Arial"/>
              </w:rPr>
            </w:pPr>
            <w:r>
              <w:rPr>
                <w:rFonts w:ascii="Arial" w:hAnsi="Arial" w:cs="Arial"/>
              </w:rPr>
              <w:t>NA</w:t>
            </w:r>
          </w:p>
        </w:tc>
      </w:tr>
      <w:tr w:rsidR="004E1F88" w:rsidRPr="00114237" w14:paraId="12E102AE" w14:textId="77777777" w:rsidTr="004E1F88">
        <w:trPr>
          <w:cantSplit/>
        </w:trPr>
        <w:tc>
          <w:tcPr>
            <w:tcW w:w="1785" w:type="pct"/>
          </w:tcPr>
          <w:p w14:paraId="101B7EA4" w14:textId="77777777" w:rsidR="004D0A74" w:rsidRPr="00114237" w:rsidRDefault="004D0A74" w:rsidP="00975531">
            <w:pPr>
              <w:pStyle w:val="NoSpacing"/>
              <w:contextualSpacing/>
              <w:rPr>
                <w:rFonts w:ascii="Arial" w:hAnsi="Arial" w:cs="Arial"/>
              </w:rPr>
            </w:pPr>
            <w:r w:rsidRPr="00114237">
              <w:rPr>
                <w:rFonts w:ascii="Arial" w:hAnsi="Arial" w:cs="Arial"/>
              </w:rPr>
              <w:t>knowledge of letter names</w:t>
            </w:r>
          </w:p>
        </w:tc>
        <w:tc>
          <w:tcPr>
            <w:tcW w:w="2387" w:type="pct"/>
          </w:tcPr>
          <w:p w14:paraId="09D6026B" w14:textId="0F4CCC87" w:rsidR="004D0A74" w:rsidRDefault="004E1F88" w:rsidP="00975531">
            <w:pPr>
              <w:pStyle w:val="NoSpacing"/>
              <w:contextualSpacing/>
              <w:rPr>
                <w:rFonts w:ascii="Arial" w:hAnsi="Arial" w:cs="Arial"/>
              </w:rPr>
            </w:pPr>
            <w:r>
              <w:rPr>
                <w:rFonts w:ascii="Arial" w:hAnsi="Arial" w:cs="Arial"/>
              </w:rPr>
              <w:t>Letter Naming Fluency (LNF)</w:t>
            </w:r>
          </w:p>
        </w:tc>
        <w:tc>
          <w:tcPr>
            <w:tcW w:w="276" w:type="pct"/>
          </w:tcPr>
          <w:p w14:paraId="7227761F"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6EEB6664"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57C3F028" w14:textId="77777777" w:rsidR="004D0A74" w:rsidRPr="003768C4" w:rsidRDefault="004D0A74" w:rsidP="00975531">
            <w:pPr>
              <w:pStyle w:val="NoSpacing"/>
              <w:contextualSpacing/>
              <w:jc w:val="center"/>
              <w:rPr>
                <w:rFonts w:ascii="Arial" w:hAnsi="Arial" w:cs="Arial"/>
              </w:rPr>
            </w:pPr>
            <w:r>
              <w:rPr>
                <w:rFonts w:ascii="Arial" w:hAnsi="Arial" w:cs="Arial"/>
              </w:rPr>
              <w:t>NA</w:t>
            </w:r>
          </w:p>
        </w:tc>
      </w:tr>
      <w:tr w:rsidR="004E1F88" w:rsidRPr="00114237" w14:paraId="5DCBFDC8" w14:textId="77777777" w:rsidTr="004E1F88">
        <w:trPr>
          <w:cantSplit/>
        </w:trPr>
        <w:tc>
          <w:tcPr>
            <w:tcW w:w="1785" w:type="pct"/>
          </w:tcPr>
          <w:p w14:paraId="5D308003" w14:textId="77777777" w:rsidR="004D0A74" w:rsidRPr="00114237" w:rsidRDefault="004D0A74" w:rsidP="00975531">
            <w:pPr>
              <w:pStyle w:val="NoSpacing"/>
              <w:contextualSpacing/>
              <w:rPr>
                <w:rFonts w:ascii="Arial" w:hAnsi="Arial" w:cs="Arial"/>
              </w:rPr>
            </w:pPr>
            <w:r w:rsidRPr="00114237">
              <w:rPr>
                <w:rFonts w:ascii="Arial" w:hAnsi="Arial" w:cs="Arial"/>
              </w:rPr>
              <w:t>letter–sound knowledge</w:t>
            </w:r>
          </w:p>
        </w:tc>
        <w:tc>
          <w:tcPr>
            <w:tcW w:w="2387" w:type="pct"/>
          </w:tcPr>
          <w:p w14:paraId="28ABD2C6" w14:textId="0ED145B8" w:rsidR="004D0A74" w:rsidRDefault="004D0A74" w:rsidP="00975531">
            <w:pPr>
              <w:pStyle w:val="NoSpacing"/>
              <w:contextualSpacing/>
              <w:rPr>
                <w:rFonts w:ascii="Arial" w:hAnsi="Arial" w:cs="Arial"/>
              </w:rPr>
            </w:pPr>
            <w:r>
              <w:rPr>
                <w:rFonts w:ascii="Arial" w:hAnsi="Arial" w:cs="Arial"/>
              </w:rPr>
              <w:t>Letter Word Sounds Fluency</w:t>
            </w:r>
            <w:r w:rsidR="004E1F88">
              <w:rPr>
                <w:rFonts w:ascii="Arial" w:hAnsi="Arial" w:cs="Arial"/>
              </w:rPr>
              <w:t xml:space="preserve"> (LWSF)</w:t>
            </w:r>
          </w:p>
        </w:tc>
        <w:tc>
          <w:tcPr>
            <w:tcW w:w="276" w:type="pct"/>
          </w:tcPr>
          <w:p w14:paraId="62C1CE0B"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400A6D37"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6B0C9C10" w14:textId="77777777" w:rsidR="004D0A74" w:rsidRPr="003768C4" w:rsidRDefault="004D0A74" w:rsidP="00975531">
            <w:pPr>
              <w:pStyle w:val="NoSpacing"/>
              <w:contextualSpacing/>
              <w:jc w:val="center"/>
              <w:rPr>
                <w:rFonts w:ascii="Arial" w:hAnsi="Arial" w:cs="Arial"/>
              </w:rPr>
            </w:pPr>
            <w:r>
              <w:rPr>
                <w:rFonts w:ascii="Arial" w:hAnsi="Arial" w:cs="Arial"/>
              </w:rPr>
              <w:t>NA</w:t>
            </w:r>
          </w:p>
        </w:tc>
      </w:tr>
      <w:tr w:rsidR="004E1F88" w:rsidRPr="00114237" w14:paraId="27FBA3EA" w14:textId="77777777" w:rsidTr="004E1F88">
        <w:trPr>
          <w:cantSplit/>
        </w:trPr>
        <w:tc>
          <w:tcPr>
            <w:tcW w:w="1785" w:type="pct"/>
          </w:tcPr>
          <w:p w14:paraId="75D3D81D" w14:textId="77777777" w:rsidR="004D0A74" w:rsidRPr="00114237" w:rsidRDefault="004D0A74" w:rsidP="00975531">
            <w:pPr>
              <w:pStyle w:val="NoSpacing"/>
              <w:contextualSpacing/>
              <w:rPr>
                <w:rFonts w:ascii="Arial" w:hAnsi="Arial" w:cs="Arial"/>
              </w:rPr>
            </w:pPr>
            <w:r w:rsidRPr="00114237">
              <w:rPr>
                <w:rFonts w:ascii="Arial" w:hAnsi="Arial" w:cs="Arial"/>
              </w:rPr>
              <w:t>rapid automatized naming</w:t>
            </w:r>
          </w:p>
        </w:tc>
        <w:tc>
          <w:tcPr>
            <w:tcW w:w="2387" w:type="pct"/>
          </w:tcPr>
          <w:p w14:paraId="5B16D768" w14:textId="1CFC881F" w:rsidR="004D0A74" w:rsidRDefault="004D0A74" w:rsidP="00975531">
            <w:pPr>
              <w:pStyle w:val="NoSpacing"/>
              <w:contextualSpacing/>
              <w:rPr>
                <w:rFonts w:ascii="Arial" w:hAnsi="Arial" w:cs="Arial"/>
              </w:rPr>
            </w:pPr>
            <w:r>
              <w:rPr>
                <w:rFonts w:ascii="Arial" w:hAnsi="Arial" w:cs="Arial"/>
              </w:rPr>
              <w:t>RAN</w:t>
            </w:r>
            <w:r w:rsidR="004E1F88">
              <w:rPr>
                <w:rFonts w:ascii="Arial" w:hAnsi="Arial" w:cs="Arial"/>
              </w:rPr>
              <w:t xml:space="preserve"> Measures</w:t>
            </w:r>
          </w:p>
        </w:tc>
        <w:tc>
          <w:tcPr>
            <w:tcW w:w="276" w:type="pct"/>
          </w:tcPr>
          <w:p w14:paraId="165288D3"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7757CA89"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7E01D956" w14:textId="77777777" w:rsidR="004D0A74" w:rsidRPr="003768C4" w:rsidRDefault="004D0A74" w:rsidP="00975531">
            <w:pPr>
              <w:pStyle w:val="NoSpacing"/>
              <w:contextualSpacing/>
              <w:jc w:val="center"/>
              <w:rPr>
                <w:rFonts w:ascii="Arial" w:hAnsi="Arial" w:cs="Arial"/>
              </w:rPr>
            </w:pPr>
            <w:r>
              <w:rPr>
                <w:rFonts w:ascii="Arial" w:hAnsi="Arial" w:cs="Arial"/>
              </w:rPr>
              <w:t>Y</w:t>
            </w:r>
          </w:p>
        </w:tc>
      </w:tr>
      <w:tr w:rsidR="004E1F88" w:rsidRPr="00114237" w14:paraId="50AF440A" w14:textId="77777777" w:rsidTr="004E1F88">
        <w:trPr>
          <w:cantSplit/>
        </w:trPr>
        <w:tc>
          <w:tcPr>
            <w:tcW w:w="1785" w:type="pct"/>
          </w:tcPr>
          <w:p w14:paraId="7BCC2298" w14:textId="77777777" w:rsidR="004D0A74" w:rsidRPr="00114237" w:rsidRDefault="004D0A74" w:rsidP="00975531">
            <w:pPr>
              <w:pStyle w:val="NoSpacing"/>
              <w:contextualSpacing/>
              <w:rPr>
                <w:rFonts w:ascii="Arial" w:hAnsi="Arial" w:cs="Arial"/>
              </w:rPr>
            </w:pPr>
            <w:r w:rsidRPr="00114237">
              <w:rPr>
                <w:rFonts w:ascii="Arial" w:hAnsi="Arial" w:cs="Arial"/>
              </w:rPr>
              <w:t>decoding skills</w:t>
            </w:r>
          </w:p>
        </w:tc>
        <w:tc>
          <w:tcPr>
            <w:tcW w:w="2387" w:type="pct"/>
          </w:tcPr>
          <w:p w14:paraId="61581235" w14:textId="02322342" w:rsidR="004D0A74" w:rsidRDefault="004D0A74" w:rsidP="00975531">
            <w:pPr>
              <w:pStyle w:val="NoSpacing"/>
              <w:contextualSpacing/>
              <w:rPr>
                <w:rFonts w:ascii="Arial" w:hAnsi="Arial" w:cs="Arial"/>
              </w:rPr>
            </w:pPr>
            <w:r>
              <w:rPr>
                <w:rFonts w:ascii="Arial" w:hAnsi="Arial" w:cs="Arial"/>
              </w:rPr>
              <w:t>Nonsense Word Fluency</w:t>
            </w:r>
            <w:r w:rsidR="004E1F88">
              <w:rPr>
                <w:rFonts w:ascii="Arial" w:hAnsi="Arial" w:cs="Arial"/>
              </w:rPr>
              <w:t xml:space="preserve"> (NWF)</w:t>
            </w:r>
          </w:p>
        </w:tc>
        <w:tc>
          <w:tcPr>
            <w:tcW w:w="276" w:type="pct"/>
          </w:tcPr>
          <w:p w14:paraId="0ABF782A"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6E718EDD"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1582A98D" w14:textId="77777777" w:rsidR="004D0A74" w:rsidRPr="003768C4" w:rsidRDefault="004D0A74" w:rsidP="00975531">
            <w:pPr>
              <w:pStyle w:val="NoSpacing"/>
              <w:contextualSpacing/>
              <w:jc w:val="center"/>
              <w:rPr>
                <w:rFonts w:ascii="Arial" w:hAnsi="Arial" w:cs="Arial"/>
                <w:lang w:eastAsia="ko-KR"/>
              </w:rPr>
            </w:pPr>
            <w:r>
              <w:rPr>
                <w:rFonts w:ascii="Arial" w:hAnsi="Arial" w:cs="Arial"/>
              </w:rPr>
              <w:t>NA</w:t>
            </w:r>
          </w:p>
        </w:tc>
      </w:tr>
      <w:tr w:rsidR="004E1F88" w:rsidRPr="00114237" w14:paraId="664C003E" w14:textId="77777777" w:rsidTr="004E1F88">
        <w:trPr>
          <w:cantSplit/>
        </w:trPr>
        <w:tc>
          <w:tcPr>
            <w:tcW w:w="1785" w:type="pct"/>
          </w:tcPr>
          <w:p w14:paraId="6ED207DA" w14:textId="037DA498" w:rsidR="004D0A74" w:rsidRPr="00114237" w:rsidRDefault="004D0A74" w:rsidP="00975531">
            <w:pPr>
              <w:pStyle w:val="NoSpacing"/>
              <w:contextualSpacing/>
              <w:rPr>
                <w:rFonts w:ascii="Arial" w:hAnsi="Arial" w:cs="Arial"/>
              </w:rPr>
            </w:pPr>
            <w:r w:rsidRPr="00114237">
              <w:rPr>
                <w:rFonts w:ascii="Arial" w:hAnsi="Arial" w:cs="Arial"/>
              </w:rPr>
              <w:t>decoding skills</w:t>
            </w:r>
          </w:p>
        </w:tc>
        <w:tc>
          <w:tcPr>
            <w:tcW w:w="2387" w:type="pct"/>
          </w:tcPr>
          <w:p w14:paraId="0A841655" w14:textId="7AB0DDDB" w:rsidR="004D0A74" w:rsidRDefault="004D0A74" w:rsidP="00975531">
            <w:pPr>
              <w:pStyle w:val="NoSpacing"/>
              <w:contextualSpacing/>
              <w:rPr>
                <w:rFonts w:ascii="Arial" w:hAnsi="Arial" w:cs="Arial"/>
              </w:rPr>
            </w:pPr>
            <w:r>
              <w:rPr>
                <w:rFonts w:ascii="Arial" w:hAnsi="Arial" w:cs="Arial"/>
              </w:rPr>
              <w:t>Word Reading Fluency</w:t>
            </w:r>
            <w:r w:rsidR="004E1F88">
              <w:rPr>
                <w:rFonts w:ascii="Arial" w:hAnsi="Arial" w:cs="Arial"/>
              </w:rPr>
              <w:t xml:space="preserve"> (WRF)</w:t>
            </w:r>
          </w:p>
        </w:tc>
        <w:tc>
          <w:tcPr>
            <w:tcW w:w="276" w:type="pct"/>
          </w:tcPr>
          <w:p w14:paraId="08597028" w14:textId="30CB3A54"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6A3067A0" w14:textId="77777777" w:rsidR="004D0A74" w:rsidRPr="003768C4" w:rsidRDefault="004D0A74" w:rsidP="00975531">
            <w:pPr>
              <w:pStyle w:val="NoSpacing"/>
              <w:contextualSpacing/>
              <w:jc w:val="center"/>
              <w:rPr>
                <w:rFonts w:ascii="Arial" w:hAnsi="Arial" w:cs="Arial"/>
              </w:rPr>
            </w:pPr>
            <w:r>
              <w:rPr>
                <w:rFonts w:ascii="Arial" w:hAnsi="Arial" w:cs="Arial"/>
              </w:rPr>
              <w:t>Y</w:t>
            </w:r>
          </w:p>
        </w:tc>
        <w:tc>
          <w:tcPr>
            <w:tcW w:w="276" w:type="pct"/>
          </w:tcPr>
          <w:p w14:paraId="5E044EB3" w14:textId="77777777" w:rsidR="004D0A74" w:rsidRPr="003768C4" w:rsidRDefault="004D0A74" w:rsidP="00975531">
            <w:pPr>
              <w:pStyle w:val="NoSpacing"/>
              <w:contextualSpacing/>
              <w:jc w:val="center"/>
              <w:rPr>
                <w:rFonts w:ascii="Arial" w:hAnsi="Arial" w:cs="Arial"/>
              </w:rPr>
            </w:pPr>
            <w:r>
              <w:rPr>
                <w:rFonts w:ascii="Arial" w:hAnsi="Arial" w:cs="Arial"/>
              </w:rPr>
              <w:t>Y</w:t>
            </w:r>
          </w:p>
        </w:tc>
      </w:tr>
      <w:tr w:rsidR="004D0A74" w:rsidRPr="00114237" w14:paraId="14EE7312" w14:textId="77777777" w:rsidTr="004E1F88">
        <w:trPr>
          <w:cantSplit/>
        </w:trPr>
        <w:tc>
          <w:tcPr>
            <w:tcW w:w="1785" w:type="pct"/>
          </w:tcPr>
          <w:p w14:paraId="12569BCB" w14:textId="53CE4FC2" w:rsidR="004D0A74" w:rsidRPr="00114237" w:rsidRDefault="004D0A74" w:rsidP="00975531">
            <w:pPr>
              <w:pStyle w:val="NoSpacing"/>
              <w:contextualSpacing/>
              <w:rPr>
                <w:rFonts w:ascii="Arial" w:hAnsi="Arial" w:cs="Arial"/>
              </w:rPr>
            </w:pPr>
            <w:r>
              <w:rPr>
                <w:rFonts w:ascii="Arial" w:hAnsi="Arial" w:cs="Arial"/>
              </w:rPr>
              <w:t>reading fluency</w:t>
            </w:r>
          </w:p>
        </w:tc>
        <w:tc>
          <w:tcPr>
            <w:tcW w:w="2387" w:type="pct"/>
          </w:tcPr>
          <w:p w14:paraId="1FA36D2D" w14:textId="3E1935A9" w:rsidR="004D0A74" w:rsidRDefault="004E1F88" w:rsidP="00975531">
            <w:pPr>
              <w:pStyle w:val="NoSpacing"/>
              <w:contextualSpacing/>
              <w:rPr>
                <w:rFonts w:ascii="Arial" w:hAnsi="Arial" w:cs="Arial"/>
              </w:rPr>
            </w:pPr>
            <w:r>
              <w:rPr>
                <w:rFonts w:ascii="Arial" w:hAnsi="Arial" w:cs="Arial"/>
              </w:rPr>
              <w:t>Oral Reading Fluency (ORF)</w:t>
            </w:r>
          </w:p>
        </w:tc>
        <w:tc>
          <w:tcPr>
            <w:tcW w:w="276" w:type="pct"/>
          </w:tcPr>
          <w:p w14:paraId="5BA01430" w14:textId="0823ECCA" w:rsidR="004D0A74" w:rsidRDefault="004E1F88" w:rsidP="00975531">
            <w:pPr>
              <w:pStyle w:val="NoSpacing"/>
              <w:contextualSpacing/>
              <w:jc w:val="center"/>
              <w:rPr>
                <w:rFonts w:ascii="Arial" w:hAnsi="Arial" w:cs="Arial"/>
              </w:rPr>
            </w:pPr>
            <w:r>
              <w:rPr>
                <w:rFonts w:ascii="Arial" w:hAnsi="Arial" w:cs="Arial"/>
              </w:rPr>
              <w:t>NA</w:t>
            </w:r>
          </w:p>
        </w:tc>
        <w:tc>
          <w:tcPr>
            <w:tcW w:w="276" w:type="pct"/>
          </w:tcPr>
          <w:p w14:paraId="27336229" w14:textId="653FA738" w:rsidR="004D0A74" w:rsidRDefault="004E1F88" w:rsidP="00975531">
            <w:pPr>
              <w:pStyle w:val="NoSpacing"/>
              <w:contextualSpacing/>
              <w:jc w:val="center"/>
              <w:rPr>
                <w:rFonts w:ascii="Arial" w:hAnsi="Arial" w:cs="Arial"/>
              </w:rPr>
            </w:pPr>
            <w:r>
              <w:rPr>
                <w:rFonts w:ascii="Arial" w:hAnsi="Arial" w:cs="Arial"/>
              </w:rPr>
              <w:t>Y</w:t>
            </w:r>
          </w:p>
        </w:tc>
        <w:tc>
          <w:tcPr>
            <w:tcW w:w="276" w:type="pct"/>
          </w:tcPr>
          <w:p w14:paraId="794987DF" w14:textId="55FF0521" w:rsidR="004D0A74" w:rsidRDefault="004E1F88" w:rsidP="00975531">
            <w:pPr>
              <w:pStyle w:val="NoSpacing"/>
              <w:contextualSpacing/>
              <w:jc w:val="center"/>
              <w:rPr>
                <w:rFonts w:ascii="Arial" w:hAnsi="Arial" w:cs="Arial"/>
              </w:rPr>
            </w:pPr>
            <w:r>
              <w:rPr>
                <w:rFonts w:ascii="Arial" w:hAnsi="Arial" w:cs="Arial"/>
              </w:rPr>
              <w:t>Y</w:t>
            </w:r>
          </w:p>
        </w:tc>
      </w:tr>
      <w:tr w:rsidR="004E1F88" w:rsidRPr="00114237" w14:paraId="7D136A97" w14:textId="77777777" w:rsidTr="004E1F88">
        <w:trPr>
          <w:cantSplit/>
        </w:trPr>
        <w:tc>
          <w:tcPr>
            <w:tcW w:w="1785" w:type="pct"/>
          </w:tcPr>
          <w:p w14:paraId="0CB234DA" w14:textId="77777777" w:rsidR="004D0A74" w:rsidRPr="00114237" w:rsidRDefault="004D0A74" w:rsidP="00975531">
            <w:pPr>
              <w:pStyle w:val="NoSpacing"/>
              <w:contextualSpacing/>
              <w:rPr>
                <w:rFonts w:ascii="Arial" w:hAnsi="Arial" w:cs="Arial"/>
              </w:rPr>
            </w:pPr>
            <w:r w:rsidRPr="00114237">
              <w:rPr>
                <w:rFonts w:ascii="Arial" w:hAnsi="Arial" w:cs="Arial"/>
              </w:rPr>
              <w:t>vocabulary</w:t>
            </w:r>
          </w:p>
        </w:tc>
        <w:tc>
          <w:tcPr>
            <w:tcW w:w="2387" w:type="pct"/>
          </w:tcPr>
          <w:p w14:paraId="2BA23902" w14:textId="558ABED3" w:rsidR="004D0A74" w:rsidRDefault="004E1F88" w:rsidP="00975531">
            <w:pPr>
              <w:pStyle w:val="NoSpacing"/>
              <w:contextualSpacing/>
              <w:rPr>
                <w:rFonts w:ascii="Arial" w:hAnsi="Arial" w:cs="Arial"/>
              </w:rPr>
            </w:pPr>
            <w:r>
              <w:rPr>
                <w:rFonts w:ascii="Arial" w:hAnsi="Arial" w:cs="Arial"/>
              </w:rPr>
              <w:t>Vocabulary (VO)</w:t>
            </w:r>
          </w:p>
        </w:tc>
        <w:tc>
          <w:tcPr>
            <w:tcW w:w="276" w:type="pct"/>
          </w:tcPr>
          <w:p w14:paraId="0971C2D8" w14:textId="4346DF11" w:rsidR="004D0A74" w:rsidRPr="003768C4" w:rsidRDefault="004E1F88" w:rsidP="00975531">
            <w:pPr>
              <w:pStyle w:val="NoSpacing"/>
              <w:contextualSpacing/>
              <w:jc w:val="center"/>
              <w:rPr>
                <w:rFonts w:ascii="Arial" w:hAnsi="Arial" w:cs="Arial"/>
              </w:rPr>
            </w:pPr>
            <w:r>
              <w:rPr>
                <w:rFonts w:ascii="Arial" w:hAnsi="Arial" w:cs="Arial"/>
              </w:rPr>
              <w:t>NA</w:t>
            </w:r>
          </w:p>
        </w:tc>
        <w:tc>
          <w:tcPr>
            <w:tcW w:w="276" w:type="pct"/>
          </w:tcPr>
          <w:p w14:paraId="6C4C8606" w14:textId="5112D21B" w:rsidR="004D0A74" w:rsidRPr="003768C4" w:rsidRDefault="004E1F88" w:rsidP="00975531">
            <w:pPr>
              <w:pStyle w:val="NoSpacing"/>
              <w:contextualSpacing/>
              <w:jc w:val="center"/>
              <w:rPr>
                <w:rFonts w:ascii="Arial" w:hAnsi="Arial" w:cs="Arial"/>
              </w:rPr>
            </w:pPr>
            <w:r>
              <w:rPr>
                <w:rFonts w:ascii="Arial" w:hAnsi="Arial" w:cs="Arial"/>
              </w:rPr>
              <w:t>NA</w:t>
            </w:r>
          </w:p>
        </w:tc>
        <w:tc>
          <w:tcPr>
            <w:tcW w:w="276" w:type="pct"/>
          </w:tcPr>
          <w:p w14:paraId="4EBE7ECD" w14:textId="308A3D46" w:rsidR="004D0A74" w:rsidRPr="003768C4" w:rsidRDefault="004E1F88" w:rsidP="00975531">
            <w:pPr>
              <w:pStyle w:val="NoSpacing"/>
              <w:contextualSpacing/>
              <w:jc w:val="center"/>
              <w:rPr>
                <w:rFonts w:ascii="Arial" w:hAnsi="Arial" w:cs="Arial"/>
              </w:rPr>
            </w:pPr>
            <w:r>
              <w:rPr>
                <w:rFonts w:ascii="Arial" w:hAnsi="Arial" w:cs="Arial"/>
              </w:rPr>
              <w:t>Y</w:t>
            </w:r>
          </w:p>
        </w:tc>
      </w:tr>
      <w:tr w:rsidR="004E1F88" w:rsidRPr="00114237" w14:paraId="1C5CCCB0" w14:textId="77777777" w:rsidTr="004E1F88">
        <w:trPr>
          <w:cantSplit/>
        </w:trPr>
        <w:tc>
          <w:tcPr>
            <w:tcW w:w="1785" w:type="pct"/>
          </w:tcPr>
          <w:p w14:paraId="6CED272D" w14:textId="77777777" w:rsidR="004E1F88" w:rsidRPr="00114237" w:rsidRDefault="004E1F88" w:rsidP="004E1F88">
            <w:pPr>
              <w:pStyle w:val="NoSpacing"/>
              <w:contextualSpacing/>
              <w:rPr>
                <w:rFonts w:ascii="Arial" w:hAnsi="Arial" w:cs="Arial"/>
              </w:rPr>
            </w:pPr>
            <w:r w:rsidRPr="00114237">
              <w:rPr>
                <w:rFonts w:ascii="Arial" w:hAnsi="Arial" w:cs="Arial"/>
              </w:rPr>
              <w:t>oral language</w:t>
            </w:r>
          </w:p>
        </w:tc>
        <w:tc>
          <w:tcPr>
            <w:tcW w:w="2387" w:type="pct"/>
          </w:tcPr>
          <w:p w14:paraId="6104E128" w14:textId="3189FEE0" w:rsidR="004E1F88" w:rsidRDefault="004E1F88" w:rsidP="004E1F88">
            <w:pPr>
              <w:pStyle w:val="NoSpacing"/>
              <w:contextualSpacing/>
              <w:rPr>
                <w:rFonts w:ascii="Arial" w:hAnsi="Arial" w:cs="Arial"/>
              </w:rPr>
            </w:pPr>
            <w:r>
              <w:rPr>
                <w:rFonts w:ascii="Arial" w:hAnsi="Arial" w:cs="Arial"/>
              </w:rPr>
              <w:t>Auditory Vocabulary (AV)</w:t>
            </w:r>
          </w:p>
        </w:tc>
        <w:tc>
          <w:tcPr>
            <w:tcW w:w="276" w:type="pct"/>
          </w:tcPr>
          <w:p w14:paraId="133EA675" w14:textId="77777777" w:rsidR="004E1F88" w:rsidRPr="003768C4" w:rsidRDefault="004E1F88" w:rsidP="004E1F88">
            <w:pPr>
              <w:pStyle w:val="NoSpacing"/>
              <w:contextualSpacing/>
              <w:jc w:val="center"/>
              <w:rPr>
                <w:rFonts w:ascii="Arial" w:hAnsi="Arial" w:cs="Arial"/>
              </w:rPr>
            </w:pPr>
            <w:r>
              <w:rPr>
                <w:rFonts w:ascii="Arial" w:hAnsi="Arial" w:cs="Arial"/>
              </w:rPr>
              <w:t>Y</w:t>
            </w:r>
          </w:p>
        </w:tc>
        <w:tc>
          <w:tcPr>
            <w:tcW w:w="276" w:type="pct"/>
          </w:tcPr>
          <w:p w14:paraId="658491B2" w14:textId="77777777" w:rsidR="004E1F88" w:rsidRPr="003768C4" w:rsidRDefault="004E1F88" w:rsidP="004E1F88">
            <w:pPr>
              <w:pStyle w:val="NoSpacing"/>
              <w:contextualSpacing/>
              <w:jc w:val="center"/>
              <w:rPr>
                <w:rFonts w:ascii="Arial" w:hAnsi="Arial" w:cs="Arial"/>
              </w:rPr>
            </w:pPr>
            <w:r>
              <w:rPr>
                <w:rFonts w:ascii="Arial" w:hAnsi="Arial" w:cs="Arial"/>
              </w:rPr>
              <w:t>Y</w:t>
            </w:r>
          </w:p>
        </w:tc>
        <w:tc>
          <w:tcPr>
            <w:tcW w:w="276" w:type="pct"/>
          </w:tcPr>
          <w:p w14:paraId="29D64689" w14:textId="11E3851F" w:rsidR="004E1F88" w:rsidRPr="003768C4" w:rsidRDefault="004E1F88" w:rsidP="004E1F88">
            <w:pPr>
              <w:pStyle w:val="NoSpacing"/>
              <w:tabs>
                <w:tab w:val="center" w:pos="170"/>
              </w:tabs>
              <w:contextualSpacing/>
              <w:rPr>
                <w:rFonts w:ascii="Arial" w:hAnsi="Arial" w:cs="Arial"/>
              </w:rPr>
            </w:pPr>
            <w:r>
              <w:rPr>
                <w:rFonts w:ascii="Arial" w:hAnsi="Arial" w:cs="Arial"/>
              </w:rPr>
              <w:t>NA</w:t>
            </w:r>
          </w:p>
        </w:tc>
      </w:tr>
      <w:tr w:rsidR="004E1F88" w:rsidRPr="00114237" w14:paraId="4574C888" w14:textId="77777777" w:rsidTr="004E1F88">
        <w:trPr>
          <w:cantSplit/>
        </w:trPr>
        <w:tc>
          <w:tcPr>
            <w:tcW w:w="1785" w:type="pct"/>
          </w:tcPr>
          <w:p w14:paraId="2F254A64" w14:textId="77777777" w:rsidR="004E1F88" w:rsidRPr="00114237" w:rsidRDefault="004E1F88" w:rsidP="004E1F88">
            <w:pPr>
              <w:pStyle w:val="NoSpacing"/>
              <w:contextualSpacing/>
              <w:rPr>
                <w:rFonts w:ascii="Arial" w:hAnsi="Arial" w:cs="Arial"/>
              </w:rPr>
            </w:pPr>
            <w:r w:rsidRPr="00114237">
              <w:rPr>
                <w:rFonts w:ascii="Arial" w:hAnsi="Arial" w:cs="Arial"/>
              </w:rPr>
              <w:t>language comprehension</w:t>
            </w:r>
          </w:p>
        </w:tc>
        <w:tc>
          <w:tcPr>
            <w:tcW w:w="2387" w:type="pct"/>
          </w:tcPr>
          <w:p w14:paraId="44A3989F" w14:textId="1F31CD2B" w:rsidR="004E1F88" w:rsidRDefault="004E1F88" w:rsidP="004E1F88">
            <w:pPr>
              <w:pStyle w:val="NoSpacing"/>
              <w:contextualSpacing/>
              <w:rPr>
                <w:rFonts w:ascii="Arial" w:hAnsi="Arial" w:cs="Arial"/>
              </w:rPr>
            </w:pPr>
            <w:r>
              <w:rPr>
                <w:rFonts w:ascii="Arial" w:hAnsi="Arial" w:cs="Arial"/>
              </w:rPr>
              <w:t>Listening Comprehension (LC)</w:t>
            </w:r>
          </w:p>
        </w:tc>
        <w:tc>
          <w:tcPr>
            <w:tcW w:w="276" w:type="pct"/>
          </w:tcPr>
          <w:p w14:paraId="5322F1BD" w14:textId="77777777" w:rsidR="004E1F88" w:rsidRPr="003768C4" w:rsidRDefault="004E1F88" w:rsidP="004E1F88">
            <w:pPr>
              <w:pStyle w:val="NoSpacing"/>
              <w:contextualSpacing/>
              <w:jc w:val="center"/>
              <w:rPr>
                <w:rFonts w:ascii="Arial" w:hAnsi="Arial" w:cs="Arial"/>
              </w:rPr>
            </w:pPr>
            <w:r>
              <w:rPr>
                <w:rFonts w:ascii="Arial" w:hAnsi="Arial" w:cs="Arial"/>
              </w:rPr>
              <w:t>Y</w:t>
            </w:r>
          </w:p>
        </w:tc>
        <w:tc>
          <w:tcPr>
            <w:tcW w:w="276" w:type="pct"/>
          </w:tcPr>
          <w:p w14:paraId="7EA0C1AA" w14:textId="77777777" w:rsidR="004E1F88" w:rsidRPr="003768C4" w:rsidRDefault="004E1F88" w:rsidP="004E1F88">
            <w:pPr>
              <w:pStyle w:val="NoSpacing"/>
              <w:contextualSpacing/>
              <w:jc w:val="center"/>
              <w:rPr>
                <w:rFonts w:ascii="Arial" w:hAnsi="Arial" w:cs="Arial"/>
              </w:rPr>
            </w:pPr>
            <w:r>
              <w:rPr>
                <w:rFonts w:ascii="Arial" w:hAnsi="Arial" w:cs="Arial"/>
              </w:rPr>
              <w:t>Y</w:t>
            </w:r>
          </w:p>
        </w:tc>
        <w:tc>
          <w:tcPr>
            <w:tcW w:w="276" w:type="pct"/>
          </w:tcPr>
          <w:p w14:paraId="78328712" w14:textId="77777777" w:rsidR="004E1F88" w:rsidRPr="003768C4" w:rsidRDefault="004E1F88" w:rsidP="004E1F88">
            <w:pPr>
              <w:pStyle w:val="NoSpacing"/>
              <w:contextualSpacing/>
              <w:jc w:val="center"/>
              <w:rPr>
                <w:rFonts w:ascii="Arial" w:hAnsi="Arial" w:cs="Arial"/>
              </w:rPr>
            </w:pPr>
            <w:r>
              <w:rPr>
                <w:rFonts w:ascii="Arial" w:hAnsi="Arial" w:cs="Arial"/>
              </w:rPr>
              <w:t>Y</w:t>
            </w:r>
          </w:p>
        </w:tc>
      </w:tr>
      <w:tr w:rsidR="004E1F88" w:rsidRPr="00114237" w14:paraId="4E2C4906" w14:textId="77777777" w:rsidTr="004E1F88">
        <w:trPr>
          <w:cantSplit/>
        </w:trPr>
        <w:tc>
          <w:tcPr>
            <w:tcW w:w="1785" w:type="pct"/>
          </w:tcPr>
          <w:p w14:paraId="2C3DE126" w14:textId="44AA4625" w:rsidR="004E1F88" w:rsidRPr="007E4401" w:rsidRDefault="004E1F88" w:rsidP="004E1F88">
            <w:pPr>
              <w:pStyle w:val="NoSpacing"/>
              <w:contextualSpacing/>
              <w:rPr>
                <w:rFonts w:ascii="Arial" w:eastAsia="Malgun Gothic" w:hAnsi="Arial" w:cs="Arial"/>
                <w:lang w:eastAsia="ko-KR"/>
              </w:rPr>
            </w:pPr>
            <w:r>
              <w:rPr>
                <w:rFonts w:ascii="Arial" w:hAnsi="Arial" w:cs="Arial"/>
              </w:rPr>
              <w:t>o</w:t>
            </w:r>
            <w:r w:rsidRPr="00114237">
              <w:rPr>
                <w:rFonts w:ascii="Arial" w:hAnsi="Arial" w:cs="Arial"/>
              </w:rPr>
              <w:t xml:space="preserve">ther: </w:t>
            </w:r>
            <w:r>
              <w:rPr>
                <w:rFonts w:ascii="Arial" w:hAnsi="Arial" w:cs="Arial"/>
              </w:rPr>
              <w:t>e</w:t>
            </w:r>
            <w:r w:rsidRPr="00114237">
              <w:rPr>
                <w:rFonts w:ascii="Arial" w:hAnsi="Arial" w:cs="Arial"/>
              </w:rPr>
              <w:t>ncoding</w:t>
            </w:r>
            <w:r>
              <w:rPr>
                <w:rFonts w:ascii="Arial" w:eastAsia="Malgun Gothic" w:hAnsi="Arial" w:cs="Arial" w:hint="eastAsia"/>
                <w:lang w:eastAsia="ko-KR"/>
              </w:rPr>
              <w:t xml:space="preserve"> (</w:t>
            </w:r>
            <w:r>
              <w:rPr>
                <w:rFonts w:ascii="Arial" w:eastAsia="Malgun Gothic" w:hAnsi="Arial" w:cs="Arial"/>
                <w:lang w:eastAsia="ko-KR"/>
              </w:rPr>
              <w:t>s</w:t>
            </w:r>
            <w:r>
              <w:rPr>
                <w:rFonts w:ascii="Arial" w:eastAsia="Malgun Gothic" w:hAnsi="Arial" w:cs="Arial" w:hint="eastAsia"/>
                <w:lang w:eastAsia="ko-KR"/>
              </w:rPr>
              <w:t>pelling)</w:t>
            </w:r>
          </w:p>
        </w:tc>
        <w:tc>
          <w:tcPr>
            <w:tcW w:w="2387" w:type="pct"/>
          </w:tcPr>
          <w:p w14:paraId="5CF33D2E" w14:textId="2DCFE2C8" w:rsidR="004E1F88" w:rsidRDefault="004E1F88" w:rsidP="004E1F88">
            <w:pPr>
              <w:pStyle w:val="NoSpacing"/>
              <w:contextualSpacing/>
              <w:rPr>
                <w:rFonts w:ascii="Arial" w:hAnsi="Arial" w:cs="Arial"/>
              </w:rPr>
            </w:pPr>
            <w:r>
              <w:rPr>
                <w:rFonts w:ascii="Arial" w:hAnsi="Arial" w:cs="Arial"/>
              </w:rPr>
              <w:t>Spelling (SP)</w:t>
            </w:r>
          </w:p>
        </w:tc>
        <w:tc>
          <w:tcPr>
            <w:tcW w:w="276" w:type="pct"/>
          </w:tcPr>
          <w:p w14:paraId="7A7EE766" w14:textId="77777777" w:rsidR="004E1F88" w:rsidRPr="003768C4" w:rsidRDefault="004E1F88" w:rsidP="004E1F88">
            <w:pPr>
              <w:pStyle w:val="NoSpacing"/>
              <w:contextualSpacing/>
              <w:jc w:val="center"/>
              <w:rPr>
                <w:rFonts w:ascii="Arial" w:hAnsi="Arial" w:cs="Arial"/>
              </w:rPr>
            </w:pPr>
            <w:r>
              <w:rPr>
                <w:rFonts w:ascii="Arial" w:hAnsi="Arial" w:cs="Arial"/>
              </w:rPr>
              <w:t>Y</w:t>
            </w:r>
          </w:p>
        </w:tc>
        <w:tc>
          <w:tcPr>
            <w:tcW w:w="276" w:type="pct"/>
          </w:tcPr>
          <w:p w14:paraId="71801E27" w14:textId="77777777" w:rsidR="004E1F88" w:rsidRPr="003768C4" w:rsidRDefault="004E1F88" w:rsidP="004E1F88">
            <w:pPr>
              <w:pStyle w:val="NoSpacing"/>
              <w:contextualSpacing/>
              <w:jc w:val="center"/>
              <w:rPr>
                <w:rFonts w:ascii="Arial" w:hAnsi="Arial" w:cs="Arial"/>
              </w:rPr>
            </w:pPr>
            <w:r>
              <w:rPr>
                <w:rFonts w:ascii="Arial" w:hAnsi="Arial" w:cs="Arial"/>
              </w:rPr>
              <w:t>Y</w:t>
            </w:r>
          </w:p>
        </w:tc>
        <w:tc>
          <w:tcPr>
            <w:tcW w:w="276" w:type="pct"/>
          </w:tcPr>
          <w:p w14:paraId="5B119FCC" w14:textId="77777777" w:rsidR="004E1F88" w:rsidRPr="003768C4" w:rsidRDefault="004E1F88" w:rsidP="004E1F88">
            <w:pPr>
              <w:pStyle w:val="NoSpacing"/>
              <w:contextualSpacing/>
              <w:jc w:val="center"/>
              <w:rPr>
                <w:rFonts w:ascii="Arial" w:hAnsi="Arial" w:cs="Arial"/>
              </w:rPr>
            </w:pPr>
            <w:r>
              <w:rPr>
                <w:rFonts w:ascii="Arial" w:hAnsi="Arial" w:cs="Arial"/>
              </w:rPr>
              <w:t>Y</w:t>
            </w:r>
          </w:p>
        </w:tc>
      </w:tr>
      <w:tr w:rsidR="004E1F88" w:rsidRPr="00114237" w14:paraId="19EAADB1" w14:textId="77777777" w:rsidTr="004E1F88">
        <w:trPr>
          <w:cantSplit/>
        </w:trPr>
        <w:tc>
          <w:tcPr>
            <w:tcW w:w="1785" w:type="pct"/>
          </w:tcPr>
          <w:p w14:paraId="7C6E76CA" w14:textId="0D15F0C6" w:rsidR="004E1F88" w:rsidRDefault="004E1F88" w:rsidP="004E1F88">
            <w:pPr>
              <w:pStyle w:val="NoSpacing"/>
              <w:contextualSpacing/>
              <w:rPr>
                <w:rFonts w:ascii="Arial" w:hAnsi="Arial" w:cs="Arial"/>
              </w:rPr>
            </w:pPr>
            <w:r>
              <w:rPr>
                <w:rFonts w:ascii="Arial" w:hAnsi="Arial" w:cs="Arial"/>
              </w:rPr>
              <w:t>other: print concepts</w:t>
            </w:r>
          </w:p>
        </w:tc>
        <w:tc>
          <w:tcPr>
            <w:tcW w:w="2387" w:type="pct"/>
          </w:tcPr>
          <w:p w14:paraId="34D03006" w14:textId="1EAC9466" w:rsidR="004E1F88" w:rsidRDefault="004E1F88" w:rsidP="004E1F88">
            <w:pPr>
              <w:pStyle w:val="NoSpacing"/>
              <w:contextualSpacing/>
              <w:rPr>
                <w:rFonts w:ascii="Arial" w:hAnsi="Arial" w:cs="Arial"/>
              </w:rPr>
            </w:pPr>
            <w:r>
              <w:rPr>
                <w:rFonts w:ascii="Arial" w:hAnsi="Arial" w:cs="Arial"/>
              </w:rPr>
              <w:t>Print Concepts (PC)</w:t>
            </w:r>
          </w:p>
        </w:tc>
        <w:tc>
          <w:tcPr>
            <w:tcW w:w="276" w:type="pct"/>
          </w:tcPr>
          <w:p w14:paraId="31CF2DC6" w14:textId="3416C6A2" w:rsidR="004E1F88" w:rsidRDefault="004E1F88" w:rsidP="004E1F88">
            <w:pPr>
              <w:pStyle w:val="NoSpacing"/>
              <w:contextualSpacing/>
              <w:jc w:val="center"/>
              <w:rPr>
                <w:rFonts w:ascii="Arial" w:hAnsi="Arial" w:cs="Arial"/>
              </w:rPr>
            </w:pPr>
            <w:r>
              <w:rPr>
                <w:rFonts w:ascii="Arial" w:hAnsi="Arial" w:cs="Arial"/>
              </w:rPr>
              <w:t>Y</w:t>
            </w:r>
          </w:p>
        </w:tc>
        <w:tc>
          <w:tcPr>
            <w:tcW w:w="276" w:type="pct"/>
          </w:tcPr>
          <w:p w14:paraId="741BC55D" w14:textId="79E6897D" w:rsidR="004E1F88" w:rsidRDefault="004E1F88" w:rsidP="004E1F88">
            <w:pPr>
              <w:pStyle w:val="NoSpacing"/>
              <w:contextualSpacing/>
              <w:jc w:val="center"/>
              <w:rPr>
                <w:rFonts w:ascii="Arial" w:hAnsi="Arial" w:cs="Arial"/>
              </w:rPr>
            </w:pPr>
            <w:r>
              <w:rPr>
                <w:rFonts w:ascii="Arial" w:hAnsi="Arial" w:cs="Arial"/>
              </w:rPr>
              <w:t>NA</w:t>
            </w:r>
          </w:p>
        </w:tc>
        <w:tc>
          <w:tcPr>
            <w:tcW w:w="276" w:type="pct"/>
          </w:tcPr>
          <w:p w14:paraId="686F8914" w14:textId="4D2366E1" w:rsidR="004E1F88" w:rsidRDefault="004E1F88" w:rsidP="004E1F88">
            <w:pPr>
              <w:pStyle w:val="NoSpacing"/>
              <w:contextualSpacing/>
              <w:jc w:val="center"/>
              <w:rPr>
                <w:rFonts w:ascii="Arial" w:hAnsi="Arial" w:cs="Arial"/>
              </w:rPr>
            </w:pPr>
            <w:r>
              <w:rPr>
                <w:rFonts w:ascii="Arial" w:hAnsi="Arial" w:cs="Arial"/>
              </w:rPr>
              <w:t>NA</w:t>
            </w:r>
          </w:p>
        </w:tc>
      </w:tr>
      <w:tr w:rsidR="004E1F88" w:rsidRPr="00114237" w14:paraId="102FBC07" w14:textId="77777777" w:rsidTr="004E1F88">
        <w:trPr>
          <w:cantSplit/>
        </w:trPr>
        <w:tc>
          <w:tcPr>
            <w:tcW w:w="1785" w:type="pct"/>
          </w:tcPr>
          <w:p w14:paraId="13FA44F2" w14:textId="69C14C64" w:rsidR="004E1F88" w:rsidRPr="00114237" w:rsidRDefault="004E1F88" w:rsidP="004E1F88">
            <w:pPr>
              <w:pStyle w:val="NoSpacing"/>
              <w:contextualSpacing/>
              <w:rPr>
                <w:rFonts w:ascii="Arial" w:hAnsi="Arial" w:cs="Arial"/>
                <w:lang w:eastAsia="ko-KR"/>
              </w:rPr>
            </w:pPr>
            <w:r>
              <w:rPr>
                <w:rFonts w:ascii="Arial" w:hAnsi="Arial" w:cs="Arial"/>
                <w:lang w:eastAsia="ko-KR"/>
              </w:rPr>
              <w:t>o</w:t>
            </w:r>
            <w:r>
              <w:rPr>
                <w:rFonts w:ascii="Arial" w:hAnsi="Arial" w:cs="Arial" w:hint="eastAsia"/>
                <w:lang w:eastAsia="ko-KR"/>
              </w:rPr>
              <w:t xml:space="preserve">ther: </w:t>
            </w:r>
            <w:r>
              <w:rPr>
                <w:rFonts w:ascii="Arial" w:hAnsi="Arial" w:cs="Arial"/>
                <w:lang w:eastAsia="ko-KR"/>
              </w:rPr>
              <w:t>r</w:t>
            </w:r>
            <w:r>
              <w:rPr>
                <w:rFonts w:ascii="Arial" w:hAnsi="Arial" w:cs="Arial" w:hint="eastAsia"/>
                <w:lang w:eastAsia="ko-KR"/>
              </w:rPr>
              <w:t xml:space="preserve">eading comprehension </w:t>
            </w:r>
          </w:p>
        </w:tc>
        <w:tc>
          <w:tcPr>
            <w:tcW w:w="2387" w:type="pct"/>
          </w:tcPr>
          <w:p w14:paraId="0333C29F" w14:textId="472789EC" w:rsidR="004E1F88" w:rsidRDefault="004E1F88" w:rsidP="004E1F88">
            <w:pPr>
              <w:pStyle w:val="NoSpacing"/>
              <w:contextualSpacing/>
              <w:rPr>
                <w:rFonts w:ascii="Arial" w:hAnsi="Arial" w:cs="Arial"/>
              </w:rPr>
            </w:pPr>
            <w:r>
              <w:rPr>
                <w:rFonts w:ascii="Arial" w:hAnsi="Arial" w:cs="Arial"/>
              </w:rPr>
              <w:t>Reading Comprehension (RC)</w:t>
            </w:r>
          </w:p>
        </w:tc>
        <w:tc>
          <w:tcPr>
            <w:tcW w:w="276" w:type="pct"/>
          </w:tcPr>
          <w:p w14:paraId="73BE04E8" w14:textId="77777777" w:rsidR="004E1F88" w:rsidRDefault="004E1F88" w:rsidP="004E1F88">
            <w:pPr>
              <w:pStyle w:val="NoSpacing"/>
              <w:contextualSpacing/>
              <w:jc w:val="center"/>
              <w:rPr>
                <w:rFonts w:ascii="Arial" w:hAnsi="Arial" w:cs="Arial"/>
              </w:rPr>
            </w:pPr>
            <w:r>
              <w:rPr>
                <w:rFonts w:ascii="Arial" w:hAnsi="Arial" w:cs="Arial"/>
              </w:rPr>
              <w:t>NA</w:t>
            </w:r>
          </w:p>
        </w:tc>
        <w:tc>
          <w:tcPr>
            <w:tcW w:w="276" w:type="pct"/>
          </w:tcPr>
          <w:p w14:paraId="5BCF2C7F" w14:textId="77777777" w:rsidR="004E1F88" w:rsidRDefault="004E1F88" w:rsidP="004E1F88">
            <w:pPr>
              <w:pStyle w:val="NoSpacing"/>
              <w:contextualSpacing/>
              <w:jc w:val="center"/>
              <w:rPr>
                <w:rFonts w:ascii="Arial" w:hAnsi="Arial" w:cs="Arial"/>
              </w:rPr>
            </w:pPr>
            <w:r>
              <w:rPr>
                <w:rFonts w:ascii="Arial" w:hAnsi="Arial" w:cs="Arial"/>
              </w:rPr>
              <w:t>NA</w:t>
            </w:r>
          </w:p>
        </w:tc>
        <w:tc>
          <w:tcPr>
            <w:tcW w:w="276" w:type="pct"/>
          </w:tcPr>
          <w:p w14:paraId="35EAEA6A" w14:textId="77777777" w:rsidR="004E1F88" w:rsidRDefault="004E1F88" w:rsidP="004E1F88">
            <w:pPr>
              <w:pStyle w:val="NoSpacing"/>
              <w:contextualSpacing/>
              <w:jc w:val="center"/>
              <w:rPr>
                <w:rFonts w:ascii="Arial" w:hAnsi="Arial" w:cs="Arial"/>
                <w:lang w:eastAsia="ko-KR"/>
              </w:rPr>
            </w:pPr>
            <w:r>
              <w:rPr>
                <w:rFonts w:ascii="Arial" w:hAnsi="Arial" w:cs="Arial" w:hint="eastAsia"/>
                <w:lang w:eastAsia="ko-KR"/>
              </w:rPr>
              <w:t>Y</w:t>
            </w:r>
          </w:p>
        </w:tc>
      </w:tr>
    </w:tbl>
    <w:p w14:paraId="7119DFD2" w14:textId="5F168344" w:rsidR="004D0A74" w:rsidRDefault="004D0A74" w:rsidP="004D0A74">
      <w:pPr>
        <w:pStyle w:val="Heading3"/>
      </w:pPr>
      <w:r>
        <w:t>Skills Measured (Spanish):</w:t>
      </w:r>
    </w:p>
    <w:p w14:paraId="08AC7773" w14:textId="77777777" w:rsidR="004D0A74" w:rsidRDefault="004D0A74" w:rsidP="004D0A74">
      <w:pPr>
        <w:pStyle w:val="NoSpacing"/>
        <w:rPr>
          <w:rFonts w:ascii="Arial" w:hAnsi="Arial" w:cs="Arial"/>
        </w:rPr>
      </w:pPr>
      <w:r w:rsidRPr="00E72A82">
        <w:rPr>
          <w:rFonts w:ascii="Arial" w:hAnsi="Arial" w:cs="Arial"/>
        </w:rPr>
        <w:t>Key: Y = Approved, NA = Not available, K = Kindergarten, G1 = Grade one, G2 = Grade two</w:t>
      </w:r>
    </w:p>
    <w:p w14:paraId="6A01A06E" w14:textId="52981294" w:rsidR="004D0A74" w:rsidRPr="004D0A74" w:rsidRDefault="004D0A74" w:rsidP="00286D77">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114237">
        <w:rPr>
          <w:rFonts w:ascii="Arial" w:hAnsi="Arial" w:cs="Arial"/>
          <w:i/>
          <w:iCs/>
        </w:rPr>
        <w:t>Other</w:t>
      </w:r>
      <w:r>
        <w:rPr>
          <w:rFonts w:ascii="Arial" w:hAnsi="Arial" w:cs="Arial"/>
        </w:rPr>
        <w:t>, t</w:t>
      </w:r>
      <w:r w:rsidRPr="00114237">
        <w:rPr>
          <w:rFonts w:ascii="Arial" w:hAnsi="Arial" w:cs="Arial"/>
        </w:rPr>
        <w:t xml:space="preserve">he Skills Measured shown in the table below are from </w:t>
      </w:r>
      <w:r w:rsidRPr="007B0439">
        <w:rPr>
          <w:rFonts w:ascii="Arial" w:hAnsi="Arial" w:cs="Arial"/>
        </w:rPr>
        <w:t>Cal</w:t>
      </w:r>
      <w:r>
        <w:rPr>
          <w:rFonts w:ascii="Arial" w:hAnsi="Arial" w:cs="Arial"/>
        </w:rPr>
        <w:t>ifornia</w:t>
      </w:r>
      <w:r w:rsidRPr="007B0439">
        <w:rPr>
          <w:rFonts w:ascii="Arial" w:hAnsi="Arial" w:cs="Arial"/>
        </w:rPr>
        <w:t xml:space="preserve"> </w:t>
      </w:r>
      <w:r w:rsidRPr="00905650">
        <w:rPr>
          <w:rFonts w:ascii="Arial" w:hAnsi="Arial" w:cs="Arial"/>
          <w:i/>
          <w:iCs/>
        </w:rPr>
        <w:t>Education</w:t>
      </w:r>
      <w:r>
        <w:rPr>
          <w:rFonts w:ascii="Arial" w:hAnsi="Arial" w:cs="Arial"/>
          <w:i/>
          <w:iCs/>
        </w:rPr>
        <w:t xml:space="preserve"> </w:t>
      </w:r>
      <w:r w:rsidRPr="00905650">
        <w:rPr>
          <w:rFonts w:ascii="Arial" w:hAnsi="Arial" w:cs="Arial"/>
          <w:i/>
          <w:iCs/>
        </w:rPr>
        <w:t xml:space="preserve">Code </w:t>
      </w:r>
      <w:r>
        <w:rPr>
          <w:rFonts w:ascii="Arial" w:hAnsi="Arial" w:cs="Arial"/>
        </w:rPr>
        <w:t>Section</w:t>
      </w:r>
      <w:r w:rsidRPr="00114237">
        <w:rPr>
          <w:rFonts w:ascii="Arial" w:hAnsi="Arial" w:cs="Arial"/>
        </w:rPr>
        <w:t xml:space="preserve"> 53008 (g)(1)(B).</w:t>
      </w:r>
    </w:p>
    <w:tbl>
      <w:tblPr>
        <w:tblStyle w:val="TableGrid"/>
        <w:tblW w:w="5000" w:type="pct"/>
        <w:tblLook w:val="04A0" w:firstRow="1" w:lastRow="0" w:firstColumn="1" w:lastColumn="0" w:noHBand="0" w:noVBand="1"/>
        <w:tblDescription w:val="Skills measured in Spanish in kindergarten through grade two."/>
      </w:tblPr>
      <w:tblGrid>
        <w:gridCol w:w="3575"/>
        <w:gridCol w:w="4747"/>
        <w:gridCol w:w="582"/>
        <w:gridCol w:w="582"/>
        <w:gridCol w:w="584"/>
      </w:tblGrid>
      <w:tr w:rsidR="009E3F2B" w:rsidRPr="00114237" w14:paraId="2421819F" w14:textId="77777777" w:rsidTr="009E3F2B">
        <w:trPr>
          <w:cantSplit/>
          <w:tblHeader/>
        </w:trPr>
        <w:tc>
          <w:tcPr>
            <w:tcW w:w="1775" w:type="pct"/>
          </w:tcPr>
          <w:p w14:paraId="506C4CBD" w14:textId="0523ED09" w:rsidR="00E72A82" w:rsidRPr="00114237" w:rsidRDefault="00E72A82" w:rsidP="00E237BA">
            <w:pPr>
              <w:pStyle w:val="NoSpacing"/>
              <w:contextualSpacing/>
              <w:jc w:val="center"/>
              <w:rPr>
                <w:rFonts w:ascii="Arial" w:hAnsi="Arial" w:cs="Arial"/>
                <w:b/>
                <w:bCs/>
              </w:rPr>
            </w:pPr>
            <w:r w:rsidRPr="00114237">
              <w:rPr>
                <w:rFonts w:ascii="Arial" w:hAnsi="Arial" w:cs="Arial"/>
                <w:b/>
                <w:bCs/>
              </w:rPr>
              <w:t>Skill</w:t>
            </w:r>
          </w:p>
        </w:tc>
        <w:tc>
          <w:tcPr>
            <w:tcW w:w="2357" w:type="pct"/>
          </w:tcPr>
          <w:p w14:paraId="3E5A2F49" w14:textId="7A88D208" w:rsidR="00E72A82" w:rsidRPr="00114237" w:rsidRDefault="00E72A82" w:rsidP="00E237BA">
            <w:pPr>
              <w:pStyle w:val="NoSpacing"/>
              <w:contextualSpacing/>
              <w:jc w:val="center"/>
              <w:rPr>
                <w:rFonts w:ascii="Arial" w:hAnsi="Arial" w:cs="Arial"/>
                <w:b/>
                <w:bCs/>
              </w:rPr>
            </w:pPr>
            <w:r>
              <w:rPr>
                <w:rFonts w:ascii="Arial" w:hAnsi="Arial" w:cs="Arial"/>
                <w:b/>
                <w:bCs/>
              </w:rPr>
              <w:t>aimswebPlus Task</w:t>
            </w:r>
          </w:p>
        </w:tc>
        <w:tc>
          <w:tcPr>
            <w:tcW w:w="289" w:type="pct"/>
          </w:tcPr>
          <w:p w14:paraId="65C8C0EE" w14:textId="60086D69" w:rsidR="00E72A82" w:rsidRPr="00114237" w:rsidRDefault="00E72A82" w:rsidP="00E237BA">
            <w:pPr>
              <w:pStyle w:val="NoSpacing"/>
              <w:contextualSpacing/>
              <w:jc w:val="center"/>
              <w:rPr>
                <w:rFonts w:ascii="Arial" w:hAnsi="Arial" w:cs="Arial"/>
                <w:b/>
                <w:bCs/>
              </w:rPr>
            </w:pPr>
            <w:r w:rsidRPr="00114237">
              <w:rPr>
                <w:rFonts w:ascii="Arial" w:hAnsi="Arial" w:cs="Arial"/>
                <w:b/>
                <w:bCs/>
              </w:rPr>
              <w:t>K</w:t>
            </w:r>
          </w:p>
        </w:tc>
        <w:tc>
          <w:tcPr>
            <w:tcW w:w="289" w:type="pct"/>
          </w:tcPr>
          <w:p w14:paraId="619E553B" w14:textId="15B2BDA0" w:rsidR="00E72A82" w:rsidRPr="00114237" w:rsidRDefault="00E72A82" w:rsidP="00E237BA">
            <w:pPr>
              <w:pStyle w:val="NoSpacing"/>
              <w:contextualSpacing/>
              <w:jc w:val="center"/>
              <w:rPr>
                <w:rFonts w:ascii="Arial" w:hAnsi="Arial" w:cs="Arial"/>
                <w:b/>
                <w:bCs/>
              </w:rPr>
            </w:pPr>
            <w:r w:rsidRPr="00114237">
              <w:rPr>
                <w:rFonts w:ascii="Arial" w:hAnsi="Arial" w:cs="Arial"/>
                <w:b/>
                <w:bCs/>
              </w:rPr>
              <w:t>G1</w:t>
            </w:r>
          </w:p>
        </w:tc>
        <w:tc>
          <w:tcPr>
            <w:tcW w:w="290" w:type="pct"/>
          </w:tcPr>
          <w:p w14:paraId="1238B26C" w14:textId="4053E47B" w:rsidR="00E72A82" w:rsidRPr="00114237" w:rsidRDefault="00E72A82" w:rsidP="00E237BA">
            <w:pPr>
              <w:pStyle w:val="NoSpacing"/>
              <w:contextualSpacing/>
              <w:jc w:val="center"/>
              <w:rPr>
                <w:rFonts w:ascii="Arial" w:hAnsi="Arial" w:cs="Arial"/>
                <w:b/>
                <w:bCs/>
              </w:rPr>
            </w:pPr>
            <w:r w:rsidRPr="00114237">
              <w:rPr>
                <w:rFonts w:ascii="Arial" w:hAnsi="Arial" w:cs="Arial"/>
                <w:b/>
                <w:bCs/>
              </w:rPr>
              <w:t>G2</w:t>
            </w:r>
          </w:p>
        </w:tc>
      </w:tr>
      <w:tr w:rsidR="009E3F2B" w:rsidRPr="00114237" w14:paraId="17836D69" w14:textId="77777777" w:rsidTr="009E3F2B">
        <w:trPr>
          <w:cantSplit/>
        </w:trPr>
        <w:tc>
          <w:tcPr>
            <w:tcW w:w="1775" w:type="pct"/>
          </w:tcPr>
          <w:p w14:paraId="38AEB74F" w14:textId="7857DD2C" w:rsidR="00E72A82" w:rsidRPr="00114237" w:rsidRDefault="00E72A82" w:rsidP="00E72A82">
            <w:pPr>
              <w:pStyle w:val="NoSpacing"/>
              <w:contextualSpacing/>
              <w:rPr>
                <w:rFonts w:ascii="Arial" w:hAnsi="Arial" w:cs="Arial"/>
              </w:rPr>
            </w:pPr>
            <w:r w:rsidRPr="00114237">
              <w:rPr>
                <w:rFonts w:ascii="Arial" w:hAnsi="Arial" w:cs="Arial"/>
              </w:rPr>
              <w:t xml:space="preserve">phonological </w:t>
            </w:r>
            <w:r w:rsidR="00F9355C">
              <w:rPr>
                <w:rFonts w:ascii="Arial" w:hAnsi="Arial" w:cs="Arial"/>
              </w:rPr>
              <w:t xml:space="preserve">and phonemic </w:t>
            </w:r>
            <w:r w:rsidRPr="00114237">
              <w:rPr>
                <w:rFonts w:ascii="Arial" w:hAnsi="Arial" w:cs="Arial"/>
              </w:rPr>
              <w:t>awareness</w:t>
            </w:r>
          </w:p>
        </w:tc>
        <w:tc>
          <w:tcPr>
            <w:tcW w:w="2357" w:type="pct"/>
          </w:tcPr>
          <w:p w14:paraId="68DF6BE8" w14:textId="48EAE7DA" w:rsidR="00E72A82" w:rsidRDefault="004E1F88" w:rsidP="00E72A82">
            <w:pPr>
              <w:pStyle w:val="NoSpacing"/>
              <w:contextualSpacing/>
              <w:rPr>
                <w:rFonts w:ascii="Arial" w:hAnsi="Arial" w:cs="Arial"/>
              </w:rPr>
            </w:pPr>
            <w:r w:rsidRPr="004E1F88">
              <w:rPr>
                <w:rFonts w:ascii="Arial" w:hAnsi="Arial" w:cs="Arial"/>
              </w:rPr>
              <w:t xml:space="preserve">Spanish Syllable Segmentation (SSS)  </w:t>
            </w:r>
          </w:p>
        </w:tc>
        <w:tc>
          <w:tcPr>
            <w:tcW w:w="289" w:type="pct"/>
          </w:tcPr>
          <w:p w14:paraId="21BB2E8A" w14:textId="7C5CD873" w:rsidR="00E72A82" w:rsidRPr="003768C4" w:rsidRDefault="004E1F88" w:rsidP="00E72A82">
            <w:pPr>
              <w:pStyle w:val="NoSpacing"/>
              <w:contextualSpacing/>
              <w:jc w:val="center"/>
              <w:rPr>
                <w:rFonts w:ascii="Arial" w:hAnsi="Arial" w:cs="Arial"/>
              </w:rPr>
            </w:pPr>
            <w:r>
              <w:rPr>
                <w:rFonts w:ascii="Arial" w:hAnsi="Arial" w:cs="Arial"/>
              </w:rPr>
              <w:t>NA</w:t>
            </w:r>
          </w:p>
        </w:tc>
        <w:tc>
          <w:tcPr>
            <w:tcW w:w="289" w:type="pct"/>
          </w:tcPr>
          <w:p w14:paraId="24F519A2" w14:textId="3675FDFD" w:rsidR="00E72A82" w:rsidRPr="003768C4" w:rsidRDefault="00E72A82" w:rsidP="00E72A82">
            <w:pPr>
              <w:pStyle w:val="NoSpacing"/>
              <w:contextualSpacing/>
              <w:jc w:val="center"/>
              <w:rPr>
                <w:rFonts w:ascii="Arial" w:hAnsi="Arial" w:cs="Arial"/>
              </w:rPr>
            </w:pPr>
            <w:r>
              <w:rPr>
                <w:rFonts w:ascii="Arial" w:hAnsi="Arial" w:cs="Arial"/>
              </w:rPr>
              <w:t>Y</w:t>
            </w:r>
          </w:p>
        </w:tc>
        <w:tc>
          <w:tcPr>
            <w:tcW w:w="290" w:type="pct"/>
          </w:tcPr>
          <w:p w14:paraId="69E529DA" w14:textId="05E4FAA7" w:rsidR="00E72A82" w:rsidRPr="003768C4" w:rsidRDefault="00E72A82" w:rsidP="00E72A82">
            <w:pPr>
              <w:pStyle w:val="NoSpacing"/>
              <w:contextualSpacing/>
              <w:jc w:val="center"/>
              <w:rPr>
                <w:rFonts w:ascii="Arial" w:hAnsi="Arial" w:cs="Arial"/>
              </w:rPr>
            </w:pPr>
            <w:r>
              <w:rPr>
                <w:rFonts w:ascii="Arial" w:hAnsi="Arial" w:cs="Arial"/>
              </w:rPr>
              <w:t>NA</w:t>
            </w:r>
          </w:p>
        </w:tc>
      </w:tr>
      <w:tr w:rsidR="004E1F88" w:rsidRPr="00114237" w14:paraId="067B4465" w14:textId="77777777" w:rsidTr="009E3F2B">
        <w:trPr>
          <w:cantSplit/>
        </w:trPr>
        <w:tc>
          <w:tcPr>
            <w:tcW w:w="1775" w:type="pct"/>
          </w:tcPr>
          <w:p w14:paraId="0DD5B743" w14:textId="5719E7DD" w:rsidR="004E1F88" w:rsidRPr="00114237" w:rsidRDefault="004E1F88" w:rsidP="00E72A82">
            <w:pPr>
              <w:pStyle w:val="NoSpacing"/>
              <w:contextualSpacing/>
              <w:rPr>
                <w:rFonts w:ascii="Arial" w:hAnsi="Arial" w:cs="Arial"/>
              </w:rPr>
            </w:pPr>
            <w:r w:rsidRPr="00114237">
              <w:rPr>
                <w:rFonts w:ascii="Arial" w:hAnsi="Arial" w:cs="Arial"/>
              </w:rPr>
              <w:t>knowledge of letter names</w:t>
            </w:r>
          </w:p>
        </w:tc>
        <w:tc>
          <w:tcPr>
            <w:tcW w:w="2357" w:type="pct"/>
          </w:tcPr>
          <w:p w14:paraId="5AE43824" w14:textId="4FED3BF4" w:rsidR="004E1F88" w:rsidRPr="004E1F88" w:rsidRDefault="004E1F88" w:rsidP="00E72A82">
            <w:pPr>
              <w:pStyle w:val="NoSpacing"/>
              <w:contextualSpacing/>
              <w:rPr>
                <w:rFonts w:ascii="Arial" w:hAnsi="Arial" w:cs="Arial"/>
              </w:rPr>
            </w:pPr>
            <w:r w:rsidRPr="004E1F88">
              <w:rPr>
                <w:rFonts w:ascii="Arial" w:hAnsi="Arial" w:cs="Arial"/>
              </w:rPr>
              <w:t>Spanish Letter Naming Fluency (SLNF)</w:t>
            </w:r>
          </w:p>
        </w:tc>
        <w:tc>
          <w:tcPr>
            <w:tcW w:w="289" w:type="pct"/>
          </w:tcPr>
          <w:p w14:paraId="004A9CC4" w14:textId="79A9B1E7" w:rsidR="004E1F88" w:rsidRDefault="004E1F88" w:rsidP="00E72A82">
            <w:pPr>
              <w:pStyle w:val="NoSpacing"/>
              <w:contextualSpacing/>
              <w:jc w:val="center"/>
              <w:rPr>
                <w:rFonts w:ascii="Arial" w:hAnsi="Arial" w:cs="Arial"/>
              </w:rPr>
            </w:pPr>
            <w:r>
              <w:rPr>
                <w:rFonts w:ascii="Arial" w:hAnsi="Arial" w:cs="Arial"/>
              </w:rPr>
              <w:t>Y</w:t>
            </w:r>
          </w:p>
        </w:tc>
        <w:tc>
          <w:tcPr>
            <w:tcW w:w="289" w:type="pct"/>
          </w:tcPr>
          <w:p w14:paraId="496CBCF5" w14:textId="69BAD602" w:rsidR="004E1F88" w:rsidRDefault="004E1F88" w:rsidP="00E72A82">
            <w:pPr>
              <w:pStyle w:val="NoSpacing"/>
              <w:contextualSpacing/>
              <w:jc w:val="center"/>
              <w:rPr>
                <w:rFonts w:ascii="Arial" w:hAnsi="Arial" w:cs="Arial"/>
              </w:rPr>
            </w:pPr>
            <w:r>
              <w:rPr>
                <w:rFonts w:ascii="Arial" w:hAnsi="Arial" w:cs="Arial"/>
              </w:rPr>
              <w:t>NA</w:t>
            </w:r>
          </w:p>
        </w:tc>
        <w:tc>
          <w:tcPr>
            <w:tcW w:w="290" w:type="pct"/>
          </w:tcPr>
          <w:p w14:paraId="6B99CDDB" w14:textId="013A54F9" w:rsidR="004E1F88" w:rsidRDefault="004E1F88" w:rsidP="00E72A82">
            <w:pPr>
              <w:pStyle w:val="NoSpacing"/>
              <w:contextualSpacing/>
              <w:jc w:val="center"/>
              <w:rPr>
                <w:rFonts w:ascii="Arial" w:hAnsi="Arial" w:cs="Arial"/>
              </w:rPr>
            </w:pPr>
            <w:r>
              <w:rPr>
                <w:rFonts w:ascii="Arial" w:hAnsi="Arial" w:cs="Arial"/>
              </w:rPr>
              <w:t>NA</w:t>
            </w:r>
          </w:p>
        </w:tc>
      </w:tr>
      <w:tr w:rsidR="009E3F2B" w:rsidRPr="00114237" w14:paraId="7A880F81" w14:textId="77777777" w:rsidTr="009E3F2B">
        <w:trPr>
          <w:cantSplit/>
        </w:trPr>
        <w:tc>
          <w:tcPr>
            <w:tcW w:w="1775" w:type="pct"/>
          </w:tcPr>
          <w:p w14:paraId="07D26A4A" w14:textId="77777777" w:rsidR="00F9355C" w:rsidRPr="00114237" w:rsidRDefault="00F9355C" w:rsidP="00734EAA">
            <w:pPr>
              <w:pStyle w:val="NoSpacing"/>
              <w:contextualSpacing/>
              <w:rPr>
                <w:rFonts w:ascii="Arial" w:hAnsi="Arial" w:cs="Arial"/>
              </w:rPr>
            </w:pPr>
            <w:r w:rsidRPr="00114237">
              <w:rPr>
                <w:rFonts w:ascii="Arial" w:hAnsi="Arial" w:cs="Arial"/>
              </w:rPr>
              <w:t>letter–sound knowledge</w:t>
            </w:r>
          </w:p>
        </w:tc>
        <w:tc>
          <w:tcPr>
            <w:tcW w:w="2357" w:type="pct"/>
          </w:tcPr>
          <w:p w14:paraId="2E444E88" w14:textId="556E0B05" w:rsidR="00F9355C" w:rsidRDefault="004E1F88" w:rsidP="00734EAA">
            <w:pPr>
              <w:pStyle w:val="NoSpacing"/>
              <w:contextualSpacing/>
              <w:rPr>
                <w:rFonts w:ascii="Arial" w:hAnsi="Arial" w:cs="Arial"/>
              </w:rPr>
            </w:pPr>
            <w:r w:rsidRPr="004E1F88">
              <w:rPr>
                <w:rFonts w:ascii="Arial" w:hAnsi="Arial" w:cs="Arial"/>
              </w:rPr>
              <w:t>Spanish Letter Sound Fluency (SLSF)</w:t>
            </w:r>
          </w:p>
        </w:tc>
        <w:tc>
          <w:tcPr>
            <w:tcW w:w="289" w:type="pct"/>
          </w:tcPr>
          <w:p w14:paraId="0D859359" w14:textId="77777777" w:rsidR="00F9355C" w:rsidRPr="003768C4" w:rsidRDefault="00F9355C" w:rsidP="00734EAA">
            <w:pPr>
              <w:pStyle w:val="NoSpacing"/>
              <w:contextualSpacing/>
              <w:jc w:val="center"/>
              <w:rPr>
                <w:rFonts w:ascii="Arial" w:hAnsi="Arial" w:cs="Arial"/>
              </w:rPr>
            </w:pPr>
            <w:r>
              <w:rPr>
                <w:rFonts w:ascii="Arial" w:hAnsi="Arial" w:cs="Arial"/>
              </w:rPr>
              <w:t>Y</w:t>
            </w:r>
          </w:p>
        </w:tc>
        <w:tc>
          <w:tcPr>
            <w:tcW w:w="289" w:type="pct"/>
          </w:tcPr>
          <w:p w14:paraId="58726BF0" w14:textId="18F18C48" w:rsidR="00F9355C" w:rsidRPr="003768C4" w:rsidRDefault="004E1F88" w:rsidP="00734EAA">
            <w:pPr>
              <w:pStyle w:val="NoSpacing"/>
              <w:contextualSpacing/>
              <w:jc w:val="center"/>
              <w:rPr>
                <w:rFonts w:ascii="Arial" w:hAnsi="Arial" w:cs="Arial"/>
              </w:rPr>
            </w:pPr>
            <w:r>
              <w:rPr>
                <w:rFonts w:ascii="Arial" w:hAnsi="Arial" w:cs="Arial"/>
              </w:rPr>
              <w:t>Y</w:t>
            </w:r>
          </w:p>
        </w:tc>
        <w:tc>
          <w:tcPr>
            <w:tcW w:w="290" w:type="pct"/>
          </w:tcPr>
          <w:p w14:paraId="38A3AF47" w14:textId="77777777" w:rsidR="00F9355C" w:rsidRPr="003768C4" w:rsidRDefault="00F9355C" w:rsidP="00734EAA">
            <w:pPr>
              <w:pStyle w:val="NoSpacing"/>
              <w:contextualSpacing/>
              <w:jc w:val="center"/>
              <w:rPr>
                <w:rFonts w:ascii="Arial" w:hAnsi="Arial" w:cs="Arial"/>
              </w:rPr>
            </w:pPr>
            <w:r>
              <w:rPr>
                <w:rFonts w:ascii="Arial" w:hAnsi="Arial" w:cs="Arial"/>
              </w:rPr>
              <w:t>NA</w:t>
            </w:r>
          </w:p>
        </w:tc>
      </w:tr>
      <w:tr w:rsidR="009E3F2B" w:rsidRPr="00114237" w14:paraId="115A05F5" w14:textId="77777777" w:rsidTr="009E3F2B">
        <w:trPr>
          <w:cantSplit/>
        </w:trPr>
        <w:tc>
          <w:tcPr>
            <w:tcW w:w="1775" w:type="pct"/>
          </w:tcPr>
          <w:p w14:paraId="112E60B1" w14:textId="77777777" w:rsidR="00F9355C" w:rsidRPr="00114237" w:rsidRDefault="00F9355C" w:rsidP="00734EAA">
            <w:pPr>
              <w:pStyle w:val="NoSpacing"/>
              <w:contextualSpacing/>
              <w:rPr>
                <w:rFonts w:ascii="Arial" w:hAnsi="Arial" w:cs="Arial"/>
              </w:rPr>
            </w:pPr>
            <w:r w:rsidRPr="00114237">
              <w:rPr>
                <w:rFonts w:ascii="Arial" w:hAnsi="Arial" w:cs="Arial"/>
              </w:rPr>
              <w:t>decoding skills</w:t>
            </w:r>
          </w:p>
        </w:tc>
        <w:tc>
          <w:tcPr>
            <w:tcW w:w="2357" w:type="pct"/>
          </w:tcPr>
          <w:p w14:paraId="3B40210C" w14:textId="2F543E0E" w:rsidR="00F9355C" w:rsidRDefault="004E1F88" w:rsidP="00734EAA">
            <w:pPr>
              <w:pStyle w:val="NoSpacing"/>
              <w:contextualSpacing/>
              <w:rPr>
                <w:rFonts w:ascii="Arial" w:hAnsi="Arial" w:cs="Arial"/>
              </w:rPr>
            </w:pPr>
            <w:r w:rsidRPr="004E1F88">
              <w:rPr>
                <w:rFonts w:ascii="Arial" w:hAnsi="Arial" w:cs="Arial"/>
              </w:rPr>
              <w:t>Spanish Syllable Reading Fluency (SSRF)</w:t>
            </w:r>
          </w:p>
        </w:tc>
        <w:tc>
          <w:tcPr>
            <w:tcW w:w="289" w:type="pct"/>
          </w:tcPr>
          <w:p w14:paraId="26408C6C" w14:textId="6F016A11" w:rsidR="00F9355C" w:rsidRPr="003768C4" w:rsidRDefault="004E1F88" w:rsidP="00734EAA">
            <w:pPr>
              <w:pStyle w:val="NoSpacing"/>
              <w:contextualSpacing/>
              <w:jc w:val="center"/>
              <w:rPr>
                <w:rFonts w:ascii="Arial" w:hAnsi="Arial" w:cs="Arial"/>
              </w:rPr>
            </w:pPr>
            <w:r>
              <w:rPr>
                <w:rFonts w:ascii="Arial" w:hAnsi="Arial" w:cs="Arial"/>
              </w:rPr>
              <w:t>NA</w:t>
            </w:r>
          </w:p>
        </w:tc>
        <w:tc>
          <w:tcPr>
            <w:tcW w:w="289" w:type="pct"/>
          </w:tcPr>
          <w:p w14:paraId="1557D484" w14:textId="77777777" w:rsidR="00F9355C" w:rsidRPr="003768C4" w:rsidRDefault="00F9355C" w:rsidP="00734EAA">
            <w:pPr>
              <w:pStyle w:val="NoSpacing"/>
              <w:contextualSpacing/>
              <w:jc w:val="center"/>
              <w:rPr>
                <w:rFonts w:ascii="Arial" w:hAnsi="Arial" w:cs="Arial"/>
              </w:rPr>
            </w:pPr>
            <w:r>
              <w:rPr>
                <w:rFonts w:ascii="Arial" w:hAnsi="Arial" w:cs="Arial"/>
              </w:rPr>
              <w:t>Y</w:t>
            </w:r>
          </w:p>
        </w:tc>
        <w:tc>
          <w:tcPr>
            <w:tcW w:w="290" w:type="pct"/>
          </w:tcPr>
          <w:p w14:paraId="65809827" w14:textId="77777777" w:rsidR="00F9355C" w:rsidRPr="003768C4" w:rsidRDefault="00F9355C" w:rsidP="00734EAA">
            <w:pPr>
              <w:pStyle w:val="NoSpacing"/>
              <w:contextualSpacing/>
              <w:jc w:val="center"/>
              <w:rPr>
                <w:rFonts w:ascii="Arial" w:hAnsi="Arial" w:cs="Arial"/>
                <w:lang w:eastAsia="ko-KR"/>
              </w:rPr>
            </w:pPr>
            <w:r>
              <w:rPr>
                <w:rFonts w:ascii="Arial" w:hAnsi="Arial" w:cs="Arial"/>
              </w:rPr>
              <w:t>NA</w:t>
            </w:r>
          </w:p>
        </w:tc>
      </w:tr>
      <w:tr w:rsidR="009E3F2B" w:rsidRPr="00114237" w14:paraId="3398A937" w14:textId="77777777" w:rsidTr="009E3F2B">
        <w:trPr>
          <w:cantSplit/>
        </w:trPr>
        <w:tc>
          <w:tcPr>
            <w:tcW w:w="1775" w:type="pct"/>
          </w:tcPr>
          <w:p w14:paraId="0431FBDD" w14:textId="41B7460C" w:rsidR="00E72A82" w:rsidRPr="00114237" w:rsidRDefault="00E72A82" w:rsidP="00E72A82">
            <w:pPr>
              <w:pStyle w:val="NoSpacing"/>
              <w:contextualSpacing/>
              <w:rPr>
                <w:rFonts w:ascii="Arial" w:hAnsi="Arial" w:cs="Arial"/>
              </w:rPr>
            </w:pPr>
            <w:r w:rsidRPr="00114237">
              <w:rPr>
                <w:rFonts w:ascii="Arial" w:hAnsi="Arial" w:cs="Arial"/>
              </w:rPr>
              <w:t>reading fluency</w:t>
            </w:r>
          </w:p>
        </w:tc>
        <w:tc>
          <w:tcPr>
            <w:tcW w:w="2357" w:type="pct"/>
          </w:tcPr>
          <w:p w14:paraId="73C2976C" w14:textId="467CF8F1" w:rsidR="00E72A82" w:rsidRDefault="004E1F88" w:rsidP="00E72A82">
            <w:pPr>
              <w:pStyle w:val="NoSpacing"/>
              <w:contextualSpacing/>
              <w:rPr>
                <w:rFonts w:ascii="Arial" w:hAnsi="Arial" w:cs="Arial"/>
              </w:rPr>
            </w:pPr>
            <w:r w:rsidRPr="004E1F88">
              <w:rPr>
                <w:rFonts w:ascii="Arial" w:hAnsi="Arial" w:cs="Arial"/>
              </w:rPr>
              <w:t>Spanish Oral Reading Fluency (SORF)</w:t>
            </w:r>
          </w:p>
        </w:tc>
        <w:tc>
          <w:tcPr>
            <w:tcW w:w="289" w:type="pct"/>
          </w:tcPr>
          <w:p w14:paraId="0C97FB85" w14:textId="2C41CF83" w:rsidR="00E72A82" w:rsidRPr="003768C4" w:rsidRDefault="00E72A82" w:rsidP="00E72A82">
            <w:pPr>
              <w:pStyle w:val="NoSpacing"/>
              <w:contextualSpacing/>
              <w:jc w:val="center"/>
              <w:rPr>
                <w:rFonts w:ascii="Arial" w:hAnsi="Arial" w:cs="Arial"/>
              </w:rPr>
            </w:pPr>
            <w:r>
              <w:rPr>
                <w:rFonts w:ascii="Arial" w:hAnsi="Arial" w:cs="Arial"/>
              </w:rPr>
              <w:t>NA</w:t>
            </w:r>
          </w:p>
        </w:tc>
        <w:tc>
          <w:tcPr>
            <w:tcW w:w="289" w:type="pct"/>
          </w:tcPr>
          <w:p w14:paraId="3D98D391" w14:textId="5AB484CE" w:rsidR="00E72A82" w:rsidRPr="003768C4" w:rsidRDefault="00E72A82" w:rsidP="00E72A82">
            <w:pPr>
              <w:pStyle w:val="NoSpacing"/>
              <w:contextualSpacing/>
              <w:jc w:val="center"/>
              <w:rPr>
                <w:rFonts w:ascii="Arial" w:hAnsi="Arial" w:cs="Arial"/>
              </w:rPr>
            </w:pPr>
            <w:r>
              <w:rPr>
                <w:rFonts w:ascii="Arial" w:hAnsi="Arial" w:cs="Arial"/>
              </w:rPr>
              <w:t>Y</w:t>
            </w:r>
          </w:p>
        </w:tc>
        <w:tc>
          <w:tcPr>
            <w:tcW w:w="290" w:type="pct"/>
          </w:tcPr>
          <w:p w14:paraId="2AF928A2" w14:textId="738A6E90" w:rsidR="00E72A82" w:rsidRPr="003768C4" w:rsidRDefault="00E72A82" w:rsidP="00E72A82">
            <w:pPr>
              <w:pStyle w:val="NoSpacing"/>
              <w:contextualSpacing/>
              <w:jc w:val="center"/>
              <w:rPr>
                <w:rFonts w:ascii="Arial" w:hAnsi="Arial" w:cs="Arial"/>
              </w:rPr>
            </w:pPr>
            <w:r>
              <w:rPr>
                <w:rFonts w:ascii="Arial" w:hAnsi="Arial" w:cs="Arial"/>
              </w:rPr>
              <w:t>Y</w:t>
            </w:r>
          </w:p>
        </w:tc>
      </w:tr>
      <w:tr w:rsidR="009E3F2B" w:rsidRPr="00114237" w14:paraId="4AC25CE5" w14:textId="77777777" w:rsidTr="009E3F2B">
        <w:trPr>
          <w:cantSplit/>
        </w:trPr>
        <w:tc>
          <w:tcPr>
            <w:tcW w:w="1775" w:type="pct"/>
          </w:tcPr>
          <w:p w14:paraId="0AC28F0D" w14:textId="5854F7DD" w:rsidR="00E72A82" w:rsidRPr="00114237" w:rsidRDefault="00E72A82" w:rsidP="00E72A82">
            <w:pPr>
              <w:pStyle w:val="NoSpacing"/>
              <w:contextualSpacing/>
              <w:rPr>
                <w:rFonts w:ascii="Arial" w:hAnsi="Arial" w:cs="Arial"/>
              </w:rPr>
            </w:pPr>
            <w:r w:rsidRPr="00114237">
              <w:rPr>
                <w:rFonts w:ascii="Arial" w:hAnsi="Arial" w:cs="Arial"/>
              </w:rPr>
              <w:t>language comprehension</w:t>
            </w:r>
          </w:p>
        </w:tc>
        <w:tc>
          <w:tcPr>
            <w:tcW w:w="2357" w:type="pct"/>
          </w:tcPr>
          <w:p w14:paraId="46971C1D" w14:textId="67374931" w:rsidR="00E72A82" w:rsidRDefault="004E1F88" w:rsidP="00E72A82">
            <w:pPr>
              <w:pStyle w:val="NoSpacing"/>
              <w:contextualSpacing/>
              <w:rPr>
                <w:rFonts w:ascii="Arial" w:hAnsi="Arial" w:cs="Arial"/>
              </w:rPr>
            </w:pPr>
            <w:r w:rsidRPr="004E1F88">
              <w:rPr>
                <w:rFonts w:ascii="Arial" w:hAnsi="Arial" w:cs="Arial"/>
              </w:rPr>
              <w:t>Spanish Listening Comprehension (SLC)</w:t>
            </w:r>
          </w:p>
        </w:tc>
        <w:tc>
          <w:tcPr>
            <w:tcW w:w="289" w:type="pct"/>
          </w:tcPr>
          <w:p w14:paraId="64F68BA2" w14:textId="5D1FE6F7" w:rsidR="00E72A82" w:rsidRPr="003768C4" w:rsidRDefault="004E1F88" w:rsidP="00E72A82">
            <w:pPr>
              <w:pStyle w:val="NoSpacing"/>
              <w:contextualSpacing/>
              <w:jc w:val="center"/>
              <w:rPr>
                <w:rFonts w:ascii="Arial" w:hAnsi="Arial" w:cs="Arial"/>
              </w:rPr>
            </w:pPr>
            <w:r>
              <w:rPr>
                <w:rFonts w:ascii="Arial" w:hAnsi="Arial" w:cs="Arial"/>
              </w:rPr>
              <w:t>NA</w:t>
            </w:r>
          </w:p>
        </w:tc>
        <w:tc>
          <w:tcPr>
            <w:tcW w:w="289" w:type="pct"/>
          </w:tcPr>
          <w:p w14:paraId="6157C29B" w14:textId="3DA75316" w:rsidR="00E72A82" w:rsidRPr="003768C4" w:rsidRDefault="00E72A82" w:rsidP="00E72A82">
            <w:pPr>
              <w:pStyle w:val="NoSpacing"/>
              <w:contextualSpacing/>
              <w:jc w:val="center"/>
              <w:rPr>
                <w:rFonts w:ascii="Arial" w:hAnsi="Arial" w:cs="Arial"/>
              </w:rPr>
            </w:pPr>
            <w:r>
              <w:rPr>
                <w:rFonts w:ascii="Arial" w:hAnsi="Arial" w:cs="Arial"/>
              </w:rPr>
              <w:t>Y</w:t>
            </w:r>
          </w:p>
        </w:tc>
        <w:tc>
          <w:tcPr>
            <w:tcW w:w="290" w:type="pct"/>
          </w:tcPr>
          <w:p w14:paraId="7ED19EB4" w14:textId="67EB056C" w:rsidR="00E72A82" w:rsidRPr="003768C4" w:rsidRDefault="00E72A82" w:rsidP="00E72A82">
            <w:pPr>
              <w:pStyle w:val="NoSpacing"/>
              <w:contextualSpacing/>
              <w:jc w:val="center"/>
              <w:rPr>
                <w:rFonts w:ascii="Arial" w:hAnsi="Arial" w:cs="Arial"/>
              </w:rPr>
            </w:pPr>
            <w:r>
              <w:rPr>
                <w:rFonts w:ascii="Arial" w:hAnsi="Arial" w:cs="Arial"/>
              </w:rPr>
              <w:t>Y</w:t>
            </w:r>
          </w:p>
        </w:tc>
      </w:tr>
      <w:tr w:rsidR="009E3F2B" w:rsidRPr="00114237" w14:paraId="3BE8430A" w14:textId="77777777" w:rsidTr="009E3F2B">
        <w:trPr>
          <w:cantSplit/>
        </w:trPr>
        <w:tc>
          <w:tcPr>
            <w:tcW w:w="1775" w:type="pct"/>
          </w:tcPr>
          <w:p w14:paraId="2E0C7711" w14:textId="41BE1894" w:rsidR="00E72A82" w:rsidRPr="007E4401" w:rsidRDefault="00E72A82" w:rsidP="00E72A82">
            <w:pPr>
              <w:pStyle w:val="NoSpacing"/>
              <w:contextualSpacing/>
              <w:rPr>
                <w:rFonts w:ascii="Arial" w:eastAsia="Malgun Gothic" w:hAnsi="Arial" w:cs="Arial"/>
                <w:lang w:eastAsia="ko-KR"/>
              </w:rPr>
            </w:pPr>
            <w:r w:rsidRPr="00114237">
              <w:rPr>
                <w:rFonts w:ascii="Arial" w:hAnsi="Arial" w:cs="Arial"/>
              </w:rPr>
              <w:t>Other: Encoding</w:t>
            </w:r>
            <w:r>
              <w:rPr>
                <w:rFonts w:ascii="Arial" w:eastAsia="Malgun Gothic" w:hAnsi="Arial" w:cs="Arial" w:hint="eastAsia"/>
                <w:lang w:eastAsia="ko-KR"/>
              </w:rPr>
              <w:t xml:space="preserve"> (Spelling)</w:t>
            </w:r>
          </w:p>
        </w:tc>
        <w:tc>
          <w:tcPr>
            <w:tcW w:w="2357" w:type="pct"/>
          </w:tcPr>
          <w:p w14:paraId="5D7F0166" w14:textId="7B4D874E" w:rsidR="00E72A82" w:rsidRDefault="004E1F88" w:rsidP="00E72A82">
            <w:pPr>
              <w:pStyle w:val="NoSpacing"/>
              <w:contextualSpacing/>
              <w:rPr>
                <w:rFonts w:ascii="Arial" w:hAnsi="Arial" w:cs="Arial"/>
              </w:rPr>
            </w:pPr>
            <w:r w:rsidRPr="004E1F88">
              <w:rPr>
                <w:rFonts w:ascii="Arial" w:hAnsi="Arial" w:cs="Arial"/>
              </w:rPr>
              <w:t>Classic Spanish Spelling (CSSP)</w:t>
            </w:r>
          </w:p>
        </w:tc>
        <w:tc>
          <w:tcPr>
            <w:tcW w:w="289" w:type="pct"/>
          </w:tcPr>
          <w:p w14:paraId="2F408A3D" w14:textId="3F58C2E4" w:rsidR="00E72A82" w:rsidRPr="003768C4" w:rsidRDefault="004E1F88" w:rsidP="00E72A82">
            <w:pPr>
              <w:pStyle w:val="NoSpacing"/>
              <w:contextualSpacing/>
              <w:jc w:val="center"/>
              <w:rPr>
                <w:rFonts w:ascii="Arial" w:hAnsi="Arial" w:cs="Arial"/>
              </w:rPr>
            </w:pPr>
            <w:r>
              <w:rPr>
                <w:rFonts w:ascii="Arial" w:hAnsi="Arial" w:cs="Arial"/>
              </w:rPr>
              <w:t>NA</w:t>
            </w:r>
          </w:p>
        </w:tc>
        <w:tc>
          <w:tcPr>
            <w:tcW w:w="289" w:type="pct"/>
          </w:tcPr>
          <w:p w14:paraId="5A040F70" w14:textId="0139A93A" w:rsidR="00E72A82" w:rsidRPr="003768C4" w:rsidRDefault="00E72A82" w:rsidP="00E72A82">
            <w:pPr>
              <w:pStyle w:val="NoSpacing"/>
              <w:contextualSpacing/>
              <w:jc w:val="center"/>
              <w:rPr>
                <w:rFonts w:ascii="Arial" w:hAnsi="Arial" w:cs="Arial"/>
              </w:rPr>
            </w:pPr>
            <w:r>
              <w:rPr>
                <w:rFonts w:ascii="Arial" w:hAnsi="Arial" w:cs="Arial"/>
              </w:rPr>
              <w:t>Y</w:t>
            </w:r>
          </w:p>
        </w:tc>
        <w:tc>
          <w:tcPr>
            <w:tcW w:w="290" w:type="pct"/>
          </w:tcPr>
          <w:p w14:paraId="68D12E40" w14:textId="4E544BBC" w:rsidR="00E72A82" w:rsidRPr="003768C4" w:rsidRDefault="004E1F88" w:rsidP="00E72A82">
            <w:pPr>
              <w:pStyle w:val="NoSpacing"/>
              <w:contextualSpacing/>
              <w:jc w:val="center"/>
              <w:rPr>
                <w:rFonts w:ascii="Arial" w:hAnsi="Arial" w:cs="Arial"/>
              </w:rPr>
            </w:pPr>
            <w:r>
              <w:rPr>
                <w:rFonts w:ascii="Arial" w:hAnsi="Arial" w:cs="Arial"/>
              </w:rPr>
              <w:t>NA</w:t>
            </w:r>
          </w:p>
        </w:tc>
      </w:tr>
    </w:tbl>
    <w:p w14:paraId="401DB7DB" w14:textId="77777777" w:rsidR="00135BE5" w:rsidRDefault="00B46D10" w:rsidP="00135BE5">
      <w:pPr>
        <w:pStyle w:val="Heading3"/>
      </w:pPr>
      <w:r w:rsidRPr="00E237BA">
        <w:t>Information about establishing student language proficiency to administer screener:</w:t>
      </w:r>
      <w:r w:rsidRPr="00114237">
        <w:t xml:space="preserve"> </w:t>
      </w:r>
    </w:p>
    <w:p w14:paraId="0F609261" w14:textId="21B06EA0" w:rsidR="00434D5C" w:rsidRDefault="00692E90" w:rsidP="00135BE5">
      <w:pPr>
        <w:rPr>
          <w:rFonts w:ascii="Arial" w:hAnsi="Arial" w:cs="Arial"/>
        </w:rPr>
      </w:pPr>
      <w:r>
        <w:rPr>
          <w:rFonts w:ascii="Arial" w:hAnsi="Arial" w:cs="Arial"/>
        </w:rPr>
        <w:t>Not indicated</w:t>
      </w:r>
      <w:r w:rsidR="009E3F2B">
        <w:rPr>
          <w:rFonts w:ascii="Arial" w:hAnsi="Arial" w:cs="Arial"/>
        </w:rPr>
        <w:t>. S</w:t>
      </w:r>
      <w:r>
        <w:rPr>
          <w:rFonts w:ascii="Arial" w:hAnsi="Arial" w:cs="Arial"/>
        </w:rPr>
        <w:t xml:space="preserve">ome guidance and recommendations are provided </w:t>
      </w:r>
      <w:r w:rsidR="0061305B">
        <w:rPr>
          <w:rFonts w:ascii="Arial" w:hAnsi="Arial" w:cs="Arial" w:hint="eastAsia"/>
          <w:lang w:eastAsia="ko-KR"/>
        </w:rPr>
        <w:t>regarding</w:t>
      </w:r>
      <w:r w:rsidR="0061305B">
        <w:rPr>
          <w:rFonts w:ascii="Arial" w:hAnsi="Arial" w:cs="Arial"/>
        </w:rPr>
        <w:t xml:space="preserve"> </w:t>
      </w:r>
      <w:r>
        <w:rPr>
          <w:rFonts w:ascii="Arial" w:hAnsi="Arial" w:cs="Arial"/>
        </w:rPr>
        <w:t>how to assess students in English and/or Spanish.</w:t>
      </w:r>
      <w:r w:rsidR="00F5152D">
        <w:rPr>
          <w:rFonts w:ascii="Arial" w:hAnsi="Arial" w:cs="Arial"/>
        </w:rPr>
        <w:t xml:space="preserve"> Pearson suggests that t</w:t>
      </w:r>
      <w:r w:rsidR="00F5152D" w:rsidRPr="00F5152D">
        <w:rPr>
          <w:rFonts w:ascii="Arial" w:hAnsi="Arial" w:cs="Arial"/>
        </w:rPr>
        <w:t>o assess a</w:t>
      </w:r>
      <w:r w:rsidR="00F5152D">
        <w:rPr>
          <w:rFonts w:ascii="Arial" w:hAnsi="Arial" w:cs="Arial"/>
        </w:rPr>
        <w:t xml:space="preserve"> student </w:t>
      </w:r>
      <w:r w:rsidR="00F5152D" w:rsidRPr="00F5152D">
        <w:rPr>
          <w:rFonts w:ascii="Arial" w:hAnsi="Arial" w:cs="Arial"/>
        </w:rPr>
        <w:t>in the fairest way, the examiner should have native or near native proficiency in the language(s) being used in assessment.</w:t>
      </w:r>
    </w:p>
    <w:p w14:paraId="092BF20E" w14:textId="77777777" w:rsidR="004A0EE1" w:rsidRDefault="004A0EE1" w:rsidP="004A0EE1">
      <w:pPr>
        <w:pStyle w:val="Heading3"/>
      </w:pPr>
      <w:r w:rsidRPr="00E237BA">
        <w:t>Supports for students who are not yet proficient with English:</w:t>
      </w:r>
      <w:r w:rsidRPr="00114237">
        <w:t xml:space="preserve"> </w:t>
      </w:r>
    </w:p>
    <w:p w14:paraId="2267F4ED" w14:textId="6B5AC317" w:rsidR="004A0EE1" w:rsidRPr="004A0EE1" w:rsidRDefault="009E3F2B" w:rsidP="004A0EE1">
      <w:pPr>
        <w:pStyle w:val="NoSpacing"/>
        <w:contextualSpacing/>
        <w:rPr>
          <w:rFonts w:ascii="Arial" w:hAnsi="Arial" w:cs="Arial"/>
          <w:lang w:eastAsia="ko-KR"/>
        </w:rPr>
      </w:pPr>
      <w:proofErr w:type="gramStart"/>
      <w:r>
        <w:rPr>
          <w:rFonts w:ascii="Arial" w:hAnsi="Arial" w:cs="Arial"/>
        </w:rPr>
        <w:t>S</w:t>
      </w:r>
      <w:r w:rsidR="004A0EE1">
        <w:rPr>
          <w:rFonts w:ascii="Arial" w:hAnsi="Arial" w:cs="Arial"/>
        </w:rPr>
        <w:t>imilar to</w:t>
      </w:r>
      <w:proofErr w:type="gramEnd"/>
      <w:r w:rsidR="004A0EE1">
        <w:rPr>
          <w:rFonts w:ascii="Arial" w:hAnsi="Arial" w:cs="Arial"/>
        </w:rPr>
        <w:t xml:space="preserve"> the guidance provided for students with disabilities.</w:t>
      </w:r>
    </w:p>
    <w:p w14:paraId="748B8C5B" w14:textId="66CEC3D6" w:rsidR="00135BE5" w:rsidRDefault="004A0EE1" w:rsidP="00135BE5">
      <w:pPr>
        <w:pStyle w:val="Heading3"/>
      </w:pPr>
      <w:r>
        <w:lastRenderedPageBreak/>
        <w:t>A</w:t>
      </w:r>
      <w:r w:rsidR="0060597E" w:rsidRPr="00E237BA">
        <w:t>ccommodations for students with disabilities:</w:t>
      </w:r>
      <w:r w:rsidR="0060597E" w:rsidRPr="00114237">
        <w:t xml:space="preserve"> </w:t>
      </w:r>
    </w:p>
    <w:p w14:paraId="661550DA" w14:textId="04654B51" w:rsidR="0060597E" w:rsidRPr="00114237" w:rsidRDefault="00F5152D" w:rsidP="00135BE5">
      <w:pPr>
        <w:pStyle w:val="NoSpacing"/>
        <w:rPr>
          <w:rFonts w:ascii="Arial" w:hAnsi="Arial" w:cs="Arial"/>
        </w:rPr>
      </w:pPr>
      <w:r w:rsidRPr="00F5152D">
        <w:rPr>
          <w:rFonts w:ascii="Arial" w:hAnsi="Arial" w:cs="Arial"/>
        </w:rPr>
        <w:t>aimswebPlus provides specific administration guidance</w:t>
      </w:r>
      <w:r>
        <w:rPr>
          <w:rFonts w:ascii="Arial" w:hAnsi="Arial" w:cs="Arial"/>
        </w:rPr>
        <w:t>, including</w:t>
      </w:r>
      <w:r w:rsidRPr="00F5152D">
        <w:rPr>
          <w:rFonts w:ascii="Arial" w:hAnsi="Arial" w:cs="Arial"/>
        </w:rPr>
        <w:t xml:space="preserve"> how to accommodate students with </w:t>
      </w:r>
      <w:r>
        <w:rPr>
          <w:rFonts w:ascii="Arial" w:hAnsi="Arial" w:cs="Arial"/>
        </w:rPr>
        <w:t>disabilities</w:t>
      </w:r>
      <w:r w:rsidRPr="00F5152D">
        <w:rPr>
          <w:rFonts w:ascii="Arial" w:hAnsi="Arial" w:cs="Arial"/>
        </w:rPr>
        <w:t>.</w:t>
      </w:r>
      <w:r>
        <w:rPr>
          <w:rFonts w:ascii="Arial" w:hAnsi="Arial" w:cs="Arial"/>
        </w:rPr>
        <w:t xml:space="preserve"> Guidance is </w:t>
      </w:r>
      <w:r w:rsidRPr="00F5152D">
        <w:rPr>
          <w:rFonts w:ascii="Arial" w:hAnsi="Arial" w:cs="Arial"/>
        </w:rPr>
        <w:t xml:space="preserve">available in various supporting documents, including guides for early literacy, reading measures for grade </w:t>
      </w:r>
      <w:r>
        <w:rPr>
          <w:rFonts w:ascii="Arial" w:hAnsi="Arial" w:cs="Arial"/>
        </w:rPr>
        <w:t>two</w:t>
      </w:r>
      <w:r w:rsidRPr="00F5152D">
        <w:rPr>
          <w:rFonts w:ascii="Arial" w:hAnsi="Arial" w:cs="Arial"/>
        </w:rPr>
        <w:t>, and Spanish measures, which outline procedures for administering and scoring, as well as handling special situations that may arise during assessment.</w:t>
      </w:r>
    </w:p>
    <w:p w14:paraId="476412C0" w14:textId="6721565C" w:rsidR="00DC430B" w:rsidRPr="00E237BA" w:rsidRDefault="704E6191" w:rsidP="00135BE5">
      <w:pPr>
        <w:pStyle w:val="Heading2"/>
      </w:pPr>
      <w:r w:rsidRPr="00E237BA">
        <w:t>Cost Information</w:t>
      </w:r>
    </w:p>
    <w:p w14:paraId="5DFB6F8F" w14:textId="387C2580" w:rsidR="00434D5C" w:rsidRPr="00E237BA" w:rsidRDefault="00434D5C" w:rsidP="00135BE5">
      <w:pPr>
        <w:pStyle w:val="Heading3"/>
      </w:pPr>
      <w:r w:rsidRPr="00E237BA">
        <w:t>Initial cost for implementing program</w:t>
      </w:r>
    </w:p>
    <w:p w14:paraId="28AD2967" w14:textId="083E6467" w:rsidR="00547F15" w:rsidRPr="00114237" w:rsidRDefault="00547F15" w:rsidP="00A002B1">
      <w:pPr>
        <w:pStyle w:val="NoSpacing"/>
        <w:spacing w:after="80"/>
        <w:rPr>
          <w:rFonts w:ascii="Arial" w:hAnsi="Arial" w:cs="Arial"/>
        </w:rPr>
      </w:pPr>
      <w:r w:rsidRPr="00114237">
        <w:rPr>
          <w:rFonts w:ascii="Arial" w:hAnsi="Arial" w:cs="Arial"/>
        </w:rPr>
        <w:t>Base price of aimswebPlus and RAN measures: $7.30 per student per year.</w:t>
      </w:r>
    </w:p>
    <w:p w14:paraId="6B997BE2" w14:textId="73F26BB2" w:rsidR="00547F15" w:rsidRDefault="00547F15" w:rsidP="00286D77">
      <w:pPr>
        <w:pStyle w:val="NoSpacing"/>
        <w:numPr>
          <w:ilvl w:val="0"/>
          <w:numId w:val="8"/>
        </w:numPr>
        <w:spacing w:after="240"/>
        <w:rPr>
          <w:rFonts w:ascii="Arial" w:hAnsi="Arial" w:cs="Arial"/>
        </w:rPr>
      </w:pPr>
      <w:r w:rsidRPr="00E237BA">
        <w:rPr>
          <w:rFonts w:ascii="Arial" w:hAnsi="Arial" w:cs="Arial"/>
        </w:rPr>
        <w:t>aimswebPlus Unlimited:</w:t>
      </w:r>
      <w:r w:rsidRPr="00114237">
        <w:rPr>
          <w:rFonts w:ascii="Arial" w:hAnsi="Arial" w:cs="Arial"/>
        </w:rPr>
        <w:t xml:space="preserve"> (available for districts with enrollment up to 5,000 students): $4,995 per district per year. No limit on administrations. Includes aimswebPlus, RAN Measures, Shaywitz Dyslexia</w:t>
      </w:r>
      <w:r w:rsidR="00F5152D">
        <w:rPr>
          <w:rFonts w:ascii="Arial" w:hAnsi="Arial" w:cs="Arial"/>
        </w:rPr>
        <w:t xml:space="preserve"> </w:t>
      </w:r>
      <w:r w:rsidRPr="00114237">
        <w:rPr>
          <w:rFonts w:ascii="Arial" w:hAnsi="Arial" w:cs="Arial"/>
        </w:rPr>
        <w:t>Screen and Dyslexia Probability Calculator.</w:t>
      </w:r>
    </w:p>
    <w:p w14:paraId="76612D58" w14:textId="10E93E7A" w:rsidR="009E3F2B" w:rsidRPr="009E3F2B" w:rsidRDefault="009E3F2B">
      <w:pPr>
        <w:pStyle w:val="NoSpacing"/>
        <w:numPr>
          <w:ilvl w:val="0"/>
          <w:numId w:val="8"/>
        </w:numPr>
        <w:rPr>
          <w:rFonts w:ascii="Arial" w:hAnsi="Arial" w:cs="Arial"/>
        </w:rPr>
      </w:pPr>
      <w:r w:rsidRPr="00E237BA">
        <w:rPr>
          <w:rFonts w:ascii="Arial" w:hAnsi="Arial" w:cs="Arial"/>
        </w:rPr>
        <w:t>Optional:</w:t>
      </w:r>
      <w:r w:rsidRPr="00114237">
        <w:rPr>
          <w:rFonts w:ascii="Arial" w:hAnsi="Arial" w:cs="Arial"/>
        </w:rPr>
        <w:t xml:space="preserve"> Shaywitz Dyslexia</w:t>
      </w:r>
      <w:r>
        <w:rPr>
          <w:rFonts w:ascii="Arial" w:hAnsi="Arial" w:cs="Arial"/>
        </w:rPr>
        <w:t xml:space="preserve"> </w:t>
      </w:r>
      <w:r w:rsidRPr="00114237">
        <w:rPr>
          <w:rFonts w:ascii="Arial" w:hAnsi="Arial" w:cs="Arial"/>
        </w:rPr>
        <w:t>Screen and Dyslexia Probability Calculator: $1 per student per year</w:t>
      </w:r>
    </w:p>
    <w:p w14:paraId="435D6F96" w14:textId="77777777" w:rsidR="00135BE5" w:rsidRDefault="00434D5C" w:rsidP="00135BE5">
      <w:pPr>
        <w:pStyle w:val="Heading3"/>
      </w:pPr>
      <w:r w:rsidRPr="00E237BA">
        <w:t>Basic pricing plan and structure:</w:t>
      </w:r>
      <w:r w:rsidR="002703E6">
        <w:t xml:space="preserve"> </w:t>
      </w:r>
    </w:p>
    <w:p w14:paraId="0AB1DA3B" w14:textId="7114BB2C" w:rsidR="00547F15" w:rsidRPr="002703E6" w:rsidRDefault="00547F15" w:rsidP="00A002B1">
      <w:pPr>
        <w:pStyle w:val="NoSpacing"/>
        <w:spacing w:after="80"/>
        <w:rPr>
          <w:rFonts w:ascii="Arial" w:hAnsi="Arial" w:cs="Arial"/>
          <w:b/>
          <w:bCs/>
        </w:rPr>
      </w:pPr>
      <w:r w:rsidRPr="00114237">
        <w:rPr>
          <w:rFonts w:ascii="Arial" w:hAnsi="Arial" w:cs="Arial"/>
        </w:rPr>
        <w:t>This license price includes</w:t>
      </w:r>
      <w:r w:rsidR="00E237BA">
        <w:rPr>
          <w:rFonts w:ascii="Arial" w:hAnsi="Arial" w:cs="Arial"/>
        </w:rPr>
        <w:t>:</w:t>
      </w:r>
    </w:p>
    <w:p w14:paraId="533A08E8" w14:textId="289468D7" w:rsidR="00547F15" w:rsidRPr="00114237" w:rsidRDefault="00547F15" w:rsidP="00286D77">
      <w:pPr>
        <w:pStyle w:val="NoSpacing"/>
        <w:numPr>
          <w:ilvl w:val="0"/>
          <w:numId w:val="2"/>
        </w:numPr>
        <w:spacing w:after="240"/>
        <w:rPr>
          <w:rFonts w:ascii="Arial" w:hAnsi="Arial" w:cs="Arial"/>
        </w:rPr>
      </w:pPr>
      <w:r w:rsidRPr="00114237">
        <w:rPr>
          <w:rFonts w:ascii="Arial" w:hAnsi="Arial" w:cs="Arial"/>
        </w:rPr>
        <w:t xml:space="preserve">Universal screening (fall, winter, spring, and summer) and up-to-weekly progress monitoring for </w:t>
      </w:r>
      <w:r w:rsidR="002703E6">
        <w:rPr>
          <w:rFonts w:ascii="Arial" w:hAnsi="Arial" w:cs="Arial"/>
        </w:rPr>
        <w:t>kindergarten</w:t>
      </w:r>
      <w:r w:rsidR="00E237BA">
        <w:rPr>
          <w:rFonts w:ascii="Arial" w:hAnsi="Arial" w:cs="Arial"/>
        </w:rPr>
        <w:t xml:space="preserve"> through grade two</w:t>
      </w:r>
      <w:r w:rsidRPr="00114237">
        <w:rPr>
          <w:rFonts w:ascii="Arial" w:hAnsi="Arial" w:cs="Arial"/>
        </w:rPr>
        <w:t xml:space="preserve"> in Early Literacy and Reading, as well as Early Numeracy and Math</w:t>
      </w:r>
    </w:p>
    <w:p w14:paraId="63A2F516" w14:textId="2B1CE75F" w:rsidR="00547F15" w:rsidRPr="00114237" w:rsidRDefault="00547F15" w:rsidP="00286D77">
      <w:pPr>
        <w:pStyle w:val="NoSpacing"/>
        <w:numPr>
          <w:ilvl w:val="0"/>
          <w:numId w:val="2"/>
        </w:numPr>
        <w:spacing w:after="240"/>
        <w:rPr>
          <w:rFonts w:ascii="Arial" w:hAnsi="Arial" w:cs="Arial"/>
        </w:rPr>
      </w:pPr>
      <w:r w:rsidRPr="00114237">
        <w:rPr>
          <w:rFonts w:ascii="Arial" w:hAnsi="Arial" w:cs="Arial"/>
        </w:rPr>
        <w:t xml:space="preserve">RAN Objects and RAN Colors and Shapes, to be administered at any point in the year for </w:t>
      </w:r>
      <w:r w:rsidR="002703E6">
        <w:rPr>
          <w:rFonts w:ascii="Arial" w:hAnsi="Arial" w:cs="Arial"/>
        </w:rPr>
        <w:t>kindergarten</w:t>
      </w:r>
      <w:r w:rsidR="00E237BA">
        <w:rPr>
          <w:rFonts w:ascii="Arial" w:hAnsi="Arial" w:cs="Arial"/>
        </w:rPr>
        <w:t xml:space="preserve"> through grade two</w:t>
      </w:r>
    </w:p>
    <w:p w14:paraId="5227309D" w14:textId="2C608D7D" w:rsidR="0060597E" w:rsidRPr="00114237" w:rsidRDefault="00547F15" w:rsidP="00286D77">
      <w:pPr>
        <w:pStyle w:val="NoSpacing"/>
        <w:numPr>
          <w:ilvl w:val="0"/>
          <w:numId w:val="2"/>
        </w:numPr>
        <w:spacing w:after="240"/>
        <w:rPr>
          <w:rFonts w:ascii="Arial" w:hAnsi="Arial" w:cs="Arial"/>
        </w:rPr>
      </w:pPr>
      <w:r w:rsidRPr="00114237">
        <w:rPr>
          <w:rFonts w:ascii="Arial" w:hAnsi="Arial" w:cs="Arial"/>
        </w:rPr>
        <w:t>Scoring and reporting</w:t>
      </w:r>
    </w:p>
    <w:p w14:paraId="782523F6" w14:textId="3B309E11" w:rsidR="00547F15" w:rsidRPr="00114237" w:rsidRDefault="00547F15">
      <w:pPr>
        <w:pStyle w:val="NoSpacing"/>
        <w:numPr>
          <w:ilvl w:val="0"/>
          <w:numId w:val="2"/>
        </w:numPr>
        <w:rPr>
          <w:rFonts w:ascii="Arial" w:hAnsi="Arial" w:cs="Arial"/>
        </w:rPr>
      </w:pPr>
      <w:r w:rsidRPr="00114237">
        <w:rPr>
          <w:rFonts w:ascii="Arial" w:hAnsi="Arial" w:cs="Arial"/>
        </w:rPr>
        <w:t>Technical Help Desk support and implementation resources available within the aimswebPlus Help library</w:t>
      </w:r>
    </w:p>
    <w:p w14:paraId="5AB583D1" w14:textId="1F956E1D" w:rsidR="0060597E" w:rsidRPr="000927BA" w:rsidRDefault="0060597E" w:rsidP="00135BE5">
      <w:pPr>
        <w:pStyle w:val="Heading3"/>
      </w:pPr>
      <w:r w:rsidRPr="000927BA">
        <w:t xml:space="preserve">Bulk pricing </w:t>
      </w:r>
      <w:r w:rsidR="00674E88" w:rsidRPr="000927BA">
        <w:t>plan</w:t>
      </w:r>
      <w:r w:rsidR="003768C4" w:rsidRPr="000927BA">
        <w:t>:</w:t>
      </w:r>
      <w:r w:rsidRPr="000927BA">
        <w:t xml:space="preserve"> </w:t>
      </w:r>
    </w:p>
    <w:p w14:paraId="65DED2A5" w14:textId="3D6A32D5" w:rsidR="00F56ACE" w:rsidRPr="00114237" w:rsidRDefault="00F56ACE">
      <w:pPr>
        <w:pStyle w:val="NoSpacing"/>
        <w:numPr>
          <w:ilvl w:val="0"/>
          <w:numId w:val="5"/>
        </w:numPr>
        <w:spacing w:after="240"/>
        <w:rPr>
          <w:rFonts w:ascii="Arial" w:hAnsi="Arial" w:cs="Arial"/>
        </w:rPr>
      </w:pPr>
      <w:r w:rsidRPr="000927BA">
        <w:rPr>
          <w:rFonts w:ascii="Arial" w:hAnsi="Arial" w:cs="Arial"/>
        </w:rPr>
        <w:t>Option for smaller districts:</w:t>
      </w:r>
      <w:r w:rsidRPr="00114237">
        <w:rPr>
          <w:rFonts w:ascii="Arial" w:hAnsi="Arial" w:cs="Arial"/>
        </w:rPr>
        <w:t xml:space="preserve"> aimswebPlus Unlimited Subscription; student enrollment of 5,000 students or less; Cost: $4</w:t>
      </w:r>
      <w:r w:rsidR="008B4BB2">
        <w:rPr>
          <w:rFonts w:ascii="Arial" w:hAnsi="Arial" w:cs="Arial"/>
        </w:rPr>
        <w:t>,</w:t>
      </w:r>
      <w:r w:rsidRPr="00114237">
        <w:rPr>
          <w:rFonts w:ascii="Arial" w:hAnsi="Arial" w:cs="Arial"/>
        </w:rPr>
        <w:t>995 per district per year</w:t>
      </w:r>
      <w:r w:rsidR="00CC411D" w:rsidRPr="00114237">
        <w:rPr>
          <w:rFonts w:ascii="Arial" w:hAnsi="Arial" w:cs="Arial"/>
        </w:rPr>
        <w:t xml:space="preserve">. Includes all aimswebPlus measures and the Shaywitz DyslexiaScreen, BASC-3 BESS Teacher and Student forms, Spelling Grades </w:t>
      </w:r>
      <w:r w:rsidR="000927BA">
        <w:rPr>
          <w:rFonts w:ascii="Arial" w:hAnsi="Arial" w:cs="Arial"/>
        </w:rPr>
        <w:t>four through twelve</w:t>
      </w:r>
      <w:r w:rsidR="00CC411D" w:rsidRPr="00114237">
        <w:rPr>
          <w:rFonts w:ascii="Arial" w:hAnsi="Arial" w:cs="Arial"/>
        </w:rPr>
        <w:t xml:space="preserve"> with PIAT, WriteToLearn and RAN Objects, Colors and Shapes add-ons.</w:t>
      </w:r>
    </w:p>
    <w:p w14:paraId="29053B76" w14:textId="384ADCDC" w:rsidR="00F56ACE" w:rsidRPr="00114237" w:rsidRDefault="00F56ACE">
      <w:pPr>
        <w:pStyle w:val="NoSpacing"/>
        <w:numPr>
          <w:ilvl w:val="0"/>
          <w:numId w:val="5"/>
        </w:numPr>
        <w:spacing w:after="240"/>
        <w:rPr>
          <w:rFonts w:ascii="Arial" w:hAnsi="Arial" w:cs="Arial"/>
        </w:rPr>
      </w:pPr>
      <w:r w:rsidRPr="000927BA">
        <w:rPr>
          <w:rFonts w:ascii="Arial" w:hAnsi="Arial" w:cs="Arial"/>
        </w:rPr>
        <w:t>Option for large districts:</w:t>
      </w:r>
      <w:r w:rsidRPr="00114237">
        <w:rPr>
          <w:rFonts w:ascii="Arial" w:hAnsi="Arial" w:cs="Arial"/>
        </w:rPr>
        <w:t xml:space="preserve"> tiered discount model </w:t>
      </w:r>
      <w:proofErr w:type="gramStart"/>
      <w:r w:rsidRPr="00114237">
        <w:rPr>
          <w:rFonts w:ascii="Arial" w:hAnsi="Arial" w:cs="Arial"/>
        </w:rPr>
        <w:t>off of</w:t>
      </w:r>
      <w:proofErr w:type="gramEnd"/>
      <w:r w:rsidRPr="00114237">
        <w:rPr>
          <w:rFonts w:ascii="Arial" w:hAnsi="Arial" w:cs="Arial"/>
        </w:rPr>
        <w:t xml:space="preserve"> the aimswebPlus license price as well as the Shaywitz DyslexiaScreen when purchased as a bundle</w:t>
      </w:r>
      <w:r w:rsidR="00DA7346">
        <w:rPr>
          <w:rFonts w:ascii="Arial" w:hAnsi="Arial" w:cs="Arial"/>
        </w:rPr>
        <w:t>:</w:t>
      </w:r>
    </w:p>
    <w:p w14:paraId="12A8B4B1" w14:textId="6ECFAE63" w:rsidR="00F56ACE" w:rsidRPr="00114237" w:rsidRDefault="00F56ACE">
      <w:pPr>
        <w:pStyle w:val="NoSpacing"/>
        <w:numPr>
          <w:ilvl w:val="1"/>
          <w:numId w:val="5"/>
        </w:numPr>
        <w:rPr>
          <w:rFonts w:ascii="Arial" w:hAnsi="Arial" w:cs="Arial"/>
        </w:rPr>
      </w:pPr>
      <w:r w:rsidRPr="00114237">
        <w:rPr>
          <w:rFonts w:ascii="Arial" w:hAnsi="Arial" w:cs="Arial"/>
        </w:rPr>
        <w:t>District enrollment 5,001–10,000: 5</w:t>
      </w:r>
      <w:r w:rsidR="00DA7346">
        <w:rPr>
          <w:rFonts w:ascii="Arial" w:hAnsi="Arial" w:cs="Arial"/>
        </w:rPr>
        <w:t xml:space="preserve"> percent</w:t>
      </w:r>
    </w:p>
    <w:p w14:paraId="6D28AA4A" w14:textId="2566E184" w:rsidR="00F56ACE" w:rsidRPr="00114237" w:rsidRDefault="00F56ACE">
      <w:pPr>
        <w:pStyle w:val="NoSpacing"/>
        <w:numPr>
          <w:ilvl w:val="1"/>
          <w:numId w:val="5"/>
        </w:numPr>
        <w:rPr>
          <w:rFonts w:ascii="Arial" w:hAnsi="Arial" w:cs="Arial"/>
        </w:rPr>
      </w:pPr>
      <w:r w:rsidRPr="00114237">
        <w:rPr>
          <w:rFonts w:ascii="Arial" w:hAnsi="Arial" w:cs="Arial"/>
        </w:rPr>
        <w:t xml:space="preserve">District enrollment 10,001–20,000: </w:t>
      </w:r>
      <w:r w:rsidR="00DA7346">
        <w:rPr>
          <w:rFonts w:ascii="Arial" w:hAnsi="Arial" w:cs="Arial"/>
        </w:rPr>
        <w:t>10 percent</w:t>
      </w:r>
    </w:p>
    <w:p w14:paraId="4C19B75E" w14:textId="2B81DCE5" w:rsidR="00F56ACE" w:rsidRPr="00114237" w:rsidRDefault="00F56ACE">
      <w:pPr>
        <w:pStyle w:val="NoSpacing"/>
        <w:numPr>
          <w:ilvl w:val="1"/>
          <w:numId w:val="5"/>
        </w:numPr>
        <w:rPr>
          <w:rFonts w:ascii="Arial" w:hAnsi="Arial" w:cs="Arial"/>
        </w:rPr>
      </w:pPr>
      <w:r w:rsidRPr="00114237">
        <w:rPr>
          <w:rFonts w:ascii="Arial" w:hAnsi="Arial" w:cs="Arial"/>
        </w:rPr>
        <w:t>District enrollment 20,001–30.000: 15</w:t>
      </w:r>
      <w:r w:rsidR="00DA7346">
        <w:rPr>
          <w:rFonts w:ascii="Arial" w:hAnsi="Arial" w:cs="Arial"/>
        </w:rPr>
        <w:t xml:space="preserve"> percent</w:t>
      </w:r>
    </w:p>
    <w:p w14:paraId="119C6CF0" w14:textId="308D0DF8" w:rsidR="00F56ACE" w:rsidRPr="00114237" w:rsidRDefault="00F56ACE">
      <w:pPr>
        <w:pStyle w:val="NoSpacing"/>
        <w:numPr>
          <w:ilvl w:val="1"/>
          <w:numId w:val="5"/>
        </w:numPr>
        <w:rPr>
          <w:rFonts w:ascii="Arial" w:hAnsi="Arial" w:cs="Arial"/>
        </w:rPr>
      </w:pPr>
      <w:r w:rsidRPr="00114237">
        <w:rPr>
          <w:rFonts w:ascii="Arial" w:hAnsi="Arial" w:cs="Arial"/>
        </w:rPr>
        <w:t>District enrollment 30,001–40,000: 20</w:t>
      </w:r>
      <w:r w:rsidR="00DA7346">
        <w:rPr>
          <w:rFonts w:ascii="Arial" w:hAnsi="Arial" w:cs="Arial"/>
        </w:rPr>
        <w:t xml:space="preserve"> percent</w:t>
      </w:r>
    </w:p>
    <w:p w14:paraId="53ACEC14" w14:textId="61B5D51F" w:rsidR="00F56ACE" w:rsidRPr="00114237" w:rsidRDefault="00F56ACE">
      <w:pPr>
        <w:pStyle w:val="NoSpacing"/>
        <w:numPr>
          <w:ilvl w:val="1"/>
          <w:numId w:val="5"/>
        </w:numPr>
        <w:spacing w:after="240"/>
        <w:rPr>
          <w:rFonts w:ascii="Arial" w:hAnsi="Arial" w:cs="Arial"/>
        </w:rPr>
      </w:pPr>
      <w:r w:rsidRPr="00114237">
        <w:rPr>
          <w:rFonts w:ascii="Arial" w:hAnsi="Arial" w:cs="Arial"/>
        </w:rPr>
        <w:t>District enrollment 40,001 and above: 25</w:t>
      </w:r>
      <w:r w:rsidR="00DA7346">
        <w:rPr>
          <w:rFonts w:ascii="Arial" w:hAnsi="Arial" w:cs="Arial"/>
        </w:rPr>
        <w:t xml:space="preserve"> percent</w:t>
      </w:r>
    </w:p>
    <w:p w14:paraId="328951D8" w14:textId="49513406" w:rsidR="00F56ACE" w:rsidRDefault="00F56ACE">
      <w:pPr>
        <w:pStyle w:val="NoSpacing"/>
        <w:numPr>
          <w:ilvl w:val="0"/>
          <w:numId w:val="5"/>
        </w:numPr>
        <w:contextualSpacing/>
        <w:rPr>
          <w:rFonts w:ascii="Arial" w:hAnsi="Arial" w:cs="Arial"/>
        </w:rPr>
      </w:pPr>
      <w:r w:rsidRPr="00DA7346">
        <w:rPr>
          <w:rFonts w:ascii="Arial" w:hAnsi="Arial" w:cs="Arial"/>
        </w:rPr>
        <w:lastRenderedPageBreak/>
        <w:t xml:space="preserve">Option for school site adoption: </w:t>
      </w:r>
      <w:r w:rsidR="00B65707" w:rsidRPr="00114237">
        <w:rPr>
          <w:rFonts w:ascii="Arial" w:hAnsi="Arial" w:cs="Arial"/>
        </w:rPr>
        <w:t xml:space="preserve">Purchases for class/cohorts of 30 students are eligible for $190/per class/cohort. </w:t>
      </w:r>
      <w:r w:rsidR="00CC411D" w:rsidRPr="00114237">
        <w:rPr>
          <w:rFonts w:ascii="Arial" w:hAnsi="Arial" w:cs="Arial"/>
        </w:rPr>
        <w:t>I</w:t>
      </w:r>
      <w:r w:rsidR="00B65707" w:rsidRPr="00114237">
        <w:rPr>
          <w:rFonts w:ascii="Arial" w:hAnsi="Arial" w:cs="Arial"/>
        </w:rPr>
        <w:t>ncludes aimswebPlus and RAN measures only. Shaywitz DyslexiaScreen and the Dyslexia Probability Calculator are available as a discounted add-on for $1 per student per year.</w:t>
      </w:r>
    </w:p>
    <w:p w14:paraId="7E8EE0AD" w14:textId="77777777" w:rsidR="00ED3115" w:rsidRDefault="00ED3115" w:rsidP="00ED3115">
      <w:pPr>
        <w:pStyle w:val="Heading3"/>
      </w:pPr>
      <w:r w:rsidRPr="00E237BA">
        <w:t xml:space="preserve">Replacement cost per unit for subsequent use: </w:t>
      </w:r>
    </w:p>
    <w:p w14:paraId="4A4E44A8" w14:textId="6FDC9FF4" w:rsidR="00ED3115" w:rsidRPr="00E237BA" w:rsidRDefault="00ED3115" w:rsidP="00ED3115">
      <w:pPr>
        <w:pStyle w:val="NoSpacing"/>
        <w:rPr>
          <w:rFonts w:ascii="Arial" w:hAnsi="Arial" w:cs="Arial"/>
        </w:rPr>
      </w:pPr>
      <w:r w:rsidRPr="00E237BA">
        <w:rPr>
          <w:rFonts w:ascii="Arial" w:hAnsi="Arial" w:cs="Arial"/>
        </w:rPr>
        <w:t>N</w:t>
      </w:r>
      <w:r w:rsidR="009E3F2B">
        <w:rPr>
          <w:rFonts w:ascii="Arial" w:hAnsi="Arial" w:cs="Arial"/>
        </w:rPr>
        <w:t>ot applicable</w:t>
      </w:r>
    </w:p>
    <w:p w14:paraId="1081380A" w14:textId="77777777" w:rsidR="00ED3115" w:rsidRDefault="00ED3115" w:rsidP="00ED3115">
      <w:pPr>
        <w:pStyle w:val="Heading3"/>
      </w:pPr>
      <w:r>
        <w:t>C</w:t>
      </w:r>
      <w:r w:rsidRPr="00DA7346">
        <w:t>ost required for training:</w:t>
      </w:r>
      <w:r w:rsidRPr="00114237">
        <w:t xml:space="preserve"> </w:t>
      </w:r>
    </w:p>
    <w:p w14:paraId="49D153F6" w14:textId="3B313E24" w:rsidR="00ED3115" w:rsidRPr="00114237" w:rsidRDefault="00ED3115" w:rsidP="00ED3115">
      <w:pPr>
        <w:pStyle w:val="NoSpacing"/>
        <w:contextualSpacing/>
        <w:rPr>
          <w:rFonts w:ascii="Arial" w:hAnsi="Arial" w:cs="Arial"/>
        </w:rPr>
      </w:pPr>
      <w:r w:rsidRPr="00114237">
        <w:rPr>
          <w:rFonts w:ascii="Arial" w:hAnsi="Arial" w:cs="Arial"/>
        </w:rPr>
        <w:t>$200 per teacher, per year</w:t>
      </w:r>
      <w:r>
        <w:rPr>
          <w:rFonts w:ascii="Arial" w:hAnsi="Arial" w:cs="Arial" w:hint="eastAsia"/>
          <w:lang w:eastAsia="ko-KR"/>
        </w:rPr>
        <w:t xml:space="preserve"> for </w:t>
      </w:r>
      <w:r>
        <w:rPr>
          <w:rFonts w:ascii="Arial" w:hAnsi="Arial" w:cs="Arial"/>
          <w:lang w:eastAsia="ko-KR"/>
        </w:rPr>
        <w:t>asynchronous</w:t>
      </w:r>
      <w:r>
        <w:rPr>
          <w:rFonts w:ascii="Arial" w:hAnsi="Arial" w:cs="Arial" w:hint="eastAsia"/>
          <w:lang w:eastAsia="ko-KR"/>
        </w:rPr>
        <w:t xml:space="preserve"> </w:t>
      </w:r>
      <w:r>
        <w:rPr>
          <w:rFonts w:ascii="Arial" w:hAnsi="Arial" w:cs="Arial"/>
          <w:lang w:eastAsia="ko-KR"/>
        </w:rPr>
        <w:t>learning</w:t>
      </w:r>
      <w:r>
        <w:rPr>
          <w:rFonts w:ascii="Arial" w:hAnsi="Arial" w:cs="Arial" w:hint="eastAsia"/>
          <w:lang w:eastAsia="ko-KR"/>
        </w:rPr>
        <w:t xml:space="preserve"> courses; other individual and group sessions </w:t>
      </w:r>
      <w:r>
        <w:rPr>
          <w:rFonts w:ascii="Arial" w:hAnsi="Arial" w:cs="Arial"/>
          <w:lang w:eastAsia="ko-KR"/>
        </w:rPr>
        <w:t>available</w:t>
      </w:r>
      <w:r>
        <w:rPr>
          <w:rFonts w:ascii="Arial" w:hAnsi="Arial" w:cs="Arial" w:hint="eastAsia"/>
          <w:lang w:eastAsia="ko-KR"/>
        </w:rPr>
        <w:t xml:space="preserve"> (see </w:t>
      </w:r>
      <w:r w:rsidR="009E3F2B">
        <w:rPr>
          <w:rFonts w:ascii="Arial" w:hAnsi="Arial" w:cs="Arial"/>
          <w:lang w:eastAsia="ko-KR"/>
        </w:rPr>
        <w:t xml:space="preserve">Training section </w:t>
      </w:r>
      <w:r>
        <w:rPr>
          <w:rFonts w:ascii="Arial" w:hAnsi="Arial" w:cs="Arial" w:hint="eastAsia"/>
          <w:lang w:eastAsia="ko-KR"/>
        </w:rPr>
        <w:t>below)</w:t>
      </w:r>
    </w:p>
    <w:p w14:paraId="03A84FA9" w14:textId="3B84157A" w:rsidR="00DC430B" w:rsidRPr="00DA7346" w:rsidRDefault="704E6191" w:rsidP="00135BE5">
      <w:pPr>
        <w:pStyle w:val="Heading2"/>
      </w:pPr>
      <w:r w:rsidRPr="00DA7346">
        <w:t>Administration</w:t>
      </w:r>
    </w:p>
    <w:p w14:paraId="72E8A48E" w14:textId="77777777" w:rsidR="009E3F2B" w:rsidRDefault="009E3F2B" w:rsidP="009E3F2B">
      <w:pPr>
        <w:pStyle w:val="Heading3"/>
      </w:pPr>
      <w:r w:rsidRPr="00DA7346">
        <w:t>Mode:</w:t>
      </w:r>
      <w:r w:rsidRPr="00114237">
        <w:t xml:space="preserve"> </w:t>
      </w:r>
    </w:p>
    <w:p w14:paraId="61FDBFFD" w14:textId="77777777" w:rsidR="009E3F2B" w:rsidRPr="00114237" w:rsidRDefault="009E3F2B" w:rsidP="009E3F2B">
      <w:pPr>
        <w:pStyle w:val="NoSpacing"/>
        <w:rPr>
          <w:rFonts w:ascii="Arial" w:hAnsi="Arial" w:cs="Arial"/>
        </w:rPr>
      </w:pPr>
      <w:r w:rsidRPr="00114237">
        <w:rPr>
          <w:rFonts w:ascii="Arial" w:hAnsi="Arial" w:cs="Arial"/>
        </w:rPr>
        <w:t>Digital</w:t>
      </w:r>
      <w:r>
        <w:rPr>
          <w:rFonts w:ascii="Arial" w:hAnsi="Arial" w:cs="Arial"/>
        </w:rPr>
        <w:t xml:space="preserve"> and </w:t>
      </w:r>
      <w:r w:rsidRPr="00114237">
        <w:rPr>
          <w:rFonts w:ascii="Arial" w:hAnsi="Arial" w:cs="Arial"/>
        </w:rPr>
        <w:t>Paper-based</w:t>
      </w:r>
    </w:p>
    <w:p w14:paraId="3E2AB919" w14:textId="10839223" w:rsidR="00135BE5" w:rsidRDefault="009E3F2B" w:rsidP="00135BE5">
      <w:pPr>
        <w:pStyle w:val="Heading3"/>
      </w:pPr>
      <w:r>
        <w:t>Grouping</w:t>
      </w:r>
      <w:r w:rsidR="7B79EF78" w:rsidRPr="00DA7346">
        <w:t>:</w:t>
      </w:r>
      <w:r w:rsidR="000D5004" w:rsidRPr="00114237">
        <w:t xml:space="preserve"> </w:t>
      </w:r>
    </w:p>
    <w:p w14:paraId="7783D3C0" w14:textId="7D7F531C" w:rsidR="000D5004" w:rsidRPr="00114237" w:rsidRDefault="009E3F2B" w:rsidP="00135BE5">
      <w:pPr>
        <w:pStyle w:val="NoSpacing"/>
        <w:rPr>
          <w:rFonts w:ascii="Arial" w:hAnsi="Arial" w:cs="Arial"/>
        </w:rPr>
      </w:pPr>
      <w:r>
        <w:rPr>
          <w:rFonts w:ascii="Arial" w:hAnsi="Arial" w:cs="Arial"/>
        </w:rPr>
        <w:t>One-on-one administration</w:t>
      </w:r>
    </w:p>
    <w:p w14:paraId="4843A445" w14:textId="77777777" w:rsidR="00135BE5" w:rsidRDefault="1DEAA4FB" w:rsidP="00135BE5">
      <w:pPr>
        <w:pStyle w:val="Heading3"/>
      </w:pPr>
      <w:r w:rsidRPr="00DA7346">
        <w:t>Required technolog</w:t>
      </w:r>
      <w:r w:rsidR="000D5004" w:rsidRPr="00DA7346">
        <w:t>y:</w:t>
      </w:r>
      <w:r w:rsidR="000D5004" w:rsidRPr="00114237">
        <w:t xml:space="preserve"> </w:t>
      </w:r>
    </w:p>
    <w:p w14:paraId="382C08B7" w14:textId="080BD053" w:rsidR="00DE6B03" w:rsidRPr="00114237" w:rsidRDefault="000D5004" w:rsidP="00135BE5">
      <w:pPr>
        <w:pStyle w:val="NoSpacing"/>
        <w:rPr>
          <w:rFonts w:ascii="Arial" w:hAnsi="Arial" w:cs="Arial"/>
        </w:rPr>
      </w:pPr>
      <w:r w:rsidRPr="00114237">
        <w:rPr>
          <w:rFonts w:ascii="Arial" w:hAnsi="Arial" w:cs="Arial"/>
        </w:rPr>
        <w:t>Computer, Internet connection</w:t>
      </w:r>
    </w:p>
    <w:p w14:paraId="3ECDC6CD" w14:textId="4F1A9998" w:rsidR="000A52C4" w:rsidRPr="00DA7346" w:rsidRDefault="004B7F2D" w:rsidP="00135BE5">
      <w:pPr>
        <w:pStyle w:val="Heading3"/>
      </w:pPr>
      <w:r w:rsidRPr="00DA7346">
        <w:t>Administration time in minutes</w:t>
      </w:r>
      <w:r w:rsidR="00135BE5">
        <w:t>:</w:t>
      </w:r>
    </w:p>
    <w:p w14:paraId="077F493C" w14:textId="115BBE0A" w:rsidR="000D5004" w:rsidRPr="00114237" w:rsidRDefault="000D5004">
      <w:pPr>
        <w:pStyle w:val="NoSpacing"/>
        <w:numPr>
          <w:ilvl w:val="0"/>
          <w:numId w:val="6"/>
        </w:numPr>
        <w:rPr>
          <w:rFonts w:ascii="Arial" w:hAnsi="Arial" w:cs="Arial"/>
        </w:rPr>
      </w:pPr>
      <w:r w:rsidRPr="00DA7346">
        <w:rPr>
          <w:rFonts w:ascii="Arial" w:hAnsi="Arial" w:cs="Arial"/>
        </w:rPr>
        <w:t>Kindergarten:</w:t>
      </w:r>
      <w:r w:rsidRPr="00114237">
        <w:rPr>
          <w:rFonts w:ascii="Arial" w:hAnsi="Arial" w:cs="Arial"/>
        </w:rPr>
        <w:t xml:space="preserve"> approx</w:t>
      </w:r>
      <w:r w:rsidR="009E3F2B">
        <w:rPr>
          <w:rFonts w:ascii="Arial" w:hAnsi="Arial" w:cs="Arial"/>
        </w:rPr>
        <w:t>imately</w:t>
      </w:r>
      <w:r w:rsidRPr="00114237">
        <w:rPr>
          <w:rFonts w:ascii="Arial" w:hAnsi="Arial" w:cs="Arial"/>
        </w:rPr>
        <w:t xml:space="preserve"> 20</w:t>
      </w:r>
      <w:r w:rsidR="00664BEA">
        <w:rPr>
          <w:rFonts w:ascii="Arial" w:hAnsi="Arial" w:cs="Arial"/>
        </w:rPr>
        <w:t>–</w:t>
      </w:r>
      <w:r w:rsidRPr="00114237">
        <w:rPr>
          <w:rFonts w:ascii="Arial" w:hAnsi="Arial" w:cs="Arial"/>
        </w:rPr>
        <w:t>40 minutes</w:t>
      </w:r>
    </w:p>
    <w:p w14:paraId="27EC35B1" w14:textId="1AD9E5C9" w:rsidR="000D5004" w:rsidRPr="00114237" w:rsidRDefault="00135BE5">
      <w:pPr>
        <w:pStyle w:val="NoSpacing"/>
        <w:numPr>
          <w:ilvl w:val="0"/>
          <w:numId w:val="6"/>
        </w:numPr>
        <w:rPr>
          <w:rFonts w:ascii="Arial" w:hAnsi="Arial" w:cs="Arial"/>
        </w:rPr>
      </w:pPr>
      <w:r>
        <w:rPr>
          <w:rFonts w:ascii="Arial" w:hAnsi="Arial" w:cs="Arial"/>
        </w:rPr>
        <w:t>Grade one</w:t>
      </w:r>
      <w:r w:rsidR="000D5004" w:rsidRPr="00DA7346">
        <w:rPr>
          <w:rFonts w:ascii="Arial" w:hAnsi="Arial" w:cs="Arial"/>
        </w:rPr>
        <w:t>:</w:t>
      </w:r>
      <w:r w:rsidR="000D5004" w:rsidRPr="00114237">
        <w:rPr>
          <w:rFonts w:ascii="Arial" w:hAnsi="Arial" w:cs="Arial"/>
        </w:rPr>
        <w:t xml:space="preserve"> </w:t>
      </w:r>
      <w:r w:rsidR="009E3F2B">
        <w:rPr>
          <w:rFonts w:ascii="Arial" w:hAnsi="Arial" w:cs="Arial"/>
        </w:rPr>
        <w:t>approximately</w:t>
      </w:r>
      <w:r w:rsidR="000D5004" w:rsidRPr="00114237">
        <w:rPr>
          <w:rFonts w:ascii="Arial" w:hAnsi="Arial" w:cs="Arial"/>
        </w:rPr>
        <w:t xml:space="preserve"> 20</w:t>
      </w:r>
      <w:r w:rsidR="00664BEA">
        <w:rPr>
          <w:rFonts w:ascii="Arial" w:hAnsi="Arial" w:cs="Arial"/>
        </w:rPr>
        <w:t>–</w:t>
      </w:r>
      <w:r w:rsidR="000D5004" w:rsidRPr="00114237">
        <w:rPr>
          <w:rFonts w:ascii="Arial" w:hAnsi="Arial" w:cs="Arial"/>
        </w:rPr>
        <w:t>40 minutes</w:t>
      </w:r>
    </w:p>
    <w:p w14:paraId="1B7B7395" w14:textId="2F9ED6A5" w:rsidR="007F24BF" w:rsidRPr="00114237" w:rsidRDefault="00135BE5">
      <w:pPr>
        <w:pStyle w:val="NoSpacing"/>
        <w:numPr>
          <w:ilvl w:val="0"/>
          <w:numId w:val="6"/>
        </w:numPr>
        <w:contextualSpacing/>
        <w:rPr>
          <w:rFonts w:ascii="Arial" w:hAnsi="Arial" w:cs="Arial"/>
        </w:rPr>
      </w:pPr>
      <w:r>
        <w:rPr>
          <w:rFonts w:ascii="Arial" w:hAnsi="Arial" w:cs="Arial"/>
        </w:rPr>
        <w:t>Grade two</w:t>
      </w:r>
      <w:r w:rsidR="00235C1E" w:rsidRPr="00DA7346">
        <w:rPr>
          <w:rFonts w:ascii="Arial" w:hAnsi="Arial" w:cs="Arial"/>
        </w:rPr>
        <w:t>:</w:t>
      </w:r>
      <w:r w:rsidR="00235C1E" w:rsidRPr="00114237">
        <w:rPr>
          <w:rFonts w:ascii="Arial" w:hAnsi="Arial" w:cs="Arial"/>
        </w:rPr>
        <w:t xml:space="preserve"> approx</w:t>
      </w:r>
      <w:r w:rsidR="009E3F2B">
        <w:rPr>
          <w:rFonts w:ascii="Arial" w:hAnsi="Arial" w:cs="Arial"/>
        </w:rPr>
        <w:t>imately</w:t>
      </w:r>
      <w:r w:rsidR="00235C1E" w:rsidRPr="00114237">
        <w:rPr>
          <w:rFonts w:ascii="Arial" w:hAnsi="Arial" w:cs="Arial"/>
        </w:rPr>
        <w:t xml:space="preserve"> 40</w:t>
      </w:r>
      <w:r w:rsidR="00664BEA">
        <w:rPr>
          <w:rFonts w:ascii="Arial" w:hAnsi="Arial" w:cs="Arial"/>
        </w:rPr>
        <w:t>–</w:t>
      </w:r>
      <w:r w:rsidR="00235C1E" w:rsidRPr="00114237">
        <w:rPr>
          <w:rFonts w:ascii="Arial" w:hAnsi="Arial" w:cs="Arial"/>
        </w:rPr>
        <w:t>60 minutes</w:t>
      </w:r>
    </w:p>
    <w:p w14:paraId="3E961123" w14:textId="454ED49E" w:rsidR="004D3CD1" w:rsidRPr="00DA7346" w:rsidRDefault="004D3CD1" w:rsidP="00135BE5">
      <w:pPr>
        <w:pStyle w:val="Heading2"/>
      </w:pPr>
      <w:r w:rsidRPr="00DA7346">
        <w:t>Training</w:t>
      </w:r>
    </w:p>
    <w:p w14:paraId="03E98CC8" w14:textId="77777777" w:rsidR="00135BE5" w:rsidRDefault="2DA40B8D" w:rsidP="00135BE5">
      <w:pPr>
        <w:pStyle w:val="Heading3"/>
      </w:pPr>
      <w:r w:rsidRPr="00DA7346">
        <w:t xml:space="preserve">Time required for </w:t>
      </w:r>
      <w:r w:rsidR="0060597E" w:rsidRPr="00DA7346">
        <w:t xml:space="preserve">screener </w:t>
      </w:r>
      <w:r w:rsidRPr="00DA7346">
        <w:t>administrator training:</w:t>
      </w:r>
      <w:r w:rsidR="00E415FE" w:rsidRPr="00114237">
        <w:t xml:space="preserve"> </w:t>
      </w:r>
    </w:p>
    <w:p w14:paraId="22D02895" w14:textId="05E6D798" w:rsidR="00DB67A6" w:rsidRPr="00114237" w:rsidRDefault="00235C1E" w:rsidP="00135BE5">
      <w:pPr>
        <w:pStyle w:val="NoSpacing"/>
        <w:rPr>
          <w:rFonts w:ascii="Arial" w:hAnsi="Arial" w:cs="Arial"/>
        </w:rPr>
      </w:pPr>
      <w:r w:rsidRPr="00114237">
        <w:rPr>
          <w:rFonts w:ascii="Arial" w:hAnsi="Arial" w:cs="Arial"/>
        </w:rPr>
        <w:t>Pearson does not require a specific professional development timeline</w:t>
      </w:r>
      <w:r w:rsidR="00ED752B" w:rsidRPr="00114237">
        <w:rPr>
          <w:rFonts w:ascii="Arial" w:hAnsi="Arial" w:cs="Arial"/>
        </w:rPr>
        <w:t>.</w:t>
      </w:r>
      <w:r w:rsidRPr="00114237">
        <w:rPr>
          <w:rFonts w:ascii="Arial" w:hAnsi="Arial" w:cs="Arial"/>
        </w:rPr>
        <w:t xml:space="preserve"> </w:t>
      </w:r>
      <w:r w:rsidR="00ED752B" w:rsidRPr="00114237">
        <w:rPr>
          <w:rFonts w:ascii="Arial" w:hAnsi="Arial" w:cs="Arial"/>
        </w:rPr>
        <w:t>I</w:t>
      </w:r>
      <w:r w:rsidR="00DF621E" w:rsidRPr="00114237">
        <w:rPr>
          <w:rFonts w:ascii="Arial" w:hAnsi="Arial" w:cs="Arial"/>
        </w:rPr>
        <w:t xml:space="preserve">t is </w:t>
      </w:r>
      <w:r w:rsidRPr="00114237">
        <w:rPr>
          <w:rFonts w:ascii="Arial" w:hAnsi="Arial" w:cs="Arial"/>
        </w:rPr>
        <w:t>recommend</w:t>
      </w:r>
      <w:r w:rsidR="00DF621E" w:rsidRPr="00114237">
        <w:rPr>
          <w:rFonts w:ascii="Arial" w:hAnsi="Arial" w:cs="Arial"/>
        </w:rPr>
        <w:t>ed</w:t>
      </w:r>
      <w:r w:rsidRPr="00114237">
        <w:rPr>
          <w:rFonts w:ascii="Arial" w:hAnsi="Arial" w:cs="Arial"/>
        </w:rPr>
        <w:t xml:space="preserve"> that teachers participate in </w:t>
      </w:r>
      <w:r w:rsidR="00DF621E" w:rsidRPr="00114237">
        <w:rPr>
          <w:rFonts w:ascii="Arial" w:hAnsi="Arial" w:cs="Arial"/>
        </w:rPr>
        <w:t>the</w:t>
      </w:r>
      <w:r w:rsidRPr="00114237">
        <w:rPr>
          <w:rFonts w:ascii="Arial" w:hAnsi="Arial" w:cs="Arial"/>
        </w:rPr>
        <w:t xml:space="preserve"> four-course asynchronous learning series. Each course of the optional four-course asynchronous learning series takes </w:t>
      </w:r>
      <w:r w:rsidRPr="00DA7346">
        <w:rPr>
          <w:rFonts w:ascii="Arial" w:hAnsi="Arial" w:cs="Arial"/>
        </w:rPr>
        <w:t>about two</w:t>
      </w:r>
      <w:r w:rsidR="00FB5E0C">
        <w:rPr>
          <w:rFonts w:ascii="Arial" w:hAnsi="Arial" w:cs="Arial"/>
        </w:rPr>
        <w:t xml:space="preserve"> to </w:t>
      </w:r>
      <w:r w:rsidRPr="00DA7346">
        <w:rPr>
          <w:rFonts w:ascii="Arial" w:hAnsi="Arial" w:cs="Arial"/>
        </w:rPr>
        <w:t>three hours</w:t>
      </w:r>
      <w:r w:rsidRPr="00114237">
        <w:rPr>
          <w:rFonts w:ascii="Arial" w:hAnsi="Arial" w:cs="Arial"/>
        </w:rPr>
        <w:t xml:space="preserve"> and can be completed on the learners’ own time at their own pace.</w:t>
      </w:r>
    </w:p>
    <w:p w14:paraId="3D0D6DD9" w14:textId="0EE4ED46" w:rsidR="00235C1E" w:rsidRPr="00DA7346" w:rsidRDefault="004B7F2D" w:rsidP="00135BE5">
      <w:pPr>
        <w:pStyle w:val="Heading3"/>
      </w:pPr>
      <w:r w:rsidRPr="00DA7346">
        <w:t>Type</w:t>
      </w:r>
      <w:r w:rsidR="75573527" w:rsidRPr="00DA7346">
        <w:t xml:space="preserve"> of training available for </w:t>
      </w:r>
      <w:r w:rsidR="00B46D10" w:rsidRPr="00DA7346">
        <w:t xml:space="preserve">screener </w:t>
      </w:r>
      <w:r w:rsidR="75573527" w:rsidRPr="00DA7346">
        <w:t>administration of the instrument</w:t>
      </w:r>
      <w:r w:rsidR="00943E6C" w:rsidRPr="00DA7346">
        <w:t>:</w:t>
      </w:r>
    </w:p>
    <w:p w14:paraId="070DE4AA" w14:textId="77777777" w:rsidR="009E3F2B" w:rsidRPr="00114237" w:rsidRDefault="009E3F2B" w:rsidP="00627E98">
      <w:pPr>
        <w:pStyle w:val="NoSpacing"/>
        <w:spacing w:after="80"/>
        <w:rPr>
          <w:rFonts w:ascii="Arial" w:hAnsi="Arial" w:cs="Arial"/>
        </w:rPr>
      </w:pPr>
      <w:r w:rsidRPr="00114237">
        <w:rPr>
          <w:rFonts w:ascii="Arial" w:hAnsi="Arial" w:cs="Arial"/>
        </w:rPr>
        <w:t>Available trainings/resources for educators and screener administrators</w:t>
      </w:r>
      <w:r>
        <w:rPr>
          <w:rFonts w:ascii="Arial" w:hAnsi="Arial" w:cs="Arial"/>
        </w:rPr>
        <w:t xml:space="preserve"> include:</w:t>
      </w:r>
    </w:p>
    <w:p w14:paraId="3B09FEE9" w14:textId="77777777" w:rsidR="009E3F2B" w:rsidRPr="00114237" w:rsidRDefault="009E3F2B">
      <w:pPr>
        <w:pStyle w:val="NoSpacing"/>
        <w:numPr>
          <w:ilvl w:val="0"/>
          <w:numId w:val="7"/>
        </w:numPr>
        <w:spacing w:after="240"/>
        <w:rPr>
          <w:rFonts w:ascii="Arial" w:hAnsi="Arial" w:cs="Arial"/>
        </w:rPr>
      </w:pPr>
      <w:r w:rsidRPr="00DA7346">
        <w:rPr>
          <w:rFonts w:ascii="Arial" w:hAnsi="Arial" w:cs="Arial"/>
        </w:rPr>
        <w:t>Implementation Fidelity Training:</w:t>
      </w:r>
      <w:r w:rsidRPr="00114237">
        <w:rPr>
          <w:rFonts w:ascii="Arial" w:hAnsi="Arial" w:cs="Arial"/>
        </w:rPr>
        <w:t xml:space="preserve"> Training materials found on aimswebPlus include video tutorials, quick start guides, FAQs, etc., are available at any time on-demand, and are included in the subscription price.</w:t>
      </w:r>
    </w:p>
    <w:p w14:paraId="0985107B" w14:textId="1D33DB61" w:rsidR="009E3F2B" w:rsidRPr="00114237" w:rsidRDefault="009E3F2B" w:rsidP="00627E98">
      <w:pPr>
        <w:pStyle w:val="NoSpacing"/>
        <w:numPr>
          <w:ilvl w:val="0"/>
          <w:numId w:val="7"/>
        </w:numPr>
        <w:spacing w:after="80"/>
        <w:rPr>
          <w:rFonts w:ascii="Arial" w:hAnsi="Arial" w:cs="Arial"/>
        </w:rPr>
      </w:pPr>
      <w:r w:rsidRPr="00DA7346">
        <w:rPr>
          <w:rFonts w:ascii="Arial" w:hAnsi="Arial" w:cs="Arial"/>
        </w:rPr>
        <w:t>Assessment Literacy Training:</w:t>
      </w:r>
    </w:p>
    <w:p w14:paraId="50D5FE5F" w14:textId="77777777" w:rsidR="009E3F2B" w:rsidRPr="00114237" w:rsidRDefault="009E3F2B">
      <w:pPr>
        <w:pStyle w:val="NoSpacing"/>
        <w:numPr>
          <w:ilvl w:val="1"/>
          <w:numId w:val="7"/>
        </w:numPr>
        <w:rPr>
          <w:rFonts w:ascii="Arial" w:hAnsi="Arial" w:cs="Arial"/>
        </w:rPr>
      </w:pPr>
      <w:r w:rsidRPr="00114237">
        <w:rPr>
          <w:rFonts w:ascii="Arial" w:hAnsi="Arial" w:cs="Arial"/>
        </w:rPr>
        <w:t>Facilitator Led Group Sessions: $2,184–$7,280</w:t>
      </w:r>
    </w:p>
    <w:p w14:paraId="3C8C6B7D" w14:textId="77777777" w:rsidR="009E3F2B" w:rsidRPr="00114237" w:rsidRDefault="009E3F2B">
      <w:pPr>
        <w:pStyle w:val="NoSpacing"/>
        <w:numPr>
          <w:ilvl w:val="1"/>
          <w:numId w:val="7"/>
        </w:numPr>
        <w:rPr>
          <w:rFonts w:ascii="Arial" w:hAnsi="Arial" w:cs="Arial"/>
        </w:rPr>
      </w:pPr>
      <w:r w:rsidRPr="00114237">
        <w:rPr>
          <w:rFonts w:ascii="Arial" w:hAnsi="Arial" w:cs="Arial"/>
        </w:rPr>
        <w:t>Individual Sessions: $63.75–$75 per user (ideal for smaller school districts)</w:t>
      </w:r>
    </w:p>
    <w:p w14:paraId="7204603E" w14:textId="77777777" w:rsidR="009E3F2B" w:rsidRPr="00114237" w:rsidRDefault="009E3F2B">
      <w:pPr>
        <w:pStyle w:val="NoSpacing"/>
        <w:numPr>
          <w:ilvl w:val="1"/>
          <w:numId w:val="7"/>
        </w:numPr>
        <w:spacing w:after="240"/>
        <w:rPr>
          <w:rFonts w:ascii="Arial" w:hAnsi="Arial" w:cs="Arial"/>
        </w:rPr>
      </w:pPr>
      <w:r w:rsidRPr="00114237">
        <w:rPr>
          <w:rFonts w:ascii="Arial" w:hAnsi="Arial" w:cs="Arial"/>
        </w:rPr>
        <w:t>Train the Trainer Courses: $2,184–$7,280</w:t>
      </w:r>
    </w:p>
    <w:p w14:paraId="2CED0F74" w14:textId="77777777" w:rsidR="009E3F2B" w:rsidRPr="00114237" w:rsidRDefault="009E3F2B" w:rsidP="00627E98">
      <w:pPr>
        <w:pStyle w:val="NoSpacing"/>
        <w:numPr>
          <w:ilvl w:val="0"/>
          <w:numId w:val="7"/>
        </w:numPr>
        <w:spacing w:after="80"/>
        <w:rPr>
          <w:rFonts w:ascii="Arial" w:hAnsi="Arial" w:cs="Arial"/>
        </w:rPr>
      </w:pPr>
      <w:r w:rsidRPr="00DA7346">
        <w:rPr>
          <w:rFonts w:ascii="Arial" w:hAnsi="Arial" w:cs="Arial"/>
        </w:rPr>
        <w:lastRenderedPageBreak/>
        <w:t>Instructional Efficacy Professional Development:</w:t>
      </w:r>
      <w:r w:rsidRPr="00114237">
        <w:rPr>
          <w:rFonts w:ascii="Arial" w:hAnsi="Arial" w:cs="Arial"/>
        </w:rPr>
        <w:t xml:space="preserve"> Pearson has partnered with CORE to provide professional development offerings that are tailored to the needs of educators implementing Multi-Tiered Systems of Support in California’s diverse, multilingual classrooms.</w:t>
      </w:r>
    </w:p>
    <w:p w14:paraId="1D76A265" w14:textId="77777777" w:rsidR="009E3F2B" w:rsidRPr="00114237" w:rsidRDefault="009E3F2B" w:rsidP="00286D77">
      <w:pPr>
        <w:pStyle w:val="NoSpacing"/>
        <w:numPr>
          <w:ilvl w:val="1"/>
          <w:numId w:val="7"/>
        </w:numPr>
        <w:spacing w:after="240"/>
        <w:rPr>
          <w:rFonts w:ascii="Arial" w:hAnsi="Arial" w:cs="Arial"/>
        </w:rPr>
      </w:pPr>
      <w:r w:rsidRPr="00114237">
        <w:rPr>
          <w:rFonts w:ascii="Arial" w:hAnsi="Arial" w:cs="Arial"/>
        </w:rPr>
        <w:t>Fully Asynchronous Cohort: No facilitator; 18</w:t>
      </w:r>
      <w:r>
        <w:rPr>
          <w:rFonts w:ascii="Arial" w:hAnsi="Arial" w:cs="Arial"/>
        </w:rPr>
        <w:t xml:space="preserve"> </w:t>
      </w:r>
      <w:r w:rsidRPr="00114237">
        <w:rPr>
          <w:rFonts w:ascii="Arial" w:hAnsi="Arial" w:cs="Arial"/>
        </w:rPr>
        <w:t>weeks or customizable length. $695 per educator</w:t>
      </w:r>
    </w:p>
    <w:p w14:paraId="6B40BA94" w14:textId="77777777" w:rsidR="009E3F2B" w:rsidRPr="00114237" w:rsidRDefault="009E3F2B">
      <w:pPr>
        <w:pStyle w:val="NoSpacing"/>
        <w:numPr>
          <w:ilvl w:val="1"/>
          <w:numId w:val="7"/>
        </w:numPr>
        <w:rPr>
          <w:rFonts w:ascii="Arial" w:hAnsi="Arial" w:cs="Arial"/>
        </w:rPr>
      </w:pPr>
      <w:r w:rsidRPr="00114237">
        <w:rPr>
          <w:rFonts w:ascii="Arial" w:hAnsi="Arial" w:cs="Arial"/>
        </w:rPr>
        <w:t xml:space="preserve">Cohort + CORE Facilitator: Includes a CORE facilitator </w:t>
      </w:r>
      <w:proofErr w:type="gramStart"/>
      <w:r w:rsidRPr="00114237">
        <w:rPr>
          <w:rFonts w:ascii="Arial" w:hAnsi="Arial" w:cs="Arial"/>
        </w:rPr>
        <w:t>and also</w:t>
      </w:r>
      <w:proofErr w:type="gramEnd"/>
      <w:r w:rsidRPr="00114237">
        <w:rPr>
          <w:rFonts w:ascii="Arial" w:hAnsi="Arial" w:cs="Arial"/>
        </w:rPr>
        <w:t xml:space="preserve"> three live webinars; 18</w:t>
      </w:r>
      <w:r>
        <w:rPr>
          <w:rFonts w:ascii="Arial" w:hAnsi="Arial" w:cs="Arial"/>
        </w:rPr>
        <w:t xml:space="preserve"> </w:t>
      </w:r>
      <w:r w:rsidRPr="00114237">
        <w:rPr>
          <w:rFonts w:ascii="Arial" w:hAnsi="Arial" w:cs="Arial"/>
        </w:rPr>
        <w:t>weeks or customizable length; $785 per educator</w:t>
      </w:r>
    </w:p>
    <w:p w14:paraId="3173C6F8" w14:textId="18BE259E" w:rsidR="004D3CD1" w:rsidRPr="00DA7346" w:rsidRDefault="004D3CD1" w:rsidP="00135BE5">
      <w:pPr>
        <w:pStyle w:val="Heading2"/>
      </w:pPr>
      <w:r w:rsidRPr="00DA7346">
        <w:t>Scoring</w:t>
      </w:r>
    </w:p>
    <w:p w14:paraId="0A1AC455" w14:textId="77777777" w:rsidR="00135BE5" w:rsidRDefault="004D3CD1" w:rsidP="00135BE5">
      <w:pPr>
        <w:pStyle w:val="Heading3"/>
      </w:pPr>
      <w:r w:rsidRPr="00DA7346">
        <w:t>Scores are calculated:</w:t>
      </w:r>
      <w:r w:rsidR="00DE6B03" w:rsidRPr="00114237">
        <w:t xml:space="preserve"> </w:t>
      </w:r>
    </w:p>
    <w:p w14:paraId="2AEEA329" w14:textId="2AF813C2" w:rsidR="00F55BB0" w:rsidRPr="00114237" w:rsidRDefault="00F55BB0" w:rsidP="00135BE5">
      <w:pPr>
        <w:pStyle w:val="NoSpacing"/>
        <w:rPr>
          <w:rFonts w:ascii="Arial" w:hAnsi="Arial" w:cs="Arial"/>
        </w:rPr>
      </w:pPr>
      <w:r w:rsidRPr="00114237">
        <w:rPr>
          <w:rFonts w:ascii="Arial" w:hAnsi="Arial" w:cs="Arial"/>
        </w:rPr>
        <w:t xml:space="preserve">Manually (by hand) and </w:t>
      </w:r>
      <w:r w:rsidR="00664BEA">
        <w:rPr>
          <w:rFonts w:ascii="Arial" w:hAnsi="Arial" w:cs="Arial"/>
        </w:rPr>
        <w:t>a</w:t>
      </w:r>
      <w:r w:rsidRPr="00114237">
        <w:rPr>
          <w:rFonts w:ascii="Arial" w:hAnsi="Arial" w:cs="Arial"/>
        </w:rPr>
        <w:t>utomatically (computer-scored)</w:t>
      </w:r>
    </w:p>
    <w:p w14:paraId="2A538A57" w14:textId="77777777" w:rsidR="00135BE5" w:rsidRDefault="0060597E" w:rsidP="00135BE5">
      <w:pPr>
        <w:pStyle w:val="Heading3"/>
      </w:pPr>
      <w:r w:rsidRPr="00DA7346">
        <w:t>Scoring time in minutes</w:t>
      </w:r>
      <w:r w:rsidR="00F55BB0" w:rsidRPr="00114237">
        <w:t xml:space="preserve">: </w:t>
      </w:r>
    </w:p>
    <w:p w14:paraId="7F3D9A9C" w14:textId="3FEAB5F7" w:rsidR="00F55BB0" w:rsidRPr="00114237" w:rsidRDefault="00F55BB0" w:rsidP="00135BE5">
      <w:pPr>
        <w:pStyle w:val="NoSpacing"/>
        <w:contextualSpacing/>
        <w:rPr>
          <w:rFonts w:ascii="Arial" w:hAnsi="Arial" w:cs="Arial"/>
        </w:rPr>
      </w:pPr>
      <w:r w:rsidRPr="00114237">
        <w:rPr>
          <w:rFonts w:ascii="Arial" w:hAnsi="Arial" w:cs="Arial"/>
        </w:rPr>
        <w:t>For some constructs, educators enter student responses in Digital Record Form, which is scored automatically by the aimswebPlus system. Results are available immediately. For other constructs, test takers are assessed directly on the computer. Measure is scored automatically by the aimswebPlus system. Results are available immediately.</w:t>
      </w:r>
    </w:p>
    <w:p w14:paraId="68918C25" w14:textId="301BEAAC" w:rsidR="004D3CD1" w:rsidRPr="00DA7346" w:rsidRDefault="004D3CD1" w:rsidP="00135BE5">
      <w:pPr>
        <w:pStyle w:val="Heading2"/>
      </w:pPr>
      <w:r w:rsidRPr="00DA7346">
        <w:t>Communication and Resources</w:t>
      </w:r>
    </w:p>
    <w:p w14:paraId="06750861" w14:textId="77777777" w:rsidR="00DA7346" w:rsidRDefault="00DD4201" w:rsidP="00566A26">
      <w:pPr>
        <w:pStyle w:val="Heading3"/>
      </w:pPr>
      <w:r w:rsidRPr="00DA7346">
        <w:t>Types of resources available</w:t>
      </w:r>
      <w:r w:rsidR="00DE6B03" w:rsidRPr="00DA7346">
        <w:t xml:space="preserve"> for educators, </w:t>
      </w:r>
      <w:r w:rsidRPr="00DA7346">
        <w:t xml:space="preserve">screener </w:t>
      </w:r>
      <w:r w:rsidR="00DE6B03" w:rsidRPr="00DA7346">
        <w:t xml:space="preserve">administrators, and </w:t>
      </w:r>
      <w:r w:rsidRPr="00DA7346">
        <w:t>families</w:t>
      </w:r>
      <w:r w:rsidR="00DE6B03" w:rsidRPr="00DA7346">
        <w:t>:</w:t>
      </w:r>
    </w:p>
    <w:p w14:paraId="3AD36FCC" w14:textId="25E15C92" w:rsidR="009E3F2B" w:rsidRPr="009E3F2B" w:rsidRDefault="009E3F2B" w:rsidP="009E3F2B">
      <w:pPr>
        <w:pStyle w:val="NoSpacing"/>
        <w:rPr>
          <w:rFonts w:ascii="Arial" w:hAnsi="Arial" w:cs="Arial"/>
        </w:rPr>
      </w:pPr>
      <w:r w:rsidRPr="009E3F2B">
        <w:rPr>
          <w:rFonts w:ascii="Arial" w:hAnsi="Arial" w:cs="Arial"/>
        </w:rPr>
        <w:t>Pearson offers training and professional development resources in implementation fidelity, assessment literacy, and instructional efficacy to create a workforce of agile aimswebPlus users who can apply data to instructional practice. These resources are available for teachers and school/district leaders. As aimswebPlus is not a parent/guardian-facing product, Pearson does not offer professional development for parents and guardians.</w:t>
      </w:r>
    </w:p>
    <w:p w14:paraId="66CC9A25" w14:textId="77777777" w:rsidR="00566A26" w:rsidRDefault="00DD4201" w:rsidP="00566A26">
      <w:pPr>
        <w:pStyle w:val="Heading3"/>
      </w:pPr>
      <w:r w:rsidRPr="00DA7346">
        <w:t>User interfaces and d</w:t>
      </w:r>
      <w:r w:rsidR="00DE6B03" w:rsidRPr="00DA7346">
        <w:t>ata management system:</w:t>
      </w:r>
      <w:r w:rsidR="00E415FE" w:rsidRPr="00114237">
        <w:t xml:space="preserve"> </w:t>
      </w:r>
    </w:p>
    <w:p w14:paraId="2BF6219E" w14:textId="63B9B7CA" w:rsidR="00674E88" w:rsidRDefault="00547F15" w:rsidP="00566A26">
      <w:pPr>
        <w:pStyle w:val="NoSpacing"/>
        <w:spacing w:after="480"/>
        <w:rPr>
          <w:rFonts w:ascii="Arial" w:hAnsi="Arial" w:cs="Arial"/>
        </w:rPr>
      </w:pPr>
      <w:proofErr w:type="gramStart"/>
      <w:r w:rsidRPr="00114237">
        <w:rPr>
          <w:rFonts w:ascii="Arial" w:hAnsi="Arial" w:cs="Arial"/>
        </w:rPr>
        <w:t>T</w:t>
      </w:r>
      <w:r w:rsidR="00A61D05" w:rsidRPr="00114237">
        <w:rPr>
          <w:rFonts w:ascii="Arial" w:hAnsi="Arial" w:cs="Arial"/>
        </w:rPr>
        <w:t>eacher</w:t>
      </w:r>
      <w:proofErr w:type="gramEnd"/>
      <w:r w:rsidR="00A61D05" w:rsidRPr="00114237">
        <w:rPr>
          <w:rFonts w:ascii="Arial" w:hAnsi="Arial" w:cs="Arial"/>
        </w:rPr>
        <w:t>, school and district leader</w:t>
      </w:r>
      <w:r w:rsidRPr="00114237">
        <w:rPr>
          <w:rFonts w:ascii="Arial" w:hAnsi="Arial" w:cs="Arial"/>
        </w:rPr>
        <w:t xml:space="preserve"> user</w:t>
      </w:r>
      <w:r w:rsidR="00A61D05" w:rsidRPr="00114237">
        <w:rPr>
          <w:rFonts w:ascii="Arial" w:hAnsi="Arial" w:cs="Arial"/>
        </w:rPr>
        <w:t xml:space="preserve">s access the aimswebPlus system through common browsers to enter and view scores. </w:t>
      </w:r>
      <w:r w:rsidRPr="00114237">
        <w:rPr>
          <w:rFonts w:ascii="Arial" w:hAnsi="Arial" w:cs="Arial"/>
        </w:rPr>
        <w:t>aimswebPlus can import student, teacher, class, and demographic information automatically from within the system itself. A data file (e.g., a tab-delimited format) can be exported directly from the system of record—i.e., the student information system (SIS)—into aimswebPlus with automated or manual rostering.</w:t>
      </w:r>
    </w:p>
    <w:p w14:paraId="7F5B6B0B" w14:textId="72F27F59" w:rsidR="008C2FF9" w:rsidRDefault="008C2FF9" w:rsidP="008C2FF9">
      <w:pPr>
        <w:pStyle w:val="Header"/>
        <w:jc w:val="center"/>
        <w:rPr>
          <w:rFonts w:ascii="Arial" w:hAnsi="Arial" w:cs="Arial"/>
          <w:b/>
          <w:bCs/>
          <w:i/>
          <w:iCs/>
        </w:rPr>
      </w:pPr>
      <w:r>
        <w:rPr>
          <w:rFonts w:ascii="Arial" w:hAnsi="Arial" w:cs="Arial"/>
        </w:rPr>
        <w:t xml:space="preserve"> </w:t>
      </w:r>
      <w:r>
        <w:rPr>
          <w:rFonts w:ascii="Arial" w:hAnsi="Arial" w:cs="Arial"/>
          <w:b/>
          <w:bCs/>
          <w:i/>
          <w:iCs/>
        </w:rPr>
        <w:t>Th</w:t>
      </w:r>
      <w:r w:rsidRPr="00697D65">
        <w:rPr>
          <w:rFonts w:ascii="Arial" w:hAnsi="Arial" w:cs="Arial"/>
          <w:b/>
          <w:bCs/>
          <w:i/>
          <w:iCs/>
        </w:rPr>
        <w:t xml:space="preserve">e information contained in this document does not indicate approval </w:t>
      </w:r>
      <w:r w:rsidR="002D1A55">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8049FE">
        <w:rPr>
          <w:rFonts w:ascii="Arial" w:hAnsi="Arial" w:cs="Arial"/>
          <w:b/>
          <w:bCs/>
          <w:i/>
          <w:iCs/>
        </w:rPr>
        <w:t>by</w:t>
      </w:r>
      <w:r w:rsidRPr="00697D65">
        <w:rPr>
          <w:rFonts w:ascii="Arial" w:hAnsi="Arial" w:cs="Arial"/>
          <w:b/>
          <w:bCs/>
          <w:i/>
          <w:iCs/>
        </w:rPr>
        <w:t xml:space="preserve"> the RDRSSP.</w:t>
      </w:r>
    </w:p>
    <w:p w14:paraId="2628FD13" w14:textId="77777777" w:rsidR="009D008E" w:rsidRDefault="009D008E" w:rsidP="008C2FF9">
      <w:pPr>
        <w:pStyle w:val="Header"/>
        <w:jc w:val="center"/>
        <w:rPr>
          <w:rFonts w:ascii="Arial" w:hAnsi="Arial" w:cs="Arial"/>
          <w:b/>
          <w:bCs/>
          <w:i/>
          <w:iCs/>
        </w:rPr>
      </w:pPr>
    </w:p>
    <w:p w14:paraId="3B5B5215" w14:textId="3DE87059" w:rsidR="009D008E" w:rsidRPr="009D008E" w:rsidRDefault="009D008E" w:rsidP="009D008E">
      <w:pPr>
        <w:pStyle w:val="Header"/>
        <w:rPr>
          <w:rFonts w:ascii="Arial" w:hAnsi="Arial" w:cs="Arial"/>
        </w:rPr>
      </w:pPr>
      <w:r w:rsidRPr="009D008E">
        <w:rPr>
          <w:rFonts w:ascii="Arial" w:hAnsi="Arial" w:cs="Arial"/>
        </w:rPr>
        <w:t>California Department of Education</w:t>
      </w:r>
      <w:r>
        <w:rPr>
          <w:rFonts w:ascii="Arial" w:hAnsi="Arial" w:cs="Arial"/>
        </w:rPr>
        <w:t xml:space="preserve"> December 2024</w:t>
      </w:r>
    </w:p>
    <w:sectPr w:rsidR="009D008E" w:rsidRPr="009D008E" w:rsidSect="00A5247B">
      <w:headerReference w:type="default" r:id="rId13"/>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0195" w14:textId="77777777" w:rsidR="0066576E" w:rsidRPr="006219F8" w:rsidRDefault="0066576E" w:rsidP="001F4EAC">
      <w:r w:rsidRPr="006219F8">
        <w:separator/>
      </w:r>
    </w:p>
  </w:endnote>
  <w:endnote w:type="continuationSeparator" w:id="0">
    <w:p w14:paraId="0317EF2F" w14:textId="77777777" w:rsidR="0066576E" w:rsidRPr="006219F8" w:rsidRDefault="0066576E"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225CC" w14:textId="77777777" w:rsidR="0066576E" w:rsidRPr="006219F8" w:rsidRDefault="0066576E" w:rsidP="001F4EAC">
      <w:r w:rsidRPr="006219F8">
        <w:separator/>
      </w:r>
    </w:p>
  </w:footnote>
  <w:footnote w:type="continuationSeparator" w:id="0">
    <w:p w14:paraId="336D40E5" w14:textId="77777777" w:rsidR="0066576E" w:rsidRPr="006219F8" w:rsidRDefault="0066576E"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4CBD5E67" w:rsidR="001F4EAC" w:rsidRPr="006219F8" w:rsidRDefault="001F4EAC" w:rsidP="00E237BA">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2D59"/>
    <w:multiLevelType w:val="hybridMultilevel"/>
    <w:tmpl w:val="EAF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C1D32"/>
    <w:multiLevelType w:val="hybridMultilevel"/>
    <w:tmpl w:val="5C3E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839B8"/>
    <w:multiLevelType w:val="hybridMultilevel"/>
    <w:tmpl w:val="2B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F67C2"/>
    <w:multiLevelType w:val="hybridMultilevel"/>
    <w:tmpl w:val="7218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969EB"/>
    <w:multiLevelType w:val="hybridMultilevel"/>
    <w:tmpl w:val="F37209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357653"/>
    <w:multiLevelType w:val="hybridMultilevel"/>
    <w:tmpl w:val="0D9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D753BF5"/>
    <w:multiLevelType w:val="hybridMultilevel"/>
    <w:tmpl w:val="A37C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A3D0A"/>
    <w:multiLevelType w:val="hybridMultilevel"/>
    <w:tmpl w:val="F536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908C3"/>
    <w:multiLevelType w:val="hybridMultilevel"/>
    <w:tmpl w:val="55BC8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072114">
    <w:abstractNumId w:val="6"/>
  </w:num>
  <w:num w:numId="2" w16cid:durableId="1472358541">
    <w:abstractNumId w:val="5"/>
  </w:num>
  <w:num w:numId="3" w16cid:durableId="1937127674">
    <w:abstractNumId w:val="1"/>
  </w:num>
  <w:num w:numId="4" w16cid:durableId="1370840722">
    <w:abstractNumId w:val="8"/>
  </w:num>
  <w:num w:numId="5" w16cid:durableId="1896890322">
    <w:abstractNumId w:val="3"/>
  </w:num>
  <w:num w:numId="6" w16cid:durableId="817067629">
    <w:abstractNumId w:val="4"/>
  </w:num>
  <w:num w:numId="7" w16cid:durableId="91828479">
    <w:abstractNumId w:val="9"/>
  </w:num>
  <w:num w:numId="8" w16cid:durableId="370301622">
    <w:abstractNumId w:val="7"/>
  </w:num>
  <w:num w:numId="9" w16cid:durableId="1312055132">
    <w:abstractNumId w:val="2"/>
  </w:num>
  <w:num w:numId="10" w16cid:durableId="90892670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15BAC"/>
    <w:rsid w:val="0002540A"/>
    <w:rsid w:val="0003049B"/>
    <w:rsid w:val="00032083"/>
    <w:rsid w:val="00042D13"/>
    <w:rsid w:val="00057E8A"/>
    <w:rsid w:val="0007426D"/>
    <w:rsid w:val="000801DD"/>
    <w:rsid w:val="000927BA"/>
    <w:rsid w:val="000A52C4"/>
    <w:rsid w:val="000B21E3"/>
    <w:rsid w:val="000C04E5"/>
    <w:rsid w:val="000D5004"/>
    <w:rsid w:val="000E4465"/>
    <w:rsid w:val="000E673E"/>
    <w:rsid w:val="000F64AB"/>
    <w:rsid w:val="001026FA"/>
    <w:rsid w:val="00102D4D"/>
    <w:rsid w:val="00114237"/>
    <w:rsid w:val="0011578F"/>
    <w:rsid w:val="00131399"/>
    <w:rsid w:val="00131BED"/>
    <w:rsid w:val="00135BE5"/>
    <w:rsid w:val="00140250"/>
    <w:rsid w:val="00141E3B"/>
    <w:rsid w:val="001564DD"/>
    <w:rsid w:val="0016085C"/>
    <w:rsid w:val="00171665"/>
    <w:rsid w:val="00172B2B"/>
    <w:rsid w:val="00176AEB"/>
    <w:rsid w:val="00177AF4"/>
    <w:rsid w:val="001A6ADB"/>
    <w:rsid w:val="001C5A0E"/>
    <w:rsid w:val="001C70F3"/>
    <w:rsid w:val="001D5EF3"/>
    <w:rsid w:val="001D7295"/>
    <w:rsid w:val="001F14A1"/>
    <w:rsid w:val="001F1F84"/>
    <w:rsid w:val="001F3FF8"/>
    <w:rsid w:val="001F4EAC"/>
    <w:rsid w:val="00205C00"/>
    <w:rsid w:val="00216E45"/>
    <w:rsid w:val="00216ECE"/>
    <w:rsid w:val="00234713"/>
    <w:rsid w:val="00235C1E"/>
    <w:rsid w:val="002434E6"/>
    <w:rsid w:val="0024766A"/>
    <w:rsid w:val="00250E7A"/>
    <w:rsid w:val="00270006"/>
    <w:rsid w:val="002703E6"/>
    <w:rsid w:val="002868FA"/>
    <w:rsid w:val="00286D77"/>
    <w:rsid w:val="002C1197"/>
    <w:rsid w:val="002D1081"/>
    <w:rsid w:val="002D1A55"/>
    <w:rsid w:val="002E38F8"/>
    <w:rsid w:val="002F0426"/>
    <w:rsid w:val="002F0DE8"/>
    <w:rsid w:val="002F25E1"/>
    <w:rsid w:val="0030413F"/>
    <w:rsid w:val="00306972"/>
    <w:rsid w:val="003108D9"/>
    <w:rsid w:val="003209C4"/>
    <w:rsid w:val="00323203"/>
    <w:rsid w:val="00323B9E"/>
    <w:rsid w:val="00330959"/>
    <w:rsid w:val="00330C8D"/>
    <w:rsid w:val="00336BF8"/>
    <w:rsid w:val="003375C9"/>
    <w:rsid w:val="003523CD"/>
    <w:rsid w:val="0035534C"/>
    <w:rsid w:val="003716AB"/>
    <w:rsid w:val="00374064"/>
    <w:rsid w:val="003768C4"/>
    <w:rsid w:val="00384D32"/>
    <w:rsid w:val="00384D63"/>
    <w:rsid w:val="003926A8"/>
    <w:rsid w:val="003A01F0"/>
    <w:rsid w:val="003B3369"/>
    <w:rsid w:val="003B5B7D"/>
    <w:rsid w:val="003B6843"/>
    <w:rsid w:val="003D29EB"/>
    <w:rsid w:val="003E4FD3"/>
    <w:rsid w:val="00403E61"/>
    <w:rsid w:val="00434D5C"/>
    <w:rsid w:val="00436F8F"/>
    <w:rsid w:val="00447544"/>
    <w:rsid w:val="00447CF5"/>
    <w:rsid w:val="00452F4C"/>
    <w:rsid w:val="00456832"/>
    <w:rsid w:val="00462332"/>
    <w:rsid w:val="004676E2"/>
    <w:rsid w:val="00482E49"/>
    <w:rsid w:val="004931CF"/>
    <w:rsid w:val="004A0EE1"/>
    <w:rsid w:val="004B3C40"/>
    <w:rsid w:val="004B3DC7"/>
    <w:rsid w:val="004B5550"/>
    <w:rsid w:val="004B7F2D"/>
    <w:rsid w:val="004C1554"/>
    <w:rsid w:val="004D062A"/>
    <w:rsid w:val="004D0A74"/>
    <w:rsid w:val="004D303E"/>
    <w:rsid w:val="004D3CD1"/>
    <w:rsid w:val="004E0443"/>
    <w:rsid w:val="004E1F88"/>
    <w:rsid w:val="004E6F6A"/>
    <w:rsid w:val="004F06CA"/>
    <w:rsid w:val="004F3A24"/>
    <w:rsid w:val="005116EC"/>
    <w:rsid w:val="00516A14"/>
    <w:rsid w:val="00547F15"/>
    <w:rsid w:val="00563CA3"/>
    <w:rsid w:val="00566A26"/>
    <w:rsid w:val="00570326"/>
    <w:rsid w:val="005713CD"/>
    <w:rsid w:val="005738EB"/>
    <w:rsid w:val="0058178E"/>
    <w:rsid w:val="00596C65"/>
    <w:rsid w:val="005B5CE2"/>
    <w:rsid w:val="005C24E1"/>
    <w:rsid w:val="005E30AE"/>
    <w:rsid w:val="005E34CB"/>
    <w:rsid w:val="005F3A41"/>
    <w:rsid w:val="005F42BE"/>
    <w:rsid w:val="005F4A1C"/>
    <w:rsid w:val="0060597E"/>
    <w:rsid w:val="00610B5E"/>
    <w:rsid w:val="0061305B"/>
    <w:rsid w:val="00614775"/>
    <w:rsid w:val="00620250"/>
    <w:rsid w:val="006219F8"/>
    <w:rsid w:val="00627AAE"/>
    <w:rsid w:val="00627E98"/>
    <w:rsid w:val="00636443"/>
    <w:rsid w:val="0065786F"/>
    <w:rsid w:val="00664BEA"/>
    <w:rsid w:val="00665047"/>
    <w:rsid w:val="0066576E"/>
    <w:rsid w:val="00674E88"/>
    <w:rsid w:val="00677077"/>
    <w:rsid w:val="00691B1A"/>
    <w:rsid w:val="00692A85"/>
    <w:rsid w:val="00692E90"/>
    <w:rsid w:val="00697598"/>
    <w:rsid w:val="006A0C35"/>
    <w:rsid w:val="006A36D3"/>
    <w:rsid w:val="006A37F2"/>
    <w:rsid w:val="006A5DE2"/>
    <w:rsid w:val="006C14BC"/>
    <w:rsid w:val="006D3206"/>
    <w:rsid w:val="006E5478"/>
    <w:rsid w:val="006F256E"/>
    <w:rsid w:val="006F29D6"/>
    <w:rsid w:val="00707E4F"/>
    <w:rsid w:val="00710FD0"/>
    <w:rsid w:val="0071153F"/>
    <w:rsid w:val="0071209C"/>
    <w:rsid w:val="00741E60"/>
    <w:rsid w:val="0074438F"/>
    <w:rsid w:val="00751884"/>
    <w:rsid w:val="00756056"/>
    <w:rsid w:val="00763DFE"/>
    <w:rsid w:val="007772EB"/>
    <w:rsid w:val="00781B27"/>
    <w:rsid w:val="00784D06"/>
    <w:rsid w:val="00790D11"/>
    <w:rsid w:val="007B6213"/>
    <w:rsid w:val="007D2DCE"/>
    <w:rsid w:val="007D5AA6"/>
    <w:rsid w:val="007E0340"/>
    <w:rsid w:val="007E4401"/>
    <w:rsid w:val="007E625C"/>
    <w:rsid w:val="007F032A"/>
    <w:rsid w:val="007F24BF"/>
    <w:rsid w:val="008049FE"/>
    <w:rsid w:val="00817712"/>
    <w:rsid w:val="00820AB0"/>
    <w:rsid w:val="00840530"/>
    <w:rsid w:val="00841204"/>
    <w:rsid w:val="0085238E"/>
    <w:rsid w:val="00856CD9"/>
    <w:rsid w:val="00865645"/>
    <w:rsid w:val="00867209"/>
    <w:rsid w:val="008719D3"/>
    <w:rsid w:val="008A5F75"/>
    <w:rsid w:val="008B4BB2"/>
    <w:rsid w:val="008C16F1"/>
    <w:rsid w:val="008C2FF9"/>
    <w:rsid w:val="008C3209"/>
    <w:rsid w:val="008C5A10"/>
    <w:rsid w:val="008D27F8"/>
    <w:rsid w:val="008D58E8"/>
    <w:rsid w:val="008E290E"/>
    <w:rsid w:val="008E4455"/>
    <w:rsid w:val="008E745F"/>
    <w:rsid w:val="008E79A4"/>
    <w:rsid w:val="00910A2B"/>
    <w:rsid w:val="00911E3F"/>
    <w:rsid w:val="00913E61"/>
    <w:rsid w:val="00922639"/>
    <w:rsid w:val="0092538E"/>
    <w:rsid w:val="00930BF5"/>
    <w:rsid w:val="00940D87"/>
    <w:rsid w:val="00943435"/>
    <w:rsid w:val="00943E6C"/>
    <w:rsid w:val="0095158E"/>
    <w:rsid w:val="00954A68"/>
    <w:rsid w:val="009569EE"/>
    <w:rsid w:val="00956E48"/>
    <w:rsid w:val="00957719"/>
    <w:rsid w:val="00961E0B"/>
    <w:rsid w:val="00981F75"/>
    <w:rsid w:val="00991764"/>
    <w:rsid w:val="009A7349"/>
    <w:rsid w:val="009D008E"/>
    <w:rsid w:val="009D235B"/>
    <w:rsid w:val="009D4CBD"/>
    <w:rsid w:val="009D5578"/>
    <w:rsid w:val="009E3F2B"/>
    <w:rsid w:val="009E4096"/>
    <w:rsid w:val="009E6F15"/>
    <w:rsid w:val="009F60D4"/>
    <w:rsid w:val="009F6E1E"/>
    <w:rsid w:val="00A002B1"/>
    <w:rsid w:val="00A00BCD"/>
    <w:rsid w:val="00A01467"/>
    <w:rsid w:val="00A01A2B"/>
    <w:rsid w:val="00A01B1E"/>
    <w:rsid w:val="00A066F3"/>
    <w:rsid w:val="00A078CB"/>
    <w:rsid w:val="00A31593"/>
    <w:rsid w:val="00A32C52"/>
    <w:rsid w:val="00A477DE"/>
    <w:rsid w:val="00A5247B"/>
    <w:rsid w:val="00A53953"/>
    <w:rsid w:val="00A565EB"/>
    <w:rsid w:val="00A61D05"/>
    <w:rsid w:val="00A73BDE"/>
    <w:rsid w:val="00A862A4"/>
    <w:rsid w:val="00A87036"/>
    <w:rsid w:val="00AA7285"/>
    <w:rsid w:val="00AB42E6"/>
    <w:rsid w:val="00AB78F0"/>
    <w:rsid w:val="00AB7C7D"/>
    <w:rsid w:val="00AC0377"/>
    <w:rsid w:val="00AD6715"/>
    <w:rsid w:val="00AF630A"/>
    <w:rsid w:val="00AF6B34"/>
    <w:rsid w:val="00B055F6"/>
    <w:rsid w:val="00B21D2E"/>
    <w:rsid w:val="00B46D10"/>
    <w:rsid w:val="00B508F3"/>
    <w:rsid w:val="00B52E02"/>
    <w:rsid w:val="00B574B8"/>
    <w:rsid w:val="00B63CC3"/>
    <w:rsid w:val="00B65707"/>
    <w:rsid w:val="00B81E9F"/>
    <w:rsid w:val="00B8393E"/>
    <w:rsid w:val="00B84ABC"/>
    <w:rsid w:val="00BA07CE"/>
    <w:rsid w:val="00BA0F08"/>
    <w:rsid w:val="00BA237C"/>
    <w:rsid w:val="00BD4BEF"/>
    <w:rsid w:val="00BD5A9F"/>
    <w:rsid w:val="00C00544"/>
    <w:rsid w:val="00C04BCA"/>
    <w:rsid w:val="00C16E95"/>
    <w:rsid w:val="00C20031"/>
    <w:rsid w:val="00C33BA9"/>
    <w:rsid w:val="00C33D47"/>
    <w:rsid w:val="00C35A45"/>
    <w:rsid w:val="00C37E12"/>
    <w:rsid w:val="00C472A0"/>
    <w:rsid w:val="00C51961"/>
    <w:rsid w:val="00C737F2"/>
    <w:rsid w:val="00C9189B"/>
    <w:rsid w:val="00CA1A9E"/>
    <w:rsid w:val="00CB0BF3"/>
    <w:rsid w:val="00CC411D"/>
    <w:rsid w:val="00CC55C2"/>
    <w:rsid w:val="00CD253F"/>
    <w:rsid w:val="00CD4EE9"/>
    <w:rsid w:val="00CE400B"/>
    <w:rsid w:val="00CE6A2B"/>
    <w:rsid w:val="00D0080C"/>
    <w:rsid w:val="00D02830"/>
    <w:rsid w:val="00D15F4C"/>
    <w:rsid w:val="00D204ED"/>
    <w:rsid w:val="00D256D9"/>
    <w:rsid w:val="00D27547"/>
    <w:rsid w:val="00D3335B"/>
    <w:rsid w:val="00D366FE"/>
    <w:rsid w:val="00D40A4E"/>
    <w:rsid w:val="00D72228"/>
    <w:rsid w:val="00D8278C"/>
    <w:rsid w:val="00D8650D"/>
    <w:rsid w:val="00D93BE3"/>
    <w:rsid w:val="00D957A9"/>
    <w:rsid w:val="00DA088A"/>
    <w:rsid w:val="00DA7346"/>
    <w:rsid w:val="00DB19BE"/>
    <w:rsid w:val="00DB4CED"/>
    <w:rsid w:val="00DB67A6"/>
    <w:rsid w:val="00DC132E"/>
    <w:rsid w:val="00DC430B"/>
    <w:rsid w:val="00DC5968"/>
    <w:rsid w:val="00DD4201"/>
    <w:rsid w:val="00DE0E08"/>
    <w:rsid w:val="00DE4BA9"/>
    <w:rsid w:val="00DE5358"/>
    <w:rsid w:val="00DE5372"/>
    <w:rsid w:val="00DE6B03"/>
    <w:rsid w:val="00DE75D1"/>
    <w:rsid w:val="00DF1B58"/>
    <w:rsid w:val="00DF621E"/>
    <w:rsid w:val="00E07A00"/>
    <w:rsid w:val="00E165BA"/>
    <w:rsid w:val="00E20E9F"/>
    <w:rsid w:val="00E237BA"/>
    <w:rsid w:val="00E25899"/>
    <w:rsid w:val="00E35F0D"/>
    <w:rsid w:val="00E36246"/>
    <w:rsid w:val="00E415FE"/>
    <w:rsid w:val="00E44D15"/>
    <w:rsid w:val="00E4707B"/>
    <w:rsid w:val="00E54531"/>
    <w:rsid w:val="00E57DEF"/>
    <w:rsid w:val="00E61D49"/>
    <w:rsid w:val="00E72A82"/>
    <w:rsid w:val="00E80823"/>
    <w:rsid w:val="00E833F6"/>
    <w:rsid w:val="00E91AD2"/>
    <w:rsid w:val="00E92EE6"/>
    <w:rsid w:val="00E931D8"/>
    <w:rsid w:val="00E97458"/>
    <w:rsid w:val="00EA4DF6"/>
    <w:rsid w:val="00EB461E"/>
    <w:rsid w:val="00EB567C"/>
    <w:rsid w:val="00EB6C22"/>
    <w:rsid w:val="00EC6B79"/>
    <w:rsid w:val="00ED3115"/>
    <w:rsid w:val="00ED752B"/>
    <w:rsid w:val="00EE28C2"/>
    <w:rsid w:val="00EF0881"/>
    <w:rsid w:val="00F07942"/>
    <w:rsid w:val="00F2059B"/>
    <w:rsid w:val="00F26E52"/>
    <w:rsid w:val="00F373AA"/>
    <w:rsid w:val="00F501C0"/>
    <w:rsid w:val="00F501F6"/>
    <w:rsid w:val="00F5152D"/>
    <w:rsid w:val="00F55BB0"/>
    <w:rsid w:val="00F56609"/>
    <w:rsid w:val="00F56ACE"/>
    <w:rsid w:val="00F57277"/>
    <w:rsid w:val="00F5741B"/>
    <w:rsid w:val="00F61C24"/>
    <w:rsid w:val="00F73485"/>
    <w:rsid w:val="00F91CC3"/>
    <w:rsid w:val="00F9355C"/>
    <w:rsid w:val="00F9750E"/>
    <w:rsid w:val="00FA68EF"/>
    <w:rsid w:val="00FB5E0C"/>
    <w:rsid w:val="00FC783F"/>
    <w:rsid w:val="00FD6DEC"/>
    <w:rsid w:val="00FE289E"/>
    <w:rsid w:val="00FF107F"/>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NoSpacing"/>
    <w:next w:val="NoSpacing"/>
    <w:link w:val="Heading2Char"/>
    <w:autoRedefine/>
    <w:uiPriority w:val="9"/>
    <w:unhideWhenUsed/>
    <w:qFormat/>
    <w:rsid w:val="00135BE5"/>
    <w:pPr>
      <w:spacing w:before="240" w:after="240"/>
      <w:outlineLvl w:val="1"/>
    </w:pPr>
    <w:rPr>
      <w:rFonts w:ascii="Arial" w:hAnsi="Arial" w:cs="Arial"/>
      <w:b/>
      <w:bCs/>
      <w:sz w:val="28"/>
      <w:szCs w:val="28"/>
    </w:rPr>
  </w:style>
  <w:style w:type="paragraph" w:styleId="Heading3">
    <w:name w:val="heading 3"/>
    <w:basedOn w:val="NoSpacing"/>
    <w:next w:val="NoSpacing"/>
    <w:link w:val="Heading3Char"/>
    <w:autoRedefine/>
    <w:uiPriority w:val="9"/>
    <w:unhideWhenUsed/>
    <w:qFormat/>
    <w:rsid w:val="00A002B1"/>
    <w:pPr>
      <w:keepNext/>
      <w:keepLines/>
      <w:spacing w:before="160" w:after="8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135BE5"/>
    <w:rPr>
      <w:rFonts w:ascii="Arial" w:hAnsi="Arial" w:cs="Arial"/>
      <w:b/>
      <w:bCs/>
      <w:sz w:val="28"/>
      <w:szCs w:val="28"/>
    </w:rPr>
  </w:style>
  <w:style w:type="character" w:customStyle="1" w:styleId="Heading3Char">
    <w:name w:val="Heading 3 Char"/>
    <w:basedOn w:val="DefaultParagraphFont"/>
    <w:link w:val="Heading3"/>
    <w:uiPriority w:val="9"/>
    <w:rsid w:val="00A002B1"/>
    <w:rPr>
      <w:rFonts w:ascii="Arial" w:eastAsiaTheme="majorEastAsia" w:hAnsi="Arial" w:cs="Arial"/>
      <w:b/>
      <w:bCs/>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1"/>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D204ED"/>
    <w:rPr>
      <w:color w:val="467886" w:themeColor="hyperlink"/>
      <w:u w:val="single"/>
    </w:rPr>
  </w:style>
  <w:style w:type="character" w:styleId="UnresolvedMention">
    <w:name w:val="Unresolved Mention"/>
    <w:basedOn w:val="DefaultParagraphFont"/>
    <w:uiPriority w:val="99"/>
    <w:semiHidden/>
    <w:unhideWhenUsed/>
    <w:rsid w:val="00D204ED"/>
    <w:rPr>
      <w:color w:val="605E5C"/>
      <w:shd w:val="clear" w:color="auto" w:fill="E1DFDD"/>
    </w:rPr>
  </w:style>
  <w:style w:type="character" w:styleId="FollowedHyperlink">
    <w:name w:val="FollowedHyperlink"/>
    <w:basedOn w:val="DefaultParagraphFont"/>
    <w:uiPriority w:val="99"/>
    <w:semiHidden/>
    <w:unhideWhenUsed/>
    <w:rsid w:val="00E237BA"/>
    <w:rPr>
      <w:color w:val="96607D" w:themeColor="followedHyperlink"/>
      <w:u w:val="single"/>
    </w:rPr>
  </w:style>
  <w:style w:type="paragraph" w:styleId="BodyText">
    <w:name w:val="Body Text"/>
    <w:basedOn w:val="Normal"/>
    <w:link w:val="BodyTextChar"/>
    <w:uiPriority w:val="1"/>
    <w:qFormat/>
    <w:rsid w:val="00AF630A"/>
    <w:pPr>
      <w:widowControl w:val="0"/>
      <w:autoSpaceDE w:val="0"/>
      <w:autoSpaceDN w:val="0"/>
      <w:ind w:left="132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AF630A"/>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assessment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posals@pears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delangel@pear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ttany.martin@pearson.com" TargetMode="External"/><Relationship Id="rId4" Type="http://schemas.openxmlformats.org/officeDocument/2006/relationships/settings" Target="settings.xml"/><Relationship Id="rId9" Type="http://schemas.openxmlformats.org/officeDocument/2006/relationships/hyperlink" Target="mailto:trent.workman@pear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 Pearson, Inc - Reading Difficulties Risk Screening Selection Panel (CA Dept of Education)</dc:title>
  <dc:subject>Screening Instrument Title: aimswebPlus.</dc:subject>
  <dc:creator/>
  <cp:keywords/>
  <dc:description/>
  <cp:lastModifiedBy/>
  <cp:revision>1</cp:revision>
  <dcterms:created xsi:type="dcterms:W3CDTF">2024-12-06T17:14:00Z</dcterms:created>
  <dcterms:modified xsi:type="dcterms:W3CDTF">2024-12-06T17:14:00Z</dcterms:modified>
</cp:coreProperties>
</file>