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8360" w14:textId="742E4A1B" w:rsidR="00EF0017" w:rsidRPr="00A02696" w:rsidRDefault="00EF0017" w:rsidP="00EF0017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>
        <w:rPr>
          <w:rFonts w:ascii="Arial" w:hAnsi="Arial" w:cs="Arial"/>
          <w:b/>
          <w:bCs/>
          <w:i/>
          <w:iCs/>
        </w:rPr>
        <w:br/>
        <w:t>or recommendation by the RDRSSP.</w:t>
      </w:r>
    </w:p>
    <w:p w14:paraId="37DC9A9B" w14:textId="6D3729AE" w:rsidR="00DC430B" w:rsidRPr="001E0684" w:rsidRDefault="003E4FD3" w:rsidP="001E0684">
      <w:pPr>
        <w:pStyle w:val="Heading1"/>
      </w:pPr>
      <w:r w:rsidRPr="001E0684">
        <w:t>R</w:t>
      </w:r>
      <w:r w:rsidR="00910A2B" w:rsidRPr="001E0684">
        <w:t xml:space="preserve">eading </w:t>
      </w:r>
      <w:r w:rsidRPr="001E0684">
        <w:t>D</w:t>
      </w:r>
      <w:r w:rsidR="00910A2B" w:rsidRPr="001E0684">
        <w:t xml:space="preserve">ifficulties </w:t>
      </w:r>
      <w:r w:rsidRPr="001E0684">
        <w:t>R</w:t>
      </w:r>
      <w:r w:rsidR="00910A2B" w:rsidRPr="001E0684">
        <w:t xml:space="preserve">isk </w:t>
      </w:r>
      <w:r w:rsidRPr="001E0684">
        <w:t>S</w:t>
      </w:r>
      <w:r w:rsidR="00910A2B" w:rsidRPr="001E0684">
        <w:t xml:space="preserve">creening </w:t>
      </w:r>
      <w:r w:rsidRPr="001E0684">
        <w:t>S</w:t>
      </w:r>
      <w:r w:rsidR="00910A2B" w:rsidRPr="001E0684">
        <w:t xml:space="preserve">election </w:t>
      </w:r>
      <w:r w:rsidRPr="001E0684">
        <w:t>P</w:t>
      </w:r>
      <w:r w:rsidR="00910A2B" w:rsidRPr="001E0684">
        <w:t>ane</w:t>
      </w:r>
      <w:r w:rsidR="00DC430B" w:rsidRPr="001E0684">
        <w:t>l</w:t>
      </w:r>
      <w:r w:rsidR="001E0684">
        <w:br/>
      </w:r>
      <w:r w:rsidR="00E32430">
        <w:t xml:space="preserve">DRAFT </w:t>
      </w:r>
      <w:r w:rsidR="00DC430B" w:rsidRPr="001E0684">
        <w:t>Screener Information Overview</w:t>
      </w:r>
    </w:p>
    <w:p w14:paraId="5D81D211" w14:textId="25E2A34D" w:rsidR="008309F4" w:rsidRPr="001E0684" w:rsidRDefault="008309F4" w:rsidP="001E0684">
      <w:pPr>
        <w:pStyle w:val="NoSpacing"/>
        <w:spacing w:after="240"/>
        <w:rPr>
          <w:rFonts w:ascii="Arial" w:hAnsi="Arial" w:cs="Arial"/>
        </w:rPr>
      </w:pPr>
      <w:r w:rsidRPr="008309F4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2281CDE3" w14:textId="77777777" w:rsidR="00253385" w:rsidRPr="00450F51" w:rsidRDefault="00253385" w:rsidP="00253385">
      <w:pPr>
        <w:pStyle w:val="Heading2"/>
        <w:rPr>
          <w:sz w:val="28"/>
          <w:szCs w:val="28"/>
        </w:rPr>
      </w:pPr>
      <w:r w:rsidRPr="00450F51">
        <w:rPr>
          <w:sz w:val="28"/>
          <w:szCs w:val="28"/>
        </w:rPr>
        <w:t>General Information</w:t>
      </w:r>
    </w:p>
    <w:p w14:paraId="763710BD" w14:textId="77777777" w:rsidR="00253385" w:rsidRDefault="3557B300" w:rsidP="00FC1624">
      <w:pPr>
        <w:pStyle w:val="Heading3"/>
      </w:pPr>
      <w:r w:rsidRPr="001E0684">
        <w:t>Screening Instrument Title:</w:t>
      </w:r>
      <w:r w:rsidR="00E415FE" w:rsidRPr="008309F4">
        <w:t xml:space="preserve"> </w:t>
      </w:r>
    </w:p>
    <w:p w14:paraId="51ED9F02" w14:textId="05325016" w:rsidR="00910A2B" w:rsidRPr="008309F4" w:rsidRDefault="00B94186" w:rsidP="00253385">
      <w:pPr>
        <w:pStyle w:val="NoSpacing"/>
        <w:contextualSpacing/>
        <w:rPr>
          <w:rFonts w:ascii="Arial" w:hAnsi="Arial" w:cs="Arial"/>
          <w:b/>
          <w:bCs/>
        </w:rPr>
      </w:pPr>
      <w:r w:rsidRPr="00B94186">
        <w:rPr>
          <w:rFonts w:ascii="Arial" w:hAnsi="Arial" w:cs="Arial"/>
        </w:rPr>
        <w:t xml:space="preserve">Renaissance </w:t>
      </w:r>
      <w:proofErr w:type="spellStart"/>
      <w:r w:rsidRPr="00B94186">
        <w:rPr>
          <w:rFonts w:ascii="Arial" w:hAnsi="Arial" w:cs="Arial"/>
        </w:rPr>
        <w:t>FastBridge</w:t>
      </w:r>
      <w:proofErr w:type="spellEnd"/>
      <w:r w:rsidRPr="00B94186">
        <w:rPr>
          <w:rFonts w:ascii="Arial" w:hAnsi="Arial" w:cs="Arial"/>
        </w:rPr>
        <w:t xml:space="preserve"> Reading Difficulties Screener for California</w:t>
      </w:r>
    </w:p>
    <w:p w14:paraId="02B05250" w14:textId="77777777" w:rsidR="00253385" w:rsidRDefault="4CAB7F30" w:rsidP="00FC1624">
      <w:pPr>
        <w:pStyle w:val="Heading3"/>
      </w:pPr>
      <w:r w:rsidRPr="001E0684">
        <w:t>Organization:</w:t>
      </w:r>
      <w:r w:rsidR="00E415FE" w:rsidRPr="008309F4">
        <w:t xml:space="preserve"> </w:t>
      </w:r>
    </w:p>
    <w:p w14:paraId="7392D124" w14:textId="398A1E11" w:rsidR="00910A2B" w:rsidRPr="008309F4" w:rsidRDefault="00B94186" w:rsidP="00253385">
      <w:pPr>
        <w:pStyle w:val="NoSpacing"/>
        <w:contextualSpacing/>
        <w:rPr>
          <w:rFonts w:ascii="Arial" w:hAnsi="Arial" w:cs="Arial"/>
          <w:b/>
          <w:bCs/>
        </w:rPr>
      </w:pPr>
      <w:r w:rsidRPr="00B94186">
        <w:rPr>
          <w:rFonts w:ascii="Arial" w:hAnsi="Arial" w:cs="Arial"/>
        </w:rPr>
        <w:t>Renaissance Learning, Inc.</w:t>
      </w:r>
    </w:p>
    <w:p w14:paraId="1475EED6" w14:textId="77777777" w:rsidR="00253385" w:rsidRDefault="487794DE" w:rsidP="00FC1624">
      <w:pPr>
        <w:pStyle w:val="Heading3"/>
      </w:pPr>
      <w:r w:rsidRPr="00E32430">
        <w:t>Web</w:t>
      </w:r>
      <w:r w:rsidR="001E0684" w:rsidRPr="00E32430">
        <w:t xml:space="preserve"> P</w:t>
      </w:r>
      <w:r w:rsidRPr="00E32430">
        <w:t>age:</w:t>
      </w:r>
      <w:r w:rsidR="00DE22C3" w:rsidRPr="00E32430">
        <w:t xml:space="preserve"> </w:t>
      </w:r>
    </w:p>
    <w:p w14:paraId="4D992899" w14:textId="52A92078" w:rsidR="0060597E" w:rsidRPr="00EF09BF" w:rsidRDefault="00253385" w:rsidP="00253385">
      <w:pPr>
        <w:pStyle w:val="NoSpacing"/>
        <w:contextualSpacing/>
        <w:rPr>
          <w:rFonts w:ascii="Arial" w:hAnsi="Arial" w:cs="Arial"/>
          <w:b/>
          <w:bCs/>
        </w:rPr>
      </w:pPr>
      <w:hyperlink r:id="rId8" w:tooltip="Renaissance Fastbridge website" w:history="1">
        <w:r w:rsidRPr="00EF09BF">
          <w:rPr>
            <w:rStyle w:val="Hyperlink"/>
            <w:rFonts w:ascii="Arial" w:hAnsi="Arial" w:cs="Arial"/>
          </w:rPr>
          <w:t>www.renaissance.com/products/fastbridge</w:t>
        </w:r>
      </w:hyperlink>
    </w:p>
    <w:p w14:paraId="0B4A2EFC" w14:textId="421044F5" w:rsidR="00B94186" w:rsidRPr="00EF09BF" w:rsidRDefault="4CAB7F30" w:rsidP="00FC1624">
      <w:pPr>
        <w:pStyle w:val="Heading3"/>
      </w:pPr>
      <w:r w:rsidRPr="00EF09BF">
        <w:t xml:space="preserve">Contact </w:t>
      </w:r>
      <w:r w:rsidR="00253385" w:rsidRPr="00EF09BF">
        <w:t>Information:</w:t>
      </w:r>
    </w:p>
    <w:p w14:paraId="1DB1ADB8" w14:textId="1F5C71A6" w:rsidR="00910A2B" w:rsidRPr="00B94186" w:rsidRDefault="00B94186" w:rsidP="00253385">
      <w:pPr>
        <w:pStyle w:val="NoSpacing"/>
        <w:contextualSpacing/>
        <w:rPr>
          <w:rFonts w:ascii="Arial" w:hAnsi="Arial" w:cs="Arial"/>
        </w:rPr>
      </w:pPr>
      <w:r w:rsidRPr="00B94186">
        <w:rPr>
          <w:rFonts w:ascii="Arial" w:hAnsi="Arial" w:cs="Arial"/>
        </w:rPr>
        <w:t>Michael Hurst, Vice President of Proposal Solutions and</w:t>
      </w:r>
      <w:r>
        <w:rPr>
          <w:rFonts w:ascii="Arial" w:hAnsi="Arial" w:cs="Arial"/>
        </w:rPr>
        <w:t xml:space="preserve"> </w:t>
      </w:r>
      <w:r w:rsidRPr="00B94186">
        <w:rPr>
          <w:rFonts w:ascii="Arial" w:hAnsi="Arial" w:cs="Arial"/>
        </w:rPr>
        <w:t>State Partnerships,</w:t>
      </w:r>
      <w:r>
        <w:rPr>
          <w:rFonts w:ascii="Arial" w:hAnsi="Arial" w:cs="Arial"/>
        </w:rPr>
        <w:t xml:space="preserve"> </w:t>
      </w:r>
      <w:hyperlink r:id="rId9" w:history="1">
        <w:r w:rsidRPr="00B7469B">
          <w:rPr>
            <w:rStyle w:val="Hyperlink"/>
            <w:rFonts w:ascii="Arial" w:hAnsi="Arial" w:cs="Arial"/>
          </w:rPr>
          <w:t>proposals@renaissance.com</w:t>
        </w:r>
      </w:hyperlink>
    </w:p>
    <w:p w14:paraId="3061808D" w14:textId="17AE1515" w:rsidR="0060597E" w:rsidRDefault="75573527" w:rsidP="00FC1624">
      <w:pPr>
        <w:pStyle w:val="Heading3"/>
      </w:pPr>
      <w:r w:rsidRPr="00641227">
        <w:t>Recommended</w:t>
      </w:r>
      <w:r w:rsidRPr="00450F51">
        <w:t xml:space="preserve"> grade(s</w:t>
      </w:r>
      <w:r w:rsidR="00B94186" w:rsidRPr="00450F51">
        <w:t>):</w:t>
      </w:r>
      <w:r w:rsidR="00B94186">
        <w:t xml:space="preserve"> </w:t>
      </w:r>
    </w:p>
    <w:p w14:paraId="1074CBF4" w14:textId="7E96BF1F" w:rsidR="00641227" w:rsidRPr="00641227" w:rsidRDefault="00641227" w:rsidP="0064122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 w:rsidRPr="00641227">
        <w:rPr>
          <w:rFonts w:ascii="Arial" w:hAnsi="Arial" w:cs="Arial"/>
        </w:rPr>
        <w:t>Kindergarten</w:t>
      </w:r>
    </w:p>
    <w:p w14:paraId="4113BB94" w14:textId="262F4094" w:rsidR="00641227" w:rsidRPr="00641227" w:rsidRDefault="00641227" w:rsidP="0064122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 w:rsidRPr="00641227">
        <w:rPr>
          <w:rFonts w:ascii="Arial" w:hAnsi="Arial" w:cs="Arial"/>
        </w:rPr>
        <w:t>Grade one</w:t>
      </w:r>
    </w:p>
    <w:p w14:paraId="467D5FC6" w14:textId="68EBF196" w:rsidR="00641227" w:rsidRPr="00641227" w:rsidRDefault="00641227" w:rsidP="00641227">
      <w:pPr>
        <w:pStyle w:val="NoSpacing"/>
        <w:numPr>
          <w:ilvl w:val="0"/>
          <w:numId w:val="46"/>
        </w:numPr>
        <w:rPr>
          <w:rFonts w:ascii="Arial" w:hAnsi="Arial" w:cs="Arial"/>
        </w:rPr>
      </w:pPr>
      <w:r w:rsidRPr="00641227">
        <w:rPr>
          <w:rFonts w:ascii="Arial" w:hAnsi="Arial" w:cs="Arial"/>
        </w:rPr>
        <w:t>Grade two</w:t>
      </w:r>
    </w:p>
    <w:p w14:paraId="6471C3CA" w14:textId="77777777" w:rsidR="00641227" w:rsidRPr="008309F4" w:rsidRDefault="00641227" w:rsidP="00FC1624">
      <w:pPr>
        <w:pStyle w:val="Heading3"/>
      </w:pPr>
      <w:r w:rsidRPr="00450F51">
        <w:t>Recommended for use with the following student populations</w:t>
      </w:r>
      <w:r w:rsidRPr="008309F4">
        <w:t>:</w:t>
      </w:r>
    </w:p>
    <w:p w14:paraId="7B70F5B2" w14:textId="36724CB2" w:rsidR="00641227" w:rsidRPr="008309F4" w:rsidRDefault="00CA3227" w:rsidP="00641227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41227" w:rsidRPr="008309F4">
        <w:rPr>
          <w:rFonts w:ascii="Arial" w:hAnsi="Arial" w:cs="Arial"/>
        </w:rPr>
        <w:t>eneral education students</w:t>
      </w:r>
    </w:p>
    <w:p w14:paraId="378E9B49" w14:textId="2BB2669D" w:rsidR="00641227" w:rsidRPr="008309F4" w:rsidRDefault="00CA3227" w:rsidP="00641227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1227" w:rsidRPr="008309F4">
        <w:rPr>
          <w:rFonts w:ascii="Arial" w:hAnsi="Arial" w:cs="Arial"/>
        </w:rPr>
        <w:t>tudents with disabilities</w:t>
      </w:r>
    </w:p>
    <w:p w14:paraId="74E80F77" w14:textId="77777777" w:rsidR="00641227" w:rsidRDefault="00641227" w:rsidP="00641227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8309F4">
        <w:rPr>
          <w:rFonts w:ascii="Arial" w:hAnsi="Arial" w:cs="Arial"/>
        </w:rPr>
        <w:t>English learners</w:t>
      </w:r>
    </w:p>
    <w:p w14:paraId="05A6412B" w14:textId="7C3BF696" w:rsidR="00641227" w:rsidRPr="00016212" w:rsidRDefault="00CA3227" w:rsidP="00641227">
      <w:pPr>
        <w:pStyle w:val="NoSpacing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41227">
        <w:rPr>
          <w:rFonts w:ascii="Arial" w:hAnsi="Arial" w:cs="Arial"/>
        </w:rPr>
        <w:t>i/multilingual leaners (English–Spanish)</w:t>
      </w:r>
    </w:p>
    <w:p w14:paraId="561EC8B1" w14:textId="77777777" w:rsidR="00641227" w:rsidRDefault="00641227" w:rsidP="00FC1624">
      <w:pPr>
        <w:pStyle w:val="Heading3"/>
      </w:pPr>
      <w:r w:rsidRPr="00450F51">
        <w:t>Languages Available:</w:t>
      </w:r>
      <w:r w:rsidRPr="008309F4">
        <w:t xml:space="preserve"> </w:t>
      </w:r>
    </w:p>
    <w:p w14:paraId="7605FF5F" w14:textId="77777777" w:rsidR="00641227" w:rsidRDefault="00641227" w:rsidP="00641227">
      <w:pPr>
        <w:pStyle w:val="NoSpacing"/>
        <w:numPr>
          <w:ilvl w:val="0"/>
          <w:numId w:val="47"/>
        </w:numPr>
        <w:rPr>
          <w:rFonts w:ascii="Arial" w:hAnsi="Arial" w:cs="Arial"/>
        </w:rPr>
      </w:pPr>
      <w:r w:rsidRPr="00B94186">
        <w:rPr>
          <w:rFonts w:ascii="Arial" w:hAnsi="Arial" w:cs="Arial"/>
        </w:rPr>
        <w:t xml:space="preserve">English </w:t>
      </w:r>
    </w:p>
    <w:p w14:paraId="5F22CDE1" w14:textId="77777777" w:rsidR="00641227" w:rsidRPr="008309F4" w:rsidRDefault="00641227" w:rsidP="00641227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B94186">
        <w:rPr>
          <w:rFonts w:ascii="Arial" w:hAnsi="Arial" w:cs="Arial"/>
        </w:rPr>
        <w:t>Spanish</w:t>
      </w:r>
    </w:p>
    <w:p w14:paraId="148E39C7" w14:textId="77777777" w:rsidR="00CA3227" w:rsidRDefault="00CA3227">
      <w:pPr>
        <w:rPr>
          <w:rFonts w:ascii="Arial" w:eastAsiaTheme="majorEastAsia" w:hAnsi="Arial" w:cs="Arial"/>
          <w:b/>
          <w:bCs/>
        </w:rPr>
      </w:pPr>
      <w:r>
        <w:br w:type="page"/>
      </w:r>
    </w:p>
    <w:p w14:paraId="16B31BE2" w14:textId="2C69A91D" w:rsidR="00641227" w:rsidRDefault="00641227" w:rsidP="00FC1624">
      <w:pPr>
        <w:pStyle w:val="Heading3"/>
      </w:pPr>
      <w:r>
        <w:lastRenderedPageBreak/>
        <w:t>Skills Measured</w:t>
      </w:r>
      <w:r w:rsidR="00CA3227">
        <w:t xml:space="preserve"> (English and Spanish)</w:t>
      </w:r>
      <w:r w:rsidR="00611564">
        <w:t>:</w:t>
      </w:r>
    </w:p>
    <w:p w14:paraId="478B1B53" w14:textId="61A59D75" w:rsidR="00641227" w:rsidRDefault="00641227" w:rsidP="00641227">
      <w:pPr>
        <w:pStyle w:val="NoSpacing"/>
        <w:rPr>
          <w:rFonts w:ascii="Arial" w:hAnsi="Arial" w:cs="Arial"/>
        </w:rPr>
      </w:pPr>
      <w:r w:rsidRPr="00641227">
        <w:rPr>
          <w:rFonts w:ascii="Arial" w:hAnsi="Arial" w:cs="Arial"/>
        </w:rPr>
        <w:t>Key: Y = Approved, NA = Not available, K = Kindergarten, G1 = Grade one, G2 = Grade two</w:t>
      </w:r>
    </w:p>
    <w:p w14:paraId="0E66B531" w14:textId="2829017B" w:rsidR="00641227" w:rsidRDefault="00641227" w:rsidP="0064122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9671E8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Pr="008309F4">
        <w:rPr>
          <w:rFonts w:ascii="Arial" w:hAnsi="Arial" w:cs="Arial"/>
        </w:rPr>
        <w:t xml:space="preserve">the Skills Measured shown in the table </w:t>
      </w:r>
      <w:r>
        <w:rPr>
          <w:rFonts w:ascii="Arial" w:hAnsi="Arial" w:cs="Arial"/>
        </w:rPr>
        <w:t>above</w:t>
      </w:r>
      <w:r w:rsidRPr="008309F4">
        <w:rPr>
          <w:rFonts w:ascii="Arial" w:hAnsi="Arial" w:cs="Arial"/>
        </w:rPr>
        <w:t xml:space="preserve"> are from </w:t>
      </w:r>
      <w:r w:rsidRPr="007B0439">
        <w:rPr>
          <w:rFonts w:ascii="Arial" w:hAnsi="Arial" w:cs="Arial"/>
        </w:rPr>
        <w:t>Cal</w:t>
      </w:r>
      <w:r>
        <w:rPr>
          <w:rFonts w:ascii="Arial" w:hAnsi="Arial" w:cs="Arial"/>
        </w:rPr>
        <w:t>ifornia</w:t>
      </w:r>
      <w:r w:rsidRPr="007B0439">
        <w:rPr>
          <w:rFonts w:ascii="Arial" w:hAnsi="Arial" w:cs="Arial"/>
        </w:rPr>
        <w:t xml:space="preserve"> </w:t>
      </w:r>
      <w:r w:rsidRPr="00905650">
        <w:rPr>
          <w:rFonts w:ascii="Arial" w:hAnsi="Arial" w:cs="Arial"/>
          <w:i/>
          <w:iCs/>
        </w:rPr>
        <w:t>Education</w:t>
      </w:r>
      <w:r>
        <w:rPr>
          <w:rFonts w:ascii="Arial" w:hAnsi="Arial" w:cs="Arial"/>
          <w:i/>
          <w:iCs/>
        </w:rPr>
        <w:t xml:space="preserve"> </w:t>
      </w:r>
      <w:r w:rsidRPr="00905650">
        <w:rPr>
          <w:rFonts w:ascii="Arial" w:hAnsi="Arial" w:cs="Arial"/>
          <w:i/>
          <w:iCs/>
        </w:rPr>
        <w:t xml:space="preserve">Code </w:t>
      </w:r>
      <w:r>
        <w:rPr>
          <w:rFonts w:ascii="Arial" w:hAnsi="Arial" w:cs="Arial"/>
        </w:rPr>
        <w:t>Section</w:t>
      </w:r>
      <w:r w:rsidRPr="008309F4">
        <w:rPr>
          <w:rFonts w:ascii="Arial" w:hAnsi="Arial" w:cs="Arial"/>
        </w:rPr>
        <w:t xml:space="preserve"> 53008 (g)(1)(B).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kills measured in kindergarten through grade two."/>
      </w:tblPr>
      <w:tblGrid>
        <w:gridCol w:w="4827"/>
        <w:gridCol w:w="3383"/>
        <w:gridCol w:w="620"/>
        <w:gridCol w:w="620"/>
        <w:gridCol w:w="620"/>
      </w:tblGrid>
      <w:tr w:rsidR="00274795" w:rsidRPr="008309F4" w14:paraId="4C1A9739" w14:textId="77777777" w:rsidTr="00796E1A">
        <w:trPr>
          <w:cantSplit/>
          <w:tblHeader/>
        </w:trPr>
        <w:tc>
          <w:tcPr>
            <w:tcW w:w="2396" w:type="pct"/>
          </w:tcPr>
          <w:p w14:paraId="19111E99" w14:textId="77777777" w:rsidR="00CA3227" w:rsidRPr="008309F4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679" w:type="pct"/>
          </w:tcPr>
          <w:p w14:paraId="40CF9739" w14:textId="0A49C8D8" w:rsidR="00CA3227" w:rsidRPr="008309F4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FastBridge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Task</w:t>
            </w:r>
          </w:p>
        </w:tc>
        <w:tc>
          <w:tcPr>
            <w:tcW w:w="308" w:type="pct"/>
          </w:tcPr>
          <w:p w14:paraId="76E94837" w14:textId="77777777" w:rsidR="00CA3227" w:rsidRPr="008309F4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308" w:type="pct"/>
          </w:tcPr>
          <w:p w14:paraId="6E846894" w14:textId="77777777" w:rsidR="00CA3227" w:rsidRPr="008309F4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308" w:type="pct"/>
          </w:tcPr>
          <w:p w14:paraId="68ACE6AE" w14:textId="77777777" w:rsidR="00CA3227" w:rsidRPr="008309F4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309F4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274795" w:rsidRPr="008309F4" w14:paraId="2E9ED698" w14:textId="77777777" w:rsidTr="00796E1A">
        <w:trPr>
          <w:cantSplit/>
        </w:trPr>
        <w:tc>
          <w:tcPr>
            <w:tcW w:w="2396" w:type="pct"/>
          </w:tcPr>
          <w:p w14:paraId="332842C5" w14:textId="77777777" w:rsidR="00CA3227" w:rsidRPr="008309F4" w:rsidRDefault="00CA3227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</w:t>
            </w:r>
            <w:r w:rsidRPr="008309F4">
              <w:rPr>
                <w:rFonts w:ascii="Arial" w:hAnsi="Arial" w:cs="Arial"/>
              </w:rPr>
              <w:t>phonemic awareness</w:t>
            </w:r>
          </w:p>
        </w:tc>
        <w:tc>
          <w:tcPr>
            <w:tcW w:w="1679" w:type="pct"/>
          </w:tcPr>
          <w:p w14:paraId="2A9649F9" w14:textId="1A120965" w:rsidR="00CA3227" w:rsidRDefault="00CA3227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62A09718" w14:textId="77777777" w:rsidR="00CA3227" w:rsidRPr="00B94186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45D1520E" w14:textId="77777777" w:rsidR="00CA3227" w:rsidRPr="00B94186" w:rsidRDefault="00CA3227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0A45B0DD" w14:textId="4862FEEB" w:rsidR="00CA3227" w:rsidRPr="00B94186" w:rsidRDefault="00274795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74795" w:rsidRPr="008309F4" w14:paraId="4CEBE624" w14:textId="77777777" w:rsidTr="00796E1A">
        <w:trPr>
          <w:cantSplit/>
        </w:trPr>
        <w:tc>
          <w:tcPr>
            <w:tcW w:w="2396" w:type="pct"/>
          </w:tcPr>
          <w:p w14:paraId="0D9D527E" w14:textId="292DB720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</w:t>
            </w:r>
            <w:r w:rsidRPr="008309F4">
              <w:rPr>
                <w:rFonts w:ascii="Arial" w:hAnsi="Arial" w:cs="Arial"/>
              </w:rPr>
              <w:t>phonemic awareness</w:t>
            </w:r>
          </w:p>
        </w:tc>
        <w:tc>
          <w:tcPr>
            <w:tcW w:w="1679" w:type="pct"/>
          </w:tcPr>
          <w:p w14:paraId="67725CD9" w14:textId="40FF291B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A3227">
              <w:rPr>
                <w:rFonts w:ascii="Arial" w:hAnsi="Arial" w:cs="Arial"/>
              </w:rPr>
              <w:t>Reading</w:t>
            </w:r>
            <w:proofErr w:type="spellEnd"/>
          </w:p>
        </w:tc>
        <w:tc>
          <w:tcPr>
            <w:tcW w:w="308" w:type="pct"/>
          </w:tcPr>
          <w:p w14:paraId="2960F010" w14:textId="224625D4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06E659A0" w14:textId="02F88897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4E09115C" w14:textId="3CDC91DF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6D9A0F3A" w14:textId="77777777" w:rsidTr="00796E1A">
        <w:trPr>
          <w:cantSplit/>
        </w:trPr>
        <w:tc>
          <w:tcPr>
            <w:tcW w:w="2396" w:type="pct"/>
          </w:tcPr>
          <w:p w14:paraId="1E9B4390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679" w:type="pct"/>
          </w:tcPr>
          <w:p w14:paraId="457BA395" w14:textId="17D8BA3E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E6507F">
              <w:rPr>
                <w:rFonts w:ascii="Arial" w:hAnsi="Arial" w:cs="Arial"/>
              </w:rPr>
              <w:t xml:space="preserve"> </w:t>
            </w:r>
            <w:proofErr w:type="spellStart"/>
            <w:r w:rsidRPr="00E6507F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333F74C7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246FD47B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71373285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7DDE845A" w14:textId="77777777" w:rsidTr="00796E1A">
        <w:trPr>
          <w:cantSplit/>
        </w:trPr>
        <w:tc>
          <w:tcPr>
            <w:tcW w:w="2396" w:type="pct"/>
          </w:tcPr>
          <w:p w14:paraId="4A470819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679" w:type="pct"/>
          </w:tcPr>
          <w:p w14:paraId="220E93CE" w14:textId="706D904C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E6507F">
              <w:rPr>
                <w:rFonts w:ascii="Arial" w:hAnsi="Arial" w:cs="Arial"/>
              </w:rPr>
              <w:t xml:space="preserve"> </w:t>
            </w:r>
            <w:proofErr w:type="spellStart"/>
            <w:r w:rsidRPr="00E6507F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24490ED1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21CA3E9F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66D1134E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59704FB3" w14:textId="77777777" w:rsidTr="00796E1A">
        <w:trPr>
          <w:cantSplit/>
        </w:trPr>
        <w:tc>
          <w:tcPr>
            <w:tcW w:w="2396" w:type="pct"/>
          </w:tcPr>
          <w:p w14:paraId="5C887BE9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679" w:type="pct"/>
          </w:tcPr>
          <w:p w14:paraId="7B06865D" w14:textId="3645A128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CBMreading</w:t>
            </w:r>
          </w:p>
        </w:tc>
        <w:tc>
          <w:tcPr>
            <w:tcW w:w="308" w:type="pct"/>
          </w:tcPr>
          <w:p w14:paraId="445D8D21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53FC01D4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05DF0FDD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4B5C797E" w14:textId="77777777" w:rsidTr="00796E1A">
        <w:trPr>
          <w:cantSplit/>
        </w:trPr>
        <w:tc>
          <w:tcPr>
            <w:tcW w:w="2396" w:type="pct"/>
          </w:tcPr>
          <w:p w14:paraId="44AE6BA1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decoding skills</w:t>
            </w:r>
          </w:p>
        </w:tc>
        <w:tc>
          <w:tcPr>
            <w:tcW w:w="1679" w:type="pct"/>
          </w:tcPr>
          <w:p w14:paraId="7263E503" w14:textId="28444497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7D55A902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5A41BAEB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26ACB9B1" w14:textId="08314605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74795" w:rsidRPr="008309F4" w14:paraId="05D077CD" w14:textId="77777777" w:rsidTr="00796E1A">
        <w:trPr>
          <w:cantSplit/>
        </w:trPr>
        <w:tc>
          <w:tcPr>
            <w:tcW w:w="2396" w:type="pct"/>
          </w:tcPr>
          <w:p w14:paraId="49258BF5" w14:textId="16FD8525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decoding skills</w:t>
            </w:r>
          </w:p>
        </w:tc>
        <w:tc>
          <w:tcPr>
            <w:tcW w:w="1679" w:type="pct"/>
          </w:tcPr>
          <w:p w14:paraId="40771922" w14:textId="5E080C27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aReading</w:t>
            </w:r>
            <w:proofErr w:type="spellEnd"/>
          </w:p>
        </w:tc>
        <w:tc>
          <w:tcPr>
            <w:tcW w:w="308" w:type="pct"/>
          </w:tcPr>
          <w:p w14:paraId="340C131B" w14:textId="368A86DB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4E45BFE9" w14:textId="1297C06D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64E023F6" w14:textId="1DFAD707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03DB9F96" w14:textId="77777777" w:rsidTr="00796E1A">
        <w:trPr>
          <w:cantSplit/>
        </w:trPr>
        <w:tc>
          <w:tcPr>
            <w:tcW w:w="2396" w:type="pct"/>
          </w:tcPr>
          <w:p w14:paraId="35ADA779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reading fluency</w:t>
            </w:r>
          </w:p>
        </w:tc>
        <w:tc>
          <w:tcPr>
            <w:tcW w:w="1679" w:type="pct"/>
          </w:tcPr>
          <w:p w14:paraId="61FE987C" w14:textId="75C70FF4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7F2CAA7B" w14:textId="5F819675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6F951DED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46AA0702" w14:textId="0E8ECD7A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74795" w:rsidRPr="008309F4" w14:paraId="1E41F4CD" w14:textId="77777777" w:rsidTr="00796E1A">
        <w:trPr>
          <w:cantSplit/>
        </w:trPr>
        <w:tc>
          <w:tcPr>
            <w:tcW w:w="2396" w:type="pct"/>
          </w:tcPr>
          <w:p w14:paraId="36882786" w14:textId="59BA555C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reading fluency</w:t>
            </w:r>
          </w:p>
        </w:tc>
        <w:tc>
          <w:tcPr>
            <w:tcW w:w="1679" w:type="pct"/>
          </w:tcPr>
          <w:p w14:paraId="20611F84" w14:textId="70BBF109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CBMreading</w:t>
            </w:r>
          </w:p>
        </w:tc>
        <w:tc>
          <w:tcPr>
            <w:tcW w:w="308" w:type="pct"/>
          </w:tcPr>
          <w:p w14:paraId="4902CAA4" w14:textId="33B6886C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0B24DE8E" w14:textId="2511BD7B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207AB36C" w14:textId="1BC80AA2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756E0A55" w14:textId="77777777" w:rsidTr="00796E1A">
        <w:trPr>
          <w:cantSplit/>
        </w:trPr>
        <w:tc>
          <w:tcPr>
            <w:tcW w:w="2396" w:type="pct"/>
          </w:tcPr>
          <w:p w14:paraId="1B85F863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vocabulary</w:t>
            </w:r>
          </w:p>
        </w:tc>
        <w:tc>
          <w:tcPr>
            <w:tcW w:w="1679" w:type="pct"/>
          </w:tcPr>
          <w:p w14:paraId="7D96BEF5" w14:textId="751AC799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1B28CAC5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06F7B486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67D51AB2" w14:textId="02B4AE7D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74795" w:rsidRPr="008309F4" w14:paraId="266D2ECB" w14:textId="77777777" w:rsidTr="00796E1A">
        <w:trPr>
          <w:cantSplit/>
        </w:trPr>
        <w:tc>
          <w:tcPr>
            <w:tcW w:w="2396" w:type="pct"/>
          </w:tcPr>
          <w:p w14:paraId="38BE39E6" w14:textId="482D3CAA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vocabulary</w:t>
            </w:r>
          </w:p>
        </w:tc>
        <w:tc>
          <w:tcPr>
            <w:tcW w:w="1679" w:type="pct"/>
          </w:tcPr>
          <w:p w14:paraId="74C00830" w14:textId="1F6836FD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AUTOreading</w:t>
            </w:r>
            <w:proofErr w:type="spellEnd"/>
          </w:p>
        </w:tc>
        <w:tc>
          <w:tcPr>
            <w:tcW w:w="308" w:type="pct"/>
          </w:tcPr>
          <w:p w14:paraId="06071F43" w14:textId="1765E631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5A4710B3" w14:textId="214D761A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7358882D" w14:textId="385E7C01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68C4992A" w14:textId="77777777" w:rsidTr="00796E1A">
        <w:trPr>
          <w:cantSplit/>
        </w:trPr>
        <w:tc>
          <w:tcPr>
            <w:tcW w:w="2396" w:type="pct"/>
          </w:tcPr>
          <w:p w14:paraId="0BFE8C95" w14:textId="77777777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679" w:type="pct"/>
          </w:tcPr>
          <w:p w14:paraId="3F63D9A4" w14:textId="7C124BDE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earlyReading</w:t>
            </w:r>
            <w:proofErr w:type="spellEnd"/>
          </w:p>
        </w:tc>
        <w:tc>
          <w:tcPr>
            <w:tcW w:w="308" w:type="pct"/>
          </w:tcPr>
          <w:p w14:paraId="74A1342E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675BAD1D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430D1AA9" w14:textId="77777777" w:rsidR="00274795" w:rsidRPr="00B94186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274795" w:rsidRPr="008309F4" w14:paraId="61D6D222" w14:textId="77777777" w:rsidTr="00796E1A">
        <w:trPr>
          <w:cantSplit/>
        </w:trPr>
        <w:tc>
          <w:tcPr>
            <w:tcW w:w="2396" w:type="pct"/>
          </w:tcPr>
          <w:p w14:paraId="1D229430" w14:textId="70DA808E" w:rsidR="00274795" w:rsidRPr="008309F4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 w:rsidRPr="008309F4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679" w:type="pct"/>
          </w:tcPr>
          <w:p w14:paraId="529BB38D" w14:textId="64F57A2F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A3227">
              <w:rPr>
                <w:rFonts w:ascii="Arial" w:hAnsi="Arial" w:cs="Arial"/>
              </w:rPr>
              <w:t>Reading</w:t>
            </w:r>
            <w:proofErr w:type="spellEnd"/>
          </w:p>
        </w:tc>
        <w:tc>
          <w:tcPr>
            <w:tcW w:w="308" w:type="pct"/>
          </w:tcPr>
          <w:p w14:paraId="3A441851" w14:textId="3E06C69F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6165AB13" w14:textId="59491BAB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1460D4F7" w14:textId="550C06FB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40700597" w14:textId="77777777" w:rsidTr="00796E1A">
        <w:trPr>
          <w:cantSplit/>
        </w:trPr>
        <w:tc>
          <w:tcPr>
            <w:tcW w:w="2396" w:type="pct"/>
          </w:tcPr>
          <w:p w14:paraId="1CB182DB" w14:textId="1BAEFFAB" w:rsidR="00274795" w:rsidRPr="00E32430" w:rsidRDefault="00274795" w:rsidP="00274795">
            <w:pPr>
              <w:pStyle w:val="NoSpacing"/>
              <w:contextualSpacing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hAnsi="Arial" w:cs="Arial"/>
              </w:rPr>
              <w:t>other: encoding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 (</w:t>
            </w:r>
            <w:r>
              <w:rPr>
                <w:rFonts w:ascii="Arial" w:eastAsia="Malgun Gothic" w:hAnsi="Arial" w:cs="Arial"/>
                <w:lang w:eastAsia="ko-KR"/>
              </w:rPr>
              <w:t>s</w:t>
            </w:r>
            <w:r>
              <w:rPr>
                <w:rFonts w:ascii="Arial" w:eastAsia="Malgun Gothic" w:hAnsi="Arial" w:cs="Arial" w:hint="eastAsia"/>
                <w:lang w:eastAsia="ko-KR"/>
              </w:rPr>
              <w:t>pelling)</w:t>
            </w:r>
          </w:p>
        </w:tc>
        <w:tc>
          <w:tcPr>
            <w:tcW w:w="1679" w:type="pct"/>
          </w:tcPr>
          <w:p w14:paraId="60F5CFF7" w14:textId="385D44B3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AUTOreading</w:t>
            </w:r>
            <w:proofErr w:type="spellEnd"/>
          </w:p>
        </w:tc>
        <w:tc>
          <w:tcPr>
            <w:tcW w:w="308" w:type="pct"/>
          </w:tcPr>
          <w:p w14:paraId="513830B7" w14:textId="77777777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73B1AB3A" w14:textId="0CD34C33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8" w:type="pct"/>
          </w:tcPr>
          <w:p w14:paraId="0202CC9B" w14:textId="60B23E5C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74795" w:rsidRPr="008309F4" w14:paraId="374EF7CE" w14:textId="77777777" w:rsidTr="00796E1A">
        <w:trPr>
          <w:cantSplit/>
        </w:trPr>
        <w:tc>
          <w:tcPr>
            <w:tcW w:w="2396" w:type="pct"/>
          </w:tcPr>
          <w:p w14:paraId="4486A5E3" w14:textId="6B9F3774" w:rsidR="00274795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reading comprehension</w:t>
            </w:r>
          </w:p>
        </w:tc>
        <w:tc>
          <w:tcPr>
            <w:tcW w:w="1679" w:type="pct"/>
          </w:tcPr>
          <w:p w14:paraId="7C96D06D" w14:textId="6D2168E2" w:rsidR="00274795" w:rsidRPr="00CA3227" w:rsidRDefault="00274795" w:rsidP="00274795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A3227">
              <w:rPr>
                <w:rFonts w:ascii="Arial" w:hAnsi="Arial" w:cs="Arial"/>
              </w:rPr>
              <w:t>aReading</w:t>
            </w:r>
            <w:proofErr w:type="spellEnd"/>
          </w:p>
        </w:tc>
        <w:tc>
          <w:tcPr>
            <w:tcW w:w="308" w:type="pct"/>
          </w:tcPr>
          <w:p w14:paraId="40C6D311" w14:textId="2DEBE0E2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269C1B8E" w14:textId="39BBAEB1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8" w:type="pct"/>
          </w:tcPr>
          <w:p w14:paraId="4DD9CB09" w14:textId="7029A0ED" w:rsidR="00274795" w:rsidRDefault="00274795" w:rsidP="00274795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0EF6C58E" w14:textId="77777777" w:rsidR="00253385" w:rsidRDefault="00B46D10" w:rsidP="00FC1624">
      <w:pPr>
        <w:pStyle w:val="Heading3"/>
      </w:pPr>
      <w:r w:rsidRPr="00450F51">
        <w:t>Information about establishing student language proficiency to administer screener:</w:t>
      </w:r>
      <w:bookmarkStart w:id="0" w:name="_Hlk181225764"/>
    </w:p>
    <w:p w14:paraId="0F609261" w14:textId="5DD9FE1F" w:rsidR="00434D5C" w:rsidRDefault="007B3170" w:rsidP="001E0684">
      <w:pPr>
        <w:pStyle w:val="NoSpacing"/>
        <w:contextualSpacing/>
        <w:rPr>
          <w:rFonts w:ascii="Arial" w:hAnsi="Arial" w:cs="Arial"/>
        </w:rPr>
      </w:pPr>
      <w:r w:rsidRPr="007B3170">
        <w:rPr>
          <w:rFonts w:ascii="Arial" w:hAnsi="Arial" w:cs="Arial"/>
        </w:rPr>
        <w:t xml:space="preserve">Renaissance recommends ELPAC </w:t>
      </w:r>
      <w:r w:rsidR="001D02AC">
        <w:rPr>
          <w:rFonts w:ascii="Arial" w:hAnsi="Arial" w:cs="Arial"/>
        </w:rPr>
        <w:t>L</w:t>
      </w:r>
      <w:r w:rsidRPr="007B3170">
        <w:rPr>
          <w:rFonts w:ascii="Arial" w:hAnsi="Arial" w:cs="Arial"/>
        </w:rPr>
        <w:t>evel 2 as the minimum level of proficiency required to screen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>for reading difficulties in English.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 xml:space="preserve">For Spanish-speaking students below ELPAC </w:t>
      </w:r>
      <w:r w:rsidR="001D02AC">
        <w:rPr>
          <w:rFonts w:ascii="Arial" w:hAnsi="Arial" w:cs="Arial"/>
        </w:rPr>
        <w:t>L</w:t>
      </w:r>
      <w:r w:rsidRPr="007B3170">
        <w:rPr>
          <w:rFonts w:ascii="Arial" w:hAnsi="Arial" w:cs="Arial"/>
        </w:rPr>
        <w:t>evel 2 who receive instruction in both Spanish and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>English, Renaissance recommends screening for reading difficulties in Spanish.</w:t>
      </w:r>
      <w:bookmarkEnd w:id="0"/>
    </w:p>
    <w:p w14:paraId="3FDB4ECE" w14:textId="77777777" w:rsidR="000534FA" w:rsidRDefault="000534FA" w:rsidP="00FC1624">
      <w:pPr>
        <w:pStyle w:val="Heading3"/>
      </w:pPr>
      <w:r w:rsidRPr="00450F51">
        <w:t>Supports for students who are not yet proficient with English:</w:t>
      </w:r>
      <w:r w:rsidRPr="008309F4">
        <w:t xml:space="preserve"> </w:t>
      </w:r>
    </w:p>
    <w:p w14:paraId="6A14ED2A" w14:textId="36CE011F" w:rsidR="000534FA" w:rsidRPr="000534FA" w:rsidRDefault="000534FA" w:rsidP="001E0684">
      <w:pPr>
        <w:pStyle w:val="NoSpacing"/>
        <w:contextualSpacing/>
        <w:rPr>
          <w:rFonts w:ascii="Arial" w:hAnsi="Arial" w:cs="Arial"/>
        </w:rPr>
      </w:pPr>
      <w:r w:rsidRPr="009D2DC8">
        <w:rPr>
          <w:rFonts w:ascii="Arial" w:hAnsi="Arial" w:cs="Arial"/>
        </w:rPr>
        <w:t>For English learners, particularly those below ELPAC Level 2, Renaissance advises screening for reading difficulties in the student's primary language, as low English proficiency can mask other reading issues.</w:t>
      </w:r>
    </w:p>
    <w:p w14:paraId="6B25FBA1" w14:textId="1247AB6E" w:rsidR="00253385" w:rsidRDefault="000534FA" w:rsidP="00FC1624">
      <w:pPr>
        <w:pStyle w:val="Heading3"/>
      </w:pPr>
      <w:r>
        <w:t>A</w:t>
      </w:r>
      <w:r w:rsidR="0060597E" w:rsidRPr="00450F51">
        <w:t xml:space="preserve">ccommodations for students with disabilities: </w:t>
      </w:r>
    </w:p>
    <w:p w14:paraId="66697C97" w14:textId="2C058758" w:rsidR="005A03E8" w:rsidRPr="00653076" w:rsidRDefault="009D2DC8" w:rsidP="00450F51">
      <w:pPr>
        <w:pStyle w:val="NoSpacing"/>
        <w:spacing w:after="240"/>
        <w:rPr>
          <w:rFonts w:ascii="Arial" w:hAnsi="Arial" w:cs="Arial"/>
        </w:rPr>
      </w:pPr>
      <w:proofErr w:type="spellStart"/>
      <w:r w:rsidRPr="009D2DC8">
        <w:rPr>
          <w:rFonts w:ascii="Arial" w:hAnsi="Arial" w:cs="Arial"/>
        </w:rPr>
        <w:t>FastBridge</w:t>
      </w:r>
      <w:proofErr w:type="spellEnd"/>
      <w:r w:rsidRPr="009D2DC8">
        <w:rPr>
          <w:rFonts w:ascii="Arial" w:hAnsi="Arial" w:cs="Arial"/>
        </w:rPr>
        <w:t xml:space="preserve"> offers a range of accommodations for students with disabilities or </w:t>
      </w:r>
      <w:r>
        <w:rPr>
          <w:rFonts w:ascii="Arial" w:hAnsi="Arial" w:cs="Arial"/>
        </w:rPr>
        <w:t xml:space="preserve">with </w:t>
      </w:r>
      <w:r w:rsidR="00EF0017">
        <w:rPr>
          <w:rFonts w:ascii="Arial" w:hAnsi="Arial" w:cs="Arial"/>
        </w:rPr>
        <w:t>Individualized Education Programs</w:t>
      </w:r>
      <w:r w:rsidRPr="009D2DC8">
        <w:rPr>
          <w:rFonts w:ascii="Arial" w:hAnsi="Arial" w:cs="Arial"/>
        </w:rPr>
        <w:t>, including options like paper and pencil for CBM assessments, text and sound amplification, braille support, proxy responses, and extended time for specific assessments.</w:t>
      </w:r>
    </w:p>
    <w:p w14:paraId="476412C0" w14:textId="6721565C" w:rsidR="00DC430B" w:rsidRPr="00450F51" w:rsidRDefault="704E6191" w:rsidP="00450F51">
      <w:pPr>
        <w:pStyle w:val="Heading2"/>
        <w:rPr>
          <w:sz w:val="28"/>
          <w:szCs w:val="28"/>
        </w:rPr>
      </w:pPr>
      <w:r w:rsidRPr="00450F51">
        <w:rPr>
          <w:sz w:val="28"/>
          <w:szCs w:val="28"/>
        </w:rPr>
        <w:t>Cost Information</w:t>
      </w:r>
    </w:p>
    <w:p w14:paraId="5DFB6F8F" w14:textId="6DEB042E" w:rsidR="00434D5C" w:rsidRPr="00450F51" w:rsidRDefault="00434D5C" w:rsidP="00FC1624">
      <w:pPr>
        <w:pStyle w:val="Heading3"/>
      </w:pPr>
      <w:r w:rsidRPr="00450F51">
        <w:t>Initial cost for implementing program</w:t>
      </w:r>
      <w:r w:rsidR="00253385">
        <w:t>:</w:t>
      </w:r>
    </w:p>
    <w:p w14:paraId="657A5D4F" w14:textId="313B1825" w:rsidR="00234713" w:rsidRPr="008309F4" w:rsidRDefault="00653076" w:rsidP="00253385">
      <w:pPr>
        <w:pStyle w:val="NoSpacing"/>
        <w:rPr>
          <w:rFonts w:ascii="Arial" w:hAnsi="Arial" w:cs="Arial"/>
        </w:rPr>
      </w:pPr>
      <w:r w:rsidRPr="00653076">
        <w:rPr>
          <w:rFonts w:ascii="Arial" w:hAnsi="Arial" w:cs="Arial"/>
        </w:rPr>
        <w:t>$7.50 per student</w:t>
      </w:r>
    </w:p>
    <w:p w14:paraId="08287765" w14:textId="77777777" w:rsidR="00253385" w:rsidRDefault="00434D5C" w:rsidP="00FC1624">
      <w:pPr>
        <w:pStyle w:val="Heading3"/>
      </w:pPr>
      <w:r w:rsidRPr="00496E8C">
        <w:t>Basic pricing plan and structure:</w:t>
      </w:r>
      <w:r w:rsidR="00E415FE" w:rsidRPr="008309F4">
        <w:t xml:space="preserve"> </w:t>
      </w:r>
    </w:p>
    <w:p w14:paraId="5227309D" w14:textId="481C7E97" w:rsidR="0060597E" w:rsidRPr="008309F4" w:rsidRDefault="00274795" w:rsidP="002533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Per student cost </w:t>
      </w:r>
      <w:r w:rsidR="00653076" w:rsidRPr="00653076">
        <w:rPr>
          <w:rFonts w:ascii="Arial" w:hAnsi="Arial" w:cs="Arial"/>
        </w:rPr>
        <w:t xml:space="preserve">includes </w:t>
      </w:r>
      <w:proofErr w:type="spellStart"/>
      <w:r w:rsidR="00653076" w:rsidRPr="00653076">
        <w:rPr>
          <w:rFonts w:ascii="Arial" w:hAnsi="Arial" w:cs="Arial"/>
        </w:rPr>
        <w:t>FastBridge</w:t>
      </w:r>
      <w:proofErr w:type="spellEnd"/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earlyReading</w:t>
      </w:r>
      <w:proofErr w:type="spellEnd"/>
      <w:r w:rsidR="00653076" w:rsidRPr="00653076">
        <w:rPr>
          <w:rFonts w:ascii="Arial" w:hAnsi="Arial" w:cs="Arial"/>
        </w:rPr>
        <w:t xml:space="preserve"> English and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 xml:space="preserve">Spanish, CBMreading English and Spanish, </w:t>
      </w:r>
      <w:proofErr w:type="spellStart"/>
      <w:r w:rsidR="00653076" w:rsidRPr="00653076">
        <w:rPr>
          <w:rFonts w:ascii="Arial" w:hAnsi="Arial" w:cs="Arial"/>
        </w:rPr>
        <w:t>AUTOreading</w:t>
      </w:r>
      <w:proofErr w:type="spellEnd"/>
      <w:r w:rsidR="00653076" w:rsidRPr="00653076">
        <w:rPr>
          <w:rFonts w:ascii="Arial" w:hAnsi="Arial" w:cs="Arial"/>
        </w:rPr>
        <w:t>,</w:t>
      </w:r>
      <w:r w:rsidR="00653076">
        <w:rPr>
          <w:rFonts w:ascii="Arial" w:hAnsi="Arial" w:cs="Arial"/>
        </w:rPr>
        <w:t xml:space="preserve"> </w:t>
      </w:r>
      <w:proofErr w:type="spellStart"/>
      <w:r w:rsidR="00653076" w:rsidRPr="00653076">
        <w:rPr>
          <w:rFonts w:ascii="Arial" w:hAnsi="Arial" w:cs="Arial"/>
        </w:rPr>
        <w:t>aReading</w:t>
      </w:r>
      <w:proofErr w:type="spellEnd"/>
      <w:r w:rsidR="00653076" w:rsidRPr="00653076">
        <w:rPr>
          <w:rFonts w:ascii="Arial" w:hAnsi="Arial" w:cs="Arial"/>
        </w:rPr>
        <w:t>, and Foundations</w:t>
      </w:r>
      <w:r w:rsidR="00653076">
        <w:rPr>
          <w:rFonts w:ascii="Arial" w:hAnsi="Arial" w:cs="Arial"/>
        </w:rPr>
        <w:t xml:space="preserve"> </w:t>
      </w:r>
      <w:r w:rsidR="00653076" w:rsidRPr="00653076">
        <w:rPr>
          <w:rFonts w:ascii="Arial" w:hAnsi="Arial" w:cs="Arial"/>
        </w:rPr>
        <w:t>Professional Learning Package.</w:t>
      </w:r>
    </w:p>
    <w:p w14:paraId="2677B197" w14:textId="77777777" w:rsidR="00253385" w:rsidRDefault="0060597E" w:rsidP="00FC1624">
      <w:pPr>
        <w:pStyle w:val="Heading3"/>
      </w:pPr>
      <w:r w:rsidRPr="00496E8C">
        <w:lastRenderedPageBreak/>
        <w:t xml:space="preserve">Bulk pricing </w:t>
      </w:r>
      <w:r w:rsidR="00674E88" w:rsidRPr="00496E8C">
        <w:t>plan</w:t>
      </w:r>
      <w:r w:rsidRPr="00496E8C">
        <w:t>:</w:t>
      </w:r>
      <w:r w:rsidRPr="008309F4">
        <w:t xml:space="preserve"> </w:t>
      </w:r>
    </w:p>
    <w:p w14:paraId="5AB583D1" w14:textId="1379106C" w:rsidR="0060597E" w:rsidRDefault="00653076" w:rsidP="00253385">
      <w:pPr>
        <w:pStyle w:val="NoSpacing"/>
        <w:contextualSpacing/>
        <w:rPr>
          <w:rFonts w:ascii="Arial" w:hAnsi="Arial" w:cs="Arial"/>
        </w:rPr>
      </w:pPr>
      <w:r w:rsidRPr="00653076">
        <w:rPr>
          <w:rFonts w:ascii="Arial" w:hAnsi="Arial" w:cs="Arial"/>
        </w:rPr>
        <w:t>Renaissance offers volume discounts based on the total number of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students.</w:t>
      </w:r>
    </w:p>
    <w:p w14:paraId="3974F4BE" w14:textId="77777777" w:rsidR="001C4230" w:rsidRDefault="001C4230" w:rsidP="00FC1624">
      <w:pPr>
        <w:pStyle w:val="Heading3"/>
      </w:pPr>
      <w:r w:rsidRPr="00496E8C">
        <w:t xml:space="preserve">Replacement cost per unit for subsequent use: </w:t>
      </w:r>
    </w:p>
    <w:p w14:paraId="56DDECD2" w14:textId="4F195526" w:rsidR="001C4230" w:rsidRDefault="001C4230" w:rsidP="001C4230">
      <w:pPr>
        <w:pStyle w:val="NoSpacing"/>
        <w:rPr>
          <w:rFonts w:ascii="Arial" w:hAnsi="Arial" w:cs="Arial"/>
        </w:rPr>
      </w:pPr>
      <w:r w:rsidRPr="00496E8C">
        <w:rPr>
          <w:rFonts w:ascii="Arial" w:hAnsi="Arial" w:cs="Arial"/>
        </w:rPr>
        <w:t>N</w:t>
      </w:r>
      <w:r w:rsidR="00274795">
        <w:rPr>
          <w:rFonts w:ascii="Arial" w:hAnsi="Arial" w:cs="Arial"/>
        </w:rPr>
        <w:t>ot applicable</w:t>
      </w:r>
    </w:p>
    <w:p w14:paraId="4BD2C624" w14:textId="77777777" w:rsidR="001C4230" w:rsidRDefault="001C4230" w:rsidP="00FC1624">
      <w:pPr>
        <w:pStyle w:val="Heading3"/>
      </w:pPr>
      <w:r>
        <w:t>Cost</w:t>
      </w:r>
      <w:r w:rsidRPr="00456812">
        <w:t xml:space="preserve"> required for training:</w:t>
      </w:r>
      <w:r w:rsidRPr="008309F4">
        <w:t xml:space="preserve"> </w:t>
      </w:r>
    </w:p>
    <w:p w14:paraId="13C9A2BD" w14:textId="2D2234A8" w:rsidR="001C4230" w:rsidRPr="008309F4" w:rsidRDefault="001C4230" w:rsidP="00253385">
      <w:pPr>
        <w:pStyle w:val="NoSpacing"/>
        <w:contextualSpacing/>
        <w:rPr>
          <w:rFonts w:ascii="Arial" w:hAnsi="Arial" w:cs="Arial"/>
        </w:rPr>
      </w:pPr>
      <w:r>
        <w:rPr>
          <w:rFonts w:ascii="Arial" w:hAnsi="Arial" w:cs="Arial"/>
        </w:rPr>
        <w:t>Not indicated</w:t>
      </w:r>
    </w:p>
    <w:p w14:paraId="03A84FA9" w14:textId="3B84157A" w:rsidR="00DC430B" w:rsidRPr="00496E8C" w:rsidRDefault="704E6191" w:rsidP="00496E8C">
      <w:pPr>
        <w:pStyle w:val="Heading2"/>
        <w:rPr>
          <w:sz w:val="28"/>
          <w:szCs w:val="28"/>
        </w:rPr>
      </w:pPr>
      <w:r w:rsidRPr="00496E8C">
        <w:rPr>
          <w:sz w:val="28"/>
          <w:szCs w:val="28"/>
        </w:rPr>
        <w:t>Administration</w:t>
      </w:r>
    </w:p>
    <w:p w14:paraId="0CAA329B" w14:textId="77777777" w:rsidR="00274795" w:rsidRPr="00611564" w:rsidRDefault="00274795" w:rsidP="00FC1624">
      <w:pPr>
        <w:pStyle w:val="Heading3"/>
      </w:pPr>
      <w:r w:rsidRPr="00611564">
        <w:t xml:space="preserve">Mode: </w:t>
      </w:r>
    </w:p>
    <w:p w14:paraId="786416E2" w14:textId="77777777" w:rsidR="00274795" w:rsidRPr="00611564" w:rsidRDefault="00274795" w:rsidP="00274795">
      <w:pPr>
        <w:pStyle w:val="NoSpacing"/>
        <w:contextualSpacing/>
        <w:rPr>
          <w:rFonts w:ascii="Arial" w:hAnsi="Arial" w:cs="Arial"/>
        </w:rPr>
      </w:pPr>
      <w:r w:rsidRPr="00611564">
        <w:rPr>
          <w:rFonts w:ascii="Arial" w:hAnsi="Arial" w:cs="Arial"/>
        </w:rPr>
        <w:t>Digital, paper-based</w:t>
      </w:r>
    </w:p>
    <w:p w14:paraId="718DCB70" w14:textId="6A520DF6" w:rsidR="00253385" w:rsidRPr="00274795" w:rsidRDefault="00274795" w:rsidP="00FC1624">
      <w:pPr>
        <w:pStyle w:val="Heading3"/>
      </w:pPr>
      <w:r w:rsidRPr="00274795">
        <w:t>Grouping</w:t>
      </w:r>
      <w:r w:rsidR="7B79EF78" w:rsidRPr="00274795">
        <w:t>:</w:t>
      </w:r>
      <w:r w:rsidR="00B94186" w:rsidRPr="00274795">
        <w:t xml:space="preserve"> </w:t>
      </w:r>
    </w:p>
    <w:p w14:paraId="03383AAE" w14:textId="28669E7E" w:rsidR="00DC430B" w:rsidRPr="008309F4" w:rsidRDefault="00274795" w:rsidP="001E0684">
      <w:pPr>
        <w:pStyle w:val="NoSpacing"/>
        <w:contextualSpacing/>
        <w:rPr>
          <w:rFonts w:ascii="Arial" w:hAnsi="Arial" w:cs="Arial"/>
        </w:rPr>
      </w:pPr>
      <w:r>
        <w:rPr>
          <w:rFonts w:ascii="Arial" w:hAnsi="Arial" w:cs="Arial"/>
        </w:rPr>
        <w:t>Group and one-on-one administration</w:t>
      </w:r>
    </w:p>
    <w:p w14:paraId="2B85575B" w14:textId="77777777" w:rsidR="00253385" w:rsidRDefault="1DEAA4FB" w:rsidP="00FC1624">
      <w:pPr>
        <w:pStyle w:val="Heading3"/>
      </w:pPr>
      <w:r w:rsidRPr="00496E8C">
        <w:t>Required technolog</w:t>
      </w:r>
      <w:r w:rsidR="00B94186" w:rsidRPr="00496E8C">
        <w:t>y:</w:t>
      </w:r>
      <w:r w:rsidR="00B94186">
        <w:t xml:space="preserve"> </w:t>
      </w:r>
    </w:p>
    <w:p w14:paraId="382C08B7" w14:textId="67C27EBF" w:rsidR="00DE6B03" w:rsidRPr="00B94186" w:rsidRDefault="00B94186" w:rsidP="00496E8C">
      <w:pPr>
        <w:pStyle w:val="NoSpacing"/>
        <w:spacing w:after="240"/>
        <w:rPr>
          <w:rFonts w:ascii="Arial" w:hAnsi="Arial" w:cs="Arial"/>
        </w:rPr>
      </w:pPr>
      <w:r w:rsidRPr="008309F4">
        <w:rPr>
          <w:rFonts w:ascii="Arial" w:hAnsi="Arial" w:cs="Arial"/>
        </w:rPr>
        <w:t>Computer</w:t>
      </w:r>
      <w:r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t</w:t>
      </w:r>
      <w:r w:rsidRPr="008309F4">
        <w:rPr>
          <w:rFonts w:ascii="Arial" w:hAnsi="Arial" w:cs="Arial"/>
        </w:rPr>
        <w:t>ablet</w:t>
      </w:r>
      <w:r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i</w:t>
      </w:r>
      <w:r w:rsidRPr="008309F4">
        <w:rPr>
          <w:rFonts w:ascii="Arial" w:hAnsi="Arial" w:cs="Arial"/>
        </w:rPr>
        <w:t>nternet connection</w:t>
      </w:r>
      <w:r>
        <w:rPr>
          <w:rFonts w:ascii="Arial" w:hAnsi="Arial" w:cs="Arial"/>
        </w:rPr>
        <w:t xml:space="preserve">, </w:t>
      </w:r>
      <w:r w:rsidR="00E61F82">
        <w:rPr>
          <w:rFonts w:ascii="Arial" w:hAnsi="Arial" w:cs="Arial"/>
        </w:rPr>
        <w:t>h</w:t>
      </w:r>
      <w:r>
        <w:rPr>
          <w:rFonts w:ascii="Arial" w:hAnsi="Arial" w:cs="Arial"/>
        </w:rPr>
        <w:t>eadphones</w:t>
      </w:r>
    </w:p>
    <w:p w14:paraId="3ECDC6CD" w14:textId="2E88A8FC" w:rsidR="000A52C4" w:rsidRPr="00496E8C" w:rsidRDefault="004B7F2D" w:rsidP="00FC1624">
      <w:pPr>
        <w:pStyle w:val="Heading3"/>
      </w:pPr>
      <w:r w:rsidRPr="00496E8C">
        <w:t>Administration time in minute</w:t>
      </w:r>
      <w:r w:rsidR="009671E8" w:rsidRPr="00496E8C">
        <w:t>s:</w:t>
      </w:r>
    </w:p>
    <w:p w14:paraId="405AEF9A" w14:textId="758F62A1" w:rsidR="009671E8" w:rsidRDefault="009671E8" w:rsidP="00274795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496E8C">
        <w:rPr>
          <w:rFonts w:ascii="Arial" w:hAnsi="Arial" w:cs="Arial"/>
        </w:rPr>
        <w:t>Kindergarten:</w:t>
      </w:r>
      <w:r>
        <w:rPr>
          <w:rFonts w:ascii="Arial" w:hAnsi="Arial" w:cs="Arial"/>
        </w:rPr>
        <w:t xml:space="preserve"> </w:t>
      </w:r>
      <w:r w:rsidR="00D40D42">
        <w:rPr>
          <w:rFonts w:ascii="Arial" w:hAnsi="Arial" w:cs="Arial"/>
        </w:rPr>
        <w:t>11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44 minutes per student</w:t>
      </w:r>
    </w:p>
    <w:p w14:paraId="38E2F8E1" w14:textId="07EA9BB9" w:rsidR="009671E8" w:rsidRDefault="00253385" w:rsidP="00274795">
      <w:pPr>
        <w:pStyle w:val="NoSpacing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9671E8">
        <w:rPr>
          <w:rFonts w:ascii="Arial" w:hAnsi="Arial" w:cs="Arial"/>
        </w:rPr>
        <w:t>:</w:t>
      </w:r>
      <w:r w:rsidR="00274795">
        <w:rPr>
          <w:rFonts w:ascii="Arial" w:hAnsi="Arial" w:cs="Arial"/>
        </w:rPr>
        <w:t xml:space="preserve"> </w:t>
      </w:r>
      <w:r w:rsidR="00D40D42">
        <w:rPr>
          <w:rFonts w:ascii="Arial" w:hAnsi="Arial" w:cs="Arial"/>
        </w:rPr>
        <w:t>15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58 minutes per student</w:t>
      </w:r>
    </w:p>
    <w:p w14:paraId="004D848E" w14:textId="029B0BDE" w:rsidR="009671E8" w:rsidRPr="008C693B" w:rsidRDefault="00253385" w:rsidP="00274795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D40D42">
        <w:rPr>
          <w:rFonts w:ascii="Arial" w:hAnsi="Arial" w:cs="Arial"/>
        </w:rPr>
        <w:t>: 4</w:t>
      </w:r>
      <w:r w:rsidR="00E61F82">
        <w:rPr>
          <w:rFonts w:ascii="Arial" w:hAnsi="Arial" w:cs="Arial"/>
        </w:rPr>
        <w:t>–</w:t>
      </w:r>
      <w:r w:rsidR="00D40D42">
        <w:rPr>
          <w:rFonts w:ascii="Arial" w:hAnsi="Arial" w:cs="Arial"/>
        </w:rPr>
        <w:t>79 minutes per student</w:t>
      </w:r>
    </w:p>
    <w:p w14:paraId="3E961123" w14:textId="454ED49E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t>Training</w:t>
      </w:r>
    </w:p>
    <w:p w14:paraId="255279F9" w14:textId="6263213A" w:rsidR="00253385" w:rsidRDefault="2DA40B8D" w:rsidP="00FC1624">
      <w:pPr>
        <w:pStyle w:val="Heading3"/>
      </w:pPr>
      <w:r w:rsidRPr="00456812">
        <w:t xml:space="preserve">Time required for </w:t>
      </w:r>
      <w:r w:rsidR="0060597E" w:rsidRPr="00456812">
        <w:t xml:space="preserve">screener </w:t>
      </w:r>
      <w:r w:rsidRPr="00456812">
        <w:t>administrator training:</w:t>
      </w:r>
      <w:r w:rsidR="00E415FE" w:rsidRPr="008309F4">
        <w:t xml:space="preserve"> </w:t>
      </w:r>
    </w:p>
    <w:p w14:paraId="22D02895" w14:textId="7337234F" w:rsidR="00DB67A6" w:rsidRPr="008309F4" w:rsidRDefault="00016212" w:rsidP="002533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indicated</w:t>
      </w:r>
    </w:p>
    <w:p w14:paraId="639B5B33" w14:textId="77777777" w:rsidR="00253385" w:rsidRDefault="004B7F2D" w:rsidP="00FC1624">
      <w:pPr>
        <w:pStyle w:val="Heading3"/>
      </w:pPr>
      <w:r w:rsidRPr="00456812">
        <w:t>Type</w:t>
      </w:r>
      <w:r w:rsidR="75573527" w:rsidRPr="00456812">
        <w:t xml:space="preserve"> of training available for </w:t>
      </w:r>
      <w:r w:rsidR="00B46D10" w:rsidRPr="00456812">
        <w:t xml:space="preserve">screener </w:t>
      </w:r>
      <w:r w:rsidR="75573527" w:rsidRPr="00456812">
        <w:t>administration of the instrument</w:t>
      </w:r>
      <w:r w:rsidR="00943E6C" w:rsidRPr="00456812">
        <w:t>:</w:t>
      </w:r>
      <w:r w:rsidR="00E415FE" w:rsidRPr="008309F4">
        <w:t xml:space="preserve"> </w:t>
      </w:r>
    </w:p>
    <w:p w14:paraId="0B44FB5E" w14:textId="681E0B10" w:rsidR="00DB67A6" w:rsidRPr="008309F4" w:rsidRDefault="00D40D42" w:rsidP="00253385">
      <w:pPr>
        <w:pStyle w:val="NoSpacing"/>
        <w:rPr>
          <w:rFonts w:ascii="Arial" w:hAnsi="Arial" w:cs="Arial"/>
        </w:rPr>
      </w:pPr>
      <w:r w:rsidRPr="00D40D42">
        <w:rPr>
          <w:rFonts w:ascii="Arial" w:hAnsi="Arial" w:cs="Arial"/>
        </w:rPr>
        <w:t>Although training</w:t>
      </w:r>
      <w:r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 xml:space="preserve">is not required to administer a </w:t>
      </w:r>
      <w:proofErr w:type="spellStart"/>
      <w:r w:rsidRPr="00D40D42">
        <w:rPr>
          <w:rFonts w:ascii="Arial" w:hAnsi="Arial" w:cs="Arial"/>
        </w:rPr>
        <w:t>FastBridge</w:t>
      </w:r>
      <w:proofErr w:type="spellEnd"/>
      <w:r w:rsidRPr="00D40D42">
        <w:rPr>
          <w:rFonts w:ascii="Arial" w:hAnsi="Arial" w:cs="Arial"/>
        </w:rPr>
        <w:t xml:space="preserve"> assessment, the following options are</w:t>
      </w:r>
      <w:r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>available: A</w:t>
      </w:r>
      <w:r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 xml:space="preserve">brief training video which provides guidance on administering </w:t>
      </w:r>
      <w:proofErr w:type="spellStart"/>
      <w:r w:rsidRPr="00D40D42">
        <w:rPr>
          <w:rFonts w:ascii="Arial" w:hAnsi="Arial" w:cs="Arial"/>
        </w:rPr>
        <w:t>FastBridge</w:t>
      </w:r>
      <w:proofErr w:type="spellEnd"/>
      <w:r w:rsidRPr="00D40D42">
        <w:rPr>
          <w:rFonts w:ascii="Arial" w:hAnsi="Arial" w:cs="Arial"/>
        </w:rPr>
        <w:t xml:space="preserve"> assessments and</w:t>
      </w:r>
      <w:r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>the</w:t>
      </w:r>
      <w:r w:rsidR="00653076"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 xml:space="preserve">"Recommendations for Beginning Your Use of </w:t>
      </w:r>
      <w:proofErr w:type="spellStart"/>
      <w:r w:rsidRPr="00D40D42">
        <w:rPr>
          <w:rFonts w:ascii="Arial" w:hAnsi="Arial" w:cs="Arial"/>
        </w:rPr>
        <w:t>FastBridge</w:t>
      </w:r>
      <w:proofErr w:type="spellEnd"/>
      <w:r w:rsidRPr="00D40D42">
        <w:rPr>
          <w:rFonts w:ascii="Arial" w:hAnsi="Arial" w:cs="Arial"/>
        </w:rPr>
        <w:t>" Learning Guide provides teachers</w:t>
      </w:r>
      <w:r w:rsidR="00653076"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>ways</w:t>
      </w:r>
      <w:r w:rsidR="00653076">
        <w:rPr>
          <w:rFonts w:ascii="Arial" w:hAnsi="Arial" w:cs="Arial"/>
        </w:rPr>
        <w:t xml:space="preserve"> </w:t>
      </w:r>
      <w:r w:rsidRPr="00D40D42">
        <w:rPr>
          <w:rFonts w:ascii="Arial" w:hAnsi="Arial" w:cs="Arial"/>
        </w:rPr>
        <w:t xml:space="preserve">to use </w:t>
      </w:r>
      <w:proofErr w:type="spellStart"/>
      <w:r w:rsidRPr="00D40D42">
        <w:rPr>
          <w:rFonts w:ascii="Arial" w:hAnsi="Arial" w:cs="Arial"/>
        </w:rPr>
        <w:t>FastBridge</w:t>
      </w:r>
      <w:proofErr w:type="spellEnd"/>
      <w:r w:rsidRPr="00D40D42">
        <w:rPr>
          <w:rFonts w:ascii="Arial" w:hAnsi="Arial" w:cs="Arial"/>
        </w:rPr>
        <w:t xml:space="preserve"> to support classroom goals.</w:t>
      </w:r>
    </w:p>
    <w:p w14:paraId="3173C6F8" w14:textId="4B0E0C71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t>Scoring</w:t>
      </w:r>
    </w:p>
    <w:p w14:paraId="7F5BF9AB" w14:textId="77777777" w:rsidR="00253385" w:rsidRDefault="004D3CD1" w:rsidP="00FC1624">
      <w:pPr>
        <w:pStyle w:val="Heading3"/>
      </w:pPr>
      <w:r w:rsidRPr="00456812">
        <w:t>Scores are calculated</w:t>
      </w:r>
      <w:r w:rsidR="00D40D42" w:rsidRPr="00456812">
        <w:t>:</w:t>
      </w:r>
      <w:r w:rsidR="00D40D42">
        <w:t xml:space="preserve"> </w:t>
      </w:r>
    </w:p>
    <w:p w14:paraId="58226AC5" w14:textId="43E82048" w:rsidR="00D40D42" w:rsidRPr="008309F4" w:rsidRDefault="00D40D42" w:rsidP="002F650E">
      <w:pPr>
        <w:pStyle w:val="NoSpacing"/>
        <w:rPr>
          <w:rFonts w:ascii="Arial" w:hAnsi="Arial" w:cs="Arial"/>
        </w:rPr>
      </w:pPr>
      <w:r w:rsidRPr="008309F4">
        <w:rPr>
          <w:rFonts w:ascii="Arial" w:hAnsi="Arial" w:cs="Arial"/>
        </w:rPr>
        <w:t>Manually (by hand)</w:t>
      </w:r>
      <w:r>
        <w:rPr>
          <w:rFonts w:ascii="Arial" w:hAnsi="Arial" w:cs="Arial"/>
        </w:rPr>
        <w:t xml:space="preserve"> and </w:t>
      </w:r>
      <w:r w:rsidR="00E61F82">
        <w:rPr>
          <w:rFonts w:ascii="Arial" w:hAnsi="Arial" w:cs="Arial"/>
        </w:rPr>
        <w:t>a</w:t>
      </w:r>
      <w:r w:rsidRPr="008309F4">
        <w:rPr>
          <w:rFonts w:ascii="Arial" w:hAnsi="Arial" w:cs="Arial"/>
        </w:rPr>
        <w:t>utomatically (computer-scored)</w:t>
      </w:r>
      <w:r w:rsidR="002F650E">
        <w:rPr>
          <w:rFonts w:ascii="Arial" w:hAnsi="Arial" w:cs="Arial"/>
        </w:rPr>
        <w:t>. Depending on the construct, s</w:t>
      </w:r>
      <w:r w:rsidR="002F650E" w:rsidRPr="002F650E">
        <w:rPr>
          <w:rFonts w:ascii="Arial" w:hAnsi="Arial" w:cs="Arial"/>
        </w:rPr>
        <w:t xml:space="preserve">coring is </w:t>
      </w:r>
      <w:r w:rsidR="002F650E">
        <w:rPr>
          <w:rFonts w:ascii="Arial" w:hAnsi="Arial" w:cs="Arial"/>
        </w:rPr>
        <w:t xml:space="preserve">either </w:t>
      </w:r>
      <w:r w:rsidR="002F650E" w:rsidRPr="002F650E">
        <w:rPr>
          <w:rFonts w:ascii="Arial" w:hAnsi="Arial" w:cs="Arial"/>
        </w:rPr>
        <w:t>completed by</w:t>
      </w:r>
      <w:r w:rsidR="002F650E">
        <w:rPr>
          <w:rFonts w:ascii="Arial" w:hAnsi="Arial" w:cs="Arial"/>
        </w:rPr>
        <w:t xml:space="preserve"> </w:t>
      </w:r>
      <w:r w:rsidR="002F650E" w:rsidRPr="002F650E">
        <w:rPr>
          <w:rFonts w:ascii="Arial" w:hAnsi="Arial" w:cs="Arial"/>
        </w:rPr>
        <w:t>the test administrator</w:t>
      </w:r>
      <w:r w:rsidR="002F650E">
        <w:rPr>
          <w:rFonts w:ascii="Arial" w:hAnsi="Arial" w:cs="Arial"/>
        </w:rPr>
        <w:t xml:space="preserve"> </w:t>
      </w:r>
      <w:r w:rsidR="002F650E" w:rsidRPr="002F650E">
        <w:rPr>
          <w:rFonts w:ascii="Arial" w:hAnsi="Arial" w:cs="Arial"/>
        </w:rPr>
        <w:t>in real time during the</w:t>
      </w:r>
      <w:r w:rsidR="002F650E">
        <w:rPr>
          <w:rFonts w:ascii="Arial" w:hAnsi="Arial" w:cs="Arial"/>
        </w:rPr>
        <w:t xml:space="preserve"> </w:t>
      </w:r>
      <w:r w:rsidR="002F650E" w:rsidRPr="002F650E">
        <w:rPr>
          <w:rFonts w:ascii="Arial" w:hAnsi="Arial" w:cs="Arial"/>
        </w:rPr>
        <w:t>tes</w:t>
      </w:r>
      <w:r w:rsidR="002F650E">
        <w:rPr>
          <w:rFonts w:ascii="Arial" w:hAnsi="Arial" w:cs="Arial"/>
        </w:rPr>
        <w:t xml:space="preserve">t or via </w:t>
      </w:r>
      <w:r w:rsidR="002F650E" w:rsidRPr="002F650E">
        <w:rPr>
          <w:rFonts w:ascii="Arial" w:hAnsi="Arial" w:cs="Arial"/>
        </w:rPr>
        <w:t>online</w:t>
      </w:r>
      <w:r w:rsidR="002F650E">
        <w:rPr>
          <w:rFonts w:ascii="Arial" w:hAnsi="Arial" w:cs="Arial"/>
        </w:rPr>
        <w:t>, automatic scoring with results available immediately after submission of test.</w:t>
      </w:r>
    </w:p>
    <w:p w14:paraId="61FB16BE" w14:textId="77777777" w:rsidR="00253385" w:rsidRDefault="0060597E" w:rsidP="00FC1624">
      <w:pPr>
        <w:pStyle w:val="Heading3"/>
      </w:pPr>
      <w:r w:rsidRPr="00456812">
        <w:t>Scoring time in minute</w:t>
      </w:r>
      <w:r w:rsidR="001B315F" w:rsidRPr="00456812">
        <w:t>s:</w:t>
      </w:r>
      <w:r w:rsidR="001B315F">
        <w:t xml:space="preserve"> </w:t>
      </w:r>
    </w:p>
    <w:p w14:paraId="41EAEF4A" w14:textId="06861C5F" w:rsidR="0060597E" w:rsidRPr="001B315F" w:rsidRDefault="001B315F" w:rsidP="00253385">
      <w:pPr>
        <w:pStyle w:val="NoSpacing"/>
        <w:contextualSpacing/>
        <w:rPr>
          <w:rStyle w:val="PlaceholderText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For </w:t>
      </w:r>
      <w:r w:rsidR="00456812">
        <w:rPr>
          <w:rFonts w:ascii="Arial" w:hAnsi="Arial" w:cs="Arial"/>
        </w:rPr>
        <w:t>kindergarten through grade two</w:t>
      </w:r>
      <w:r>
        <w:rPr>
          <w:rFonts w:ascii="Arial" w:hAnsi="Arial" w:cs="Arial"/>
        </w:rPr>
        <w:t>, s</w:t>
      </w:r>
      <w:r w:rsidRPr="001B315F">
        <w:rPr>
          <w:rFonts w:ascii="Arial" w:hAnsi="Arial" w:cs="Arial"/>
        </w:rPr>
        <w:t xml:space="preserve">coring is </w:t>
      </w:r>
      <w:r w:rsidR="00D40D42">
        <w:rPr>
          <w:rFonts w:ascii="Arial" w:hAnsi="Arial" w:cs="Arial"/>
        </w:rPr>
        <w:t xml:space="preserve">a combination of methods, either </w:t>
      </w:r>
      <w:r w:rsidRPr="001B315F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 </w:t>
      </w:r>
      <w:r w:rsidRPr="001B315F">
        <w:rPr>
          <w:rFonts w:ascii="Arial" w:hAnsi="Arial" w:cs="Arial"/>
        </w:rPr>
        <w:t>online by the test</w:t>
      </w:r>
      <w:r>
        <w:rPr>
          <w:rFonts w:ascii="Arial" w:hAnsi="Arial" w:cs="Arial"/>
        </w:rPr>
        <w:t xml:space="preserve"> </w:t>
      </w:r>
      <w:r w:rsidRPr="001B315F">
        <w:rPr>
          <w:rFonts w:ascii="Arial" w:hAnsi="Arial" w:cs="Arial"/>
        </w:rPr>
        <w:t>administrator in real</w:t>
      </w:r>
      <w:r>
        <w:rPr>
          <w:rFonts w:ascii="Arial" w:hAnsi="Arial" w:cs="Arial"/>
        </w:rPr>
        <w:t xml:space="preserve"> </w:t>
      </w:r>
      <w:r w:rsidRPr="001B315F">
        <w:rPr>
          <w:rFonts w:ascii="Arial" w:hAnsi="Arial" w:cs="Arial"/>
        </w:rPr>
        <w:t>time during the test</w:t>
      </w:r>
      <w:r w:rsidR="00D40D42">
        <w:rPr>
          <w:rFonts w:ascii="Arial" w:hAnsi="Arial" w:cs="Arial"/>
        </w:rPr>
        <w:t xml:space="preserve"> and o</w:t>
      </w:r>
      <w:r w:rsidR="00D40D42" w:rsidRPr="00D40D42">
        <w:rPr>
          <w:rFonts w:ascii="Arial" w:hAnsi="Arial" w:cs="Arial"/>
        </w:rPr>
        <w:t>nline, automatic</w:t>
      </w:r>
      <w:r w:rsidR="00D40D42">
        <w:rPr>
          <w:rFonts w:ascii="Arial" w:hAnsi="Arial" w:cs="Arial"/>
        </w:rPr>
        <w:t xml:space="preserve"> </w:t>
      </w:r>
      <w:r w:rsidR="00D40D42" w:rsidRPr="00D40D42">
        <w:rPr>
          <w:rFonts w:ascii="Arial" w:hAnsi="Arial" w:cs="Arial"/>
        </w:rPr>
        <w:t>scoring</w:t>
      </w:r>
      <w:r w:rsidR="00D40D42">
        <w:rPr>
          <w:rFonts w:ascii="Arial" w:hAnsi="Arial" w:cs="Arial"/>
        </w:rPr>
        <w:t xml:space="preserve"> with </w:t>
      </w:r>
      <w:r w:rsidR="00D40D42">
        <w:rPr>
          <w:rFonts w:ascii="Arial" w:hAnsi="Arial" w:cs="Arial"/>
        </w:rPr>
        <w:lastRenderedPageBreak/>
        <w:t>immediate results.</w:t>
      </w:r>
      <w:r w:rsidR="00D8096E">
        <w:rPr>
          <w:rFonts w:ascii="Arial" w:hAnsi="Arial" w:cs="Arial"/>
        </w:rPr>
        <w:t xml:space="preserve"> It is dependent </w:t>
      </w:r>
      <w:proofErr w:type="gramStart"/>
      <w:r w:rsidR="00D8096E">
        <w:rPr>
          <w:rFonts w:ascii="Arial" w:hAnsi="Arial" w:cs="Arial"/>
        </w:rPr>
        <w:t>of</w:t>
      </w:r>
      <w:proofErr w:type="gramEnd"/>
      <w:r w:rsidR="00D8096E">
        <w:rPr>
          <w:rFonts w:ascii="Arial" w:hAnsi="Arial" w:cs="Arial"/>
        </w:rPr>
        <w:t xml:space="preserve"> the </w:t>
      </w:r>
      <w:proofErr w:type="gramStart"/>
      <w:r w:rsidR="00D8096E">
        <w:rPr>
          <w:rFonts w:ascii="Arial" w:hAnsi="Arial" w:cs="Arial"/>
        </w:rPr>
        <w:t>particular assessment</w:t>
      </w:r>
      <w:proofErr w:type="gramEnd"/>
      <w:r w:rsidR="00D8096E">
        <w:rPr>
          <w:rFonts w:ascii="Arial" w:hAnsi="Arial" w:cs="Arial"/>
        </w:rPr>
        <w:t xml:space="preserve"> being used, such as </w:t>
      </w:r>
      <w:proofErr w:type="spellStart"/>
      <w:r w:rsidR="00D8096E" w:rsidRPr="00D8096E">
        <w:rPr>
          <w:rFonts w:ascii="Arial" w:hAnsi="Arial" w:cs="Arial"/>
        </w:rPr>
        <w:t>FastBridge</w:t>
      </w:r>
      <w:proofErr w:type="spellEnd"/>
      <w:r w:rsidR="00D8096E">
        <w:rPr>
          <w:rFonts w:ascii="Arial" w:hAnsi="Arial" w:cs="Arial"/>
        </w:rPr>
        <w:t xml:space="preserve"> </w:t>
      </w:r>
      <w:proofErr w:type="spellStart"/>
      <w:r w:rsidR="00D8096E" w:rsidRPr="00D8096E">
        <w:rPr>
          <w:rFonts w:ascii="Arial" w:hAnsi="Arial" w:cs="Arial"/>
        </w:rPr>
        <w:t>earlyReading</w:t>
      </w:r>
      <w:proofErr w:type="spellEnd"/>
      <w:r w:rsidR="00D8096E">
        <w:rPr>
          <w:rFonts w:ascii="Arial" w:hAnsi="Arial" w:cs="Arial"/>
        </w:rPr>
        <w:t xml:space="preserve">, </w:t>
      </w:r>
      <w:r w:rsidR="00D8096E" w:rsidRPr="00D8096E">
        <w:rPr>
          <w:rFonts w:ascii="Arial" w:hAnsi="Arial" w:cs="Arial"/>
        </w:rPr>
        <w:t>CBMreading</w:t>
      </w:r>
      <w:r w:rsidR="00D8096E">
        <w:rPr>
          <w:rFonts w:ascii="Arial" w:hAnsi="Arial" w:cs="Arial"/>
        </w:rPr>
        <w:t xml:space="preserve">, or </w:t>
      </w:r>
      <w:proofErr w:type="spellStart"/>
      <w:r w:rsidR="00D8096E" w:rsidRPr="00D8096E">
        <w:rPr>
          <w:rFonts w:ascii="Arial" w:hAnsi="Arial" w:cs="Arial"/>
        </w:rPr>
        <w:t>AUTOreading</w:t>
      </w:r>
      <w:proofErr w:type="spellEnd"/>
      <w:r w:rsidR="00D8096E">
        <w:rPr>
          <w:rFonts w:ascii="Arial" w:hAnsi="Arial" w:cs="Arial"/>
        </w:rPr>
        <w:t>.</w:t>
      </w:r>
    </w:p>
    <w:p w14:paraId="68918C25" w14:textId="3F6A961C" w:rsidR="004D3CD1" w:rsidRPr="00456812" w:rsidRDefault="004D3CD1" w:rsidP="00456812">
      <w:pPr>
        <w:pStyle w:val="Heading2"/>
        <w:rPr>
          <w:sz w:val="28"/>
          <w:szCs w:val="28"/>
        </w:rPr>
      </w:pPr>
      <w:r w:rsidRPr="00456812">
        <w:rPr>
          <w:sz w:val="28"/>
          <w:szCs w:val="28"/>
        </w:rPr>
        <w:t>Communication and Resources</w:t>
      </w:r>
    </w:p>
    <w:p w14:paraId="7EC3D5D1" w14:textId="1FD2CCE7" w:rsidR="00DB67A6" w:rsidRPr="00456812" w:rsidRDefault="00DD4201" w:rsidP="00FC1624">
      <w:pPr>
        <w:pStyle w:val="Heading3"/>
      </w:pPr>
      <w:r w:rsidRPr="00456812">
        <w:t>Types of resources available</w:t>
      </w:r>
      <w:r w:rsidR="00DE6B03" w:rsidRPr="00456812">
        <w:t xml:space="preserve"> for educators, </w:t>
      </w:r>
      <w:r w:rsidRPr="00456812">
        <w:t xml:space="preserve">screener </w:t>
      </w:r>
      <w:r w:rsidR="00DE6B03" w:rsidRPr="00456812">
        <w:t xml:space="preserve">administrators, and </w:t>
      </w:r>
      <w:r w:rsidRPr="00456812">
        <w:t>families</w:t>
      </w:r>
      <w:r w:rsidR="00DE6B03" w:rsidRPr="00456812">
        <w:t>:</w:t>
      </w:r>
      <w:r w:rsidR="00E415FE" w:rsidRPr="00456812">
        <w:t xml:space="preserve"> </w:t>
      </w:r>
    </w:p>
    <w:p w14:paraId="76CFD835" w14:textId="3A2CDC0D" w:rsidR="00016212" w:rsidRPr="00016212" w:rsidRDefault="00016212" w:rsidP="00253385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Resources/</w:t>
      </w:r>
      <w:proofErr w:type="gramStart"/>
      <w:r w:rsidRPr="00456812">
        <w:rPr>
          <w:rFonts w:ascii="Arial" w:hAnsi="Arial" w:cs="Arial"/>
        </w:rPr>
        <w:t>trainings</w:t>
      </w:r>
      <w:proofErr w:type="gramEnd"/>
      <w:r w:rsidRPr="00456812">
        <w:rPr>
          <w:rFonts w:ascii="Arial" w:hAnsi="Arial" w:cs="Arial"/>
        </w:rPr>
        <w:t xml:space="preserve"> for educators:</w:t>
      </w:r>
      <w:r w:rsidRPr="00016212">
        <w:t xml:space="preserve"> </w:t>
      </w:r>
      <w:r>
        <w:rPr>
          <w:rFonts w:ascii="Arial" w:hAnsi="Arial" w:cs="Arial"/>
        </w:rPr>
        <w:t>B</w:t>
      </w:r>
      <w:r w:rsidRPr="00016212">
        <w:rPr>
          <w:rFonts w:ascii="Arial" w:hAnsi="Arial" w:cs="Arial"/>
        </w:rPr>
        <w:t>oth onsite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and virtual options for Professional Learning</w:t>
      </w:r>
      <w:r>
        <w:rPr>
          <w:rFonts w:ascii="Arial" w:hAnsi="Arial" w:cs="Arial"/>
        </w:rPr>
        <w:t xml:space="preserve"> are available and can be found in the Professional Learning Catalogue</w:t>
      </w:r>
      <w:r w:rsidRPr="000162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In addition to Professional Learning packages for purchase,</w:t>
      </w:r>
      <w:r>
        <w:rPr>
          <w:rFonts w:ascii="Arial" w:hAnsi="Arial" w:cs="Arial"/>
        </w:rPr>
        <w:t xml:space="preserve">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Smart Start product training is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included for all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customers. Smart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Start is a self-paced, on-demand, multi-media training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program that outlines critical first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steps to start using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Assessments. Most users can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complete each Smart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Start training in about 45 minutes. The Smart Start product training addresses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key topics related to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Assessments.</w:t>
      </w:r>
    </w:p>
    <w:p w14:paraId="6D098EA3" w14:textId="2BA4E7BB" w:rsidR="00016212" w:rsidRPr="00016212" w:rsidRDefault="00016212" w:rsidP="00253385">
      <w:pPr>
        <w:pStyle w:val="NoSpacing"/>
        <w:spacing w:after="240"/>
        <w:rPr>
          <w:rFonts w:ascii="Arial" w:hAnsi="Arial" w:cs="Arial"/>
        </w:rPr>
      </w:pPr>
      <w:r w:rsidRPr="00456812">
        <w:rPr>
          <w:rFonts w:ascii="Arial" w:hAnsi="Arial" w:cs="Arial"/>
        </w:rPr>
        <w:t>Resources for parents/families</w:t>
      </w:r>
      <w:r>
        <w:rPr>
          <w:rFonts w:ascii="Arial" w:hAnsi="Arial" w:cs="Arial"/>
        </w:rPr>
        <w:t>:</w:t>
      </w:r>
      <w:r w:rsidRPr="00016212">
        <w:t xml:space="preserve">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offers clear, usable, and easy to access resources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for educators and families.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Reporting available within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provides the foundation for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meetings and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discussions. Included are reports and letters, available in English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and Spanish,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dedicated to informing parents, guardians, and families. We added a simple "how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to read and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interpret" document to be used to help each participant understand the importance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of each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data element or analytic.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 xml:space="preserve">primary parent tool provided via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is the </w:t>
      </w:r>
      <w:proofErr w:type="spellStart"/>
      <w:r w:rsidRPr="00016212">
        <w:rPr>
          <w:rFonts w:ascii="Arial" w:hAnsi="Arial" w:cs="Arial"/>
        </w:rPr>
        <w:t>FastBridge</w:t>
      </w:r>
      <w:proofErr w:type="spellEnd"/>
      <w:r w:rsidRPr="00016212">
        <w:rPr>
          <w:rFonts w:ascii="Arial" w:hAnsi="Arial" w:cs="Arial"/>
        </w:rPr>
        <w:t xml:space="preserve"> Family Report. This report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en</w:t>
      </w:r>
      <w:r>
        <w:rPr>
          <w:rFonts w:ascii="Arial" w:hAnsi="Arial" w:cs="Arial"/>
        </w:rPr>
        <w:t>a</w:t>
      </w:r>
      <w:r w:rsidRPr="00016212">
        <w:rPr>
          <w:rFonts w:ascii="Arial" w:hAnsi="Arial" w:cs="Arial"/>
        </w:rPr>
        <w:t>bles families to see a student’s performance compared to other students in their</w:t>
      </w:r>
      <w:r>
        <w:rPr>
          <w:rFonts w:ascii="Arial" w:hAnsi="Arial" w:cs="Arial"/>
        </w:rPr>
        <w:t xml:space="preserve"> </w:t>
      </w:r>
      <w:r w:rsidRPr="00016212">
        <w:rPr>
          <w:rFonts w:ascii="Arial" w:hAnsi="Arial" w:cs="Arial"/>
        </w:rPr>
        <w:t>district—and across the country.</w:t>
      </w:r>
    </w:p>
    <w:p w14:paraId="4E6F3142" w14:textId="77777777" w:rsidR="00253385" w:rsidRDefault="00DD4201" w:rsidP="00FC1624">
      <w:pPr>
        <w:pStyle w:val="Heading3"/>
      </w:pPr>
      <w:r w:rsidRPr="00456812">
        <w:t>User interfaces and d</w:t>
      </w:r>
      <w:r w:rsidR="00DE6B03" w:rsidRPr="00456812">
        <w:t>ata management system:</w:t>
      </w:r>
      <w:r w:rsidR="00E415FE" w:rsidRPr="008309F4">
        <w:t xml:space="preserve"> </w:t>
      </w:r>
    </w:p>
    <w:p w14:paraId="37B25BAD" w14:textId="3065DA29" w:rsidR="00653076" w:rsidRDefault="00653076" w:rsidP="00456812">
      <w:pPr>
        <w:pStyle w:val="NoSpacing"/>
        <w:spacing w:after="240"/>
        <w:rPr>
          <w:rFonts w:ascii="Arial" w:hAnsi="Arial" w:cs="Arial"/>
        </w:rPr>
      </w:pPr>
      <w:r w:rsidRPr="00653076">
        <w:rPr>
          <w:rFonts w:ascii="Arial" w:hAnsi="Arial" w:cs="Arial"/>
        </w:rPr>
        <w:t>Everything required for entering and viewing</w:t>
      </w:r>
      <w:r>
        <w:rPr>
          <w:rFonts w:ascii="Arial" w:hAnsi="Arial" w:cs="Arial"/>
        </w:rPr>
        <w:t xml:space="preserve"> </w:t>
      </w:r>
      <w:proofErr w:type="spellStart"/>
      <w:r w:rsidRPr="00653076">
        <w:rPr>
          <w:rFonts w:ascii="Arial" w:hAnsi="Arial" w:cs="Arial"/>
        </w:rPr>
        <w:t>FastBridge</w:t>
      </w:r>
      <w:proofErr w:type="spellEnd"/>
      <w:r w:rsidRPr="00653076">
        <w:rPr>
          <w:rFonts w:ascii="Arial" w:hAnsi="Arial" w:cs="Arial"/>
        </w:rPr>
        <w:t xml:space="preserve"> assessment scores is managed within the</w:t>
      </w:r>
      <w:r>
        <w:rPr>
          <w:rFonts w:ascii="Arial" w:hAnsi="Arial" w:cs="Arial"/>
        </w:rPr>
        <w:t xml:space="preserve"> </w:t>
      </w:r>
      <w:proofErr w:type="spellStart"/>
      <w:r w:rsidRPr="00653076">
        <w:rPr>
          <w:rFonts w:ascii="Arial" w:hAnsi="Arial" w:cs="Arial"/>
        </w:rPr>
        <w:t>FastBridge</w:t>
      </w:r>
      <w:proofErr w:type="spellEnd"/>
      <w:r w:rsidRPr="00653076">
        <w:rPr>
          <w:rFonts w:ascii="Arial" w:hAnsi="Arial" w:cs="Arial"/>
        </w:rPr>
        <w:t xml:space="preserve"> application.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 xml:space="preserve">has implemented SFTP, Clever, and </w:t>
      </w:r>
      <w:proofErr w:type="spellStart"/>
      <w:r w:rsidRPr="00653076">
        <w:rPr>
          <w:rFonts w:ascii="Arial" w:hAnsi="Arial" w:cs="Arial"/>
        </w:rPr>
        <w:t>OneRoster</w:t>
      </w:r>
      <w:proofErr w:type="spellEnd"/>
      <w:r w:rsidRPr="00653076">
        <w:rPr>
          <w:rFonts w:ascii="Arial" w:hAnsi="Arial" w:cs="Arial"/>
        </w:rPr>
        <w:t xml:space="preserve"> for data exchange for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 xml:space="preserve">clients nationwide. </w:t>
      </w:r>
      <w:r w:rsidR="009D2DC8">
        <w:rPr>
          <w:rFonts w:ascii="Arial" w:hAnsi="Arial" w:cs="Arial"/>
        </w:rPr>
        <w:t>Renaissance</w:t>
      </w:r>
      <w:r w:rsidRPr="00653076">
        <w:rPr>
          <w:rFonts w:ascii="Arial" w:hAnsi="Arial" w:cs="Arial"/>
        </w:rPr>
        <w:t xml:space="preserve"> utiliz</w:t>
      </w:r>
      <w:r w:rsidR="009D2DC8">
        <w:rPr>
          <w:rFonts w:ascii="Arial" w:hAnsi="Arial" w:cs="Arial"/>
        </w:rPr>
        <w:t>es</w:t>
      </w:r>
      <w:r w:rsidRPr="00653076">
        <w:rPr>
          <w:rFonts w:ascii="Arial" w:hAnsi="Arial" w:cs="Arial"/>
        </w:rPr>
        <w:t xml:space="preserve"> the </w:t>
      </w:r>
      <w:proofErr w:type="spellStart"/>
      <w:r w:rsidRPr="00653076">
        <w:rPr>
          <w:rFonts w:ascii="Arial" w:hAnsi="Arial" w:cs="Arial"/>
        </w:rPr>
        <w:t>EdFi</w:t>
      </w:r>
      <w:proofErr w:type="spellEnd"/>
      <w:r w:rsidRPr="00653076">
        <w:rPr>
          <w:rFonts w:ascii="Arial" w:hAnsi="Arial" w:cs="Arial"/>
        </w:rPr>
        <w:t xml:space="preserve"> standards to incorporate data from other </w:t>
      </w:r>
      <w:proofErr w:type="spellStart"/>
      <w:r w:rsidRPr="00653076">
        <w:rPr>
          <w:rFonts w:ascii="Arial" w:hAnsi="Arial" w:cs="Arial"/>
        </w:rPr>
        <w:t>EdFi</w:t>
      </w:r>
      <w:proofErr w:type="spellEnd"/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certified systems.</w:t>
      </w:r>
    </w:p>
    <w:p w14:paraId="2BF6219E" w14:textId="15EA7D04" w:rsidR="00674E88" w:rsidRDefault="00653076" w:rsidP="00253385">
      <w:pPr>
        <w:pStyle w:val="NoSpacing"/>
        <w:spacing w:after="480"/>
        <w:rPr>
          <w:rFonts w:ascii="Arial" w:hAnsi="Arial" w:cs="Arial"/>
        </w:rPr>
      </w:pPr>
      <w:r w:rsidRPr="00653076">
        <w:rPr>
          <w:rFonts w:ascii="Arial" w:hAnsi="Arial" w:cs="Arial"/>
        </w:rPr>
        <w:t>Additionally, Renaissance supports interoperability via the IMS Global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Learning Tools Interoperability®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(LTI) standard. As an IMS-certified LTI tool provider,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Renaissance can integrate with any system that is a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certified LTI tool consumer. This includes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most LMS’s, including Canvas, Schoology, PowerSchool,</w:t>
      </w:r>
      <w:r>
        <w:rPr>
          <w:rFonts w:ascii="Arial" w:hAnsi="Arial" w:cs="Arial"/>
        </w:rPr>
        <w:t xml:space="preserve"> </w:t>
      </w:r>
      <w:proofErr w:type="spellStart"/>
      <w:r w:rsidRPr="00653076">
        <w:rPr>
          <w:rFonts w:ascii="Arial" w:hAnsi="Arial" w:cs="Arial"/>
        </w:rPr>
        <w:t>Itslearning</w:t>
      </w:r>
      <w:proofErr w:type="spellEnd"/>
      <w:r w:rsidRPr="00653076">
        <w:rPr>
          <w:rFonts w:ascii="Arial" w:hAnsi="Arial" w:cs="Arial"/>
        </w:rPr>
        <w:t>, and other certified LTI tool consumers.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 xml:space="preserve">In addition to LTI, Renaissance is IMS Global-certified for the </w:t>
      </w:r>
      <w:proofErr w:type="spellStart"/>
      <w:r w:rsidRPr="00653076">
        <w:rPr>
          <w:rFonts w:ascii="Arial" w:hAnsi="Arial" w:cs="Arial"/>
        </w:rPr>
        <w:t>OneRoster</w:t>
      </w:r>
      <w:proofErr w:type="spellEnd"/>
      <w:r w:rsidRPr="00653076">
        <w:rPr>
          <w:rFonts w:ascii="Arial" w:hAnsi="Arial" w:cs="Arial"/>
        </w:rPr>
        <w:t>®, Question and Test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Interoperability® (QTI®), and Competencies and Academic Standards Exchange™ (CASE™)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standards,</w:t>
      </w:r>
      <w:r>
        <w:rPr>
          <w:rFonts w:ascii="Arial" w:hAnsi="Arial" w:cs="Arial"/>
        </w:rPr>
        <w:t xml:space="preserve"> </w:t>
      </w:r>
      <w:r w:rsidRPr="00653076">
        <w:rPr>
          <w:rFonts w:ascii="Arial" w:hAnsi="Arial" w:cs="Arial"/>
        </w:rPr>
        <w:t>and have received formal certification for other standards.</w:t>
      </w:r>
    </w:p>
    <w:p w14:paraId="5D2915AD" w14:textId="144A0502" w:rsidR="00E32430" w:rsidRDefault="00E32430" w:rsidP="00B1784F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5526CB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142E30D6" w14:textId="77777777" w:rsidR="002E2331" w:rsidRDefault="002E2331" w:rsidP="00B1784F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</w:p>
    <w:p w14:paraId="62E58485" w14:textId="09CA847B" w:rsidR="002E2331" w:rsidRPr="002E2331" w:rsidRDefault="002E2331" w:rsidP="002E2331">
      <w:pPr>
        <w:pStyle w:val="Header"/>
        <w:spacing w:after="240"/>
        <w:rPr>
          <w:rFonts w:ascii="Arial" w:hAnsi="Arial" w:cs="Arial"/>
        </w:rPr>
      </w:pPr>
      <w:r w:rsidRPr="002E2331">
        <w:rPr>
          <w:rFonts w:ascii="Arial" w:hAnsi="Arial" w:cs="Arial"/>
        </w:rPr>
        <w:t>California Department of Education</w:t>
      </w:r>
      <w:r>
        <w:rPr>
          <w:rFonts w:ascii="Arial" w:hAnsi="Arial" w:cs="Arial"/>
        </w:rPr>
        <w:t xml:space="preserve"> December 2024</w:t>
      </w:r>
    </w:p>
    <w:sectPr w:rsidR="002E2331" w:rsidRPr="002E2331" w:rsidSect="00A5247B">
      <w:headerReference w:type="default" r:id="rId10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5DDF" w14:textId="77777777" w:rsidR="004C5CE0" w:rsidRPr="006219F8" w:rsidRDefault="004C5CE0" w:rsidP="001F4EAC">
      <w:r w:rsidRPr="006219F8">
        <w:separator/>
      </w:r>
    </w:p>
  </w:endnote>
  <w:endnote w:type="continuationSeparator" w:id="0">
    <w:p w14:paraId="1A12772A" w14:textId="77777777" w:rsidR="004C5CE0" w:rsidRPr="006219F8" w:rsidRDefault="004C5CE0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F403" w14:textId="77777777" w:rsidR="004C5CE0" w:rsidRPr="006219F8" w:rsidRDefault="004C5CE0" w:rsidP="001F4EAC">
      <w:r w:rsidRPr="006219F8">
        <w:separator/>
      </w:r>
    </w:p>
  </w:footnote>
  <w:footnote w:type="continuationSeparator" w:id="0">
    <w:p w14:paraId="481F6F09" w14:textId="77777777" w:rsidR="004C5CE0" w:rsidRPr="006219F8" w:rsidRDefault="004C5CE0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20AEE0CA" w:rsidR="001F4EAC" w:rsidRPr="006219F8" w:rsidRDefault="001F4EAC" w:rsidP="00450F51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8D3"/>
    <w:multiLevelType w:val="hybridMultilevel"/>
    <w:tmpl w:val="263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DD5"/>
    <w:multiLevelType w:val="hybridMultilevel"/>
    <w:tmpl w:val="F73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47CC"/>
    <w:multiLevelType w:val="hybridMultilevel"/>
    <w:tmpl w:val="23FA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F6BF0"/>
    <w:multiLevelType w:val="hybridMultilevel"/>
    <w:tmpl w:val="530E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B171F"/>
    <w:multiLevelType w:val="hybridMultilevel"/>
    <w:tmpl w:val="920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03862"/>
    <w:multiLevelType w:val="hybridMultilevel"/>
    <w:tmpl w:val="6A96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5"/>
  </w:num>
  <w:num w:numId="3" w16cid:durableId="993223764">
    <w:abstractNumId w:val="46"/>
  </w:num>
  <w:num w:numId="4" w16cid:durableId="1479541470">
    <w:abstractNumId w:val="19"/>
  </w:num>
  <w:num w:numId="5" w16cid:durableId="1995251995">
    <w:abstractNumId w:val="31"/>
  </w:num>
  <w:num w:numId="6" w16cid:durableId="2020500112">
    <w:abstractNumId w:val="41"/>
  </w:num>
  <w:num w:numId="7" w16cid:durableId="89283719">
    <w:abstractNumId w:val="23"/>
  </w:num>
  <w:num w:numId="8" w16cid:durableId="1148666860">
    <w:abstractNumId w:val="15"/>
  </w:num>
  <w:num w:numId="9" w16cid:durableId="1329023295">
    <w:abstractNumId w:val="18"/>
  </w:num>
  <w:num w:numId="10" w16cid:durableId="1348866529">
    <w:abstractNumId w:val="29"/>
  </w:num>
  <w:num w:numId="11" w16cid:durableId="92673518">
    <w:abstractNumId w:val="7"/>
  </w:num>
  <w:num w:numId="12" w16cid:durableId="1116947002">
    <w:abstractNumId w:val="21"/>
  </w:num>
  <w:num w:numId="13" w16cid:durableId="1109394904">
    <w:abstractNumId w:val="1"/>
  </w:num>
  <w:num w:numId="14" w16cid:durableId="453909771">
    <w:abstractNumId w:val="30"/>
  </w:num>
  <w:num w:numId="15" w16cid:durableId="1403259421">
    <w:abstractNumId w:val="8"/>
  </w:num>
  <w:num w:numId="16" w16cid:durableId="2123524270">
    <w:abstractNumId w:val="37"/>
  </w:num>
  <w:num w:numId="17" w16cid:durableId="271398002">
    <w:abstractNumId w:val="9"/>
  </w:num>
  <w:num w:numId="18" w16cid:durableId="561794394">
    <w:abstractNumId w:val="39"/>
  </w:num>
  <w:num w:numId="19" w16cid:durableId="123693800">
    <w:abstractNumId w:val="40"/>
  </w:num>
  <w:num w:numId="20" w16cid:durableId="1013072114">
    <w:abstractNumId w:val="17"/>
  </w:num>
  <w:num w:numId="21" w16cid:durableId="884830337">
    <w:abstractNumId w:val="28"/>
  </w:num>
  <w:num w:numId="22" w16cid:durableId="1653679645">
    <w:abstractNumId w:val="38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33"/>
  </w:num>
  <w:num w:numId="26" w16cid:durableId="1162090147">
    <w:abstractNumId w:val="14"/>
  </w:num>
  <w:num w:numId="27" w16cid:durableId="1909222722">
    <w:abstractNumId w:val="22"/>
  </w:num>
  <w:num w:numId="28" w16cid:durableId="1571041235">
    <w:abstractNumId w:val="34"/>
  </w:num>
  <w:num w:numId="29" w16cid:durableId="1207910260">
    <w:abstractNumId w:val="43"/>
  </w:num>
  <w:num w:numId="30" w16cid:durableId="1030909382">
    <w:abstractNumId w:val="13"/>
  </w:num>
  <w:num w:numId="31" w16cid:durableId="319886494">
    <w:abstractNumId w:val="20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42"/>
  </w:num>
  <w:num w:numId="35" w16cid:durableId="957027904">
    <w:abstractNumId w:val="27"/>
  </w:num>
  <w:num w:numId="36" w16cid:durableId="1698043899">
    <w:abstractNumId w:val="24"/>
  </w:num>
  <w:num w:numId="37" w16cid:durableId="458496155">
    <w:abstractNumId w:val="16"/>
  </w:num>
  <w:num w:numId="38" w16cid:durableId="337197515">
    <w:abstractNumId w:val="36"/>
  </w:num>
  <w:num w:numId="39" w16cid:durableId="542642396">
    <w:abstractNumId w:val="44"/>
  </w:num>
  <w:num w:numId="40" w16cid:durableId="977488328">
    <w:abstractNumId w:val="26"/>
  </w:num>
  <w:num w:numId="41" w16cid:durableId="2121139790">
    <w:abstractNumId w:val="10"/>
  </w:num>
  <w:num w:numId="42" w16cid:durableId="1946426525">
    <w:abstractNumId w:val="35"/>
  </w:num>
  <w:num w:numId="43" w16cid:durableId="1500271702">
    <w:abstractNumId w:val="11"/>
  </w:num>
  <w:num w:numId="44" w16cid:durableId="422799037">
    <w:abstractNumId w:val="12"/>
  </w:num>
  <w:num w:numId="45" w16cid:durableId="1032268772">
    <w:abstractNumId w:val="45"/>
  </w:num>
  <w:num w:numId="46" w16cid:durableId="1488010095">
    <w:abstractNumId w:val="32"/>
  </w:num>
  <w:num w:numId="47" w16cid:durableId="190920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0183"/>
    <w:rsid w:val="00011E5A"/>
    <w:rsid w:val="00012E04"/>
    <w:rsid w:val="00016212"/>
    <w:rsid w:val="0002540A"/>
    <w:rsid w:val="0003049B"/>
    <w:rsid w:val="00032083"/>
    <w:rsid w:val="000534FA"/>
    <w:rsid w:val="0007426D"/>
    <w:rsid w:val="000801DD"/>
    <w:rsid w:val="000A52C4"/>
    <w:rsid w:val="000B21E3"/>
    <w:rsid w:val="000B32B4"/>
    <w:rsid w:val="000B558B"/>
    <w:rsid w:val="000C04E5"/>
    <w:rsid w:val="000E673E"/>
    <w:rsid w:val="000F64AB"/>
    <w:rsid w:val="001026FA"/>
    <w:rsid w:val="00130563"/>
    <w:rsid w:val="00131399"/>
    <w:rsid w:val="00131BED"/>
    <w:rsid w:val="00140250"/>
    <w:rsid w:val="00141E3B"/>
    <w:rsid w:val="00151B6C"/>
    <w:rsid w:val="001564DD"/>
    <w:rsid w:val="00156526"/>
    <w:rsid w:val="0016085C"/>
    <w:rsid w:val="0016315C"/>
    <w:rsid w:val="00172C72"/>
    <w:rsid w:val="00173B57"/>
    <w:rsid w:val="00177AF4"/>
    <w:rsid w:val="00181269"/>
    <w:rsid w:val="00185F67"/>
    <w:rsid w:val="001A6ADB"/>
    <w:rsid w:val="001B13E3"/>
    <w:rsid w:val="001B315F"/>
    <w:rsid w:val="001C4230"/>
    <w:rsid w:val="001C5A0E"/>
    <w:rsid w:val="001C70F3"/>
    <w:rsid w:val="001D02AC"/>
    <w:rsid w:val="001D20A8"/>
    <w:rsid w:val="001D3FE4"/>
    <w:rsid w:val="001D5EF3"/>
    <w:rsid w:val="001E0684"/>
    <w:rsid w:val="001F14A1"/>
    <w:rsid w:val="001F1F84"/>
    <w:rsid w:val="001F3FF8"/>
    <w:rsid w:val="001F4EAC"/>
    <w:rsid w:val="001F72CD"/>
    <w:rsid w:val="00205C00"/>
    <w:rsid w:val="00214C14"/>
    <w:rsid w:val="00222914"/>
    <w:rsid w:val="00234713"/>
    <w:rsid w:val="00247489"/>
    <w:rsid w:val="00250E7A"/>
    <w:rsid w:val="00253385"/>
    <w:rsid w:val="00267E16"/>
    <w:rsid w:val="00274795"/>
    <w:rsid w:val="002868FA"/>
    <w:rsid w:val="002A2DA2"/>
    <w:rsid w:val="002C1197"/>
    <w:rsid w:val="002D1081"/>
    <w:rsid w:val="002E2331"/>
    <w:rsid w:val="002E38F8"/>
    <w:rsid w:val="002F0DE8"/>
    <w:rsid w:val="002F25E1"/>
    <w:rsid w:val="002F650E"/>
    <w:rsid w:val="0030413F"/>
    <w:rsid w:val="00310048"/>
    <w:rsid w:val="003108D9"/>
    <w:rsid w:val="003209C4"/>
    <w:rsid w:val="00323203"/>
    <w:rsid w:val="00323B9E"/>
    <w:rsid w:val="00330959"/>
    <w:rsid w:val="00330C8D"/>
    <w:rsid w:val="00333BE5"/>
    <w:rsid w:val="00336BF8"/>
    <w:rsid w:val="003375C9"/>
    <w:rsid w:val="003523CD"/>
    <w:rsid w:val="003652E2"/>
    <w:rsid w:val="00374064"/>
    <w:rsid w:val="00384D63"/>
    <w:rsid w:val="00391A26"/>
    <w:rsid w:val="003A01F0"/>
    <w:rsid w:val="003E1744"/>
    <w:rsid w:val="003E46AC"/>
    <w:rsid w:val="003E4FD3"/>
    <w:rsid w:val="004076FB"/>
    <w:rsid w:val="00434D5C"/>
    <w:rsid w:val="00436F8F"/>
    <w:rsid w:val="0044591C"/>
    <w:rsid w:val="00447544"/>
    <w:rsid w:val="00447CF5"/>
    <w:rsid w:val="00450F51"/>
    <w:rsid w:val="00456812"/>
    <w:rsid w:val="00462332"/>
    <w:rsid w:val="004633D5"/>
    <w:rsid w:val="004676E2"/>
    <w:rsid w:val="00470D38"/>
    <w:rsid w:val="004779A2"/>
    <w:rsid w:val="00482E49"/>
    <w:rsid w:val="00492C5A"/>
    <w:rsid w:val="004931CF"/>
    <w:rsid w:val="00496E8C"/>
    <w:rsid w:val="004A61EE"/>
    <w:rsid w:val="004B3C40"/>
    <w:rsid w:val="004B3DC7"/>
    <w:rsid w:val="004B5550"/>
    <w:rsid w:val="004B7E14"/>
    <w:rsid w:val="004B7F2D"/>
    <w:rsid w:val="004C1554"/>
    <w:rsid w:val="004C5CE0"/>
    <w:rsid w:val="004D062A"/>
    <w:rsid w:val="004D303E"/>
    <w:rsid w:val="004D3CD1"/>
    <w:rsid w:val="004E0443"/>
    <w:rsid w:val="004E6F6A"/>
    <w:rsid w:val="004F06CA"/>
    <w:rsid w:val="0050760F"/>
    <w:rsid w:val="005116EC"/>
    <w:rsid w:val="00516A14"/>
    <w:rsid w:val="005526CB"/>
    <w:rsid w:val="00563CA3"/>
    <w:rsid w:val="00570326"/>
    <w:rsid w:val="00570369"/>
    <w:rsid w:val="00585BC5"/>
    <w:rsid w:val="00596C65"/>
    <w:rsid w:val="005A03E8"/>
    <w:rsid w:val="005B5CE2"/>
    <w:rsid w:val="005E30AE"/>
    <w:rsid w:val="005E34CB"/>
    <w:rsid w:val="005F4A1C"/>
    <w:rsid w:val="0060597E"/>
    <w:rsid w:val="00611331"/>
    <w:rsid w:val="00611564"/>
    <w:rsid w:val="00614775"/>
    <w:rsid w:val="006219F8"/>
    <w:rsid w:val="00625E1D"/>
    <w:rsid w:val="00627AAE"/>
    <w:rsid w:val="00641227"/>
    <w:rsid w:val="00645051"/>
    <w:rsid w:val="00653076"/>
    <w:rsid w:val="0065786F"/>
    <w:rsid w:val="00674E88"/>
    <w:rsid w:val="00697598"/>
    <w:rsid w:val="006A0C35"/>
    <w:rsid w:val="006A331E"/>
    <w:rsid w:val="006A37F2"/>
    <w:rsid w:val="006C14BC"/>
    <w:rsid w:val="006E5478"/>
    <w:rsid w:val="006F256E"/>
    <w:rsid w:val="006F29D6"/>
    <w:rsid w:val="00710FD0"/>
    <w:rsid w:val="0071153F"/>
    <w:rsid w:val="0071209C"/>
    <w:rsid w:val="0072104C"/>
    <w:rsid w:val="00740842"/>
    <w:rsid w:val="0074438F"/>
    <w:rsid w:val="0076295B"/>
    <w:rsid w:val="00763DFE"/>
    <w:rsid w:val="007772EB"/>
    <w:rsid w:val="00784D06"/>
    <w:rsid w:val="00796E1A"/>
    <w:rsid w:val="007B3170"/>
    <w:rsid w:val="007B6213"/>
    <w:rsid w:val="007D2DCE"/>
    <w:rsid w:val="007D5AA6"/>
    <w:rsid w:val="007E0340"/>
    <w:rsid w:val="007E625C"/>
    <w:rsid w:val="007F3933"/>
    <w:rsid w:val="008028C8"/>
    <w:rsid w:val="00817712"/>
    <w:rsid w:val="00820AB0"/>
    <w:rsid w:val="008309F4"/>
    <w:rsid w:val="00834547"/>
    <w:rsid w:val="00840530"/>
    <w:rsid w:val="0085238E"/>
    <w:rsid w:val="00856CD9"/>
    <w:rsid w:val="00865645"/>
    <w:rsid w:val="00867209"/>
    <w:rsid w:val="0089607C"/>
    <w:rsid w:val="008A3CF1"/>
    <w:rsid w:val="008A5F75"/>
    <w:rsid w:val="008C16F1"/>
    <w:rsid w:val="008C3209"/>
    <w:rsid w:val="008C48E3"/>
    <w:rsid w:val="008C693B"/>
    <w:rsid w:val="008D27F8"/>
    <w:rsid w:val="008E290E"/>
    <w:rsid w:val="008E4455"/>
    <w:rsid w:val="008E79A4"/>
    <w:rsid w:val="00901864"/>
    <w:rsid w:val="009023A9"/>
    <w:rsid w:val="00910A2B"/>
    <w:rsid w:val="00911E3F"/>
    <w:rsid w:val="00913E61"/>
    <w:rsid w:val="00922639"/>
    <w:rsid w:val="0092538E"/>
    <w:rsid w:val="00930BF5"/>
    <w:rsid w:val="00940D87"/>
    <w:rsid w:val="00942358"/>
    <w:rsid w:val="00943435"/>
    <w:rsid w:val="00943E6C"/>
    <w:rsid w:val="0095158E"/>
    <w:rsid w:val="009569EE"/>
    <w:rsid w:val="00957719"/>
    <w:rsid w:val="00961E0B"/>
    <w:rsid w:val="009671E8"/>
    <w:rsid w:val="00976EC0"/>
    <w:rsid w:val="00981F75"/>
    <w:rsid w:val="00991764"/>
    <w:rsid w:val="00996A8C"/>
    <w:rsid w:val="009A3B12"/>
    <w:rsid w:val="009A7349"/>
    <w:rsid w:val="009B5EFB"/>
    <w:rsid w:val="009D235B"/>
    <w:rsid w:val="009D2DC8"/>
    <w:rsid w:val="009D5578"/>
    <w:rsid w:val="009E4096"/>
    <w:rsid w:val="009E6F15"/>
    <w:rsid w:val="009F6E1E"/>
    <w:rsid w:val="00A00BCD"/>
    <w:rsid w:val="00A01467"/>
    <w:rsid w:val="00A02696"/>
    <w:rsid w:val="00A078CB"/>
    <w:rsid w:val="00A25016"/>
    <w:rsid w:val="00A31593"/>
    <w:rsid w:val="00A32C52"/>
    <w:rsid w:val="00A477DE"/>
    <w:rsid w:val="00A5247B"/>
    <w:rsid w:val="00A53953"/>
    <w:rsid w:val="00A66A3B"/>
    <w:rsid w:val="00A67FD7"/>
    <w:rsid w:val="00A85C15"/>
    <w:rsid w:val="00A862A4"/>
    <w:rsid w:val="00A87036"/>
    <w:rsid w:val="00AA7285"/>
    <w:rsid w:val="00AB78F0"/>
    <w:rsid w:val="00AC6EFF"/>
    <w:rsid w:val="00AD40D3"/>
    <w:rsid w:val="00B02379"/>
    <w:rsid w:val="00B055F6"/>
    <w:rsid w:val="00B1784F"/>
    <w:rsid w:val="00B46D10"/>
    <w:rsid w:val="00B508F3"/>
    <w:rsid w:val="00B52E02"/>
    <w:rsid w:val="00B574B8"/>
    <w:rsid w:val="00B81E9F"/>
    <w:rsid w:val="00B8393E"/>
    <w:rsid w:val="00B90746"/>
    <w:rsid w:val="00B94186"/>
    <w:rsid w:val="00BA237C"/>
    <w:rsid w:val="00BD4BEF"/>
    <w:rsid w:val="00BD5A9F"/>
    <w:rsid w:val="00BE3929"/>
    <w:rsid w:val="00C00FA5"/>
    <w:rsid w:val="00C04BCA"/>
    <w:rsid w:val="00C16E95"/>
    <w:rsid w:val="00C20031"/>
    <w:rsid w:val="00C33BA9"/>
    <w:rsid w:val="00C33D47"/>
    <w:rsid w:val="00C472A0"/>
    <w:rsid w:val="00C505B6"/>
    <w:rsid w:val="00C51961"/>
    <w:rsid w:val="00C96320"/>
    <w:rsid w:val="00CA3227"/>
    <w:rsid w:val="00CB0BF3"/>
    <w:rsid w:val="00CC55C2"/>
    <w:rsid w:val="00CD4EE9"/>
    <w:rsid w:val="00CE400B"/>
    <w:rsid w:val="00CE6A2B"/>
    <w:rsid w:val="00CF03C9"/>
    <w:rsid w:val="00D0080C"/>
    <w:rsid w:val="00D049D3"/>
    <w:rsid w:val="00D17171"/>
    <w:rsid w:val="00D256D9"/>
    <w:rsid w:val="00D25F03"/>
    <w:rsid w:val="00D271A4"/>
    <w:rsid w:val="00D27547"/>
    <w:rsid w:val="00D366FE"/>
    <w:rsid w:val="00D40D42"/>
    <w:rsid w:val="00D644F9"/>
    <w:rsid w:val="00D72228"/>
    <w:rsid w:val="00D8096E"/>
    <w:rsid w:val="00D8278C"/>
    <w:rsid w:val="00D8650D"/>
    <w:rsid w:val="00D93BE3"/>
    <w:rsid w:val="00D976D4"/>
    <w:rsid w:val="00DA088A"/>
    <w:rsid w:val="00DB19BE"/>
    <w:rsid w:val="00DB4CED"/>
    <w:rsid w:val="00DB67A6"/>
    <w:rsid w:val="00DC132E"/>
    <w:rsid w:val="00DC430B"/>
    <w:rsid w:val="00DD3B84"/>
    <w:rsid w:val="00DD4201"/>
    <w:rsid w:val="00DE0E08"/>
    <w:rsid w:val="00DE22C3"/>
    <w:rsid w:val="00DE4BA9"/>
    <w:rsid w:val="00DE6B03"/>
    <w:rsid w:val="00DE75D1"/>
    <w:rsid w:val="00DF0A8D"/>
    <w:rsid w:val="00DF1B58"/>
    <w:rsid w:val="00E07A00"/>
    <w:rsid w:val="00E25899"/>
    <w:rsid w:val="00E32430"/>
    <w:rsid w:val="00E35F0D"/>
    <w:rsid w:val="00E36246"/>
    <w:rsid w:val="00E415FE"/>
    <w:rsid w:val="00E44D15"/>
    <w:rsid w:val="00E4707B"/>
    <w:rsid w:val="00E54531"/>
    <w:rsid w:val="00E57DEF"/>
    <w:rsid w:val="00E61D49"/>
    <w:rsid w:val="00E61F82"/>
    <w:rsid w:val="00E80823"/>
    <w:rsid w:val="00E92EE6"/>
    <w:rsid w:val="00E931D8"/>
    <w:rsid w:val="00E97458"/>
    <w:rsid w:val="00EA4DF6"/>
    <w:rsid w:val="00EB461E"/>
    <w:rsid w:val="00EB6C22"/>
    <w:rsid w:val="00EE28C2"/>
    <w:rsid w:val="00EF0017"/>
    <w:rsid w:val="00EF09BF"/>
    <w:rsid w:val="00F01F68"/>
    <w:rsid w:val="00F22720"/>
    <w:rsid w:val="00F26E52"/>
    <w:rsid w:val="00F373AA"/>
    <w:rsid w:val="00F501C0"/>
    <w:rsid w:val="00F501F6"/>
    <w:rsid w:val="00F56609"/>
    <w:rsid w:val="00F5741B"/>
    <w:rsid w:val="00F61C24"/>
    <w:rsid w:val="00F73485"/>
    <w:rsid w:val="00F91CC3"/>
    <w:rsid w:val="00FA4F92"/>
    <w:rsid w:val="00FA68EF"/>
    <w:rsid w:val="00FC1624"/>
    <w:rsid w:val="00FC783F"/>
    <w:rsid w:val="00FD07D8"/>
    <w:rsid w:val="00FD6DEC"/>
    <w:rsid w:val="00FE289E"/>
    <w:rsid w:val="00FE594E"/>
    <w:rsid w:val="00FF107F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87794DE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C1197"/>
    <w:pPr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Spacing"/>
    <w:next w:val="NoSpacing"/>
    <w:link w:val="Heading3Char"/>
    <w:autoRedefine/>
    <w:uiPriority w:val="9"/>
    <w:unhideWhenUsed/>
    <w:qFormat/>
    <w:rsid w:val="00EF09BF"/>
    <w:pPr>
      <w:keepNext/>
      <w:keepLines/>
      <w:spacing w:before="160" w:after="8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197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9BF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B941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51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12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12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1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issance.com/products/fastbrid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s@renaiss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Learning, Inc - Reading Difficulties Risk Screening Selection Panel (CA Dept of Education)</dc:title>
  <dc:subject>Screening Instrument Title: Renaissance FastBridge Reading Difficulties Screener for California.</dc:subject>
  <dc:creator/>
  <cp:keywords/>
  <dc:description/>
  <cp:lastModifiedBy/>
  <cp:revision>1</cp:revision>
  <dcterms:created xsi:type="dcterms:W3CDTF">2024-12-06T17:15:00Z</dcterms:created>
  <dcterms:modified xsi:type="dcterms:W3CDTF">2024-12-06T17:15:00Z</dcterms:modified>
</cp:coreProperties>
</file>