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8DA8F" w14:textId="4DE4763E" w:rsidR="00E97303" w:rsidRPr="00F26B95" w:rsidRDefault="00EE1D8A" w:rsidP="00652985">
      <w:pPr>
        <w:pStyle w:val="Heading1"/>
        <w:spacing w:after="240" w:line="240" w:lineRule="auto"/>
        <w:jc w:val="center"/>
        <w:rPr>
          <w:rFonts w:cs="Arial"/>
          <w:szCs w:val="24"/>
        </w:rPr>
      </w:pPr>
      <w:r w:rsidRPr="00F26B95">
        <w:rPr>
          <w:rFonts w:cs="Arial"/>
          <w:szCs w:val="24"/>
        </w:rPr>
        <w:t xml:space="preserve">Recommending Operationalizing the </w:t>
      </w:r>
      <w:r w:rsidR="00E97303" w:rsidRPr="00F26B95">
        <w:rPr>
          <w:rFonts w:cs="Arial"/>
          <w:szCs w:val="24"/>
        </w:rPr>
        <w:t>Career Technical Education Incentive Grant and Kindergarten Through Grade Twelve Strong Workforce Program Data Metrics</w:t>
      </w:r>
    </w:p>
    <w:p w14:paraId="4387C4C9" w14:textId="09B97353" w:rsidR="004B4811" w:rsidRPr="00652985" w:rsidRDefault="00BD6871" w:rsidP="00652985">
      <w:pPr>
        <w:rPr>
          <w:rFonts w:cs="Arial"/>
          <w:szCs w:val="24"/>
        </w:rPr>
      </w:pPr>
      <w:r w:rsidRPr="00652985">
        <w:rPr>
          <w:rFonts w:cs="Arial"/>
          <w:szCs w:val="24"/>
        </w:rPr>
        <w:t>T</w:t>
      </w:r>
      <w:r w:rsidR="004B4811" w:rsidRPr="00652985">
        <w:rPr>
          <w:rFonts w:cs="Arial"/>
          <w:szCs w:val="24"/>
        </w:rPr>
        <w:t xml:space="preserve">he California Department of Education (CDE), and the California Community Colleges Chancellor’s Office (CCCCO) is </w:t>
      </w:r>
      <w:r w:rsidRPr="00652985">
        <w:rPr>
          <w:rFonts w:cs="Arial"/>
          <w:szCs w:val="24"/>
        </w:rPr>
        <w:t xml:space="preserve">recommending </w:t>
      </w:r>
      <w:r w:rsidR="004B4811" w:rsidRPr="00652985">
        <w:rPr>
          <w:rFonts w:cs="Arial"/>
          <w:szCs w:val="24"/>
        </w:rPr>
        <w:t xml:space="preserve">that a phased approach be taken in </w:t>
      </w:r>
      <w:r w:rsidRPr="00652985">
        <w:rPr>
          <w:rFonts w:cs="Arial"/>
          <w:szCs w:val="24"/>
        </w:rPr>
        <w:t xml:space="preserve">operationalizing </w:t>
      </w:r>
      <w:r w:rsidR="004B4811" w:rsidRPr="00652985">
        <w:rPr>
          <w:rFonts w:cs="Arial"/>
          <w:szCs w:val="24"/>
        </w:rPr>
        <w:t>the Career Technical Education Incentive Grant (CTEIG) and the Kindergarten Through Grade Twelve Strong Workforce Program (K–12 SWP) indicators</w:t>
      </w:r>
      <w:r w:rsidR="00083E4E" w:rsidRPr="00652985">
        <w:rPr>
          <w:rFonts w:cs="Arial"/>
          <w:szCs w:val="24"/>
        </w:rPr>
        <w:t xml:space="preserve"> and data metrics</w:t>
      </w:r>
      <w:r w:rsidR="004B4811" w:rsidRPr="00652985">
        <w:rPr>
          <w:rFonts w:cs="Arial"/>
          <w:szCs w:val="24"/>
        </w:rPr>
        <w:t>.</w:t>
      </w:r>
      <w:r w:rsidRPr="00652985">
        <w:rPr>
          <w:rFonts w:cs="Arial"/>
          <w:szCs w:val="24"/>
        </w:rPr>
        <w:t xml:space="preserve"> Also, staff </w:t>
      </w:r>
      <w:r w:rsidR="0021296C" w:rsidRPr="00652985">
        <w:rPr>
          <w:rFonts w:cs="Arial"/>
          <w:szCs w:val="24"/>
        </w:rPr>
        <w:t>are</w:t>
      </w:r>
      <w:r w:rsidRPr="00652985">
        <w:rPr>
          <w:rFonts w:cs="Arial"/>
          <w:szCs w:val="24"/>
        </w:rPr>
        <w:t xml:space="preserve"> recommending that there be no change in the CTEIG and K</w:t>
      </w:r>
      <w:r w:rsidR="0071388A" w:rsidRPr="00652985">
        <w:rPr>
          <w:rFonts w:cs="Arial"/>
          <w:szCs w:val="24"/>
        </w:rPr>
        <w:t>–</w:t>
      </w:r>
      <w:r w:rsidRPr="00652985">
        <w:rPr>
          <w:rFonts w:cs="Arial"/>
          <w:szCs w:val="24"/>
        </w:rPr>
        <w:t xml:space="preserve">12 SWP data metrics, as </w:t>
      </w:r>
      <w:r w:rsidR="0062212C" w:rsidRPr="00652985">
        <w:rPr>
          <w:rFonts w:cs="Arial"/>
          <w:szCs w:val="24"/>
        </w:rPr>
        <w:t xml:space="preserve">currently </w:t>
      </w:r>
      <w:r w:rsidRPr="00652985">
        <w:rPr>
          <w:rFonts w:cs="Arial"/>
          <w:szCs w:val="24"/>
        </w:rPr>
        <w:t xml:space="preserve">outlined in the respective </w:t>
      </w:r>
      <w:r w:rsidR="00A2636C" w:rsidRPr="00652985">
        <w:rPr>
          <w:rFonts w:cs="Arial"/>
          <w:szCs w:val="24"/>
        </w:rPr>
        <w:t>statutes</w:t>
      </w:r>
      <w:r w:rsidR="00E17F9D" w:rsidRPr="00652985">
        <w:rPr>
          <w:rFonts w:cs="Arial"/>
          <w:szCs w:val="24"/>
        </w:rPr>
        <w:t>.</w:t>
      </w:r>
    </w:p>
    <w:p w14:paraId="7F1BB7D4" w14:textId="77777777" w:rsidR="00B34A20" w:rsidRPr="00F26B95" w:rsidRDefault="00B34A20" w:rsidP="00652985">
      <w:pPr>
        <w:pStyle w:val="Heading2"/>
        <w:rPr>
          <w:rFonts w:cs="Arial"/>
          <w:b w:val="0"/>
          <w:szCs w:val="24"/>
        </w:rPr>
      </w:pPr>
      <w:r w:rsidRPr="00F26B95">
        <w:rPr>
          <w:rFonts w:cs="Arial"/>
          <w:szCs w:val="24"/>
        </w:rPr>
        <w:t>A Phased Approach to Developing the CTEIG/K–12 SWP Indicators</w:t>
      </w:r>
    </w:p>
    <w:p w14:paraId="2EC1F289" w14:textId="2A89DDE4" w:rsidR="004B4811" w:rsidRPr="00652985" w:rsidRDefault="00B34A20" w:rsidP="00652985">
      <w:pPr>
        <w:rPr>
          <w:rFonts w:cs="Arial"/>
          <w:szCs w:val="24"/>
        </w:rPr>
      </w:pPr>
      <w:r w:rsidRPr="00652985">
        <w:rPr>
          <w:rFonts w:cs="Arial"/>
          <w:szCs w:val="24"/>
        </w:rPr>
        <w:t xml:space="preserve">The CTEIG and the K–12 SWP indicators should be </w:t>
      </w:r>
      <w:r w:rsidR="005D5751" w:rsidRPr="00652985">
        <w:rPr>
          <w:rFonts w:cs="Arial"/>
          <w:szCs w:val="24"/>
        </w:rPr>
        <w:t xml:space="preserve">operationalized </w:t>
      </w:r>
      <w:r w:rsidRPr="00652985">
        <w:rPr>
          <w:rFonts w:cs="Arial"/>
          <w:szCs w:val="24"/>
        </w:rPr>
        <w:t xml:space="preserve">in three phases, as described below. </w:t>
      </w:r>
      <w:r w:rsidR="005D5751" w:rsidRPr="00652985">
        <w:rPr>
          <w:rFonts w:cs="Arial"/>
          <w:szCs w:val="24"/>
        </w:rPr>
        <w:t xml:space="preserve">For ease of describing how CDE staff intend to operationalize the metrics, the </w:t>
      </w:r>
      <w:r w:rsidRPr="00652985">
        <w:rPr>
          <w:rFonts w:cs="Arial"/>
          <w:szCs w:val="24"/>
        </w:rPr>
        <w:t xml:space="preserve">order of metrics listed below is different from </w:t>
      </w:r>
      <w:r w:rsidR="00083E4E" w:rsidRPr="00652985">
        <w:rPr>
          <w:rFonts w:cs="Arial"/>
          <w:szCs w:val="24"/>
        </w:rPr>
        <w:t>how they are</w:t>
      </w:r>
      <w:r w:rsidRPr="00652985">
        <w:rPr>
          <w:rFonts w:cs="Arial"/>
          <w:szCs w:val="24"/>
        </w:rPr>
        <w:t xml:space="preserve"> listed in the CTEIG and the K–12 SWP statutes because several of the metrics are compound metrics</w:t>
      </w:r>
      <w:r w:rsidR="0062212C" w:rsidRPr="00652985">
        <w:rPr>
          <w:rFonts w:cs="Arial"/>
          <w:szCs w:val="24"/>
        </w:rPr>
        <w:t>;</w:t>
      </w:r>
      <w:r w:rsidRPr="00652985">
        <w:rPr>
          <w:rFonts w:cs="Arial"/>
          <w:szCs w:val="24"/>
        </w:rPr>
        <w:t xml:space="preserve"> </w:t>
      </w:r>
      <w:r w:rsidR="005D5751" w:rsidRPr="00652985">
        <w:rPr>
          <w:rFonts w:cs="Arial"/>
          <w:szCs w:val="24"/>
        </w:rPr>
        <w:t xml:space="preserve">they </w:t>
      </w:r>
      <w:r w:rsidRPr="00652985">
        <w:rPr>
          <w:rFonts w:cs="Arial"/>
          <w:szCs w:val="24"/>
        </w:rPr>
        <w:t xml:space="preserve">have been </w:t>
      </w:r>
      <w:r w:rsidR="00083E4E" w:rsidRPr="00652985">
        <w:rPr>
          <w:rFonts w:cs="Arial"/>
          <w:szCs w:val="24"/>
        </w:rPr>
        <w:t xml:space="preserve">separated </w:t>
      </w:r>
      <w:r w:rsidRPr="00652985">
        <w:rPr>
          <w:rFonts w:cs="Arial"/>
          <w:szCs w:val="24"/>
        </w:rPr>
        <w:t xml:space="preserve">into stand-alone metrics. This will help facilitate </w:t>
      </w:r>
      <w:r w:rsidR="00E96E68" w:rsidRPr="00652985">
        <w:rPr>
          <w:rFonts w:cs="Arial"/>
          <w:szCs w:val="24"/>
        </w:rPr>
        <w:t xml:space="preserve">more precise </w:t>
      </w:r>
      <w:r w:rsidRPr="00652985">
        <w:rPr>
          <w:rFonts w:cs="Arial"/>
          <w:szCs w:val="24"/>
        </w:rPr>
        <w:t xml:space="preserve">measurability within the data reporting and </w:t>
      </w:r>
      <w:r w:rsidR="005D5751" w:rsidRPr="00652985">
        <w:rPr>
          <w:rFonts w:cs="Arial"/>
          <w:szCs w:val="24"/>
        </w:rPr>
        <w:t>analytics</w:t>
      </w:r>
      <w:r w:rsidRPr="00652985">
        <w:rPr>
          <w:rFonts w:cs="Arial"/>
          <w:szCs w:val="24"/>
        </w:rPr>
        <w:t>.</w:t>
      </w:r>
    </w:p>
    <w:p w14:paraId="564B0AF7" w14:textId="40EB7688" w:rsidR="00B34A20" w:rsidRPr="00652985" w:rsidRDefault="00B34A20" w:rsidP="00652985">
      <w:pPr>
        <w:pStyle w:val="Heading3"/>
        <w:rPr>
          <w:rFonts w:cs="Arial"/>
          <w:b w:val="0"/>
          <w:bdr w:val="none" w:sz="0" w:space="0" w:color="auto" w:frame="1"/>
          <w:lang w:val="en"/>
        </w:rPr>
      </w:pPr>
      <w:r w:rsidRPr="00652985">
        <w:rPr>
          <w:rStyle w:val="Heading3Char"/>
          <w:b/>
        </w:rPr>
        <w:t>Phase I</w:t>
      </w:r>
    </w:p>
    <w:p w14:paraId="60CE3BCF" w14:textId="44E95798" w:rsidR="00B34A20" w:rsidRPr="00652985" w:rsidRDefault="00B34A20" w:rsidP="00652985">
      <w:pPr>
        <w:spacing w:after="240"/>
        <w:ind w:right="720"/>
        <w:textAlignment w:val="baseline"/>
        <w:rPr>
          <w:rFonts w:cs="Arial"/>
          <w:b/>
          <w:szCs w:val="24"/>
          <w:bdr w:val="none" w:sz="0" w:space="0" w:color="auto" w:frame="1"/>
          <w:lang w:val="en"/>
        </w:rPr>
      </w:pPr>
      <w:r w:rsidRPr="00652985">
        <w:rPr>
          <w:rFonts w:eastAsia="Calibri" w:cs="Arial"/>
          <w:szCs w:val="24"/>
        </w:rPr>
        <w:t xml:space="preserve">In Phase I, </w:t>
      </w:r>
      <w:r w:rsidR="005D5751" w:rsidRPr="00652985">
        <w:rPr>
          <w:rFonts w:eastAsia="Calibri" w:cs="Arial"/>
          <w:szCs w:val="24"/>
        </w:rPr>
        <w:t>the operationalizing of the data metrics is currently possible because</w:t>
      </w:r>
      <w:r w:rsidRPr="00652985">
        <w:rPr>
          <w:rFonts w:eastAsia="Calibri" w:cs="Arial"/>
          <w:szCs w:val="24"/>
        </w:rPr>
        <w:t xml:space="preserve"> already established measures </w:t>
      </w:r>
      <w:r w:rsidRPr="00652985">
        <w:rPr>
          <w:rFonts w:eastAsia="Calibri" w:cs="Arial"/>
          <w:szCs w:val="24"/>
          <w:bdr w:val="none" w:sz="0" w:space="0" w:color="auto" w:frame="1"/>
          <w:lang w:val="en"/>
        </w:rPr>
        <w:t xml:space="preserve">can be readily obtained from the California Longitudinal Pupil Achievement Data System (CALPADS). Also, the </w:t>
      </w:r>
      <w:r w:rsidR="00930071" w:rsidRPr="00652985">
        <w:rPr>
          <w:rFonts w:eastAsia="Calibri" w:cs="Arial"/>
          <w:szCs w:val="24"/>
          <w:bdr w:val="none" w:sz="0" w:space="0" w:color="auto" w:frame="1"/>
          <w:lang w:val="en"/>
        </w:rPr>
        <w:t>career technical education (</w:t>
      </w:r>
      <w:r w:rsidRPr="00652985">
        <w:rPr>
          <w:rFonts w:eastAsia="Calibri" w:cs="Arial"/>
          <w:szCs w:val="24"/>
          <w:bdr w:val="none" w:sz="0" w:space="0" w:color="auto" w:frame="1"/>
          <w:lang w:val="en"/>
        </w:rPr>
        <w:t>CTE</w:t>
      </w:r>
      <w:r w:rsidR="00930071" w:rsidRPr="00652985">
        <w:rPr>
          <w:rFonts w:eastAsia="Calibri" w:cs="Arial"/>
          <w:szCs w:val="24"/>
          <w:bdr w:val="none" w:sz="0" w:space="0" w:color="auto" w:frame="1"/>
          <w:lang w:val="en"/>
        </w:rPr>
        <w:t>)</w:t>
      </w:r>
      <w:r w:rsidRPr="00652985">
        <w:rPr>
          <w:rFonts w:eastAsia="Calibri" w:cs="Arial"/>
          <w:szCs w:val="24"/>
          <w:bdr w:val="none" w:sz="0" w:space="0" w:color="auto" w:frame="1"/>
          <w:lang w:val="en"/>
        </w:rPr>
        <w:t xml:space="preserve"> completer indicator</w:t>
      </w:r>
      <w:r w:rsidR="005D5751" w:rsidRPr="00652985">
        <w:rPr>
          <w:rStyle w:val="FootnoteReference"/>
          <w:rFonts w:eastAsia="Calibri" w:cs="Arial"/>
          <w:szCs w:val="24"/>
          <w:bdr w:val="none" w:sz="0" w:space="0" w:color="auto" w:frame="1"/>
          <w:lang w:val="en"/>
        </w:rPr>
        <w:footnoteReference w:id="1"/>
      </w:r>
      <w:r w:rsidRPr="00652985">
        <w:rPr>
          <w:rFonts w:eastAsia="Calibri" w:cs="Arial"/>
          <w:szCs w:val="24"/>
          <w:bdr w:val="none" w:sz="0" w:space="0" w:color="auto" w:frame="1"/>
          <w:lang w:val="en"/>
        </w:rPr>
        <w:t xml:space="preserve"> is already being collected as a component of the </w:t>
      </w:r>
      <w:r w:rsidR="005D5751" w:rsidRPr="00652985">
        <w:rPr>
          <w:rFonts w:eastAsia="Calibri" w:cs="Arial"/>
          <w:szCs w:val="24"/>
          <w:bdr w:val="none" w:sz="0" w:space="0" w:color="auto" w:frame="1"/>
          <w:lang w:val="en"/>
        </w:rPr>
        <w:t>College and Career Indicator (</w:t>
      </w:r>
      <w:r w:rsidRPr="00652985">
        <w:rPr>
          <w:rFonts w:eastAsia="Calibri" w:cs="Arial"/>
          <w:szCs w:val="24"/>
          <w:bdr w:val="none" w:sz="0" w:space="0" w:color="auto" w:frame="1"/>
          <w:lang w:val="en"/>
        </w:rPr>
        <w:t>CCI</w:t>
      </w:r>
      <w:r w:rsidR="005D5751" w:rsidRPr="00652985">
        <w:rPr>
          <w:rFonts w:eastAsia="Calibri" w:cs="Arial"/>
          <w:szCs w:val="24"/>
          <w:bdr w:val="none" w:sz="0" w:space="0" w:color="auto" w:frame="1"/>
          <w:lang w:val="en"/>
        </w:rPr>
        <w:t>)</w:t>
      </w:r>
      <w:r w:rsidR="0021296C" w:rsidRPr="00652985">
        <w:rPr>
          <w:rFonts w:eastAsia="Calibri" w:cs="Arial"/>
          <w:szCs w:val="24"/>
          <w:bdr w:val="none" w:sz="0" w:space="0" w:color="auto" w:frame="1"/>
          <w:lang w:val="en"/>
        </w:rPr>
        <w:t>,</w:t>
      </w:r>
      <w:r w:rsidRPr="00652985">
        <w:rPr>
          <w:rFonts w:eastAsia="Calibri" w:cs="Arial"/>
          <w:szCs w:val="24"/>
          <w:bdr w:val="none" w:sz="0" w:space="0" w:color="auto" w:frame="1"/>
          <w:lang w:val="en"/>
        </w:rPr>
        <w:t xml:space="preserve"> as part of the California School Accountability Dashboard. Additionally, these </w:t>
      </w:r>
      <w:r w:rsidR="00E96E68" w:rsidRPr="00652985">
        <w:rPr>
          <w:rFonts w:eastAsia="Calibri" w:cs="Arial"/>
          <w:szCs w:val="24"/>
          <w:bdr w:val="none" w:sz="0" w:space="0" w:color="auto" w:frame="1"/>
          <w:lang w:val="en"/>
        </w:rPr>
        <w:t xml:space="preserve">Phase I </w:t>
      </w:r>
      <w:r w:rsidRPr="00652985">
        <w:rPr>
          <w:rFonts w:eastAsia="Calibri" w:cs="Arial"/>
          <w:szCs w:val="24"/>
          <w:bdr w:val="none" w:sz="0" w:space="0" w:color="auto" w:frame="1"/>
          <w:lang w:val="en"/>
        </w:rPr>
        <w:t xml:space="preserve">indicators are being reported as part of the annual submission to the U.S. Department of Education to fulfil the </w:t>
      </w:r>
      <w:r w:rsidR="005D5751" w:rsidRPr="00652985">
        <w:rPr>
          <w:rFonts w:eastAsia="Calibri" w:cs="Arial"/>
          <w:szCs w:val="24"/>
          <w:bdr w:val="none" w:sz="0" w:space="0" w:color="auto" w:frame="1"/>
          <w:lang w:val="en"/>
        </w:rPr>
        <w:t>Strengthening Career and Technical Education for the 21</w:t>
      </w:r>
      <w:r w:rsidR="005D5751" w:rsidRPr="00652985">
        <w:rPr>
          <w:rFonts w:eastAsia="Calibri" w:cs="Arial"/>
          <w:szCs w:val="24"/>
          <w:bdr w:val="none" w:sz="0" w:space="0" w:color="auto" w:frame="1"/>
          <w:vertAlign w:val="superscript"/>
          <w:lang w:val="en"/>
        </w:rPr>
        <w:t>st</w:t>
      </w:r>
      <w:r w:rsidR="005D5751" w:rsidRPr="00652985">
        <w:rPr>
          <w:rFonts w:eastAsia="Calibri" w:cs="Arial"/>
          <w:szCs w:val="24"/>
          <w:bdr w:val="none" w:sz="0" w:space="0" w:color="auto" w:frame="1"/>
          <w:lang w:val="en"/>
        </w:rPr>
        <w:t xml:space="preserve"> Century Act (</w:t>
      </w:r>
      <w:r w:rsidRPr="00652985">
        <w:rPr>
          <w:rFonts w:eastAsia="Calibri" w:cs="Arial"/>
          <w:szCs w:val="24"/>
          <w:bdr w:val="none" w:sz="0" w:space="0" w:color="auto" w:frame="1"/>
          <w:lang w:val="en"/>
        </w:rPr>
        <w:t>Perkins V</w:t>
      </w:r>
      <w:r w:rsidR="005D5751" w:rsidRPr="00652985">
        <w:rPr>
          <w:rFonts w:eastAsia="Calibri" w:cs="Arial"/>
          <w:szCs w:val="24"/>
          <w:bdr w:val="none" w:sz="0" w:space="0" w:color="auto" w:frame="1"/>
          <w:lang w:val="en"/>
        </w:rPr>
        <w:t>)</w:t>
      </w:r>
      <w:r w:rsidRPr="00652985">
        <w:rPr>
          <w:rFonts w:eastAsia="Calibri" w:cs="Arial"/>
          <w:szCs w:val="24"/>
          <w:bdr w:val="none" w:sz="0" w:space="0" w:color="auto" w:frame="1"/>
          <w:lang w:val="en"/>
        </w:rPr>
        <w:t xml:space="preserve"> Consolidated Annual Reporting </w:t>
      </w:r>
      <w:r w:rsidR="00B35E7D" w:rsidRPr="00652985">
        <w:rPr>
          <w:rFonts w:eastAsia="Calibri" w:cs="Arial"/>
          <w:szCs w:val="24"/>
          <w:bdr w:val="none" w:sz="0" w:space="0" w:color="auto" w:frame="1"/>
          <w:lang w:val="en"/>
        </w:rPr>
        <w:t xml:space="preserve">(CAR) </w:t>
      </w:r>
      <w:r w:rsidRPr="00652985">
        <w:rPr>
          <w:rFonts w:eastAsia="Calibri" w:cs="Arial"/>
          <w:szCs w:val="24"/>
          <w:bdr w:val="none" w:sz="0" w:space="0" w:color="auto" w:frame="1"/>
          <w:lang w:val="en"/>
        </w:rPr>
        <w:t>requirement</w:t>
      </w:r>
      <w:r w:rsidR="0062212C" w:rsidRPr="00652985">
        <w:rPr>
          <w:rFonts w:eastAsia="Calibri" w:cs="Arial"/>
          <w:szCs w:val="24"/>
          <w:bdr w:val="none" w:sz="0" w:space="0" w:color="auto" w:frame="1"/>
          <w:lang w:val="en"/>
        </w:rPr>
        <w:t>.</w:t>
      </w:r>
      <w:r w:rsidRPr="00652985">
        <w:rPr>
          <w:rFonts w:eastAsia="Calibri" w:cs="Arial"/>
          <w:szCs w:val="24"/>
          <w:bdr w:val="none" w:sz="0" w:space="0" w:color="auto" w:frame="1"/>
          <w:lang w:val="en"/>
        </w:rPr>
        <w:t xml:space="preserve"> </w:t>
      </w:r>
      <w:r w:rsidR="0062212C" w:rsidRPr="00652985">
        <w:rPr>
          <w:rFonts w:eastAsia="Calibri" w:cs="Arial"/>
          <w:szCs w:val="24"/>
        </w:rPr>
        <w:t>T</w:t>
      </w:r>
      <w:r w:rsidRPr="00652985">
        <w:rPr>
          <w:rFonts w:eastAsia="Calibri" w:cs="Arial"/>
          <w:szCs w:val="24"/>
        </w:rPr>
        <w:t xml:space="preserve">he proposed indicators listed in Phase I can now be reported within CALPADS </w:t>
      </w:r>
      <w:r w:rsidR="00083E4E" w:rsidRPr="00652985">
        <w:rPr>
          <w:rFonts w:eastAsia="Calibri" w:cs="Arial"/>
          <w:szCs w:val="24"/>
        </w:rPr>
        <w:t>and</w:t>
      </w:r>
      <w:r w:rsidRPr="00652985">
        <w:rPr>
          <w:rFonts w:eastAsia="Calibri" w:cs="Arial"/>
          <w:szCs w:val="24"/>
        </w:rPr>
        <w:t xml:space="preserve"> disaggregated </w:t>
      </w:r>
      <w:r w:rsidR="00083E4E" w:rsidRPr="00652985">
        <w:rPr>
          <w:rFonts w:eastAsia="Calibri" w:cs="Arial"/>
          <w:szCs w:val="24"/>
        </w:rPr>
        <w:t xml:space="preserve">by </w:t>
      </w:r>
      <w:r w:rsidRPr="00652985">
        <w:rPr>
          <w:rFonts w:eastAsia="Calibri" w:cs="Arial"/>
          <w:szCs w:val="24"/>
        </w:rPr>
        <w:t>race/ethnicity and special population</w:t>
      </w:r>
      <w:r w:rsidR="00A566E0" w:rsidRPr="00652985">
        <w:rPr>
          <w:rFonts w:eastAsia="Calibri" w:cs="Arial"/>
          <w:szCs w:val="24"/>
        </w:rPr>
        <w:t xml:space="preserve"> </w:t>
      </w:r>
      <w:r w:rsidR="00083E4E" w:rsidRPr="00652985">
        <w:rPr>
          <w:rFonts w:eastAsia="Calibri" w:cs="Arial"/>
          <w:szCs w:val="24"/>
        </w:rPr>
        <w:t>status</w:t>
      </w:r>
      <w:r w:rsidRPr="00652985">
        <w:rPr>
          <w:rFonts w:eastAsia="Calibri" w:cs="Arial"/>
          <w:szCs w:val="24"/>
        </w:rPr>
        <w:t>.</w:t>
      </w:r>
    </w:p>
    <w:p w14:paraId="62D95C20" w14:textId="1A8D211B" w:rsidR="00B34A20" w:rsidRPr="00652985" w:rsidRDefault="00B34A20" w:rsidP="00652985">
      <w:pPr>
        <w:pStyle w:val="ListParagraph"/>
        <w:spacing w:after="240"/>
        <w:ind w:right="720"/>
        <w:contextualSpacing w:val="0"/>
        <w:textAlignment w:val="baseline"/>
        <w:rPr>
          <w:rFonts w:ascii="Arial" w:hAnsi="Arial" w:cs="Arial"/>
          <w:sz w:val="24"/>
          <w:szCs w:val="24"/>
          <w:bdr w:val="none" w:sz="0" w:space="0" w:color="auto" w:frame="1"/>
          <w:lang w:val="en"/>
        </w:rPr>
      </w:pPr>
      <w:r w:rsidRPr="00652985">
        <w:rPr>
          <w:rFonts w:ascii="Arial" w:hAnsi="Arial" w:cs="Arial"/>
          <w:b/>
          <w:sz w:val="24"/>
          <w:szCs w:val="24"/>
          <w:bdr w:val="none" w:sz="0" w:space="0" w:color="auto" w:frame="1"/>
          <w:lang w:val="en"/>
        </w:rPr>
        <w:lastRenderedPageBreak/>
        <w:t>Metric 1:</w:t>
      </w:r>
      <w:r w:rsidRPr="00652985">
        <w:rPr>
          <w:rFonts w:ascii="Arial" w:hAnsi="Arial" w:cs="Arial"/>
          <w:sz w:val="24"/>
          <w:szCs w:val="24"/>
          <w:bdr w:val="none" w:sz="0" w:space="0" w:color="auto" w:frame="1"/>
          <w:lang w:val="en"/>
        </w:rPr>
        <w:t xml:space="preserve"> The number of pupils completing CTE coursework.</w:t>
      </w:r>
    </w:p>
    <w:p w14:paraId="47B025FF" w14:textId="6486270F" w:rsidR="00B34A20" w:rsidRPr="00652985" w:rsidRDefault="00B34A20" w:rsidP="00652985">
      <w:pPr>
        <w:pStyle w:val="ListParagraph"/>
        <w:numPr>
          <w:ilvl w:val="0"/>
          <w:numId w:val="11"/>
        </w:numPr>
        <w:spacing w:after="240" w:line="240" w:lineRule="auto"/>
        <w:ind w:right="720"/>
        <w:contextualSpacing w:val="0"/>
        <w:textAlignment w:val="baseline"/>
        <w:rPr>
          <w:rFonts w:ascii="Arial" w:hAnsi="Arial" w:cs="Arial"/>
          <w:sz w:val="24"/>
          <w:szCs w:val="24"/>
          <w:bdr w:val="none" w:sz="0" w:space="0" w:color="auto" w:frame="1"/>
          <w:lang w:val="en"/>
        </w:rPr>
      </w:pPr>
      <w:r w:rsidRPr="00652985">
        <w:rPr>
          <w:rFonts w:ascii="Arial" w:hAnsi="Arial" w:cs="Arial"/>
          <w:b/>
          <w:i/>
          <w:sz w:val="24"/>
          <w:szCs w:val="24"/>
          <w:bdr w:val="none" w:sz="0" w:space="0" w:color="auto" w:frame="1"/>
          <w:lang w:val="en"/>
        </w:rPr>
        <w:t>Indicator</w:t>
      </w:r>
      <w:r w:rsidR="00840754" w:rsidRPr="00652985">
        <w:rPr>
          <w:rFonts w:ascii="Arial" w:hAnsi="Arial" w:cs="Arial"/>
          <w:b/>
          <w:i/>
          <w:sz w:val="24"/>
          <w:szCs w:val="24"/>
          <w:bdr w:val="none" w:sz="0" w:space="0" w:color="auto" w:frame="1"/>
          <w:lang w:val="en"/>
        </w:rPr>
        <w:t xml:space="preserve"> 1A</w:t>
      </w:r>
      <w:r w:rsidRPr="00652985">
        <w:rPr>
          <w:rFonts w:ascii="Arial" w:hAnsi="Arial" w:cs="Arial"/>
          <w:b/>
          <w:i/>
          <w:sz w:val="24"/>
          <w:szCs w:val="24"/>
          <w:bdr w:val="none" w:sz="0" w:space="0" w:color="auto" w:frame="1"/>
          <w:lang w:val="en"/>
        </w:rPr>
        <w:t>:</w:t>
      </w:r>
      <w:r w:rsidRPr="00652985">
        <w:rPr>
          <w:rFonts w:ascii="Arial" w:hAnsi="Arial" w:cs="Arial"/>
          <w:sz w:val="24"/>
          <w:szCs w:val="24"/>
          <w:bdr w:val="none" w:sz="0" w:space="0" w:color="auto" w:frame="1"/>
          <w:lang w:val="en"/>
        </w:rPr>
        <w:t xml:space="preserve"> The number of pupils completing one CTE course.</w:t>
      </w:r>
    </w:p>
    <w:p w14:paraId="4BAE7077" w14:textId="564DBB6A" w:rsidR="00B34A20" w:rsidRPr="00652985" w:rsidRDefault="00B34A20" w:rsidP="00652985">
      <w:pPr>
        <w:pStyle w:val="ListParagraph"/>
        <w:numPr>
          <w:ilvl w:val="0"/>
          <w:numId w:val="11"/>
        </w:numPr>
        <w:spacing w:after="240" w:line="240" w:lineRule="auto"/>
        <w:ind w:right="720"/>
        <w:contextualSpacing w:val="0"/>
        <w:textAlignment w:val="baseline"/>
        <w:rPr>
          <w:rFonts w:ascii="Arial" w:hAnsi="Arial" w:cs="Arial"/>
          <w:sz w:val="24"/>
          <w:szCs w:val="24"/>
          <w:bdr w:val="none" w:sz="0" w:space="0" w:color="auto" w:frame="1"/>
          <w:lang w:val="en"/>
        </w:rPr>
      </w:pPr>
      <w:r w:rsidRPr="00652985">
        <w:rPr>
          <w:rFonts w:ascii="Arial" w:hAnsi="Arial" w:cs="Arial"/>
          <w:b/>
          <w:i/>
          <w:sz w:val="24"/>
          <w:szCs w:val="24"/>
          <w:bdr w:val="none" w:sz="0" w:space="0" w:color="auto" w:frame="1"/>
          <w:lang w:val="en"/>
        </w:rPr>
        <w:t>Indicator</w:t>
      </w:r>
      <w:r w:rsidR="00840754" w:rsidRPr="00652985">
        <w:rPr>
          <w:rFonts w:ascii="Arial" w:hAnsi="Arial" w:cs="Arial"/>
          <w:b/>
          <w:i/>
          <w:sz w:val="24"/>
          <w:szCs w:val="24"/>
          <w:bdr w:val="none" w:sz="0" w:space="0" w:color="auto" w:frame="1"/>
          <w:lang w:val="en"/>
        </w:rPr>
        <w:t xml:space="preserve"> 1B</w:t>
      </w:r>
      <w:r w:rsidRPr="00652985">
        <w:rPr>
          <w:rFonts w:ascii="Arial" w:hAnsi="Arial" w:cs="Arial"/>
          <w:b/>
          <w:i/>
          <w:sz w:val="24"/>
          <w:szCs w:val="24"/>
          <w:bdr w:val="none" w:sz="0" w:space="0" w:color="auto" w:frame="1"/>
          <w:lang w:val="en"/>
        </w:rPr>
        <w:t xml:space="preserve">: </w:t>
      </w:r>
      <w:r w:rsidRPr="00652985">
        <w:rPr>
          <w:rFonts w:ascii="Arial" w:hAnsi="Arial" w:cs="Arial"/>
          <w:sz w:val="24"/>
          <w:szCs w:val="24"/>
          <w:bdr w:val="none" w:sz="0" w:space="0" w:color="auto" w:frame="1"/>
          <w:lang w:val="en"/>
        </w:rPr>
        <w:t>The number of pupils completing two CTE courses.</w:t>
      </w:r>
    </w:p>
    <w:p w14:paraId="7E1D7458" w14:textId="18FB9E39" w:rsidR="00B34A20" w:rsidRPr="00652985" w:rsidRDefault="00B34A20" w:rsidP="00652985">
      <w:pPr>
        <w:pStyle w:val="ListParagraph"/>
        <w:numPr>
          <w:ilvl w:val="0"/>
          <w:numId w:val="11"/>
        </w:numPr>
        <w:spacing w:after="240" w:line="240" w:lineRule="auto"/>
        <w:ind w:right="720"/>
        <w:contextualSpacing w:val="0"/>
        <w:textAlignment w:val="baseline"/>
        <w:rPr>
          <w:rFonts w:ascii="Arial" w:hAnsi="Arial" w:cs="Arial"/>
          <w:sz w:val="24"/>
          <w:szCs w:val="24"/>
          <w:bdr w:val="none" w:sz="0" w:space="0" w:color="auto" w:frame="1"/>
          <w:lang w:val="en"/>
        </w:rPr>
      </w:pPr>
      <w:r w:rsidRPr="00652985">
        <w:rPr>
          <w:rFonts w:ascii="Arial" w:hAnsi="Arial" w:cs="Arial"/>
          <w:b/>
          <w:i/>
          <w:sz w:val="24"/>
          <w:szCs w:val="24"/>
          <w:bdr w:val="none" w:sz="0" w:space="0" w:color="auto" w:frame="1"/>
          <w:lang w:val="en"/>
        </w:rPr>
        <w:t>Indicator</w:t>
      </w:r>
      <w:r w:rsidR="00840754" w:rsidRPr="00652985">
        <w:rPr>
          <w:rFonts w:ascii="Arial" w:hAnsi="Arial" w:cs="Arial"/>
          <w:b/>
          <w:i/>
          <w:sz w:val="24"/>
          <w:szCs w:val="24"/>
          <w:bdr w:val="none" w:sz="0" w:space="0" w:color="auto" w:frame="1"/>
          <w:lang w:val="en"/>
        </w:rPr>
        <w:t xml:space="preserve"> 1C</w:t>
      </w:r>
      <w:r w:rsidRPr="00652985">
        <w:rPr>
          <w:rFonts w:ascii="Arial" w:hAnsi="Arial" w:cs="Arial"/>
          <w:b/>
          <w:i/>
          <w:sz w:val="24"/>
          <w:szCs w:val="24"/>
          <w:bdr w:val="none" w:sz="0" w:space="0" w:color="auto" w:frame="1"/>
          <w:lang w:val="en"/>
        </w:rPr>
        <w:t>:</w:t>
      </w:r>
      <w:r w:rsidRPr="00652985">
        <w:rPr>
          <w:rFonts w:ascii="Arial" w:hAnsi="Arial" w:cs="Arial"/>
          <w:sz w:val="24"/>
          <w:szCs w:val="24"/>
          <w:bdr w:val="none" w:sz="0" w:space="0" w:color="auto" w:frame="1"/>
          <w:lang w:val="en"/>
        </w:rPr>
        <w:t xml:space="preserve"> The number of pupils completing more than two CTE courses.</w:t>
      </w:r>
    </w:p>
    <w:p w14:paraId="4B05627B" w14:textId="65EF166F" w:rsidR="00B34A20" w:rsidRPr="00652985" w:rsidRDefault="00B34A20" w:rsidP="00652985">
      <w:pPr>
        <w:pStyle w:val="ListParagraph"/>
        <w:numPr>
          <w:ilvl w:val="0"/>
          <w:numId w:val="11"/>
        </w:numPr>
        <w:spacing w:after="240" w:line="240" w:lineRule="auto"/>
        <w:ind w:right="720"/>
        <w:contextualSpacing w:val="0"/>
        <w:textAlignment w:val="baseline"/>
        <w:rPr>
          <w:rFonts w:ascii="Arial" w:hAnsi="Arial" w:cs="Arial"/>
          <w:sz w:val="24"/>
          <w:szCs w:val="24"/>
          <w:bdr w:val="none" w:sz="0" w:space="0" w:color="auto" w:frame="1"/>
          <w:lang w:val="en"/>
        </w:rPr>
      </w:pPr>
      <w:r w:rsidRPr="00652985">
        <w:rPr>
          <w:rFonts w:ascii="Arial" w:hAnsi="Arial" w:cs="Arial"/>
          <w:b/>
          <w:i/>
          <w:sz w:val="24"/>
          <w:szCs w:val="24"/>
          <w:bdr w:val="none" w:sz="0" w:space="0" w:color="auto" w:frame="1"/>
          <w:lang w:val="en"/>
        </w:rPr>
        <w:t>Indicator</w:t>
      </w:r>
      <w:r w:rsidR="00840754" w:rsidRPr="00652985">
        <w:rPr>
          <w:rFonts w:ascii="Arial" w:hAnsi="Arial" w:cs="Arial"/>
          <w:b/>
          <w:i/>
          <w:sz w:val="24"/>
          <w:szCs w:val="24"/>
          <w:bdr w:val="none" w:sz="0" w:space="0" w:color="auto" w:frame="1"/>
          <w:lang w:val="en"/>
        </w:rPr>
        <w:t xml:space="preserve"> 1D</w:t>
      </w:r>
      <w:r w:rsidRPr="00652985">
        <w:rPr>
          <w:rFonts w:ascii="Arial" w:hAnsi="Arial" w:cs="Arial"/>
          <w:b/>
          <w:i/>
          <w:sz w:val="24"/>
          <w:szCs w:val="24"/>
          <w:bdr w:val="none" w:sz="0" w:space="0" w:color="auto" w:frame="1"/>
          <w:lang w:val="en"/>
        </w:rPr>
        <w:t>:</w:t>
      </w:r>
      <w:r w:rsidRPr="00652985">
        <w:rPr>
          <w:rFonts w:ascii="Arial" w:hAnsi="Arial" w:cs="Arial"/>
          <w:sz w:val="24"/>
          <w:szCs w:val="24"/>
          <w:bdr w:val="none" w:sz="0" w:space="0" w:color="auto" w:frame="1"/>
          <w:lang w:val="en"/>
        </w:rPr>
        <w:t xml:space="preserve"> The number of pupils who are a CTE pathway completer and defined as a CTE student who completed at least 300 hours of a course sequence in an industry pathway, where the sequence includes the capstone course; and the CTE student receives a grade of C- or better in the capstone course.</w:t>
      </w:r>
    </w:p>
    <w:p w14:paraId="47753FD4" w14:textId="47240F9D" w:rsidR="00840754" w:rsidRPr="00652985" w:rsidRDefault="00C72C8C" w:rsidP="00652985">
      <w:pPr>
        <w:spacing w:after="240"/>
        <w:ind w:right="720"/>
        <w:textAlignment w:val="baseline"/>
        <w:rPr>
          <w:rFonts w:cs="Arial"/>
          <w:szCs w:val="24"/>
          <w:bdr w:val="none" w:sz="0" w:space="0" w:color="auto" w:frame="1"/>
          <w:lang w:val="en"/>
        </w:rPr>
      </w:pPr>
      <w:r w:rsidRPr="00652985">
        <w:rPr>
          <w:rFonts w:cs="Arial"/>
          <w:szCs w:val="24"/>
          <w:bdr w:val="none" w:sz="0" w:space="0" w:color="auto" w:frame="1"/>
          <w:lang w:val="en"/>
        </w:rPr>
        <w:t>Taken together,</w:t>
      </w:r>
      <w:r w:rsidR="00897EF0" w:rsidRPr="00652985">
        <w:rPr>
          <w:rFonts w:cs="Arial"/>
          <w:szCs w:val="24"/>
          <w:bdr w:val="none" w:sz="0" w:space="0" w:color="auto" w:frame="1"/>
          <w:lang w:val="en"/>
        </w:rPr>
        <w:t xml:space="preserve"> the </w:t>
      </w:r>
      <w:r w:rsidRPr="00652985">
        <w:rPr>
          <w:rFonts w:cs="Arial"/>
          <w:szCs w:val="24"/>
          <w:bdr w:val="none" w:sz="0" w:space="0" w:color="auto" w:frame="1"/>
          <w:lang w:val="en"/>
        </w:rPr>
        <w:t>above</w:t>
      </w:r>
      <w:r w:rsidR="00897EF0" w:rsidRPr="00652985">
        <w:rPr>
          <w:rFonts w:cs="Arial"/>
          <w:szCs w:val="24"/>
          <w:bdr w:val="none" w:sz="0" w:space="0" w:color="auto" w:frame="1"/>
          <w:lang w:val="en"/>
        </w:rPr>
        <w:t xml:space="preserve"> indicators permit an analysis of how K</w:t>
      </w:r>
      <w:r w:rsidR="00B35E7D" w:rsidRPr="00652985">
        <w:rPr>
          <w:rFonts w:cs="Arial"/>
          <w:szCs w:val="24"/>
          <w:bdr w:val="none" w:sz="0" w:space="0" w:color="auto" w:frame="1"/>
          <w:lang w:val="en"/>
        </w:rPr>
        <w:t>–</w:t>
      </w:r>
      <w:r w:rsidR="00897EF0" w:rsidRPr="00652985">
        <w:rPr>
          <w:rFonts w:cs="Arial"/>
          <w:szCs w:val="24"/>
          <w:bdr w:val="none" w:sz="0" w:space="0" w:color="auto" w:frame="1"/>
          <w:lang w:val="en"/>
        </w:rPr>
        <w:t xml:space="preserve">12 students impacted by these </w:t>
      </w:r>
      <w:r w:rsidR="002210AC" w:rsidRPr="00652985">
        <w:rPr>
          <w:rFonts w:cs="Arial"/>
          <w:szCs w:val="24"/>
          <w:bdr w:val="none" w:sz="0" w:space="0" w:color="auto" w:frame="1"/>
          <w:lang w:val="en"/>
        </w:rPr>
        <w:t>programs</w:t>
      </w:r>
      <w:r w:rsidRPr="00652985">
        <w:rPr>
          <w:rFonts w:cs="Arial"/>
          <w:szCs w:val="24"/>
          <w:bdr w:val="none" w:sz="0" w:space="0" w:color="auto" w:frame="1"/>
          <w:lang w:val="en"/>
        </w:rPr>
        <w:t xml:space="preserve"> progress towards completing a CTE pathway, which is the last indicator.</w:t>
      </w:r>
    </w:p>
    <w:p w14:paraId="69850698" w14:textId="019037DD" w:rsidR="00D42FFA" w:rsidRPr="00652985" w:rsidRDefault="00840754" w:rsidP="00652985">
      <w:pPr>
        <w:spacing w:after="240"/>
        <w:ind w:right="720"/>
        <w:textAlignment w:val="baseline"/>
        <w:rPr>
          <w:rFonts w:cs="Arial"/>
          <w:szCs w:val="24"/>
          <w:bdr w:val="none" w:sz="0" w:space="0" w:color="auto" w:frame="1"/>
          <w:lang w:val="en"/>
        </w:rPr>
      </w:pPr>
      <w:r w:rsidRPr="00652985">
        <w:rPr>
          <w:rFonts w:cs="Arial"/>
          <w:szCs w:val="24"/>
          <w:bdr w:val="none" w:sz="0" w:space="0" w:color="auto" w:frame="1"/>
          <w:lang w:val="en"/>
        </w:rPr>
        <w:t>Indicator 1A and Indicator 1D are required for state and federal reporting.</w:t>
      </w:r>
      <w:r w:rsidR="0062212C" w:rsidRPr="00652985">
        <w:rPr>
          <w:rFonts w:cs="Arial"/>
          <w:szCs w:val="24"/>
          <w:bdr w:val="none" w:sz="0" w:space="0" w:color="auto" w:frame="1"/>
          <w:lang w:val="en"/>
        </w:rPr>
        <w:t xml:space="preserve"> </w:t>
      </w:r>
      <w:r w:rsidR="00E97CED" w:rsidRPr="00652985">
        <w:rPr>
          <w:rFonts w:cs="Arial"/>
          <w:szCs w:val="24"/>
          <w:bdr w:val="none" w:sz="0" w:space="0" w:color="auto" w:frame="1"/>
          <w:lang w:val="en"/>
        </w:rPr>
        <w:t xml:space="preserve">Indicator </w:t>
      </w:r>
      <w:r w:rsidRPr="00652985">
        <w:rPr>
          <w:rFonts w:cs="Arial"/>
          <w:szCs w:val="24"/>
          <w:bdr w:val="none" w:sz="0" w:space="0" w:color="auto" w:frame="1"/>
          <w:lang w:val="en"/>
        </w:rPr>
        <w:t xml:space="preserve">1D </w:t>
      </w:r>
      <w:r w:rsidR="00C72C8C" w:rsidRPr="00652985">
        <w:rPr>
          <w:rFonts w:cs="Arial"/>
          <w:szCs w:val="24"/>
          <w:bdr w:val="none" w:sz="0" w:space="0" w:color="auto" w:frame="1"/>
          <w:lang w:val="en"/>
        </w:rPr>
        <w:t xml:space="preserve">shows that the pupil participated in a high-quality CTE program in a specific industry pathway, the ultimate intent of the CTEIG and the K–12 SWP </w:t>
      </w:r>
      <w:r w:rsidR="002210AC" w:rsidRPr="00652985">
        <w:rPr>
          <w:rFonts w:cs="Arial"/>
          <w:szCs w:val="24"/>
          <w:bdr w:val="none" w:sz="0" w:space="0" w:color="auto" w:frame="1"/>
          <w:lang w:val="en"/>
        </w:rPr>
        <w:t>statutes</w:t>
      </w:r>
      <w:r w:rsidR="00C72C8C" w:rsidRPr="00652985">
        <w:rPr>
          <w:rFonts w:cs="Arial"/>
          <w:szCs w:val="24"/>
          <w:bdr w:val="none" w:sz="0" w:space="0" w:color="auto" w:frame="1"/>
          <w:lang w:val="en"/>
        </w:rPr>
        <w:t>.</w:t>
      </w:r>
    </w:p>
    <w:p w14:paraId="1B8AE048" w14:textId="77777777" w:rsidR="00B34A20" w:rsidRPr="00652985" w:rsidRDefault="00B34A20" w:rsidP="00652985">
      <w:pPr>
        <w:pStyle w:val="ListParagraph"/>
        <w:spacing w:after="240"/>
        <w:ind w:right="720"/>
        <w:contextualSpacing w:val="0"/>
        <w:textAlignment w:val="baseline"/>
        <w:rPr>
          <w:rFonts w:ascii="Arial" w:hAnsi="Arial" w:cs="Arial"/>
          <w:sz w:val="24"/>
          <w:szCs w:val="24"/>
          <w:bdr w:val="none" w:sz="0" w:space="0" w:color="auto" w:frame="1"/>
          <w:lang w:val="en"/>
        </w:rPr>
      </w:pPr>
      <w:r w:rsidRPr="00652985">
        <w:rPr>
          <w:rFonts w:ascii="Arial" w:hAnsi="Arial" w:cs="Arial"/>
          <w:b/>
          <w:sz w:val="24"/>
          <w:szCs w:val="24"/>
          <w:bdr w:val="none" w:sz="0" w:space="0" w:color="auto" w:frame="1"/>
          <w:lang w:val="en"/>
        </w:rPr>
        <w:t>Metric 2</w:t>
      </w:r>
      <w:r w:rsidRPr="00652985">
        <w:rPr>
          <w:rFonts w:ascii="Arial" w:hAnsi="Arial" w:cs="Arial"/>
          <w:b/>
          <w:i/>
          <w:sz w:val="24"/>
          <w:szCs w:val="24"/>
          <w:bdr w:val="none" w:sz="0" w:space="0" w:color="auto" w:frame="1"/>
          <w:lang w:val="en"/>
        </w:rPr>
        <w:t>:</w:t>
      </w:r>
      <w:r w:rsidRPr="00652985">
        <w:rPr>
          <w:rFonts w:ascii="Arial" w:hAnsi="Arial" w:cs="Arial"/>
          <w:sz w:val="24"/>
          <w:szCs w:val="24"/>
          <w:bdr w:val="none" w:sz="0" w:space="0" w:color="auto" w:frame="1"/>
          <w:lang w:val="en"/>
        </w:rPr>
        <w:t xml:space="preserve"> The high school graduation rate.</w:t>
      </w:r>
    </w:p>
    <w:p w14:paraId="39CAEAF8" w14:textId="1060DA8F" w:rsidR="00B34A20" w:rsidRPr="00652985" w:rsidRDefault="00B34A20" w:rsidP="00652985">
      <w:pPr>
        <w:pStyle w:val="ListParagraph"/>
        <w:numPr>
          <w:ilvl w:val="1"/>
          <w:numId w:val="3"/>
        </w:numPr>
        <w:spacing w:after="240" w:line="240" w:lineRule="auto"/>
        <w:ind w:left="1440" w:right="720"/>
        <w:contextualSpacing w:val="0"/>
        <w:textAlignment w:val="baseline"/>
        <w:rPr>
          <w:rFonts w:ascii="Arial" w:hAnsi="Arial" w:cs="Arial"/>
          <w:sz w:val="24"/>
          <w:szCs w:val="24"/>
          <w:bdr w:val="none" w:sz="0" w:space="0" w:color="auto" w:frame="1"/>
          <w:lang w:val="en"/>
        </w:rPr>
      </w:pPr>
      <w:r w:rsidRPr="00652985">
        <w:rPr>
          <w:rFonts w:ascii="Arial" w:hAnsi="Arial" w:cs="Arial"/>
          <w:b/>
          <w:i/>
          <w:sz w:val="24"/>
          <w:szCs w:val="24"/>
          <w:bdr w:val="none" w:sz="0" w:space="0" w:color="auto" w:frame="1"/>
          <w:lang w:val="en"/>
        </w:rPr>
        <w:t>Indicator</w:t>
      </w:r>
      <w:r w:rsidR="00840754" w:rsidRPr="00652985">
        <w:rPr>
          <w:rFonts w:ascii="Arial" w:hAnsi="Arial" w:cs="Arial"/>
          <w:b/>
          <w:i/>
          <w:sz w:val="24"/>
          <w:szCs w:val="24"/>
          <w:bdr w:val="none" w:sz="0" w:space="0" w:color="auto" w:frame="1"/>
          <w:lang w:val="en"/>
        </w:rPr>
        <w:t xml:space="preserve"> 2A</w:t>
      </w:r>
      <w:r w:rsidRPr="00652985">
        <w:rPr>
          <w:rFonts w:ascii="Arial" w:hAnsi="Arial" w:cs="Arial"/>
          <w:b/>
          <w:i/>
          <w:sz w:val="24"/>
          <w:szCs w:val="24"/>
          <w:bdr w:val="none" w:sz="0" w:space="0" w:color="auto" w:frame="1"/>
          <w:lang w:val="en"/>
        </w:rPr>
        <w:t>:</w:t>
      </w:r>
      <w:r w:rsidRPr="00652985">
        <w:rPr>
          <w:rFonts w:ascii="Arial" w:hAnsi="Arial" w:cs="Arial"/>
          <w:sz w:val="24"/>
          <w:szCs w:val="24"/>
          <w:bdr w:val="none" w:sz="0" w:space="0" w:color="auto" w:frame="1"/>
          <w:lang w:val="en"/>
        </w:rPr>
        <w:t xml:space="preserve"> An unduplicated aggregate count of pupils in the adjusted cohort for the graduating class, where the </w:t>
      </w:r>
      <w:r w:rsidR="00E97CED" w:rsidRPr="00652985">
        <w:rPr>
          <w:rFonts w:ascii="Arial" w:hAnsi="Arial" w:cs="Arial"/>
          <w:sz w:val="24"/>
          <w:szCs w:val="24"/>
          <w:bdr w:val="none" w:sz="0" w:space="0" w:color="auto" w:frame="1"/>
          <w:lang w:val="en"/>
        </w:rPr>
        <w:t>local educational agency (</w:t>
      </w:r>
      <w:r w:rsidRPr="00652985">
        <w:rPr>
          <w:rFonts w:ascii="Arial" w:hAnsi="Arial" w:cs="Arial"/>
          <w:sz w:val="24"/>
          <w:szCs w:val="24"/>
          <w:bdr w:val="none" w:sz="0" w:space="0" w:color="auto" w:frame="1"/>
          <w:lang w:val="en"/>
        </w:rPr>
        <w:t>LEA</w:t>
      </w:r>
      <w:r w:rsidR="00E97CED" w:rsidRPr="00652985">
        <w:rPr>
          <w:rFonts w:ascii="Arial" w:hAnsi="Arial" w:cs="Arial"/>
          <w:sz w:val="24"/>
          <w:szCs w:val="24"/>
          <w:bdr w:val="none" w:sz="0" w:space="0" w:color="auto" w:frame="1"/>
          <w:lang w:val="en"/>
        </w:rPr>
        <w:t>)</w:t>
      </w:r>
      <w:r w:rsidRPr="00652985">
        <w:rPr>
          <w:rFonts w:ascii="Arial" w:hAnsi="Arial" w:cs="Arial"/>
          <w:sz w:val="24"/>
          <w:szCs w:val="24"/>
          <w:bdr w:val="none" w:sz="0" w:space="0" w:color="auto" w:frame="1"/>
          <w:lang w:val="en"/>
        </w:rPr>
        <w:t xml:space="preserve"> has identified the pupil as having completed one CTE course during the four-year cohort period.</w:t>
      </w:r>
    </w:p>
    <w:p w14:paraId="38A50A81" w14:textId="307FDBD4" w:rsidR="00B34A20" w:rsidRPr="00652985" w:rsidRDefault="00B34A20" w:rsidP="00652985">
      <w:pPr>
        <w:pStyle w:val="ListParagraph"/>
        <w:numPr>
          <w:ilvl w:val="1"/>
          <w:numId w:val="3"/>
        </w:numPr>
        <w:spacing w:after="240" w:line="240" w:lineRule="auto"/>
        <w:ind w:left="1440" w:right="720"/>
        <w:contextualSpacing w:val="0"/>
        <w:textAlignment w:val="baseline"/>
        <w:rPr>
          <w:rFonts w:ascii="Arial" w:hAnsi="Arial" w:cs="Arial"/>
          <w:sz w:val="24"/>
          <w:szCs w:val="24"/>
          <w:bdr w:val="none" w:sz="0" w:space="0" w:color="auto" w:frame="1"/>
          <w:lang w:val="en"/>
        </w:rPr>
      </w:pPr>
      <w:r w:rsidRPr="00652985">
        <w:rPr>
          <w:rFonts w:ascii="Arial" w:hAnsi="Arial" w:cs="Arial"/>
          <w:b/>
          <w:i/>
          <w:sz w:val="24"/>
          <w:szCs w:val="24"/>
          <w:bdr w:val="none" w:sz="0" w:space="0" w:color="auto" w:frame="1"/>
          <w:lang w:val="en"/>
        </w:rPr>
        <w:t>Indicator</w:t>
      </w:r>
      <w:r w:rsidR="00840754" w:rsidRPr="00652985">
        <w:rPr>
          <w:rFonts w:ascii="Arial" w:hAnsi="Arial" w:cs="Arial"/>
          <w:b/>
          <w:i/>
          <w:sz w:val="24"/>
          <w:szCs w:val="24"/>
          <w:bdr w:val="none" w:sz="0" w:space="0" w:color="auto" w:frame="1"/>
          <w:lang w:val="en"/>
        </w:rPr>
        <w:t xml:space="preserve"> 2B</w:t>
      </w:r>
      <w:r w:rsidRPr="00652985">
        <w:rPr>
          <w:rFonts w:ascii="Arial" w:hAnsi="Arial" w:cs="Arial"/>
          <w:b/>
          <w:i/>
          <w:sz w:val="24"/>
          <w:szCs w:val="24"/>
          <w:bdr w:val="none" w:sz="0" w:space="0" w:color="auto" w:frame="1"/>
          <w:lang w:val="en"/>
        </w:rPr>
        <w:t>:</w:t>
      </w:r>
      <w:r w:rsidRPr="00652985">
        <w:rPr>
          <w:rFonts w:ascii="Arial" w:hAnsi="Arial" w:cs="Arial"/>
          <w:sz w:val="24"/>
          <w:szCs w:val="24"/>
          <w:bdr w:val="none" w:sz="0" w:space="0" w:color="auto" w:frame="1"/>
          <w:lang w:val="en"/>
        </w:rPr>
        <w:t xml:space="preserve"> An unduplicated aggregate count of pupils in the adjusted cohort for the graduating class, where the LEA has identified the pupil as having completed two CTE courses during the four-year cohort period.</w:t>
      </w:r>
    </w:p>
    <w:p w14:paraId="2E90CB9C" w14:textId="053FCE4F" w:rsidR="00B34A20" w:rsidRPr="00652985" w:rsidRDefault="00B34A20" w:rsidP="00652985">
      <w:pPr>
        <w:pStyle w:val="ListParagraph"/>
        <w:numPr>
          <w:ilvl w:val="1"/>
          <w:numId w:val="3"/>
        </w:numPr>
        <w:spacing w:after="240" w:line="240" w:lineRule="auto"/>
        <w:ind w:left="1440" w:right="720"/>
        <w:contextualSpacing w:val="0"/>
        <w:textAlignment w:val="baseline"/>
        <w:rPr>
          <w:rFonts w:ascii="Arial" w:hAnsi="Arial" w:cs="Arial"/>
          <w:sz w:val="24"/>
          <w:szCs w:val="24"/>
          <w:bdr w:val="none" w:sz="0" w:space="0" w:color="auto" w:frame="1"/>
          <w:lang w:val="en"/>
        </w:rPr>
      </w:pPr>
      <w:r w:rsidRPr="00652985">
        <w:rPr>
          <w:rFonts w:ascii="Arial" w:hAnsi="Arial" w:cs="Arial"/>
          <w:b/>
          <w:i/>
          <w:sz w:val="24"/>
          <w:szCs w:val="24"/>
          <w:bdr w:val="none" w:sz="0" w:space="0" w:color="auto" w:frame="1"/>
          <w:lang w:val="en"/>
        </w:rPr>
        <w:t>Indicator</w:t>
      </w:r>
      <w:r w:rsidR="00840754" w:rsidRPr="00652985">
        <w:rPr>
          <w:rFonts w:ascii="Arial" w:hAnsi="Arial" w:cs="Arial"/>
          <w:b/>
          <w:i/>
          <w:sz w:val="24"/>
          <w:szCs w:val="24"/>
          <w:bdr w:val="none" w:sz="0" w:space="0" w:color="auto" w:frame="1"/>
          <w:lang w:val="en"/>
        </w:rPr>
        <w:t xml:space="preserve"> 2C</w:t>
      </w:r>
      <w:r w:rsidRPr="00652985">
        <w:rPr>
          <w:rFonts w:ascii="Arial" w:hAnsi="Arial" w:cs="Arial"/>
          <w:b/>
          <w:i/>
          <w:sz w:val="24"/>
          <w:szCs w:val="24"/>
          <w:bdr w:val="none" w:sz="0" w:space="0" w:color="auto" w:frame="1"/>
          <w:lang w:val="en"/>
        </w:rPr>
        <w:t>:</w:t>
      </w:r>
      <w:r w:rsidRPr="00652985">
        <w:rPr>
          <w:rFonts w:ascii="Arial" w:hAnsi="Arial" w:cs="Arial"/>
          <w:sz w:val="24"/>
          <w:szCs w:val="24"/>
          <w:bdr w:val="none" w:sz="0" w:space="0" w:color="auto" w:frame="1"/>
          <w:lang w:val="en"/>
        </w:rPr>
        <w:t xml:space="preserve"> An unduplicated aggregate count of pupils in the adjusted cohort for the graduating class, where the LEA has identified the pupil as having completed more than two CTE courses during the four-year cohort period.</w:t>
      </w:r>
    </w:p>
    <w:p w14:paraId="03DFE3DC" w14:textId="2A3D58A2" w:rsidR="00B34A20" w:rsidRPr="00652985" w:rsidRDefault="00B34A20" w:rsidP="00652985">
      <w:pPr>
        <w:pStyle w:val="ListParagraph"/>
        <w:numPr>
          <w:ilvl w:val="1"/>
          <w:numId w:val="3"/>
        </w:numPr>
        <w:spacing w:after="240" w:line="240" w:lineRule="auto"/>
        <w:ind w:left="1440" w:right="720"/>
        <w:contextualSpacing w:val="0"/>
        <w:textAlignment w:val="baseline"/>
        <w:rPr>
          <w:rFonts w:ascii="Arial" w:hAnsi="Arial" w:cs="Arial"/>
          <w:sz w:val="24"/>
          <w:szCs w:val="24"/>
          <w:bdr w:val="none" w:sz="0" w:space="0" w:color="auto" w:frame="1"/>
          <w:lang w:val="en"/>
        </w:rPr>
      </w:pPr>
      <w:r w:rsidRPr="00652985">
        <w:rPr>
          <w:rFonts w:ascii="Arial" w:hAnsi="Arial" w:cs="Arial"/>
          <w:b/>
          <w:i/>
          <w:sz w:val="24"/>
          <w:szCs w:val="24"/>
          <w:bdr w:val="none" w:sz="0" w:space="0" w:color="auto" w:frame="1"/>
          <w:lang w:val="en"/>
        </w:rPr>
        <w:t>Indicator</w:t>
      </w:r>
      <w:r w:rsidR="00840754" w:rsidRPr="00652985">
        <w:rPr>
          <w:rFonts w:ascii="Arial" w:hAnsi="Arial" w:cs="Arial"/>
          <w:b/>
          <w:i/>
          <w:sz w:val="24"/>
          <w:szCs w:val="24"/>
          <w:bdr w:val="none" w:sz="0" w:space="0" w:color="auto" w:frame="1"/>
          <w:lang w:val="en"/>
        </w:rPr>
        <w:t xml:space="preserve"> 2D</w:t>
      </w:r>
      <w:r w:rsidRPr="00652985">
        <w:rPr>
          <w:rFonts w:ascii="Arial" w:hAnsi="Arial" w:cs="Arial"/>
          <w:b/>
          <w:i/>
          <w:sz w:val="24"/>
          <w:szCs w:val="24"/>
          <w:bdr w:val="none" w:sz="0" w:space="0" w:color="auto" w:frame="1"/>
          <w:lang w:val="en"/>
        </w:rPr>
        <w:t>:</w:t>
      </w:r>
      <w:r w:rsidRPr="00652985">
        <w:rPr>
          <w:rFonts w:ascii="Arial" w:hAnsi="Arial" w:cs="Arial"/>
          <w:sz w:val="24"/>
          <w:szCs w:val="24"/>
          <w:bdr w:val="none" w:sz="0" w:space="0" w:color="auto" w:frame="1"/>
          <w:lang w:val="en"/>
        </w:rPr>
        <w:t xml:space="preserve"> An unduplicated aggregate count of pupils in the adjusted cohort for the graduating class, where the LEA has identified the pupil as </w:t>
      </w:r>
      <w:r w:rsidR="000E4841" w:rsidRPr="00652985">
        <w:rPr>
          <w:rFonts w:ascii="Arial" w:hAnsi="Arial" w:cs="Arial"/>
          <w:sz w:val="24"/>
          <w:szCs w:val="24"/>
          <w:bdr w:val="none" w:sz="0" w:space="0" w:color="auto" w:frame="1"/>
          <w:lang w:val="en"/>
        </w:rPr>
        <w:t xml:space="preserve">having </w:t>
      </w:r>
      <w:r w:rsidRPr="00652985">
        <w:rPr>
          <w:rFonts w:ascii="Arial" w:hAnsi="Arial" w:cs="Arial"/>
          <w:sz w:val="24"/>
          <w:szCs w:val="24"/>
          <w:bdr w:val="none" w:sz="0" w:space="0" w:color="auto" w:frame="1"/>
          <w:lang w:val="en"/>
        </w:rPr>
        <w:t>completed at least one CTE pathway within the last four years.</w:t>
      </w:r>
    </w:p>
    <w:p w14:paraId="0F606D36" w14:textId="29018458" w:rsidR="00C72C8C" w:rsidRPr="00652985" w:rsidRDefault="00A203C4" w:rsidP="00652985">
      <w:pPr>
        <w:pStyle w:val="ListParagraph"/>
        <w:spacing w:after="240"/>
        <w:ind w:left="0" w:right="720"/>
        <w:contextualSpacing w:val="0"/>
        <w:textAlignment w:val="baseline"/>
        <w:rPr>
          <w:rFonts w:ascii="Arial" w:hAnsi="Arial" w:cs="Arial"/>
          <w:sz w:val="24"/>
          <w:szCs w:val="24"/>
          <w:bdr w:val="none" w:sz="0" w:space="0" w:color="auto" w:frame="1"/>
          <w:lang w:val="en"/>
        </w:rPr>
      </w:pPr>
      <w:r w:rsidRPr="00652985">
        <w:rPr>
          <w:rFonts w:ascii="Arial" w:hAnsi="Arial" w:cs="Arial"/>
          <w:sz w:val="24"/>
          <w:szCs w:val="24"/>
          <w:bdr w:val="none" w:sz="0" w:space="0" w:color="auto" w:frame="1"/>
          <w:lang w:val="en"/>
        </w:rPr>
        <w:lastRenderedPageBreak/>
        <w:t xml:space="preserve">Having high school graduation rates measured at different levels of CTE participation can provide </w:t>
      </w:r>
      <w:r w:rsidR="001A6BA8" w:rsidRPr="00652985">
        <w:rPr>
          <w:rFonts w:ascii="Arial" w:hAnsi="Arial" w:cs="Arial"/>
          <w:sz w:val="24"/>
          <w:szCs w:val="24"/>
          <w:bdr w:val="none" w:sz="0" w:space="0" w:color="auto" w:frame="1"/>
          <w:lang w:val="en"/>
        </w:rPr>
        <w:t xml:space="preserve">information about </w:t>
      </w:r>
      <w:r w:rsidRPr="00652985">
        <w:rPr>
          <w:rFonts w:ascii="Arial" w:hAnsi="Arial" w:cs="Arial"/>
          <w:sz w:val="24"/>
          <w:szCs w:val="24"/>
          <w:bdr w:val="none" w:sz="0" w:space="0" w:color="auto" w:frame="1"/>
          <w:lang w:val="en"/>
        </w:rPr>
        <w:t xml:space="preserve">the relative success </w:t>
      </w:r>
      <w:r w:rsidR="001A6BA8" w:rsidRPr="00652985">
        <w:rPr>
          <w:rFonts w:ascii="Arial" w:hAnsi="Arial" w:cs="Arial"/>
          <w:sz w:val="24"/>
          <w:szCs w:val="24"/>
          <w:bdr w:val="none" w:sz="0" w:space="0" w:color="auto" w:frame="1"/>
          <w:lang w:val="en"/>
        </w:rPr>
        <w:t>with regard to high school graduation</w:t>
      </w:r>
      <w:r w:rsidR="00D42FFA" w:rsidRPr="00652985">
        <w:rPr>
          <w:rFonts w:ascii="Arial" w:hAnsi="Arial" w:cs="Arial"/>
          <w:sz w:val="24"/>
          <w:szCs w:val="24"/>
          <w:bdr w:val="none" w:sz="0" w:space="0" w:color="auto" w:frame="1"/>
          <w:lang w:val="en"/>
        </w:rPr>
        <w:t xml:space="preserve"> when students progress along a CTE pathway.</w:t>
      </w:r>
      <w:r w:rsidR="00840754" w:rsidRPr="00652985">
        <w:rPr>
          <w:rFonts w:ascii="Arial" w:hAnsi="Arial" w:cs="Arial"/>
          <w:sz w:val="24"/>
          <w:szCs w:val="24"/>
          <w:bdr w:val="none" w:sz="0" w:space="0" w:color="auto" w:frame="1"/>
          <w:lang w:val="en"/>
        </w:rPr>
        <w:t xml:space="preserve"> </w:t>
      </w:r>
      <w:r w:rsidR="0062212C" w:rsidRPr="00652985">
        <w:rPr>
          <w:rFonts w:ascii="Arial" w:hAnsi="Arial" w:cs="Arial"/>
          <w:sz w:val="24"/>
          <w:szCs w:val="24"/>
          <w:bdr w:val="none" w:sz="0" w:space="0" w:color="auto" w:frame="1"/>
          <w:lang w:val="en"/>
        </w:rPr>
        <w:t>O</w:t>
      </w:r>
      <w:r w:rsidR="00275173" w:rsidRPr="00652985">
        <w:rPr>
          <w:rFonts w:ascii="Arial" w:hAnsi="Arial" w:cs="Arial"/>
          <w:sz w:val="24"/>
          <w:szCs w:val="24"/>
          <w:bdr w:val="none" w:sz="0" w:space="0" w:color="auto" w:frame="1"/>
          <w:lang w:val="en"/>
        </w:rPr>
        <w:t xml:space="preserve">nly Indicator </w:t>
      </w:r>
      <w:r w:rsidR="00E97CED" w:rsidRPr="00652985">
        <w:rPr>
          <w:rFonts w:ascii="Arial" w:hAnsi="Arial" w:cs="Arial"/>
          <w:sz w:val="24"/>
          <w:szCs w:val="24"/>
          <w:bdr w:val="none" w:sz="0" w:space="0" w:color="auto" w:frame="1"/>
          <w:lang w:val="en"/>
        </w:rPr>
        <w:t>2</w:t>
      </w:r>
      <w:r w:rsidR="00275173" w:rsidRPr="00652985">
        <w:rPr>
          <w:rFonts w:ascii="Arial" w:hAnsi="Arial" w:cs="Arial"/>
          <w:sz w:val="24"/>
          <w:szCs w:val="24"/>
          <w:bdr w:val="none" w:sz="0" w:space="0" w:color="auto" w:frame="1"/>
          <w:lang w:val="en"/>
        </w:rPr>
        <w:t xml:space="preserve">D is </w:t>
      </w:r>
      <w:r w:rsidR="00B40AAD" w:rsidRPr="00652985">
        <w:rPr>
          <w:rFonts w:ascii="Arial" w:hAnsi="Arial" w:cs="Arial"/>
          <w:sz w:val="24"/>
          <w:szCs w:val="24"/>
          <w:bdr w:val="none" w:sz="0" w:space="0" w:color="auto" w:frame="1"/>
          <w:lang w:val="en"/>
        </w:rPr>
        <w:t>required for state and federal reporting.</w:t>
      </w:r>
    </w:p>
    <w:p w14:paraId="3F352DA3" w14:textId="74335DAF" w:rsidR="00B34A20" w:rsidRPr="00652985" w:rsidRDefault="00B34A20" w:rsidP="00652985">
      <w:pPr>
        <w:pStyle w:val="ListParagraph"/>
        <w:spacing w:after="240"/>
        <w:ind w:right="720"/>
        <w:contextualSpacing w:val="0"/>
        <w:textAlignment w:val="baseline"/>
        <w:rPr>
          <w:rFonts w:ascii="Arial" w:hAnsi="Arial" w:cs="Arial"/>
          <w:sz w:val="24"/>
          <w:szCs w:val="24"/>
          <w:bdr w:val="none" w:sz="0" w:space="0" w:color="auto" w:frame="1"/>
          <w:lang w:val="en"/>
        </w:rPr>
      </w:pPr>
      <w:r w:rsidRPr="00652985">
        <w:rPr>
          <w:rFonts w:ascii="Arial" w:hAnsi="Arial" w:cs="Arial"/>
          <w:b/>
          <w:sz w:val="24"/>
          <w:szCs w:val="24"/>
          <w:bdr w:val="none" w:sz="0" w:space="0" w:color="auto" w:frame="1"/>
          <w:lang w:val="en"/>
        </w:rPr>
        <w:t>Metric 3:</w:t>
      </w:r>
      <w:r w:rsidRPr="00652985">
        <w:rPr>
          <w:rFonts w:ascii="Arial" w:hAnsi="Arial" w:cs="Arial"/>
          <w:b/>
          <w:i/>
          <w:sz w:val="24"/>
          <w:szCs w:val="24"/>
          <w:bdr w:val="none" w:sz="0" w:space="0" w:color="auto" w:frame="1"/>
          <w:lang w:val="en"/>
        </w:rPr>
        <w:t xml:space="preserve"> </w:t>
      </w:r>
      <w:r w:rsidRPr="00652985">
        <w:rPr>
          <w:rFonts w:ascii="Arial" w:hAnsi="Arial" w:cs="Arial"/>
          <w:sz w:val="24"/>
          <w:szCs w:val="24"/>
          <w:bdr w:val="none" w:sz="0" w:space="0" w:color="auto" w:frame="1"/>
          <w:lang w:val="en"/>
        </w:rPr>
        <w:t>The number of pupils meeting academic and career-readiness standards as defined in the CCI</w:t>
      </w:r>
      <w:r w:rsidR="00B35E7D" w:rsidRPr="00652985">
        <w:rPr>
          <w:rFonts w:ascii="Arial" w:hAnsi="Arial" w:cs="Arial"/>
          <w:sz w:val="24"/>
          <w:szCs w:val="24"/>
          <w:bdr w:val="none" w:sz="0" w:space="0" w:color="auto" w:frame="1"/>
          <w:lang w:val="en"/>
        </w:rPr>
        <w:t xml:space="preserve"> </w:t>
      </w:r>
      <w:r w:rsidRPr="00652985">
        <w:rPr>
          <w:rFonts w:ascii="Arial" w:hAnsi="Arial" w:cs="Arial"/>
          <w:sz w:val="24"/>
          <w:szCs w:val="24"/>
          <w:bdr w:val="none" w:sz="0" w:space="0" w:color="auto" w:frame="1"/>
          <w:lang w:val="en"/>
        </w:rPr>
        <w:t>associated with the California School Accountability Dashboard.</w:t>
      </w:r>
    </w:p>
    <w:p w14:paraId="7624A153" w14:textId="0E7E0CC8" w:rsidR="00B34A20" w:rsidRPr="00652985" w:rsidRDefault="00B34A20" w:rsidP="00652985">
      <w:pPr>
        <w:pStyle w:val="ListParagraph"/>
        <w:numPr>
          <w:ilvl w:val="1"/>
          <w:numId w:val="3"/>
        </w:numPr>
        <w:tabs>
          <w:tab w:val="left" w:pos="1530"/>
        </w:tabs>
        <w:spacing w:after="240" w:line="240" w:lineRule="auto"/>
        <w:ind w:left="1440" w:right="720" w:hanging="270"/>
        <w:contextualSpacing w:val="0"/>
        <w:textAlignment w:val="baseline"/>
        <w:rPr>
          <w:rFonts w:ascii="Arial" w:hAnsi="Arial" w:cs="Arial"/>
          <w:sz w:val="24"/>
          <w:szCs w:val="24"/>
          <w:bdr w:val="none" w:sz="0" w:space="0" w:color="auto" w:frame="1"/>
          <w:lang w:val="en"/>
        </w:rPr>
      </w:pPr>
      <w:r w:rsidRPr="00652985">
        <w:rPr>
          <w:rFonts w:ascii="Arial" w:hAnsi="Arial" w:cs="Arial"/>
          <w:b/>
          <w:i/>
          <w:sz w:val="24"/>
          <w:szCs w:val="24"/>
          <w:bdr w:val="none" w:sz="0" w:space="0" w:color="auto" w:frame="1"/>
          <w:lang w:val="en"/>
        </w:rPr>
        <w:t>Indicator</w:t>
      </w:r>
      <w:r w:rsidR="00840754" w:rsidRPr="00652985">
        <w:rPr>
          <w:rFonts w:ascii="Arial" w:hAnsi="Arial" w:cs="Arial"/>
          <w:b/>
          <w:i/>
          <w:sz w:val="24"/>
          <w:szCs w:val="24"/>
          <w:bdr w:val="none" w:sz="0" w:space="0" w:color="auto" w:frame="1"/>
          <w:lang w:val="en"/>
        </w:rPr>
        <w:t xml:space="preserve"> 3A</w:t>
      </w:r>
      <w:r w:rsidRPr="00652985">
        <w:rPr>
          <w:rFonts w:ascii="Arial" w:hAnsi="Arial" w:cs="Arial"/>
          <w:b/>
          <w:i/>
          <w:sz w:val="24"/>
          <w:szCs w:val="24"/>
          <w:bdr w:val="none" w:sz="0" w:space="0" w:color="auto" w:frame="1"/>
          <w:lang w:val="en"/>
        </w:rPr>
        <w:t>:</w:t>
      </w:r>
      <w:r w:rsidRPr="00652985">
        <w:rPr>
          <w:rFonts w:ascii="Arial" w:hAnsi="Arial" w:cs="Arial"/>
          <w:sz w:val="24"/>
          <w:szCs w:val="24"/>
          <w:bdr w:val="none" w:sz="0" w:space="0" w:color="auto" w:frame="1"/>
          <w:lang w:val="en"/>
        </w:rPr>
        <w:t xml:space="preserve"> The number of CTE Completers as defined in the CCI associated with the California School Dashboard.</w:t>
      </w:r>
    </w:p>
    <w:p w14:paraId="764DE88E" w14:textId="5FCCC3E3" w:rsidR="00B34A20" w:rsidRPr="00652985" w:rsidRDefault="00B34A20" w:rsidP="00652985">
      <w:pPr>
        <w:pStyle w:val="ListParagraph"/>
        <w:numPr>
          <w:ilvl w:val="1"/>
          <w:numId w:val="3"/>
        </w:numPr>
        <w:tabs>
          <w:tab w:val="left" w:pos="1530"/>
        </w:tabs>
        <w:spacing w:after="240" w:line="240" w:lineRule="auto"/>
        <w:ind w:left="1440" w:right="720" w:hanging="270"/>
        <w:contextualSpacing w:val="0"/>
        <w:textAlignment w:val="baseline"/>
        <w:rPr>
          <w:rFonts w:ascii="Arial" w:hAnsi="Arial" w:cs="Arial"/>
          <w:sz w:val="24"/>
          <w:szCs w:val="24"/>
          <w:bdr w:val="none" w:sz="0" w:space="0" w:color="auto" w:frame="1"/>
          <w:lang w:val="en"/>
        </w:rPr>
      </w:pPr>
      <w:r w:rsidRPr="00652985">
        <w:rPr>
          <w:rFonts w:ascii="Arial" w:hAnsi="Arial" w:cs="Arial"/>
          <w:b/>
          <w:i/>
          <w:sz w:val="24"/>
          <w:szCs w:val="24"/>
          <w:bdr w:val="none" w:sz="0" w:space="0" w:color="auto" w:frame="1"/>
          <w:lang w:val="en"/>
        </w:rPr>
        <w:t>Indicator</w:t>
      </w:r>
      <w:r w:rsidR="00840754" w:rsidRPr="00652985">
        <w:rPr>
          <w:rFonts w:ascii="Arial" w:hAnsi="Arial" w:cs="Arial"/>
          <w:b/>
          <w:i/>
          <w:sz w:val="24"/>
          <w:szCs w:val="24"/>
          <w:bdr w:val="none" w:sz="0" w:space="0" w:color="auto" w:frame="1"/>
          <w:lang w:val="en"/>
        </w:rPr>
        <w:t xml:space="preserve"> 3B</w:t>
      </w:r>
      <w:r w:rsidRPr="00652985">
        <w:rPr>
          <w:rFonts w:ascii="Arial" w:hAnsi="Arial" w:cs="Arial"/>
          <w:b/>
          <w:i/>
          <w:sz w:val="24"/>
          <w:szCs w:val="24"/>
          <w:bdr w:val="none" w:sz="0" w:space="0" w:color="auto" w:frame="1"/>
          <w:lang w:val="en"/>
        </w:rPr>
        <w:t>:</w:t>
      </w:r>
      <w:r w:rsidRPr="00652985">
        <w:rPr>
          <w:rFonts w:ascii="Arial" w:hAnsi="Arial" w:cs="Arial"/>
          <w:sz w:val="24"/>
          <w:szCs w:val="24"/>
          <w:bdr w:val="none" w:sz="0" w:space="0" w:color="auto" w:frame="1"/>
          <w:lang w:val="en"/>
        </w:rPr>
        <w:t xml:space="preserve"> The number of pupils completing college coursework as defined in the CCI associated with the California School Dashboard.</w:t>
      </w:r>
    </w:p>
    <w:p w14:paraId="25DF9616" w14:textId="36C4FBA3" w:rsidR="00B34A20" w:rsidRPr="00652985" w:rsidRDefault="00B34A20" w:rsidP="00652985">
      <w:pPr>
        <w:pStyle w:val="ListParagraph"/>
        <w:numPr>
          <w:ilvl w:val="1"/>
          <w:numId w:val="3"/>
        </w:numPr>
        <w:tabs>
          <w:tab w:val="left" w:pos="1530"/>
        </w:tabs>
        <w:spacing w:after="240" w:line="240" w:lineRule="auto"/>
        <w:ind w:left="1440" w:right="720" w:hanging="270"/>
        <w:contextualSpacing w:val="0"/>
        <w:textAlignment w:val="baseline"/>
        <w:rPr>
          <w:rFonts w:ascii="Arial" w:hAnsi="Arial" w:cs="Arial"/>
          <w:sz w:val="24"/>
          <w:szCs w:val="24"/>
          <w:bdr w:val="none" w:sz="0" w:space="0" w:color="auto" w:frame="1"/>
          <w:lang w:val="en"/>
        </w:rPr>
      </w:pPr>
      <w:r w:rsidRPr="00652985">
        <w:rPr>
          <w:rFonts w:ascii="Arial" w:hAnsi="Arial" w:cs="Arial"/>
          <w:b/>
          <w:i/>
          <w:sz w:val="24"/>
          <w:szCs w:val="24"/>
          <w:bdr w:val="none" w:sz="0" w:space="0" w:color="auto" w:frame="1"/>
          <w:lang w:val="en"/>
        </w:rPr>
        <w:t>Indicator</w:t>
      </w:r>
      <w:r w:rsidR="00840754" w:rsidRPr="00652985">
        <w:rPr>
          <w:rFonts w:ascii="Arial" w:hAnsi="Arial" w:cs="Arial"/>
          <w:b/>
          <w:i/>
          <w:sz w:val="24"/>
          <w:szCs w:val="24"/>
          <w:bdr w:val="none" w:sz="0" w:space="0" w:color="auto" w:frame="1"/>
          <w:lang w:val="en"/>
        </w:rPr>
        <w:t xml:space="preserve"> 3C</w:t>
      </w:r>
      <w:r w:rsidRPr="00652985">
        <w:rPr>
          <w:rFonts w:ascii="Arial" w:hAnsi="Arial" w:cs="Arial"/>
          <w:b/>
          <w:i/>
          <w:sz w:val="24"/>
          <w:szCs w:val="24"/>
          <w:bdr w:val="none" w:sz="0" w:space="0" w:color="auto" w:frame="1"/>
          <w:lang w:val="en"/>
        </w:rPr>
        <w:t>:</w:t>
      </w:r>
      <w:r w:rsidRPr="00652985">
        <w:rPr>
          <w:rFonts w:ascii="Arial" w:hAnsi="Arial" w:cs="Arial"/>
          <w:sz w:val="24"/>
          <w:szCs w:val="24"/>
          <w:bdr w:val="none" w:sz="0" w:space="0" w:color="auto" w:frame="1"/>
          <w:lang w:val="en"/>
        </w:rPr>
        <w:t xml:space="preserve"> The number of pupils</w:t>
      </w:r>
      <w:r w:rsidRPr="00652985">
        <w:rPr>
          <w:rFonts w:ascii="Arial" w:hAnsi="Arial" w:cs="Arial"/>
          <w:sz w:val="24"/>
          <w:szCs w:val="24"/>
        </w:rPr>
        <w:t xml:space="preserve"> meeting a score of Level 2 “Standard Nearly Met” on </w:t>
      </w:r>
      <w:r w:rsidR="00E97CED" w:rsidRPr="00652985">
        <w:rPr>
          <w:rFonts w:ascii="Arial" w:hAnsi="Arial" w:cs="Arial"/>
          <w:sz w:val="24"/>
          <w:szCs w:val="24"/>
        </w:rPr>
        <w:t xml:space="preserve">the </w:t>
      </w:r>
      <w:r w:rsidRPr="00652985">
        <w:rPr>
          <w:rFonts w:ascii="Arial" w:hAnsi="Arial" w:cs="Arial"/>
          <w:sz w:val="24"/>
          <w:szCs w:val="24"/>
        </w:rPr>
        <w:t>English Language Arts</w:t>
      </w:r>
      <w:r w:rsidR="00E97CED" w:rsidRPr="00652985">
        <w:rPr>
          <w:rFonts w:ascii="Arial" w:hAnsi="Arial" w:cs="Arial"/>
          <w:sz w:val="24"/>
          <w:szCs w:val="24"/>
        </w:rPr>
        <w:t xml:space="preserve"> assessment.</w:t>
      </w:r>
    </w:p>
    <w:p w14:paraId="0D8D7F45" w14:textId="2FFDCD98" w:rsidR="00B34A20" w:rsidRPr="00652985" w:rsidRDefault="00B34A20" w:rsidP="00652985">
      <w:pPr>
        <w:pStyle w:val="ListParagraph"/>
        <w:numPr>
          <w:ilvl w:val="1"/>
          <w:numId w:val="3"/>
        </w:numPr>
        <w:tabs>
          <w:tab w:val="left" w:pos="1530"/>
        </w:tabs>
        <w:spacing w:after="240" w:line="240" w:lineRule="auto"/>
        <w:ind w:left="1440" w:right="720" w:hanging="270"/>
        <w:contextualSpacing w:val="0"/>
        <w:textAlignment w:val="baseline"/>
        <w:rPr>
          <w:rFonts w:ascii="Arial" w:hAnsi="Arial" w:cs="Arial"/>
          <w:sz w:val="24"/>
          <w:szCs w:val="24"/>
          <w:bdr w:val="none" w:sz="0" w:space="0" w:color="auto" w:frame="1"/>
          <w:lang w:val="en"/>
        </w:rPr>
      </w:pPr>
      <w:r w:rsidRPr="00652985">
        <w:rPr>
          <w:rFonts w:ascii="Arial" w:hAnsi="Arial" w:cs="Arial"/>
          <w:b/>
          <w:i/>
          <w:sz w:val="24"/>
          <w:szCs w:val="24"/>
          <w:bdr w:val="none" w:sz="0" w:space="0" w:color="auto" w:frame="1"/>
          <w:lang w:val="en"/>
        </w:rPr>
        <w:t>Indicator</w:t>
      </w:r>
      <w:r w:rsidR="00840754" w:rsidRPr="00652985">
        <w:rPr>
          <w:rFonts w:ascii="Arial" w:hAnsi="Arial" w:cs="Arial"/>
          <w:b/>
          <w:i/>
          <w:sz w:val="24"/>
          <w:szCs w:val="24"/>
          <w:bdr w:val="none" w:sz="0" w:space="0" w:color="auto" w:frame="1"/>
          <w:lang w:val="en"/>
        </w:rPr>
        <w:t xml:space="preserve"> 3D</w:t>
      </w:r>
      <w:r w:rsidRPr="00652985">
        <w:rPr>
          <w:rFonts w:ascii="Arial" w:hAnsi="Arial" w:cs="Arial"/>
          <w:b/>
          <w:i/>
          <w:sz w:val="24"/>
          <w:szCs w:val="24"/>
          <w:bdr w:val="none" w:sz="0" w:space="0" w:color="auto" w:frame="1"/>
          <w:lang w:val="en"/>
        </w:rPr>
        <w:t>:</w:t>
      </w:r>
      <w:r w:rsidRPr="00652985">
        <w:rPr>
          <w:rFonts w:ascii="Arial" w:hAnsi="Arial" w:cs="Arial"/>
          <w:sz w:val="24"/>
          <w:szCs w:val="24"/>
          <w:bdr w:val="none" w:sz="0" w:space="0" w:color="auto" w:frame="1"/>
          <w:lang w:val="en"/>
        </w:rPr>
        <w:t xml:space="preserve"> The number of pupils</w:t>
      </w:r>
      <w:r w:rsidRPr="00652985">
        <w:rPr>
          <w:rFonts w:ascii="Arial" w:hAnsi="Arial" w:cs="Arial"/>
          <w:sz w:val="24"/>
          <w:szCs w:val="24"/>
        </w:rPr>
        <w:t xml:space="preserve"> meeting a score of Level 2 “Standard Nearly Met” on </w:t>
      </w:r>
      <w:r w:rsidR="00E97CED" w:rsidRPr="00652985">
        <w:rPr>
          <w:rFonts w:ascii="Arial" w:hAnsi="Arial" w:cs="Arial"/>
          <w:sz w:val="24"/>
          <w:szCs w:val="24"/>
        </w:rPr>
        <w:t xml:space="preserve">the </w:t>
      </w:r>
      <w:r w:rsidRPr="00652985">
        <w:rPr>
          <w:rFonts w:ascii="Arial" w:hAnsi="Arial" w:cs="Arial"/>
          <w:sz w:val="24"/>
          <w:szCs w:val="24"/>
        </w:rPr>
        <w:t>mathematics</w:t>
      </w:r>
      <w:r w:rsidR="00E97CED" w:rsidRPr="00652985">
        <w:rPr>
          <w:rFonts w:ascii="Arial" w:hAnsi="Arial" w:cs="Arial"/>
          <w:sz w:val="24"/>
          <w:szCs w:val="24"/>
        </w:rPr>
        <w:t xml:space="preserve"> assessment.</w:t>
      </w:r>
    </w:p>
    <w:p w14:paraId="3AAF9578" w14:textId="52872EEB" w:rsidR="00B34A20" w:rsidRPr="00652985" w:rsidRDefault="00B34A20" w:rsidP="00652985">
      <w:pPr>
        <w:pStyle w:val="ListParagraph"/>
        <w:spacing w:after="240"/>
        <w:ind w:left="0"/>
        <w:contextualSpacing w:val="0"/>
        <w:rPr>
          <w:rFonts w:ascii="Arial" w:hAnsi="Arial" w:cs="Arial"/>
          <w:sz w:val="24"/>
          <w:szCs w:val="24"/>
          <w:bdr w:val="none" w:sz="0" w:space="0" w:color="auto" w:frame="1"/>
          <w:lang w:val="en"/>
        </w:rPr>
      </w:pPr>
      <w:r w:rsidRPr="00652985">
        <w:rPr>
          <w:rFonts w:ascii="Arial" w:hAnsi="Arial" w:cs="Arial"/>
          <w:sz w:val="24"/>
          <w:szCs w:val="24"/>
          <w:bdr w:val="none" w:sz="0" w:space="0" w:color="auto" w:frame="1"/>
          <w:lang w:val="en"/>
        </w:rPr>
        <w:t xml:space="preserve">The primary reason for including the above </w:t>
      </w:r>
      <w:r w:rsidR="00B40AAD" w:rsidRPr="00652985">
        <w:rPr>
          <w:rFonts w:ascii="Arial" w:hAnsi="Arial" w:cs="Arial"/>
          <w:sz w:val="24"/>
          <w:szCs w:val="24"/>
          <w:bdr w:val="none" w:sz="0" w:space="0" w:color="auto" w:frame="1"/>
          <w:lang w:val="en"/>
        </w:rPr>
        <w:t xml:space="preserve">set of </w:t>
      </w:r>
      <w:r w:rsidRPr="00652985">
        <w:rPr>
          <w:rFonts w:ascii="Arial" w:hAnsi="Arial" w:cs="Arial"/>
          <w:sz w:val="24"/>
          <w:szCs w:val="24"/>
          <w:bdr w:val="none" w:sz="0" w:space="0" w:color="auto" w:frame="1"/>
          <w:lang w:val="en"/>
        </w:rPr>
        <w:t xml:space="preserve">indicators </w:t>
      </w:r>
      <w:r w:rsidR="00B40AAD" w:rsidRPr="00652985">
        <w:rPr>
          <w:rFonts w:ascii="Arial" w:hAnsi="Arial" w:cs="Arial"/>
          <w:sz w:val="24"/>
          <w:szCs w:val="24"/>
          <w:bdr w:val="none" w:sz="0" w:space="0" w:color="auto" w:frame="1"/>
          <w:lang w:val="en"/>
        </w:rPr>
        <w:t xml:space="preserve">that operationalizes Metric 3 </w:t>
      </w:r>
      <w:r w:rsidRPr="00652985">
        <w:rPr>
          <w:rFonts w:ascii="Arial" w:hAnsi="Arial" w:cs="Arial"/>
          <w:sz w:val="24"/>
          <w:szCs w:val="24"/>
          <w:bdr w:val="none" w:sz="0" w:space="0" w:color="auto" w:frame="1"/>
          <w:lang w:val="en"/>
        </w:rPr>
        <w:t xml:space="preserve">is because they can </w:t>
      </w:r>
      <w:r w:rsidR="00202767" w:rsidRPr="00652985">
        <w:rPr>
          <w:rFonts w:ascii="Arial" w:hAnsi="Arial" w:cs="Arial"/>
          <w:sz w:val="24"/>
          <w:szCs w:val="24"/>
          <w:bdr w:val="none" w:sz="0" w:space="0" w:color="auto" w:frame="1"/>
          <w:lang w:val="en"/>
        </w:rPr>
        <w:t xml:space="preserve">now </w:t>
      </w:r>
      <w:r w:rsidRPr="00652985">
        <w:rPr>
          <w:rFonts w:ascii="Arial" w:hAnsi="Arial" w:cs="Arial"/>
          <w:sz w:val="24"/>
          <w:szCs w:val="24"/>
          <w:bdr w:val="none" w:sz="0" w:space="0" w:color="auto" w:frame="1"/>
          <w:lang w:val="en"/>
        </w:rPr>
        <w:t>be readily obtained from the CALPADS. These indicators are already being collected in the CCI as part of the California School Dashboard. Additionally, these indicators are also reported as part of the annual submission to the U.S. Department of Education to fulfill the Perkins V CAR requirements.</w:t>
      </w:r>
      <w:r w:rsidR="00D42FFA" w:rsidRPr="00652985">
        <w:rPr>
          <w:rFonts w:ascii="Arial" w:hAnsi="Arial" w:cs="Arial"/>
          <w:sz w:val="24"/>
          <w:szCs w:val="24"/>
          <w:bdr w:val="none" w:sz="0" w:space="0" w:color="auto" w:frame="1"/>
          <w:lang w:val="en"/>
        </w:rPr>
        <w:t xml:space="preserve"> </w:t>
      </w:r>
      <w:r w:rsidR="00FB7F28" w:rsidRPr="00652985">
        <w:rPr>
          <w:rFonts w:ascii="Arial" w:hAnsi="Arial" w:cs="Arial"/>
          <w:sz w:val="24"/>
          <w:szCs w:val="24"/>
          <w:bdr w:val="none" w:sz="0" w:space="0" w:color="auto" w:frame="1"/>
          <w:lang w:val="en"/>
        </w:rPr>
        <w:t>The above indicators should be ready in Summer 2021.</w:t>
      </w:r>
    </w:p>
    <w:p w14:paraId="68673685" w14:textId="1D707FC1" w:rsidR="00B34A20" w:rsidRPr="00652985" w:rsidRDefault="00B34A20" w:rsidP="00652985">
      <w:pPr>
        <w:pStyle w:val="Heading3"/>
        <w:rPr>
          <w:bdr w:val="none" w:sz="0" w:space="0" w:color="auto" w:frame="1"/>
          <w:lang w:val="en"/>
        </w:rPr>
      </w:pPr>
      <w:r w:rsidRPr="00652985">
        <w:rPr>
          <w:bdr w:val="none" w:sz="0" w:space="0" w:color="auto" w:frame="1"/>
          <w:lang w:val="en"/>
        </w:rPr>
        <w:t>Phase II</w:t>
      </w:r>
    </w:p>
    <w:p w14:paraId="4DE2AC8B" w14:textId="2F108EF0" w:rsidR="00B34A20" w:rsidRPr="00652985" w:rsidRDefault="00B34A20" w:rsidP="00652985">
      <w:pPr>
        <w:pStyle w:val="ListParagraph"/>
        <w:spacing w:after="240"/>
        <w:ind w:left="0"/>
        <w:contextualSpacing w:val="0"/>
        <w:rPr>
          <w:rFonts w:ascii="Arial" w:hAnsi="Arial" w:cs="Arial"/>
          <w:sz w:val="24"/>
          <w:szCs w:val="24"/>
          <w:bdr w:val="none" w:sz="0" w:space="0" w:color="auto" w:frame="1"/>
          <w:lang w:val="en"/>
        </w:rPr>
      </w:pPr>
      <w:r w:rsidRPr="00652985">
        <w:rPr>
          <w:rFonts w:ascii="Arial" w:hAnsi="Arial" w:cs="Arial"/>
          <w:bCs/>
          <w:sz w:val="24"/>
          <w:szCs w:val="24"/>
          <w:bdr w:val="none" w:sz="0" w:space="0" w:color="auto" w:frame="1"/>
        </w:rPr>
        <w:t>What is presented for Phase</w:t>
      </w:r>
      <w:r w:rsidR="00301DD2" w:rsidRPr="00652985">
        <w:rPr>
          <w:rFonts w:ascii="Arial" w:hAnsi="Arial" w:cs="Arial"/>
          <w:bCs/>
          <w:sz w:val="24"/>
          <w:szCs w:val="24"/>
          <w:bdr w:val="none" w:sz="0" w:space="0" w:color="auto" w:frame="1"/>
        </w:rPr>
        <w:t>s</w:t>
      </w:r>
      <w:r w:rsidRPr="00652985">
        <w:rPr>
          <w:rFonts w:ascii="Arial" w:hAnsi="Arial" w:cs="Arial"/>
          <w:bCs/>
          <w:sz w:val="24"/>
          <w:szCs w:val="24"/>
          <w:bdr w:val="none" w:sz="0" w:space="0" w:color="auto" w:frame="1"/>
        </w:rPr>
        <w:t xml:space="preserve"> II and III is intended to demonstrate how a metric that is listed currently as a compound metric </w:t>
      </w:r>
      <w:r w:rsidR="00301DD2" w:rsidRPr="00652985">
        <w:rPr>
          <w:rFonts w:ascii="Arial" w:hAnsi="Arial" w:cs="Arial"/>
          <w:bCs/>
          <w:sz w:val="24"/>
          <w:szCs w:val="24"/>
          <w:bdr w:val="none" w:sz="0" w:space="0" w:color="auto" w:frame="1"/>
        </w:rPr>
        <w:t>in the CTEIG and K</w:t>
      </w:r>
      <w:r w:rsidR="00E97CED" w:rsidRPr="00652985">
        <w:rPr>
          <w:rFonts w:ascii="Arial" w:hAnsi="Arial" w:cs="Arial"/>
          <w:bCs/>
          <w:sz w:val="24"/>
          <w:szCs w:val="24"/>
          <w:bdr w:val="none" w:sz="0" w:space="0" w:color="auto" w:frame="1"/>
        </w:rPr>
        <w:t>–</w:t>
      </w:r>
      <w:r w:rsidR="00301DD2" w:rsidRPr="00652985">
        <w:rPr>
          <w:rFonts w:ascii="Arial" w:hAnsi="Arial" w:cs="Arial"/>
          <w:bCs/>
          <w:sz w:val="24"/>
          <w:szCs w:val="24"/>
          <w:bdr w:val="none" w:sz="0" w:space="0" w:color="auto" w:frame="1"/>
        </w:rPr>
        <w:t>12 SWP statutes</w:t>
      </w:r>
      <w:r w:rsidR="0021296C" w:rsidRPr="00652985">
        <w:rPr>
          <w:rFonts w:ascii="Arial" w:hAnsi="Arial" w:cs="Arial"/>
          <w:bCs/>
          <w:sz w:val="24"/>
          <w:szCs w:val="24"/>
          <w:bdr w:val="none" w:sz="0" w:space="0" w:color="auto" w:frame="1"/>
        </w:rPr>
        <w:t>,</w:t>
      </w:r>
      <w:r w:rsidR="00301DD2" w:rsidRPr="00652985">
        <w:rPr>
          <w:rFonts w:ascii="Arial" w:hAnsi="Arial" w:cs="Arial"/>
          <w:bCs/>
          <w:sz w:val="24"/>
          <w:szCs w:val="24"/>
          <w:bdr w:val="none" w:sz="0" w:space="0" w:color="auto" w:frame="1"/>
        </w:rPr>
        <w:t xml:space="preserve"> </w:t>
      </w:r>
      <w:r w:rsidRPr="00652985">
        <w:rPr>
          <w:rFonts w:ascii="Arial" w:hAnsi="Arial" w:cs="Arial"/>
          <w:bCs/>
          <w:sz w:val="24"/>
          <w:szCs w:val="24"/>
          <w:bdr w:val="none" w:sz="0" w:space="0" w:color="auto" w:frame="1"/>
        </w:rPr>
        <w:t>can be split out into separate simple metrics. However, what methodology will be applied to develop corresponding indicators for the metrics listed in Phase</w:t>
      </w:r>
      <w:r w:rsidR="00840754" w:rsidRPr="00652985">
        <w:rPr>
          <w:rFonts w:ascii="Arial" w:hAnsi="Arial" w:cs="Arial"/>
          <w:bCs/>
          <w:sz w:val="24"/>
          <w:szCs w:val="24"/>
          <w:bdr w:val="none" w:sz="0" w:space="0" w:color="auto" w:frame="1"/>
        </w:rPr>
        <w:t>s</w:t>
      </w:r>
      <w:r w:rsidRPr="00652985">
        <w:rPr>
          <w:rFonts w:ascii="Arial" w:hAnsi="Arial" w:cs="Arial"/>
          <w:bCs/>
          <w:sz w:val="24"/>
          <w:szCs w:val="24"/>
          <w:bdr w:val="none" w:sz="0" w:space="0" w:color="auto" w:frame="1"/>
        </w:rPr>
        <w:t xml:space="preserve"> II and III is still under discussion within the CDE. Therefore, as collection and reporting of data, as well as developing precision around methodologies become standardized, creating specific indicators for each data metric becomes more feasible. What makes this easier is the fact that LEAs that are engaged in providing high-quality CTE, using state (CTEIG and K–12 SWP) funds or federal (Perkins V) funds, are expected to report into CALPADS, starting with the 2021 data collection period (</w:t>
      </w:r>
      <w:r w:rsidR="00301DD2" w:rsidRPr="00652985">
        <w:rPr>
          <w:rFonts w:ascii="Arial" w:hAnsi="Arial" w:cs="Arial"/>
          <w:bCs/>
          <w:sz w:val="24"/>
          <w:szCs w:val="24"/>
          <w:bdr w:val="none" w:sz="0" w:space="0" w:color="auto" w:frame="1"/>
        </w:rPr>
        <w:t xml:space="preserve">for the </w:t>
      </w:r>
      <w:r w:rsidRPr="00652985">
        <w:rPr>
          <w:rFonts w:ascii="Arial" w:hAnsi="Arial" w:cs="Arial"/>
          <w:bCs/>
          <w:sz w:val="24"/>
          <w:szCs w:val="24"/>
          <w:bdr w:val="none" w:sz="0" w:space="0" w:color="auto" w:frame="1"/>
        </w:rPr>
        <w:t>2019–20 academic year).</w:t>
      </w:r>
    </w:p>
    <w:p w14:paraId="1F20152D" w14:textId="77777777" w:rsidR="00F26B95" w:rsidRDefault="00F26B95">
      <w:pPr>
        <w:rPr>
          <w:rFonts w:cs="Arial"/>
          <w:b/>
          <w:szCs w:val="24"/>
          <w:bdr w:val="none" w:sz="0" w:space="0" w:color="auto" w:frame="1"/>
          <w:lang w:val="en"/>
        </w:rPr>
      </w:pPr>
      <w:r>
        <w:rPr>
          <w:rFonts w:cs="Arial"/>
          <w:b/>
          <w:szCs w:val="24"/>
          <w:bdr w:val="none" w:sz="0" w:space="0" w:color="auto" w:frame="1"/>
          <w:lang w:val="en"/>
        </w:rPr>
        <w:br w:type="page"/>
      </w:r>
    </w:p>
    <w:p w14:paraId="0C02204C" w14:textId="14E137A3" w:rsidR="00B34A20" w:rsidRPr="00652985" w:rsidRDefault="00B34A20" w:rsidP="00652985">
      <w:pPr>
        <w:pStyle w:val="ListParagraph"/>
        <w:spacing w:after="240"/>
        <w:ind w:right="720"/>
        <w:contextualSpacing w:val="0"/>
        <w:textAlignment w:val="baseline"/>
        <w:rPr>
          <w:rFonts w:ascii="Arial" w:hAnsi="Arial" w:cs="Arial"/>
          <w:sz w:val="24"/>
          <w:szCs w:val="24"/>
          <w:bdr w:val="none" w:sz="0" w:space="0" w:color="auto" w:frame="1"/>
          <w:lang w:val="en"/>
        </w:rPr>
      </w:pPr>
      <w:r w:rsidRPr="00652985">
        <w:rPr>
          <w:rFonts w:ascii="Arial" w:hAnsi="Arial" w:cs="Arial"/>
          <w:b/>
          <w:sz w:val="24"/>
          <w:szCs w:val="24"/>
          <w:bdr w:val="none" w:sz="0" w:space="0" w:color="auto" w:frame="1"/>
          <w:lang w:val="en"/>
        </w:rPr>
        <w:lastRenderedPageBreak/>
        <w:t xml:space="preserve">Metric </w:t>
      </w:r>
      <w:r w:rsidR="00B62F9F" w:rsidRPr="00652985">
        <w:rPr>
          <w:rFonts w:ascii="Arial" w:hAnsi="Arial" w:cs="Arial"/>
          <w:b/>
          <w:sz w:val="24"/>
          <w:szCs w:val="24"/>
          <w:bdr w:val="none" w:sz="0" w:space="0" w:color="auto" w:frame="1"/>
          <w:lang w:val="en"/>
        </w:rPr>
        <w:t>5</w:t>
      </w:r>
      <w:r w:rsidRPr="00652985">
        <w:rPr>
          <w:rFonts w:ascii="Arial" w:hAnsi="Arial" w:cs="Arial"/>
          <w:b/>
          <w:sz w:val="24"/>
          <w:szCs w:val="24"/>
          <w:bdr w:val="none" w:sz="0" w:space="0" w:color="auto" w:frame="1"/>
          <w:lang w:val="en"/>
        </w:rPr>
        <w:t>:</w:t>
      </w:r>
      <w:r w:rsidRPr="00652985">
        <w:rPr>
          <w:rFonts w:ascii="Arial" w:hAnsi="Arial" w:cs="Arial"/>
          <w:sz w:val="24"/>
          <w:szCs w:val="24"/>
          <w:bdr w:val="none" w:sz="0" w:space="0" w:color="auto" w:frame="1"/>
          <w:lang w:val="en"/>
        </w:rPr>
        <w:t xml:space="preserve"> The number of former pupils employed and the types of businesses in which they are employed.</w:t>
      </w:r>
    </w:p>
    <w:p w14:paraId="489DC83E" w14:textId="77777777" w:rsidR="00B34A20" w:rsidRPr="00652985" w:rsidRDefault="00B34A20" w:rsidP="00652985">
      <w:pPr>
        <w:pStyle w:val="ListParagraph"/>
        <w:numPr>
          <w:ilvl w:val="1"/>
          <w:numId w:val="3"/>
        </w:numPr>
        <w:tabs>
          <w:tab w:val="left" w:pos="1530"/>
        </w:tabs>
        <w:spacing w:after="240" w:line="240" w:lineRule="auto"/>
        <w:ind w:left="1440" w:right="720" w:hanging="270"/>
        <w:contextualSpacing w:val="0"/>
        <w:textAlignment w:val="baseline"/>
        <w:rPr>
          <w:rFonts w:ascii="Arial" w:hAnsi="Arial" w:cs="Arial"/>
          <w:sz w:val="24"/>
          <w:szCs w:val="24"/>
          <w:bdr w:val="none" w:sz="0" w:space="0" w:color="auto" w:frame="1"/>
          <w:lang w:val="en"/>
        </w:rPr>
      </w:pPr>
      <w:r w:rsidRPr="00652985">
        <w:rPr>
          <w:rFonts w:ascii="Arial" w:hAnsi="Arial" w:cs="Arial"/>
          <w:b/>
          <w:i/>
          <w:sz w:val="24"/>
          <w:szCs w:val="24"/>
          <w:bdr w:val="none" w:sz="0" w:space="0" w:color="auto" w:frame="1"/>
          <w:lang w:val="en"/>
        </w:rPr>
        <w:t>Indicator:</w:t>
      </w:r>
      <w:r w:rsidRPr="00652985">
        <w:rPr>
          <w:rFonts w:ascii="Arial" w:hAnsi="Arial" w:cs="Arial"/>
          <w:sz w:val="24"/>
          <w:szCs w:val="24"/>
          <w:bdr w:val="none" w:sz="0" w:space="0" w:color="auto" w:frame="1"/>
          <w:lang w:val="en"/>
        </w:rPr>
        <w:t xml:space="preserve"> The number of former pupils employed and the types of businesses in which they are employed.</w:t>
      </w:r>
    </w:p>
    <w:p w14:paraId="763B441B" w14:textId="05E0F73B" w:rsidR="00B34A20" w:rsidRPr="00652985" w:rsidRDefault="0062212C" w:rsidP="00652985">
      <w:pPr>
        <w:spacing w:after="240"/>
        <w:textAlignment w:val="baseline"/>
        <w:rPr>
          <w:rFonts w:cs="Arial"/>
          <w:bCs/>
          <w:szCs w:val="24"/>
        </w:rPr>
      </w:pPr>
      <w:r w:rsidRPr="00652985">
        <w:rPr>
          <w:rFonts w:cs="Arial"/>
          <w:bCs/>
          <w:szCs w:val="24"/>
        </w:rPr>
        <w:t>T</w:t>
      </w:r>
      <w:r w:rsidR="00B34A20" w:rsidRPr="00652985">
        <w:rPr>
          <w:rFonts w:cs="Arial"/>
          <w:bCs/>
          <w:szCs w:val="24"/>
        </w:rPr>
        <w:t>here is no difference between the metric and the indicator</w:t>
      </w:r>
      <w:r w:rsidR="0033330F" w:rsidRPr="00652985">
        <w:rPr>
          <w:rFonts w:cs="Arial"/>
          <w:bCs/>
          <w:szCs w:val="24"/>
        </w:rPr>
        <w:t xml:space="preserve">. However, this metric (indicator) will be available for </w:t>
      </w:r>
      <w:r w:rsidR="005A1484" w:rsidRPr="00652985">
        <w:rPr>
          <w:rFonts w:cs="Arial"/>
          <w:bCs/>
          <w:szCs w:val="24"/>
        </w:rPr>
        <w:t xml:space="preserve">academic year </w:t>
      </w:r>
      <w:r w:rsidR="0033330F" w:rsidRPr="00652985">
        <w:rPr>
          <w:rFonts w:cs="Arial"/>
          <w:bCs/>
          <w:szCs w:val="24"/>
        </w:rPr>
        <w:t>2019</w:t>
      </w:r>
      <w:r w:rsidR="00B35E7D" w:rsidRPr="00652985">
        <w:rPr>
          <w:rFonts w:cs="Arial"/>
          <w:bCs/>
          <w:szCs w:val="24"/>
        </w:rPr>
        <w:t>–</w:t>
      </w:r>
      <w:r w:rsidR="0033330F" w:rsidRPr="00652985">
        <w:rPr>
          <w:rFonts w:cs="Arial"/>
          <w:bCs/>
          <w:szCs w:val="24"/>
        </w:rPr>
        <w:t xml:space="preserve">20 when LEAs submit data into </w:t>
      </w:r>
      <w:r w:rsidR="00E97CED" w:rsidRPr="00652985">
        <w:rPr>
          <w:rFonts w:cs="Arial"/>
          <w:bCs/>
          <w:szCs w:val="24"/>
        </w:rPr>
        <w:t xml:space="preserve">the </w:t>
      </w:r>
      <w:r w:rsidR="0033330F" w:rsidRPr="00652985">
        <w:rPr>
          <w:rFonts w:cs="Arial"/>
          <w:bCs/>
          <w:szCs w:val="24"/>
        </w:rPr>
        <w:t>CALPADS in Spring 2021.</w:t>
      </w:r>
    </w:p>
    <w:p w14:paraId="5AB0BD76" w14:textId="77777777" w:rsidR="00B34A20" w:rsidRPr="00652985" w:rsidRDefault="00B34A20" w:rsidP="00652985">
      <w:pPr>
        <w:pStyle w:val="ListParagraph"/>
        <w:spacing w:after="240"/>
        <w:ind w:right="720"/>
        <w:contextualSpacing w:val="0"/>
        <w:textAlignment w:val="baseline"/>
        <w:rPr>
          <w:rFonts w:ascii="Arial" w:hAnsi="Arial" w:cs="Arial"/>
          <w:sz w:val="24"/>
          <w:szCs w:val="24"/>
          <w:bdr w:val="none" w:sz="0" w:space="0" w:color="auto" w:frame="1"/>
          <w:lang w:val="en"/>
        </w:rPr>
      </w:pPr>
      <w:r w:rsidRPr="00652985">
        <w:rPr>
          <w:rFonts w:ascii="Arial" w:hAnsi="Arial" w:cs="Arial"/>
          <w:b/>
          <w:sz w:val="24"/>
          <w:szCs w:val="24"/>
          <w:bdr w:val="none" w:sz="0" w:space="0" w:color="auto" w:frame="1"/>
          <w:lang w:val="en"/>
        </w:rPr>
        <w:t>Metric 6:</w:t>
      </w:r>
      <w:r w:rsidRPr="00652985">
        <w:rPr>
          <w:rFonts w:ascii="Arial" w:hAnsi="Arial" w:cs="Arial"/>
          <w:b/>
          <w:i/>
          <w:sz w:val="24"/>
          <w:szCs w:val="24"/>
          <w:bdr w:val="none" w:sz="0" w:space="0" w:color="auto" w:frame="1"/>
          <w:lang w:val="en"/>
        </w:rPr>
        <w:t xml:space="preserve"> </w:t>
      </w:r>
      <w:r w:rsidRPr="00652985">
        <w:rPr>
          <w:rFonts w:ascii="Arial" w:hAnsi="Arial" w:cs="Arial"/>
          <w:sz w:val="24"/>
          <w:szCs w:val="24"/>
          <w:bdr w:val="none" w:sz="0" w:space="0" w:color="auto" w:frame="1"/>
          <w:lang w:val="en"/>
        </w:rPr>
        <w:t>The number of former pupils enrolled in each of the following:</w:t>
      </w:r>
    </w:p>
    <w:p w14:paraId="4961493C" w14:textId="77777777" w:rsidR="00B34A20" w:rsidRPr="00652985" w:rsidRDefault="00B34A20" w:rsidP="00652985">
      <w:pPr>
        <w:pStyle w:val="ListParagraph"/>
        <w:numPr>
          <w:ilvl w:val="0"/>
          <w:numId w:val="1"/>
        </w:numPr>
        <w:spacing w:after="240" w:line="240" w:lineRule="auto"/>
        <w:ind w:left="2250" w:hanging="450"/>
        <w:contextualSpacing w:val="0"/>
        <w:textAlignment w:val="baseline"/>
        <w:rPr>
          <w:rFonts w:ascii="Arial" w:hAnsi="Arial" w:cs="Arial"/>
          <w:sz w:val="24"/>
          <w:szCs w:val="24"/>
          <w:bdr w:val="none" w:sz="0" w:space="0" w:color="auto" w:frame="1"/>
          <w:lang w:val="en"/>
        </w:rPr>
      </w:pPr>
      <w:r w:rsidRPr="00652985">
        <w:rPr>
          <w:rFonts w:ascii="Arial" w:hAnsi="Arial" w:cs="Arial"/>
          <w:sz w:val="24"/>
          <w:szCs w:val="24"/>
          <w:bdr w:val="none" w:sz="0" w:space="0" w:color="auto" w:frame="1"/>
          <w:lang w:val="en"/>
        </w:rPr>
        <w:t>A postsecondary educational institution.</w:t>
      </w:r>
    </w:p>
    <w:p w14:paraId="344355D2" w14:textId="77777777" w:rsidR="00B34A20" w:rsidRPr="00652985" w:rsidRDefault="00B34A20" w:rsidP="00652985">
      <w:pPr>
        <w:pStyle w:val="ListParagraph"/>
        <w:numPr>
          <w:ilvl w:val="0"/>
          <w:numId w:val="1"/>
        </w:numPr>
        <w:spacing w:after="240" w:line="240" w:lineRule="auto"/>
        <w:ind w:left="2250" w:hanging="450"/>
        <w:contextualSpacing w:val="0"/>
        <w:textAlignment w:val="baseline"/>
        <w:rPr>
          <w:rFonts w:ascii="Arial" w:hAnsi="Arial" w:cs="Arial"/>
          <w:sz w:val="24"/>
          <w:szCs w:val="24"/>
          <w:bdr w:val="none" w:sz="0" w:space="0" w:color="auto" w:frame="1"/>
          <w:lang w:val="en"/>
        </w:rPr>
      </w:pPr>
      <w:r w:rsidRPr="00652985">
        <w:rPr>
          <w:rFonts w:ascii="Arial" w:hAnsi="Arial" w:cs="Arial"/>
          <w:sz w:val="24"/>
          <w:szCs w:val="24"/>
          <w:bdr w:val="none" w:sz="0" w:space="0" w:color="auto" w:frame="1"/>
          <w:lang w:val="en"/>
        </w:rPr>
        <w:t>A state apprenticeship program.</w:t>
      </w:r>
    </w:p>
    <w:p w14:paraId="164016A9" w14:textId="77777777" w:rsidR="00B34A20" w:rsidRPr="00652985" w:rsidRDefault="00B34A20" w:rsidP="00652985">
      <w:pPr>
        <w:pStyle w:val="ListParagraph"/>
        <w:numPr>
          <w:ilvl w:val="0"/>
          <w:numId w:val="1"/>
        </w:numPr>
        <w:spacing w:after="240" w:line="240" w:lineRule="auto"/>
        <w:ind w:left="2250" w:hanging="450"/>
        <w:contextualSpacing w:val="0"/>
        <w:textAlignment w:val="baseline"/>
        <w:rPr>
          <w:rFonts w:ascii="Arial" w:hAnsi="Arial" w:cs="Arial"/>
          <w:sz w:val="24"/>
          <w:szCs w:val="24"/>
        </w:rPr>
      </w:pPr>
      <w:r w:rsidRPr="00652985">
        <w:rPr>
          <w:rFonts w:ascii="Arial" w:hAnsi="Arial" w:cs="Arial"/>
          <w:sz w:val="24"/>
          <w:szCs w:val="24"/>
          <w:bdr w:val="none" w:sz="0" w:space="0" w:color="auto" w:frame="1"/>
          <w:lang w:val="en"/>
        </w:rPr>
        <w:t>A form of job training other than a state apprenticeship program.</w:t>
      </w:r>
    </w:p>
    <w:p w14:paraId="33B1FBCE" w14:textId="2EB4F574" w:rsidR="00B34A20" w:rsidRPr="00652985" w:rsidRDefault="00B34A20" w:rsidP="00652985">
      <w:pPr>
        <w:pStyle w:val="ListParagraph"/>
        <w:numPr>
          <w:ilvl w:val="1"/>
          <w:numId w:val="3"/>
        </w:numPr>
        <w:spacing w:after="240" w:line="240" w:lineRule="auto"/>
        <w:ind w:left="1440" w:right="720" w:hanging="270"/>
        <w:contextualSpacing w:val="0"/>
        <w:textAlignment w:val="baseline"/>
        <w:rPr>
          <w:rFonts w:ascii="Arial" w:hAnsi="Arial" w:cs="Arial"/>
          <w:sz w:val="24"/>
          <w:szCs w:val="24"/>
          <w:bdr w:val="none" w:sz="0" w:space="0" w:color="auto" w:frame="1"/>
          <w:lang w:val="en"/>
        </w:rPr>
      </w:pPr>
      <w:r w:rsidRPr="00652985">
        <w:rPr>
          <w:rFonts w:ascii="Arial" w:hAnsi="Arial" w:cs="Arial"/>
          <w:b/>
          <w:i/>
          <w:sz w:val="24"/>
          <w:szCs w:val="24"/>
          <w:bdr w:val="none" w:sz="0" w:space="0" w:color="auto" w:frame="1"/>
          <w:lang w:val="en"/>
        </w:rPr>
        <w:t xml:space="preserve">Indicator </w:t>
      </w:r>
      <w:r w:rsidR="00840754" w:rsidRPr="00652985">
        <w:rPr>
          <w:rFonts w:ascii="Arial" w:hAnsi="Arial" w:cs="Arial"/>
          <w:b/>
          <w:i/>
          <w:sz w:val="24"/>
          <w:szCs w:val="24"/>
          <w:bdr w:val="none" w:sz="0" w:space="0" w:color="auto" w:frame="1"/>
          <w:lang w:val="en"/>
        </w:rPr>
        <w:t>6</w:t>
      </w:r>
      <w:r w:rsidRPr="00652985">
        <w:rPr>
          <w:rFonts w:ascii="Arial" w:hAnsi="Arial" w:cs="Arial"/>
          <w:b/>
          <w:i/>
          <w:sz w:val="24"/>
          <w:szCs w:val="24"/>
          <w:bdr w:val="none" w:sz="0" w:space="0" w:color="auto" w:frame="1"/>
          <w:lang w:val="en"/>
        </w:rPr>
        <w:t>A:</w:t>
      </w:r>
      <w:r w:rsidRPr="00652985">
        <w:rPr>
          <w:rFonts w:ascii="Arial" w:hAnsi="Arial" w:cs="Arial"/>
          <w:sz w:val="24"/>
          <w:szCs w:val="24"/>
          <w:bdr w:val="none" w:sz="0" w:space="0" w:color="auto" w:frame="1"/>
          <w:lang w:val="en"/>
        </w:rPr>
        <w:t xml:space="preserve"> The number of CTE pathway completers enrolled in a postsecondary educational institution.</w:t>
      </w:r>
    </w:p>
    <w:p w14:paraId="384BF632" w14:textId="59ADFFD4" w:rsidR="00B34A20" w:rsidRPr="00652985" w:rsidRDefault="00B34A20" w:rsidP="00652985">
      <w:pPr>
        <w:spacing w:after="240"/>
        <w:rPr>
          <w:rFonts w:cs="Arial"/>
          <w:b/>
          <w:bCs/>
          <w:szCs w:val="24"/>
        </w:rPr>
      </w:pPr>
      <w:r w:rsidRPr="00652985">
        <w:rPr>
          <w:rFonts w:cs="Arial"/>
          <w:szCs w:val="24"/>
          <w:bdr w:val="none" w:sz="0" w:space="0" w:color="auto" w:frame="1"/>
          <w:lang w:val="en"/>
        </w:rPr>
        <w:t xml:space="preserve">Given that the above metric is a compound metric, it permits the creation of a separate indicator. Inclusion of the above indicators in Phase II is recommended as the LEAs will be submitting the information into </w:t>
      </w:r>
      <w:r w:rsidR="00E97CED" w:rsidRPr="00652985">
        <w:rPr>
          <w:rFonts w:cs="Arial"/>
          <w:szCs w:val="24"/>
          <w:bdr w:val="none" w:sz="0" w:space="0" w:color="auto" w:frame="1"/>
          <w:lang w:val="en"/>
        </w:rPr>
        <w:t xml:space="preserve">the </w:t>
      </w:r>
      <w:r w:rsidRPr="00652985">
        <w:rPr>
          <w:rFonts w:cs="Arial"/>
          <w:szCs w:val="24"/>
          <w:bdr w:val="none" w:sz="0" w:space="0" w:color="auto" w:frame="1"/>
          <w:lang w:val="en"/>
        </w:rPr>
        <w:t>CALPADS beginning in the 2021 data collection period (</w:t>
      </w:r>
      <w:r w:rsidR="00301DD2" w:rsidRPr="00652985">
        <w:rPr>
          <w:rFonts w:cs="Arial"/>
          <w:szCs w:val="24"/>
          <w:bdr w:val="none" w:sz="0" w:space="0" w:color="auto" w:frame="1"/>
          <w:lang w:val="en"/>
        </w:rPr>
        <w:t xml:space="preserve">for the </w:t>
      </w:r>
      <w:r w:rsidRPr="00652985">
        <w:rPr>
          <w:rFonts w:cs="Arial"/>
          <w:szCs w:val="24"/>
          <w:bdr w:val="none" w:sz="0" w:space="0" w:color="auto" w:frame="1"/>
          <w:lang w:val="en"/>
        </w:rPr>
        <w:t>2019–20 academic year).</w:t>
      </w:r>
      <w:r w:rsidR="00FB7F28" w:rsidRPr="00652985">
        <w:rPr>
          <w:rFonts w:cs="Arial"/>
          <w:szCs w:val="24"/>
          <w:bdr w:val="none" w:sz="0" w:space="0" w:color="auto" w:frame="1"/>
          <w:lang w:val="en"/>
        </w:rPr>
        <w:t xml:space="preserve"> The above indicators should be ready in </w:t>
      </w:r>
      <w:r w:rsidR="0021296C" w:rsidRPr="00652985">
        <w:rPr>
          <w:rFonts w:cs="Arial"/>
          <w:szCs w:val="24"/>
          <w:bdr w:val="none" w:sz="0" w:space="0" w:color="auto" w:frame="1"/>
          <w:lang w:val="en"/>
        </w:rPr>
        <w:t>s</w:t>
      </w:r>
      <w:r w:rsidR="00FB7F28" w:rsidRPr="00652985">
        <w:rPr>
          <w:rFonts w:cs="Arial"/>
          <w:szCs w:val="24"/>
          <w:bdr w:val="none" w:sz="0" w:space="0" w:color="auto" w:frame="1"/>
          <w:lang w:val="en"/>
        </w:rPr>
        <w:t>ummer 2021.</w:t>
      </w:r>
    </w:p>
    <w:p w14:paraId="45FA361C" w14:textId="15F3C55A" w:rsidR="00B34A20" w:rsidRPr="00652985" w:rsidRDefault="00B34A20" w:rsidP="00652985">
      <w:pPr>
        <w:pStyle w:val="Heading3"/>
        <w:rPr>
          <w:bdr w:val="none" w:sz="0" w:space="0" w:color="auto" w:frame="1"/>
          <w:lang w:val="en"/>
        </w:rPr>
      </w:pPr>
      <w:r w:rsidRPr="00652985">
        <w:rPr>
          <w:bdr w:val="none" w:sz="0" w:space="0" w:color="auto" w:frame="1"/>
          <w:lang w:val="en"/>
        </w:rPr>
        <w:t>Phase III</w:t>
      </w:r>
    </w:p>
    <w:p w14:paraId="2AFA9BC7" w14:textId="77777777" w:rsidR="00B34A20" w:rsidRPr="00652985" w:rsidRDefault="00B34A20" w:rsidP="00652985">
      <w:pPr>
        <w:pStyle w:val="ListParagraph"/>
        <w:spacing w:after="240"/>
        <w:ind w:right="720"/>
        <w:contextualSpacing w:val="0"/>
        <w:textAlignment w:val="baseline"/>
        <w:rPr>
          <w:rFonts w:ascii="Arial" w:hAnsi="Arial" w:cs="Arial"/>
          <w:sz w:val="24"/>
          <w:szCs w:val="24"/>
          <w:bdr w:val="none" w:sz="0" w:space="0" w:color="auto" w:frame="1"/>
          <w:lang w:val="en"/>
        </w:rPr>
      </w:pPr>
      <w:r w:rsidRPr="00652985">
        <w:rPr>
          <w:rFonts w:ascii="Arial" w:hAnsi="Arial" w:cs="Arial"/>
          <w:b/>
          <w:sz w:val="24"/>
          <w:szCs w:val="24"/>
          <w:bdr w:val="none" w:sz="0" w:space="0" w:color="auto" w:frame="1"/>
          <w:lang w:val="en"/>
        </w:rPr>
        <w:t>Metric 6:</w:t>
      </w:r>
      <w:r w:rsidRPr="00652985">
        <w:rPr>
          <w:rFonts w:ascii="Arial" w:hAnsi="Arial" w:cs="Arial"/>
          <w:b/>
          <w:i/>
          <w:sz w:val="24"/>
          <w:szCs w:val="24"/>
          <w:bdr w:val="none" w:sz="0" w:space="0" w:color="auto" w:frame="1"/>
          <w:lang w:val="en"/>
        </w:rPr>
        <w:t xml:space="preserve"> </w:t>
      </w:r>
      <w:r w:rsidRPr="00652985">
        <w:rPr>
          <w:rFonts w:ascii="Arial" w:hAnsi="Arial" w:cs="Arial"/>
          <w:sz w:val="24"/>
          <w:szCs w:val="24"/>
          <w:bdr w:val="none" w:sz="0" w:space="0" w:color="auto" w:frame="1"/>
          <w:lang w:val="en"/>
        </w:rPr>
        <w:t>The number of former pupils enrolled in each of the following:</w:t>
      </w:r>
    </w:p>
    <w:p w14:paraId="6B36DF55" w14:textId="77777777" w:rsidR="00B34A20" w:rsidRPr="00652985" w:rsidRDefault="00B34A20" w:rsidP="00652985">
      <w:pPr>
        <w:pStyle w:val="ListParagraph"/>
        <w:numPr>
          <w:ilvl w:val="0"/>
          <w:numId w:val="15"/>
        </w:numPr>
        <w:spacing w:after="240" w:line="240" w:lineRule="auto"/>
        <w:ind w:left="2250" w:hanging="450"/>
        <w:contextualSpacing w:val="0"/>
        <w:textAlignment w:val="baseline"/>
        <w:rPr>
          <w:rFonts w:ascii="Arial" w:hAnsi="Arial" w:cs="Arial"/>
          <w:sz w:val="24"/>
          <w:szCs w:val="24"/>
          <w:bdr w:val="none" w:sz="0" w:space="0" w:color="auto" w:frame="1"/>
          <w:lang w:val="en"/>
        </w:rPr>
      </w:pPr>
      <w:r w:rsidRPr="00652985">
        <w:rPr>
          <w:rFonts w:ascii="Arial" w:hAnsi="Arial" w:cs="Arial"/>
          <w:sz w:val="24"/>
          <w:szCs w:val="24"/>
          <w:bdr w:val="none" w:sz="0" w:space="0" w:color="auto" w:frame="1"/>
          <w:lang w:val="en"/>
        </w:rPr>
        <w:t>A postsecondary educational institution.</w:t>
      </w:r>
    </w:p>
    <w:p w14:paraId="3322A901" w14:textId="77777777" w:rsidR="00B34A20" w:rsidRPr="00652985" w:rsidRDefault="00B34A20" w:rsidP="00652985">
      <w:pPr>
        <w:pStyle w:val="ListParagraph"/>
        <w:numPr>
          <w:ilvl w:val="0"/>
          <w:numId w:val="15"/>
        </w:numPr>
        <w:spacing w:after="240" w:line="240" w:lineRule="auto"/>
        <w:ind w:left="2250" w:hanging="450"/>
        <w:contextualSpacing w:val="0"/>
        <w:textAlignment w:val="baseline"/>
        <w:rPr>
          <w:rFonts w:ascii="Arial" w:hAnsi="Arial" w:cs="Arial"/>
          <w:sz w:val="24"/>
          <w:szCs w:val="24"/>
          <w:bdr w:val="none" w:sz="0" w:space="0" w:color="auto" w:frame="1"/>
          <w:lang w:val="en"/>
        </w:rPr>
      </w:pPr>
      <w:r w:rsidRPr="00652985">
        <w:rPr>
          <w:rFonts w:ascii="Arial" w:hAnsi="Arial" w:cs="Arial"/>
          <w:sz w:val="24"/>
          <w:szCs w:val="24"/>
          <w:bdr w:val="none" w:sz="0" w:space="0" w:color="auto" w:frame="1"/>
          <w:lang w:val="en"/>
        </w:rPr>
        <w:t>A state apprenticeship program.</w:t>
      </w:r>
    </w:p>
    <w:p w14:paraId="53BA5F35" w14:textId="77777777" w:rsidR="00B34A20" w:rsidRPr="00652985" w:rsidRDefault="00B34A20" w:rsidP="00652985">
      <w:pPr>
        <w:pStyle w:val="ListParagraph"/>
        <w:numPr>
          <w:ilvl w:val="0"/>
          <w:numId w:val="15"/>
        </w:numPr>
        <w:spacing w:after="240" w:line="240" w:lineRule="auto"/>
        <w:ind w:left="2250" w:hanging="450"/>
        <w:contextualSpacing w:val="0"/>
        <w:textAlignment w:val="baseline"/>
        <w:rPr>
          <w:rFonts w:ascii="Arial" w:hAnsi="Arial" w:cs="Arial"/>
          <w:sz w:val="24"/>
          <w:szCs w:val="24"/>
          <w:bdr w:val="none" w:sz="0" w:space="0" w:color="auto" w:frame="1"/>
          <w:lang w:val="en"/>
        </w:rPr>
      </w:pPr>
      <w:r w:rsidRPr="00652985">
        <w:rPr>
          <w:rFonts w:ascii="Arial" w:hAnsi="Arial" w:cs="Arial"/>
          <w:sz w:val="24"/>
          <w:szCs w:val="24"/>
          <w:bdr w:val="none" w:sz="0" w:space="0" w:color="auto" w:frame="1"/>
          <w:lang w:val="en"/>
        </w:rPr>
        <w:t>A form of job training other than a state apprenticeship program.</w:t>
      </w:r>
    </w:p>
    <w:p w14:paraId="2FE357E9" w14:textId="6F393D47" w:rsidR="00B34A20" w:rsidRPr="00652985" w:rsidRDefault="00B34A20" w:rsidP="00652985">
      <w:pPr>
        <w:pStyle w:val="ListParagraph"/>
        <w:numPr>
          <w:ilvl w:val="1"/>
          <w:numId w:val="3"/>
        </w:numPr>
        <w:spacing w:after="240" w:line="240" w:lineRule="auto"/>
        <w:ind w:left="1440" w:right="720" w:hanging="270"/>
        <w:contextualSpacing w:val="0"/>
        <w:textAlignment w:val="baseline"/>
        <w:rPr>
          <w:rFonts w:ascii="Arial" w:hAnsi="Arial" w:cs="Arial"/>
          <w:sz w:val="24"/>
          <w:szCs w:val="24"/>
          <w:bdr w:val="none" w:sz="0" w:space="0" w:color="auto" w:frame="1"/>
          <w:lang w:val="en"/>
        </w:rPr>
      </w:pPr>
      <w:r w:rsidRPr="00652985">
        <w:rPr>
          <w:rFonts w:ascii="Arial" w:hAnsi="Arial" w:cs="Arial"/>
          <w:b/>
          <w:i/>
          <w:sz w:val="24"/>
          <w:szCs w:val="24"/>
          <w:bdr w:val="none" w:sz="0" w:space="0" w:color="auto" w:frame="1"/>
          <w:lang w:val="en"/>
        </w:rPr>
        <w:t xml:space="preserve">Indicator </w:t>
      </w:r>
      <w:r w:rsidR="00840754" w:rsidRPr="00652985">
        <w:rPr>
          <w:rFonts w:ascii="Arial" w:hAnsi="Arial" w:cs="Arial"/>
          <w:b/>
          <w:i/>
          <w:sz w:val="24"/>
          <w:szCs w:val="24"/>
          <w:bdr w:val="none" w:sz="0" w:space="0" w:color="auto" w:frame="1"/>
          <w:lang w:val="en"/>
        </w:rPr>
        <w:t>6</w:t>
      </w:r>
      <w:r w:rsidRPr="00652985">
        <w:rPr>
          <w:rFonts w:ascii="Arial" w:hAnsi="Arial" w:cs="Arial"/>
          <w:b/>
          <w:i/>
          <w:sz w:val="24"/>
          <w:szCs w:val="24"/>
          <w:bdr w:val="none" w:sz="0" w:space="0" w:color="auto" w:frame="1"/>
          <w:lang w:val="en"/>
        </w:rPr>
        <w:t>B:</w:t>
      </w:r>
      <w:r w:rsidRPr="00652985">
        <w:rPr>
          <w:rFonts w:ascii="Arial" w:hAnsi="Arial" w:cs="Arial"/>
          <w:sz w:val="24"/>
          <w:szCs w:val="24"/>
          <w:bdr w:val="none" w:sz="0" w:space="0" w:color="auto" w:frame="1"/>
          <w:lang w:val="en"/>
        </w:rPr>
        <w:t xml:space="preserve"> The number of CTE pathway completers enrolled in a state apprenticeship program. </w:t>
      </w:r>
    </w:p>
    <w:p w14:paraId="3FB04F73" w14:textId="375F85B1" w:rsidR="00B34A20" w:rsidRPr="00652985" w:rsidRDefault="00B34A20" w:rsidP="00652985">
      <w:pPr>
        <w:pStyle w:val="ListParagraph"/>
        <w:numPr>
          <w:ilvl w:val="1"/>
          <w:numId w:val="3"/>
        </w:numPr>
        <w:spacing w:after="240" w:line="240" w:lineRule="auto"/>
        <w:ind w:left="1440" w:right="720" w:hanging="270"/>
        <w:contextualSpacing w:val="0"/>
        <w:textAlignment w:val="baseline"/>
        <w:rPr>
          <w:rFonts w:ascii="Arial" w:hAnsi="Arial" w:cs="Arial"/>
          <w:sz w:val="24"/>
          <w:szCs w:val="24"/>
          <w:bdr w:val="none" w:sz="0" w:space="0" w:color="auto" w:frame="1"/>
          <w:lang w:val="en"/>
        </w:rPr>
      </w:pPr>
      <w:r w:rsidRPr="00652985">
        <w:rPr>
          <w:rFonts w:ascii="Arial" w:hAnsi="Arial" w:cs="Arial"/>
          <w:b/>
          <w:i/>
          <w:sz w:val="24"/>
          <w:szCs w:val="24"/>
          <w:bdr w:val="none" w:sz="0" w:space="0" w:color="auto" w:frame="1"/>
          <w:lang w:val="en"/>
        </w:rPr>
        <w:t>Indicator</w:t>
      </w:r>
      <w:r w:rsidR="00840754" w:rsidRPr="00652985">
        <w:rPr>
          <w:rFonts w:ascii="Arial" w:hAnsi="Arial" w:cs="Arial"/>
          <w:b/>
          <w:i/>
          <w:sz w:val="24"/>
          <w:szCs w:val="24"/>
          <w:bdr w:val="none" w:sz="0" w:space="0" w:color="auto" w:frame="1"/>
          <w:lang w:val="en"/>
        </w:rPr>
        <w:t xml:space="preserve"> 6</w:t>
      </w:r>
      <w:r w:rsidRPr="00652985">
        <w:rPr>
          <w:rFonts w:ascii="Arial" w:hAnsi="Arial" w:cs="Arial"/>
          <w:b/>
          <w:i/>
          <w:sz w:val="24"/>
          <w:szCs w:val="24"/>
          <w:bdr w:val="none" w:sz="0" w:space="0" w:color="auto" w:frame="1"/>
          <w:lang w:val="en"/>
        </w:rPr>
        <w:t>C:</w:t>
      </w:r>
      <w:r w:rsidRPr="00652985">
        <w:rPr>
          <w:rFonts w:ascii="Arial" w:hAnsi="Arial" w:cs="Arial"/>
          <w:sz w:val="24"/>
          <w:szCs w:val="24"/>
          <w:bdr w:val="none" w:sz="0" w:space="0" w:color="auto" w:frame="1"/>
          <w:lang w:val="en"/>
        </w:rPr>
        <w:t xml:space="preserve"> The number of CTE pathway completers enrolled in a form of job training other than a state apprenticeship program. </w:t>
      </w:r>
    </w:p>
    <w:p w14:paraId="5C1DB6CC" w14:textId="1C92A7E9" w:rsidR="005A1484" w:rsidRPr="00652985" w:rsidRDefault="005A1484" w:rsidP="00652985">
      <w:pPr>
        <w:pStyle w:val="ListParagraph"/>
        <w:tabs>
          <w:tab w:val="left" w:pos="630"/>
        </w:tabs>
        <w:spacing w:after="240"/>
        <w:ind w:left="0"/>
        <w:contextualSpacing w:val="0"/>
        <w:textAlignment w:val="baseline"/>
        <w:rPr>
          <w:rFonts w:ascii="Arial" w:hAnsi="Arial" w:cs="Arial"/>
          <w:sz w:val="24"/>
          <w:szCs w:val="24"/>
          <w:bdr w:val="none" w:sz="0" w:space="0" w:color="auto" w:frame="1"/>
          <w:lang w:val="en"/>
        </w:rPr>
      </w:pPr>
      <w:r w:rsidRPr="00652985">
        <w:rPr>
          <w:rFonts w:ascii="Arial" w:hAnsi="Arial" w:cs="Arial"/>
          <w:sz w:val="24"/>
          <w:szCs w:val="24"/>
          <w:bdr w:val="none" w:sz="0" w:space="0" w:color="auto" w:frame="1"/>
          <w:lang w:val="en"/>
        </w:rPr>
        <w:t>Academic year 2019</w:t>
      </w:r>
      <w:r w:rsidR="00B35E7D" w:rsidRPr="00652985">
        <w:rPr>
          <w:rFonts w:ascii="Arial" w:hAnsi="Arial" w:cs="Arial"/>
          <w:sz w:val="24"/>
          <w:szCs w:val="24"/>
          <w:bdr w:val="none" w:sz="0" w:space="0" w:color="auto" w:frame="1"/>
          <w:lang w:val="en"/>
        </w:rPr>
        <w:t>–</w:t>
      </w:r>
      <w:r w:rsidRPr="00652985">
        <w:rPr>
          <w:rFonts w:ascii="Arial" w:hAnsi="Arial" w:cs="Arial"/>
          <w:sz w:val="24"/>
          <w:szCs w:val="24"/>
          <w:bdr w:val="none" w:sz="0" w:space="0" w:color="auto" w:frame="1"/>
          <w:lang w:val="en"/>
        </w:rPr>
        <w:t xml:space="preserve">20 data for Indicators 6B and 6C will also be collected within </w:t>
      </w:r>
      <w:r w:rsidR="00E97CED" w:rsidRPr="00652985">
        <w:rPr>
          <w:rFonts w:ascii="Arial" w:hAnsi="Arial" w:cs="Arial"/>
          <w:sz w:val="24"/>
          <w:szCs w:val="24"/>
          <w:bdr w:val="none" w:sz="0" w:space="0" w:color="auto" w:frame="1"/>
          <w:lang w:val="en"/>
        </w:rPr>
        <w:t xml:space="preserve">the </w:t>
      </w:r>
      <w:r w:rsidRPr="00652985">
        <w:rPr>
          <w:rFonts w:ascii="Arial" w:hAnsi="Arial" w:cs="Arial"/>
          <w:sz w:val="24"/>
          <w:szCs w:val="24"/>
          <w:bdr w:val="none" w:sz="0" w:space="0" w:color="auto" w:frame="1"/>
          <w:lang w:val="en"/>
        </w:rPr>
        <w:t xml:space="preserve">CALPADS in Spring 2020. </w:t>
      </w:r>
    </w:p>
    <w:p w14:paraId="69E4C564" w14:textId="39325CC5" w:rsidR="00B34A20" w:rsidRPr="00652985" w:rsidRDefault="00B34A20" w:rsidP="00652985">
      <w:pPr>
        <w:pStyle w:val="ListParagraph"/>
        <w:tabs>
          <w:tab w:val="left" w:pos="630"/>
        </w:tabs>
        <w:spacing w:after="240"/>
        <w:ind w:left="806" w:right="720"/>
        <w:contextualSpacing w:val="0"/>
        <w:textAlignment w:val="baseline"/>
        <w:rPr>
          <w:rFonts w:ascii="Arial" w:hAnsi="Arial" w:cs="Arial"/>
          <w:sz w:val="24"/>
          <w:szCs w:val="24"/>
          <w:bdr w:val="none" w:sz="0" w:space="0" w:color="auto" w:frame="1"/>
          <w:lang w:val="en"/>
        </w:rPr>
      </w:pPr>
      <w:r w:rsidRPr="00652985">
        <w:rPr>
          <w:rFonts w:ascii="Arial" w:hAnsi="Arial" w:cs="Arial"/>
          <w:b/>
          <w:sz w:val="24"/>
          <w:szCs w:val="24"/>
          <w:bdr w:val="none" w:sz="0" w:space="0" w:color="auto" w:frame="1"/>
          <w:lang w:val="en"/>
        </w:rPr>
        <w:lastRenderedPageBreak/>
        <w:t>Metric 4:</w:t>
      </w:r>
      <w:r w:rsidRPr="00652985">
        <w:rPr>
          <w:rFonts w:ascii="Arial" w:hAnsi="Arial" w:cs="Arial"/>
          <w:sz w:val="24"/>
          <w:szCs w:val="24"/>
          <w:bdr w:val="none" w:sz="0" w:space="0" w:color="auto" w:frame="1"/>
          <w:lang w:val="en"/>
        </w:rPr>
        <w:t xml:space="preserve"> The number of pupils obtaining an industry-recognized credential, certificate, license, or other measure of technical skill attainment.</w:t>
      </w:r>
    </w:p>
    <w:p w14:paraId="08758CA3" w14:textId="3D2F8B11" w:rsidR="00B34A20" w:rsidRPr="00652985" w:rsidRDefault="00B34A20" w:rsidP="00652985">
      <w:pPr>
        <w:pStyle w:val="ListParagraph"/>
        <w:numPr>
          <w:ilvl w:val="1"/>
          <w:numId w:val="3"/>
        </w:numPr>
        <w:spacing w:after="240" w:line="240" w:lineRule="auto"/>
        <w:ind w:left="1440" w:right="720" w:hanging="270"/>
        <w:contextualSpacing w:val="0"/>
        <w:textAlignment w:val="baseline"/>
        <w:rPr>
          <w:rFonts w:ascii="Arial" w:hAnsi="Arial" w:cs="Arial"/>
          <w:sz w:val="24"/>
          <w:szCs w:val="24"/>
          <w:bdr w:val="none" w:sz="0" w:space="0" w:color="auto" w:frame="1"/>
          <w:lang w:val="en"/>
        </w:rPr>
      </w:pPr>
      <w:r w:rsidRPr="00652985">
        <w:rPr>
          <w:rFonts w:ascii="Arial" w:hAnsi="Arial" w:cs="Arial"/>
          <w:b/>
          <w:i/>
          <w:sz w:val="24"/>
          <w:szCs w:val="24"/>
          <w:bdr w:val="none" w:sz="0" w:space="0" w:color="auto" w:frame="1"/>
          <w:lang w:val="en"/>
        </w:rPr>
        <w:t>Indicator</w:t>
      </w:r>
      <w:r w:rsidR="00840754" w:rsidRPr="00652985">
        <w:rPr>
          <w:rFonts w:ascii="Arial" w:hAnsi="Arial" w:cs="Arial"/>
          <w:b/>
          <w:i/>
          <w:sz w:val="24"/>
          <w:szCs w:val="24"/>
          <w:bdr w:val="none" w:sz="0" w:space="0" w:color="auto" w:frame="1"/>
          <w:lang w:val="en"/>
        </w:rPr>
        <w:t xml:space="preserve"> 4A</w:t>
      </w:r>
      <w:r w:rsidRPr="00652985">
        <w:rPr>
          <w:rFonts w:ascii="Arial" w:hAnsi="Arial" w:cs="Arial"/>
          <w:b/>
          <w:i/>
          <w:sz w:val="24"/>
          <w:szCs w:val="24"/>
          <w:bdr w:val="none" w:sz="0" w:space="0" w:color="auto" w:frame="1"/>
          <w:lang w:val="en"/>
        </w:rPr>
        <w:t>:</w:t>
      </w:r>
      <w:r w:rsidRPr="00652985">
        <w:rPr>
          <w:rFonts w:ascii="Arial" w:hAnsi="Arial" w:cs="Arial"/>
          <w:sz w:val="24"/>
          <w:szCs w:val="24"/>
          <w:bdr w:val="none" w:sz="0" w:space="0" w:color="auto" w:frame="1"/>
          <w:lang w:val="en"/>
        </w:rPr>
        <w:t xml:space="preserve"> The number of CTE pathway completers obtaining an industry-recognized certification.</w:t>
      </w:r>
    </w:p>
    <w:p w14:paraId="20A0EDA2" w14:textId="7E6E1490" w:rsidR="00B34A20" w:rsidRPr="00652985" w:rsidRDefault="00B34A20" w:rsidP="00652985">
      <w:pPr>
        <w:pStyle w:val="ListParagraph"/>
        <w:numPr>
          <w:ilvl w:val="1"/>
          <w:numId w:val="3"/>
        </w:numPr>
        <w:spacing w:after="240" w:line="240" w:lineRule="auto"/>
        <w:ind w:left="1440" w:right="720" w:hanging="270"/>
        <w:contextualSpacing w:val="0"/>
        <w:textAlignment w:val="baseline"/>
        <w:rPr>
          <w:rFonts w:ascii="Arial" w:hAnsi="Arial" w:cs="Arial"/>
          <w:sz w:val="24"/>
          <w:szCs w:val="24"/>
          <w:bdr w:val="none" w:sz="0" w:space="0" w:color="auto" w:frame="1"/>
          <w:lang w:val="en"/>
        </w:rPr>
      </w:pPr>
      <w:r w:rsidRPr="00652985">
        <w:rPr>
          <w:rFonts w:ascii="Arial" w:hAnsi="Arial" w:cs="Arial"/>
          <w:b/>
          <w:i/>
          <w:sz w:val="24"/>
          <w:szCs w:val="24"/>
          <w:bdr w:val="none" w:sz="0" w:space="0" w:color="auto" w:frame="1"/>
          <w:lang w:val="en"/>
        </w:rPr>
        <w:t>Indicator</w:t>
      </w:r>
      <w:r w:rsidR="00840754" w:rsidRPr="00652985">
        <w:rPr>
          <w:rFonts w:ascii="Arial" w:hAnsi="Arial" w:cs="Arial"/>
          <w:b/>
          <w:i/>
          <w:sz w:val="24"/>
          <w:szCs w:val="24"/>
          <w:bdr w:val="none" w:sz="0" w:space="0" w:color="auto" w:frame="1"/>
          <w:lang w:val="en"/>
        </w:rPr>
        <w:t xml:space="preserve"> 4B</w:t>
      </w:r>
      <w:r w:rsidRPr="00652985">
        <w:rPr>
          <w:rFonts w:ascii="Arial" w:hAnsi="Arial" w:cs="Arial"/>
          <w:b/>
          <w:i/>
          <w:sz w:val="24"/>
          <w:szCs w:val="24"/>
          <w:bdr w:val="none" w:sz="0" w:space="0" w:color="auto" w:frame="1"/>
          <w:lang w:val="en"/>
        </w:rPr>
        <w:t>:</w:t>
      </w:r>
      <w:r w:rsidRPr="00652985">
        <w:rPr>
          <w:rFonts w:ascii="Arial" w:hAnsi="Arial" w:cs="Arial"/>
          <w:sz w:val="24"/>
          <w:szCs w:val="24"/>
          <w:bdr w:val="none" w:sz="0" w:space="0" w:color="auto" w:frame="1"/>
          <w:lang w:val="en"/>
        </w:rPr>
        <w:t xml:space="preserve"> The number of CTE pathway completers completing work-based learning experience.</w:t>
      </w:r>
    </w:p>
    <w:p w14:paraId="5BC4B908" w14:textId="3C2FA3C8" w:rsidR="00B34A20" w:rsidRPr="00652985" w:rsidRDefault="00B62F9F" w:rsidP="00652985">
      <w:pPr>
        <w:rPr>
          <w:rFonts w:cs="Arial"/>
          <w:szCs w:val="24"/>
          <w:bdr w:val="none" w:sz="0" w:space="0" w:color="auto" w:frame="1"/>
          <w:lang w:val="en"/>
        </w:rPr>
      </w:pPr>
      <w:r w:rsidRPr="00652985">
        <w:rPr>
          <w:rFonts w:cs="Arial"/>
          <w:szCs w:val="24"/>
          <w:bdr w:val="none" w:sz="0" w:space="0" w:color="auto" w:frame="1"/>
          <w:lang w:val="en"/>
        </w:rPr>
        <w:t>Given that the above metric is a compound metric, it permits the creation of separate indicator</w:t>
      </w:r>
      <w:r w:rsidR="001E785C" w:rsidRPr="00652985">
        <w:rPr>
          <w:rFonts w:cs="Arial"/>
          <w:szCs w:val="24"/>
          <w:bdr w:val="none" w:sz="0" w:space="0" w:color="auto" w:frame="1"/>
          <w:lang w:val="en"/>
        </w:rPr>
        <w:t>s</w:t>
      </w:r>
      <w:r w:rsidR="004B4811" w:rsidRPr="00652985">
        <w:rPr>
          <w:rFonts w:cs="Arial"/>
          <w:szCs w:val="24"/>
          <w:bdr w:val="none" w:sz="0" w:space="0" w:color="auto" w:frame="1"/>
          <w:lang w:val="en"/>
        </w:rPr>
        <w:t xml:space="preserve">. However, </w:t>
      </w:r>
      <w:r w:rsidR="001E785C" w:rsidRPr="00652985">
        <w:rPr>
          <w:rFonts w:cs="Arial"/>
          <w:szCs w:val="24"/>
          <w:bdr w:val="none" w:sz="0" w:space="0" w:color="auto" w:frame="1"/>
          <w:lang w:val="en"/>
        </w:rPr>
        <w:t>the collection and reporting of the data from Indicators 4A and 4B have been widely inconsistent. Therefore, more work needs to be conducted and</w:t>
      </w:r>
      <w:r w:rsidR="004B4811" w:rsidRPr="00652985">
        <w:rPr>
          <w:rFonts w:cs="Arial"/>
          <w:szCs w:val="24"/>
          <w:bdr w:val="none" w:sz="0" w:space="0" w:color="auto" w:frame="1"/>
          <w:lang w:val="en"/>
        </w:rPr>
        <w:t xml:space="preserve"> is subject to further discussions within CDE program and data offices, </w:t>
      </w:r>
      <w:r w:rsidR="00F203FB" w:rsidRPr="00652985">
        <w:rPr>
          <w:rFonts w:cs="Arial"/>
          <w:szCs w:val="24"/>
          <w:bdr w:val="none" w:sz="0" w:space="0" w:color="auto" w:frame="1"/>
          <w:lang w:val="en"/>
        </w:rPr>
        <w:t xml:space="preserve">in consultation with the </w:t>
      </w:r>
      <w:r w:rsidR="004B4811" w:rsidRPr="00652985">
        <w:rPr>
          <w:rFonts w:cs="Arial"/>
          <w:szCs w:val="24"/>
          <w:bdr w:val="none" w:sz="0" w:space="0" w:color="auto" w:frame="1"/>
          <w:lang w:val="en"/>
        </w:rPr>
        <w:t>CCCCO.</w:t>
      </w:r>
      <w:r w:rsidR="00FB7F28" w:rsidRPr="00652985">
        <w:rPr>
          <w:rFonts w:cs="Arial"/>
          <w:szCs w:val="24"/>
          <w:bdr w:val="none" w:sz="0" w:space="0" w:color="auto" w:frame="1"/>
          <w:lang w:val="en"/>
        </w:rPr>
        <w:t xml:space="preserve"> The above indicators should be ready in </w:t>
      </w:r>
      <w:r w:rsidR="0021296C" w:rsidRPr="00652985">
        <w:rPr>
          <w:rFonts w:cs="Arial"/>
          <w:szCs w:val="24"/>
          <w:bdr w:val="none" w:sz="0" w:space="0" w:color="auto" w:frame="1"/>
          <w:lang w:val="en"/>
        </w:rPr>
        <w:t>s</w:t>
      </w:r>
      <w:r w:rsidR="00FB7F28" w:rsidRPr="00652985">
        <w:rPr>
          <w:rFonts w:cs="Arial"/>
          <w:szCs w:val="24"/>
          <w:bdr w:val="none" w:sz="0" w:space="0" w:color="auto" w:frame="1"/>
          <w:lang w:val="en"/>
        </w:rPr>
        <w:t>ummer 2022.</w:t>
      </w:r>
    </w:p>
    <w:p w14:paraId="04C9364B" w14:textId="115684D1" w:rsidR="00871BC0" w:rsidRPr="00652985" w:rsidRDefault="00871BC0" w:rsidP="00652985">
      <w:pPr>
        <w:pStyle w:val="Heading2"/>
        <w:jc w:val="center"/>
        <w:rPr>
          <w:rFonts w:cs="Arial"/>
          <w:szCs w:val="24"/>
        </w:rPr>
      </w:pPr>
      <w:r w:rsidRPr="00652985">
        <w:rPr>
          <w:rFonts w:cs="Arial"/>
          <w:szCs w:val="24"/>
        </w:rPr>
        <w:br w:type="page"/>
      </w:r>
      <w:r w:rsidRPr="00F26B95">
        <w:rPr>
          <w:rFonts w:cs="Arial"/>
          <w:szCs w:val="24"/>
        </w:rPr>
        <w:lastRenderedPageBreak/>
        <w:t>Appendix A</w:t>
      </w:r>
    </w:p>
    <w:p w14:paraId="7750C161" w14:textId="77777777" w:rsidR="00B34A20" w:rsidRPr="00652985" w:rsidRDefault="00B34A20" w:rsidP="00652985">
      <w:pPr>
        <w:pStyle w:val="Heading3"/>
      </w:pPr>
      <w:r w:rsidRPr="00652985">
        <w:t>Phase I</w:t>
      </w:r>
    </w:p>
    <w:tbl>
      <w:tblPr>
        <w:tblStyle w:val="GridTable41"/>
        <w:tblW w:w="0" w:type="auto"/>
        <w:tblLook w:val="04A0" w:firstRow="1" w:lastRow="0" w:firstColumn="1" w:lastColumn="0" w:noHBand="0" w:noVBand="1"/>
        <w:tblDescription w:val="Phase I Table"/>
      </w:tblPr>
      <w:tblGrid>
        <w:gridCol w:w="4675"/>
        <w:gridCol w:w="4675"/>
      </w:tblGrid>
      <w:tr w:rsidR="00B34A20" w:rsidRPr="00652985" w14:paraId="456006D0" w14:textId="77777777" w:rsidTr="002D7B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70179A60" w14:textId="77777777" w:rsidR="00B34A20" w:rsidRPr="00652985" w:rsidRDefault="00B34A20" w:rsidP="00652985">
            <w:pPr>
              <w:spacing w:before="60" w:after="60"/>
              <w:jc w:val="center"/>
              <w:rPr>
                <w:rFonts w:cs="Arial"/>
                <w:szCs w:val="24"/>
              </w:rPr>
            </w:pPr>
            <w:r w:rsidRPr="00652985">
              <w:rPr>
                <w:rFonts w:cs="Arial"/>
                <w:szCs w:val="24"/>
              </w:rPr>
              <w:t xml:space="preserve">Current CTEIG and K–12 SWP </w:t>
            </w:r>
            <w:r w:rsidRPr="00652985">
              <w:rPr>
                <w:rFonts w:cs="Arial"/>
                <w:szCs w:val="24"/>
              </w:rPr>
              <w:br/>
              <w:t>Data Metrics in Legislation</w:t>
            </w:r>
          </w:p>
        </w:tc>
        <w:tc>
          <w:tcPr>
            <w:tcW w:w="4675" w:type="dxa"/>
            <w:vAlign w:val="center"/>
          </w:tcPr>
          <w:p w14:paraId="548A43B1" w14:textId="77777777" w:rsidR="00B34A20" w:rsidRPr="00652985" w:rsidRDefault="00B34A20" w:rsidP="00652985">
            <w:pPr>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652985">
              <w:rPr>
                <w:rFonts w:cs="Arial"/>
                <w:szCs w:val="24"/>
              </w:rPr>
              <w:t xml:space="preserve">Proposed Changes to CTEIG and </w:t>
            </w:r>
          </w:p>
          <w:p w14:paraId="5753D004" w14:textId="77777777" w:rsidR="00B34A20" w:rsidRPr="00652985" w:rsidRDefault="00B34A20" w:rsidP="00652985">
            <w:pPr>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652985">
              <w:rPr>
                <w:rFonts w:cs="Arial"/>
                <w:szCs w:val="24"/>
              </w:rPr>
              <w:t xml:space="preserve">K–12 SWP </w:t>
            </w:r>
            <w:r w:rsidRPr="00652985">
              <w:rPr>
                <w:rFonts w:cs="Arial"/>
                <w:szCs w:val="24"/>
              </w:rPr>
              <w:br/>
              <w:t>Data Metrics in Legislation</w:t>
            </w:r>
          </w:p>
        </w:tc>
      </w:tr>
      <w:tr w:rsidR="00B34A20" w:rsidRPr="00652985" w14:paraId="381A2CE3" w14:textId="77777777" w:rsidTr="002D7B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0FF23FD8" w14:textId="77777777" w:rsidR="00B34A20" w:rsidRPr="00652985" w:rsidRDefault="00B34A20" w:rsidP="00652985">
            <w:pPr>
              <w:spacing w:before="60" w:after="60"/>
              <w:rPr>
                <w:rFonts w:cs="Arial"/>
                <w:szCs w:val="24"/>
              </w:rPr>
            </w:pPr>
            <w:bookmarkStart w:id="0" w:name="_Hlk54950825"/>
            <w:r w:rsidRPr="00652985">
              <w:rPr>
                <w:rFonts w:cs="Arial"/>
                <w:szCs w:val="24"/>
              </w:rPr>
              <w:t>Metric 1: The number of pupils completing CTE coursework.</w:t>
            </w:r>
          </w:p>
        </w:tc>
        <w:tc>
          <w:tcPr>
            <w:tcW w:w="4675" w:type="dxa"/>
            <w:vAlign w:val="center"/>
          </w:tcPr>
          <w:p w14:paraId="5B87F29F" w14:textId="74A4C67C" w:rsidR="00B34A20" w:rsidRPr="00652985" w:rsidRDefault="00B34A20" w:rsidP="00652985">
            <w:pPr>
              <w:spacing w:before="60" w:after="60"/>
              <w:cnfStyle w:val="000000100000" w:firstRow="0" w:lastRow="0" w:firstColumn="0" w:lastColumn="0" w:oddVBand="0" w:evenVBand="0" w:oddHBand="1" w:evenHBand="0" w:firstRowFirstColumn="0" w:firstRowLastColumn="0" w:lastRowFirstColumn="0" w:lastRowLastColumn="0"/>
              <w:rPr>
                <w:rFonts w:cs="Arial"/>
                <w:szCs w:val="24"/>
              </w:rPr>
            </w:pPr>
            <w:r w:rsidRPr="00652985">
              <w:rPr>
                <w:rFonts w:cs="Arial"/>
                <w:b/>
                <w:szCs w:val="24"/>
              </w:rPr>
              <w:t>Indicator 1A:</w:t>
            </w:r>
            <w:r w:rsidRPr="00652985">
              <w:rPr>
                <w:rFonts w:cs="Arial"/>
                <w:szCs w:val="24"/>
              </w:rPr>
              <w:t xml:space="preserve"> Drawn from an adjusted four-year graduating cohort</w:t>
            </w:r>
            <w:r w:rsidR="00A00D5A" w:rsidRPr="00652985">
              <w:rPr>
                <w:rFonts w:cs="Arial"/>
                <w:szCs w:val="24"/>
                <w:bdr w:val="none" w:sz="0" w:space="0" w:color="auto" w:frame="1"/>
                <w:lang w:val="en"/>
              </w:rPr>
              <w:t xml:space="preserve"> that includes all students who exited grade</w:t>
            </w:r>
            <w:r w:rsidR="0088486B" w:rsidRPr="00652985">
              <w:rPr>
                <w:rFonts w:cs="Arial"/>
                <w:szCs w:val="24"/>
                <w:bdr w:val="none" w:sz="0" w:space="0" w:color="auto" w:frame="1"/>
                <w:lang w:val="en"/>
              </w:rPr>
              <w:t xml:space="preserve"> twelve</w:t>
            </w:r>
            <w:r w:rsidR="00A00D5A" w:rsidRPr="00652985">
              <w:rPr>
                <w:rFonts w:cs="Arial"/>
                <w:szCs w:val="24"/>
                <w:bdr w:val="none" w:sz="0" w:space="0" w:color="auto" w:frame="1"/>
                <w:lang w:val="en"/>
              </w:rPr>
              <w:t>, the student:</w:t>
            </w:r>
          </w:p>
          <w:p w14:paraId="09739D99" w14:textId="77777777" w:rsidR="00B34A20" w:rsidRPr="00652985" w:rsidRDefault="00B34A20" w:rsidP="00652985">
            <w:pPr>
              <w:numPr>
                <w:ilvl w:val="0"/>
                <w:numId w:val="7"/>
              </w:numPr>
              <w:spacing w:after="240"/>
              <w:ind w:left="778"/>
              <w:cnfStyle w:val="000000100000" w:firstRow="0" w:lastRow="0" w:firstColumn="0" w:lastColumn="0" w:oddVBand="0" w:evenVBand="0" w:oddHBand="1" w:evenHBand="0" w:firstRowFirstColumn="0" w:firstRowLastColumn="0" w:lastRowFirstColumn="0" w:lastRowLastColumn="0"/>
              <w:rPr>
                <w:rFonts w:cs="Arial"/>
                <w:szCs w:val="24"/>
              </w:rPr>
            </w:pPr>
            <w:r w:rsidRPr="00652985">
              <w:rPr>
                <w:rFonts w:cs="Arial"/>
                <w:szCs w:val="24"/>
              </w:rPr>
              <w:t>Has enrolled and completed at least one CTE course.</w:t>
            </w:r>
          </w:p>
          <w:p w14:paraId="3371B646" w14:textId="77777777" w:rsidR="00B34A20" w:rsidRPr="00652985" w:rsidRDefault="00B34A20" w:rsidP="00652985">
            <w:pPr>
              <w:numPr>
                <w:ilvl w:val="0"/>
                <w:numId w:val="7"/>
              </w:numPr>
              <w:spacing w:after="240"/>
              <w:ind w:left="802"/>
              <w:contextualSpacing/>
              <w:cnfStyle w:val="000000100000" w:firstRow="0" w:lastRow="0" w:firstColumn="0" w:lastColumn="0" w:oddVBand="0" w:evenVBand="0" w:oddHBand="1" w:evenHBand="0" w:firstRowFirstColumn="0" w:firstRowLastColumn="0" w:lastRowFirstColumn="0" w:lastRowLastColumn="0"/>
              <w:rPr>
                <w:rFonts w:cs="Arial"/>
                <w:szCs w:val="24"/>
              </w:rPr>
            </w:pPr>
            <w:r w:rsidRPr="00652985">
              <w:rPr>
                <w:rFonts w:cs="Arial"/>
                <w:szCs w:val="24"/>
              </w:rPr>
              <w:t>Exits any time during the cohort period.</w:t>
            </w:r>
          </w:p>
          <w:p w14:paraId="0F35E1FB" w14:textId="006EFA1E" w:rsidR="00840754" w:rsidRPr="00652985" w:rsidRDefault="00B34A20" w:rsidP="00652985">
            <w:pPr>
              <w:spacing w:after="240"/>
              <w:cnfStyle w:val="000000100000" w:firstRow="0" w:lastRow="0" w:firstColumn="0" w:lastColumn="0" w:oddVBand="0" w:evenVBand="0" w:oddHBand="1" w:evenHBand="0" w:firstRowFirstColumn="0" w:firstRowLastColumn="0" w:lastRowFirstColumn="0" w:lastRowLastColumn="0"/>
              <w:rPr>
                <w:rFonts w:cs="Arial"/>
                <w:szCs w:val="24"/>
              </w:rPr>
            </w:pPr>
            <w:r w:rsidRPr="00652985">
              <w:rPr>
                <w:rFonts w:cs="Arial"/>
                <w:szCs w:val="24"/>
              </w:rPr>
              <w:t>Note: A student enrolling and completing at least one CTE course is often referred to as a CTE participant.</w:t>
            </w:r>
          </w:p>
          <w:p w14:paraId="07A691D5" w14:textId="3431C673" w:rsidR="00B34A20" w:rsidRPr="00652985" w:rsidRDefault="00B34A20" w:rsidP="00652985">
            <w:pPr>
              <w:spacing w:before="60" w:after="60"/>
              <w:cnfStyle w:val="000000100000" w:firstRow="0" w:lastRow="0" w:firstColumn="0" w:lastColumn="0" w:oddVBand="0" w:evenVBand="0" w:oddHBand="1" w:evenHBand="0" w:firstRowFirstColumn="0" w:firstRowLastColumn="0" w:lastRowFirstColumn="0" w:lastRowLastColumn="0"/>
              <w:rPr>
                <w:rFonts w:cs="Arial"/>
                <w:szCs w:val="24"/>
              </w:rPr>
            </w:pPr>
            <w:r w:rsidRPr="00652985">
              <w:rPr>
                <w:rFonts w:cs="Arial"/>
                <w:b/>
                <w:szCs w:val="24"/>
              </w:rPr>
              <w:t>Indicator 1</w:t>
            </w:r>
            <w:r w:rsidR="00840754" w:rsidRPr="00652985">
              <w:rPr>
                <w:rFonts w:cs="Arial"/>
                <w:b/>
                <w:szCs w:val="24"/>
              </w:rPr>
              <w:t>D</w:t>
            </w:r>
            <w:r w:rsidRPr="00652985">
              <w:rPr>
                <w:rFonts w:cs="Arial"/>
                <w:b/>
                <w:szCs w:val="24"/>
              </w:rPr>
              <w:t>:</w:t>
            </w:r>
            <w:r w:rsidRPr="00652985">
              <w:rPr>
                <w:rFonts w:cs="Arial"/>
                <w:szCs w:val="24"/>
              </w:rPr>
              <w:t xml:space="preserve"> </w:t>
            </w:r>
            <w:r w:rsidR="00A00D5A" w:rsidRPr="00652985">
              <w:rPr>
                <w:rFonts w:cs="Arial"/>
                <w:szCs w:val="24"/>
              </w:rPr>
              <w:t>Drawn from an adjusted four-year graduating cohort</w:t>
            </w:r>
            <w:r w:rsidR="00A00D5A" w:rsidRPr="00652985">
              <w:rPr>
                <w:rFonts w:cs="Arial"/>
                <w:szCs w:val="24"/>
                <w:bdr w:val="none" w:sz="0" w:space="0" w:color="auto" w:frame="1"/>
                <w:lang w:val="en"/>
              </w:rPr>
              <w:t xml:space="preserve"> that includes all students who exited grade</w:t>
            </w:r>
            <w:r w:rsidR="0088486B" w:rsidRPr="00652985">
              <w:rPr>
                <w:rFonts w:cs="Arial"/>
                <w:szCs w:val="24"/>
                <w:bdr w:val="none" w:sz="0" w:space="0" w:color="auto" w:frame="1"/>
                <w:lang w:val="en"/>
              </w:rPr>
              <w:t xml:space="preserve"> twelve</w:t>
            </w:r>
            <w:r w:rsidRPr="00652985">
              <w:rPr>
                <w:rFonts w:cs="Arial"/>
                <w:szCs w:val="24"/>
              </w:rPr>
              <w:t>, the student:</w:t>
            </w:r>
          </w:p>
          <w:p w14:paraId="1C3556F2" w14:textId="77777777" w:rsidR="00B34A20" w:rsidRPr="00652985" w:rsidRDefault="00B34A20" w:rsidP="00652985">
            <w:pPr>
              <w:numPr>
                <w:ilvl w:val="0"/>
                <w:numId w:val="7"/>
              </w:numPr>
              <w:spacing w:after="240"/>
              <w:ind w:left="778"/>
              <w:cnfStyle w:val="000000100000" w:firstRow="0" w:lastRow="0" w:firstColumn="0" w:lastColumn="0" w:oddVBand="0" w:evenVBand="0" w:oddHBand="1" w:evenHBand="0" w:firstRowFirstColumn="0" w:firstRowLastColumn="0" w:lastRowFirstColumn="0" w:lastRowLastColumn="0"/>
              <w:rPr>
                <w:rFonts w:cs="Arial"/>
                <w:szCs w:val="24"/>
              </w:rPr>
            </w:pPr>
            <w:r w:rsidRPr="00652985">
              <w:rPr>
                <w:rFonts w:cs="Arial"/>
                <w:szCs w:val="24"/>
              </w:rPr>
              <w:t>Has likely completed at least one CTE pathway.</w:t>
            </w:r>
          </w:p>
          <w:p w14:paraId="45554F17" w14:textId="77777777" w:rsidR="00B34A20" w:rsidRPr="00652985" w:rsidRDefault="00B34A20" w:rsidP="00652985">
            <w:pPr>
              <w:numPr>
                <w:ilvl w:val="0"/>
                <w:numId w:val="7"/>
              </w:numPr>
              <w:spacing w:after="240"/>
              <w:ind w:left="806"/>
              <w:cnfStyle w:val="000000100000" w:firstRow="0" w:lastRow="0" w:firstColumn="0" w:lastColumn="0" w:oddVBand="0" w:evenVBand="0" w:oddHBand="1" w:evenHBand="0" w:firstRowFirstColumn="0" w:firstRowLastColumn="0" w:lastRowFirstColumn="0" w:lastRowLastColumn="0"/>
              <w:rPr>
                <w:rFonts w:cs="Arial"/>
                <w:szCs w:val="24"/>
              </w:rPr>
            </w:pPr>
            <w:r w:rsidRPr="00652985">
              <w:rPr>
                <w:rFonts w:cs="Arial"/>
                <w:szCs w:val="24"/>
              </w:rPr>
              <w:t>Exits any time during the cohort period.</w:t>
            </w:r>
          </w:p>
          <w:p w14:paraId="74C802A3" w14:textId="77777777" w:rsidR="00B34A20" w:rsidRPr="00652985" w:rsidRDefault="00B34A20" w:rsidP="00652985">
            <w:pPr>
              <w:spacing w:after="60"/>
              <w:cnfStyle w:val="000000100000" w:firstRow="0" w:lastRow="0" w:firstColumn="0" w:lastColumn="0" w:oddVBand="0" w:evenVBand="0" w:oddHBand="1" w:evenHBand="0" w:firstRowFirstColumn="0" w:firstRowLastColumn="0" w:lastRowFirstColumn="0" w:lastRowLastColumn="0"/>
              <w:rPr>
                <w:rFonts w:cs="Arial"/>
                <w:szCs w:val="24"/>
              </w:rPr>
            </w:pPr>
            <w:r w:rsidRPr="00652985">
              <w:rPr>
                <w:rFonts w:cs="Arial"/>
                <w:szCs w:val="24"/>
              </w:rPr>
              <w:t>Note: A student enrolling and completing at least one CTE pathway is often referred to as a CTE completer, which is defined as a CTE student who completed at least 300 hours of a course sequence in an industry pathway, where the sequence includes the capstone course; and the CTE student receives a grade of C- or better in the capstone course.</w:t>
            </w:r>
          </w:p>
        </w:tc>
      </w:tr>
      <w:bookmarkEnd w:id="0"/>
      <w:tr w:rsidR="00B34A20" w:rsidRPr="00652985" w14:paraId="1D681B3C" w14:textId="77777777" w:rsidTr="002D7BE5">
        <w:trPr>
          <w:cantSplit/>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5F38DC1A" w14:textId="77777777" w:rsidR="00B34A20" w:rsidRPr="00652985" w:rsidRDefault="00B34A20" w:rsidP="00652985">
            <w:pPr>
              <w:spacing w:before="60" w:after="60"/>
              <w:rPr>
                <w:rFonts w:cs="Arial"/>
                <w:szCs w:val="24"/>
              </w:rPr>
            </w:pPr>
            <w:r w:rsidRPr="00652985">
              <w:rPr>
                <w:rFonts w:cs="Arial"/>
                <w:szCs w:val="24"/>
              </w:rPr>
              <w:t>Metric 2: The high school graduation rate.</w:t>
            </w:r>
          </w:p>
        </w:tc>
        <w:tc>
          <w:tcPr>
            <w:tcW w:w="4675" w:type="dxa"/>
            <w:vAlign w:val="center"/>
          </w:tcPr>
          <w:p w14:paraId="4F6F777E" w14:textId="5E080DC9" w:rsidR="00B34A20" w:rsidRPr="00652985" w:rsidRDefault="00B34A20" w:rsidP="00652985">
            <w:pPr>
              <w:spacing w:before="60" w:after="60"/>
              <w:cnfStyle w:val="000000000000" w:firstRow="0" w:lastRow="0" w:firstColumn="0" w:lastColumn="0" w:oddVBand="0" w:evenVBand="0" w:oddHBand="0" w:evenHBand="0" w:firstRowFirstColumn="0" w:firstRowLastColumn="0" w:lastRowFirstColumn="0" w:lastRowLastColumn="0"/>
              <w:rPr>
                <w:rFonts w:cs="Arial"/>
                <w:szCs w:val="24"/>
                <w:bdr w:val="none" w:sz="0" w:space="0" w:color="auto" w:frame="1"/>
                <w:lang w:val="en"/>
              </w:rPr>
            </w:pPr>
            <w:r w:rsidRPr="00652985">
              <w:rPr>
                <w:rFonts w:cs="Arial"/>
                <w:b/>
                <w:szCs w:val="24"/>
              </w:rPr>
              <w:t>Indicator 2</w:t>
            </w:r>
            <w:r w:rsidR="00275173" w:rsidRPr="00652985">
              <w:rPr>
                <w:rFonts w:cs="Arial"/>
                <w:b/>
                <w:szCs w:val="24"/>
              </w:rPr>
              <w:t>D</w:t>
            </w:r>
            <w:r w:rsidRPr="00652985">
              <w:rPr>
                <w:rFonts w:cs="Arial"/>
                <w:b/>
                <w:szCs w:val="24"/>
              </w:rPr>
              <w:t>:</w:t>
            </w:r>
            <w:r w:rsidRPr="00652985">
              <w:rPr>
                <w:rFonts w:cs="Arial"/>
                <w:szCs w:val="24"/>
              </w:rPr>
              <w:t xml:space="preserve"> </w:t>
            </w:r>
            <w:r w:rsidRPr="00652985">
              <w:rPr>
                <w:rFonts w:cs="Arial"/>
                <w:szCs w:val="24"/>
                <w:bdr w:val="none" w:sz="0" w:space="0" w:color="auto" w:frame="1"/>
                <w:lang w:val="en"/>
              </w:rPr>
              <w:t>An unduplicated aggregate count of CTE completers in the adjusted cohort who graduated high school.</w:t>
            </w:r>
          </w:p>
          <w:p w14:paraId="0247F3FE" w14:textId="77777777" w:rsidR="00B34A20" w:rsidRPr="00652985" w:rsidRDefault="00B34A20" w:rsidP="00652985">
            <w:pPr>
              <w:spacing w:before="60" w:after="60"/>
              <w:cnfStyle w:val="000000000000" w:firstRow="0" w:lastRow="0" w:firstColumn="0" w:lastColumn="0" w:oddVBand="0" w:evenVBand="0" w:oddHBand="0" w:evenHBand="0" w:firstRowFirstColumn="0" w:firstRowLastColumn="0" w:lastRowFirstColumn="0" w:lastRowLastColumn="0"/>
              <w:rPr>
                <w:rFonts w:cs="Arial"/>
                <w:szCs w:val="24"/>
              </w:rPr>
            </w:pPr>
          </w:p>
        </w:tc>
      </w:tr>
      <w:tr w:rsidR="00B34A20" w:rsidRPr="00652985" w14:paraId="52E52684" w14:textId="77777777" w:rsidTr="002D7B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3DE99CF9" w14:textId="77777777" w:rsidR="00B34A20" w:rsidRPr="00652985" w:rsidRDefault="00B34A20" w:rsidP="00652985">
            <w:pPr>
              <w:spacing w:before="60" w:after="60"/>
              <w:rPr>
                <w:rFonts w:cs="Arial"/>
                <w:szCs w:val="24"/>
              </w:rPr>
            </w:pPr>
            <w:r w:rsidRPr="00652985">
              <w:rPr>
                <w:rFonts w:cs="Arial"/>
                <w:szCs w:val="24"/>
              </w:rPr>
              <w:lastRenderedPageBreak/>
              <w:t>Metric 3 (CTEIG only): The number of pupils meeting academic and career-readiness standards as defined in the CCI associated with the California School Accountability Dashboard.</w:t>
            </w:r>
          </w:p>
        </w:tc>
        <w:tc>
          <w:tcPr>
            <w:tcW w:w="4675" w:type="dxa"/>
            <w:vAlign w:val="center"/>
          </w:tcPr>
          <w:p w14:paraId="4637D493" w14:textId="77777777" w:rsidR="00B34A20" w:rsidRPr="00652985" w:rsidRDefault="00B34A20" w:rsidP="00652985">
            <w:pPr>
              <w:spacing w:before="60" w:after="240"/>
              <w:cnfStyle w:val="000000100000" w:firstRow="0" w:lastRow="0" w:firstColumn="0" w:lastColumn="0" w:oddVBand="0" w:evenVBand="0" w:oddHBand="1" w:evenHBand="0" w:firstRowFirstColumn="0" w:firstRowLastColumn="0" w:lastRowFirstColumn="0" w:lastRowLastColumn="0"/>
              <w:rPr>
                <w:rFonts w:cs="Arial"/>
                <w:szCs w:val="24"/>
              </w:rPr>
            </w:pPr>
            <w:r w:rsidRPr="00BF4902">
              <w:rPr>
                <w:rFonts w:cs="Arial"/>
                <w:b/>
                <w:szCs w:val="24"/>
              </w:rPr>
              <w:t>Indicator 3A</w:t>
            </w:r>
            <w:r w:rsidRPr="00BF4902">
              <w:rPr>
                <w:rFonts w:cs="Arial"/>
                <w:szCs w:val="24"/>
              </w:rPr>
              <w:t>:</w:t>
            </w:r>
            <w:r w:rsidRPr="00652985">
              <w:rPr>
                <w:rFonts w:cs="Arial"/>
                <w:szCs w:val="24"/>
              </w:rPr>
              <w:t xml:space="preserve"> The number of CTE completers as defined in the CCI associated with the California School Accountability Dashboard.</w:t>
            </w:r>
          </w:p>
          <w:p w14:paraId="66E2D641" w14:textId="77777777" w:rsidR="00B34A20" w:rsidRPr="00652985" w:rsidRDefault="00B34A20" w:rsidP="00652985">
            <w:pPr>
              <w:spacing w:before="60" w:after="240"/>
              <w:cnfStyle w:val="000000100000" w:firstRow="0" w:lastRow="0" w:firstColumn="0" w:lastColumn="0" w:oddVBand="0" w:evenVBand="0" w:oddHBand="1" w:evenHBand="0" w:firstRowFirstColumn="0" w:firstRowLastColumn="0" w:lastRowFirstColumn="0" w:lastRowLastColumn="0"/>
              <w:rPr>
                <w:rFonts w:cs="Arial"/>
                <w:szCs w:val="24"/>
              </w:rPr>
            </w:pPr>
            <w:r w:rsidRPr="00BF4902">
              <w:rPr>
                <w:rFonts w:cs="Arial"/>
                <w:b/>
                <w:szCs w:val="24"/>
              </w:rPr>
              <w:t>Indicator 3B</w:t>
            </w:r>
            <w:r w:rsidRPr="00652985">
              <w:rPr>
                <w:rFonts w:cs="Arial"/>
                <w:szCs w:val="24"/>
              </w:rPr>
              <w:t>: The number of pupils completing college coursework as defined in the CCI associated with the California School Dashboard.</w:t>
            </w:r>
          </w:p>
          <w:p w14:paraId="27426710" w14:textId="77777777" w:rsidR="00B34A20" w:rsidRPr="00652985" w:rsidRDefault="00B34A20" w:rsidP="00652985">
            <w:pPr>
              <w:spacing w:before="60" w:after="240"/>
              <w:cnfStyle w:val="000000100000" w:firstRow="0" w:lastRow="0" w:firstColumn="0" w:lastColumn="0" w:oddVBand="0" w:evenVBand="0" w:oddHBand="1" w:evenHBand="0" w:firstRowFirstColumn="0" w:firstRowLastColumn="0" w:lastRowFirstColumn="0" w:lastRowLastColumn="0"/>
              <w:rPr>
                <w:rFonts w:cs="Arial"/>
                <w:szCs w:val="24"/>
              </w:rPr>
            </w:pPr>
            <w:r w:rsidRPr="00BF4902">
              <w:rPr>
                <w:rFonts w:cs="Arial"/>
                <w:b/>
                <w:szCs w:val="24"/>
              </w:rPr>
              <w:t>Indicator 3C</w:t>
            </w:r>
            <w:r w:rsidRPr="00652985">
              <w:rPr>
                <w:rFonts w:cs="Arial"/>
                <w:szCs w:val="24"/>
              </w:rPr>
              <w:t>: The number of pupils meeting a score of Level 2 “Standard Nearly Met” on English Language Arts.</w:t>
            </w:r>
          </w:p>
          <w:p w14:paraId="3978966C" w14:textId="77777777" w:rsidR="00B34A20" w:rsidRPr="00652985" w:rsidRDefault="00B34A20" w:rsidP="00652985">
            <w:pPr>
              <w:spacing w:before="60" w:after="60"/>
              <w:cnfStyle w:val="000000100000" w:firstRow="0" w:lastRow="0" w:firstColumn="0" w:lastColumn="0" w:oddVBand="0" w:evenVBand="0" w:oddHBand="1" w:evenHBand="0" w:firstRowFirstColumn="0" w:firstRowLastColumn="0" w:lastRowFirstColumn="0" w:lastRowLastColumn="0"/>
              <w:rPr>
                <w:rFonts w:cs="Arial"/>
                <w:szCs w:val="24"/>
              </w:rPr>
            </w:pPr>
            <w:r w:rsidRPr="00BF4902">
              <w:rPr>
                <w:rFonts w:cs="Arial"/>
                <w:b/>
                <w:szCs w:val="24"/>
              </w:rPr>
              <w:t>Indicator 3D</w:t>
            </w:r>
            <w:r w:rsidRPr="00652985">
              <w:rPr>
                <w:rFonts w:cs="Arial"/>
                <w:szCs w:val="24"/>
              </w:rPr>
              <w:t>: The number of pupils meeting a score of Level 2 “Standard Nearly Met” on mathematics.</w:t>
            </w:r>
          </w:p>
          <w:p w14:paraId="622F7D42" w14:textId="77777777" w:rsidR="00B34A20" w:rsidRPr="00652985" w:rsidRDefault="00B34A20" w:rsidP="00652985">
            <w:pPr>
              <w:spacing w:before="60" w:after="60"/>
              <w:cnfStyle w:val="000000100000" w:firstRow="0" w:lastRow="0" w:firstColumn="0" w:lastColumn="0" w:oddVBand="0" w:evenVBand="0" w:oddHBand="1" w:evenHBand="0" w:firstRowFirstColumn="0" w:firstRowLastColumn="0" w:lastRowFirstColumn="0" w:lastRowLastColumn="0"/>
              <w:rPr>
                <w:rFonts w:cs="Arial"/>
                <w:szCs w:val="24"/>
              </w:rPr>
            </w:pPr>
          </w:p>
        </w:tc>
      </w:tr>
    </w:tbl>
    <w:p w14:paraId="6B3DAC68" w14:textId="77777777" w:rsidR="00B34A20" w:rsidRPr="00652985" w:rsidRDefault="00B34A20" w:rsidP="00652985">
      <w:pPr>
        <w:pStyle w:val="Heading3"/>
      </w:pPr>
      <w:r w:rsidRPr="00652985">
        <w:t>Phase II</w:t>
      </w:r>
    </w:p>
    <w:tbl>
      <w:tblPr>
        <w:tblStyle w:val="GridTable42"/>
        <w:tblW w:w="0" w:type="auto"/>
        <w:tblLook w:val="04A0" w:firstRow="1" w:lastRow="0" w:firstColumn="1" w:lastColumn="0" w:noHBand="0" w:noVBand="1"/>
        <w:tblDescription w:val="Phase 2 Table"/>
      </w:tblPr>
      <w:tblGrid>
        <w:gridCol w:w="4675"/>
        <w:gridCol w:w="4675"/>
      </w:tblGrid>
      <w:tr w:rsidR="00B34A20" w:rsidRPr="00652985" w14:paraId="3DFFA20A" w14:textId="77777777" w:rsidTr="00B6337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380C04DF" w14:textId="77777777" w:rsidR="00B34A20" w:rsidRPr="00652985" w:rsidRDefault="00B34A20" w:rsidP="00652985">
            <w:pPr>
              <w:spacing w:before="60" w:after="60"/>
              <w:jc w:val="center"/>
              <w:rPr>
                <w:rFonts w:cs="Arial"/>
                <w:szCs w:val="24"/>
              </w:rPr>
            </w:pPr>
            <w:r w:rsidRPr="00652985">
              <w:rPr>
                <w:rFonts w:cs="Arial"/>
                <w:szCs w:val="24"/>
              </w:rPr>
              <w:t xml:space="preserve">Current CTEIG and K–12 SWP </w:t>
            </w:r>
            <w:r w:rsidRPr="00652985">
              <w:rPr>
                <w:rFonts w:cs="Arial"/>
                <w:szCs w:val="24"/>
              </w:rPr>
              <w:br/>
              <w:t>Data Metrics in Legislation</w:t>
            </w:r>
          </w:p>
        </w:tc>
        <w:tc>
          <w:tcPr>
            <w:tcW w:w="4675" w:type="dxa"/>
            <w:vAlign w:val="center"/>
          </w:tcPr>
          <w:p w14:paraId="4023B8DA" w14:textId="77777777" w:rsidR="00B34A20" w:rsidRPr="00652985" w:rsidRDefault="00B34A20" w:rsidP="00652985">
            <w:pPr>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652985">
              <w:rPr>
                <w:rFonts w:cs="Arial"/>
                <w:szCs w:val="24"/>
              </w:rPr>
              <w:t xml:space="preserve">Proposed Changes to CTEIG and </w:t>
            </w:r>
          </w:p>
          <w:p w14:paraId="357754DE" w14:textId="77777777" w:rsidR="00B34A20" w:rsidRPr="00652985" w:rsidRDefault="00B34A20" w:rsidP="00652985">
            <w:pPr>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652985">
              <w:rPr>
                <w:rFonts w:cs="Arial"/>
                <w:szCs w:val="24"/>
              </w:rPr>
              <w:t xml:space="preserve">K–12 SWP </w:t>
            </w:r>
            <w:r w:rsidRPr="00652985">
              <w:rPr>
                <w:rFonts w:cs="Arial"/>
                <w:szCs w:val="24"/>
              </w:rPr>
              <w:br/>
              <w:t>Data Metrics in Legislation</w:t>
            </w:r>
          </w:p>
        </w:tc>
      </w:tr>
      <w:tr w:rsidR="00B34A20" w:rsidRPr="00652985" w14:paraId="785A2ED2" w14:textId="77777777" w:rsidTr="00B6337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2F827DC" w14:textId="77777777" w:rsidR="00B34A20" w:rsidRPr="00652985" w:rsidRDefault="00B34A20" w:rsidP="00652985">
            <w:pPr>
              <w:spacing w:before="60" w:after="60"/>
              <w:rPr>
                <w:rFonts w:cs="Arial"/>
                <w:szCs w:val="24"/>
              </w:rPr>
            </w:pPr>
            <w:r w:rsidRPr="00652985">
              <w:rPr>
                <w:rFonts w:cs="Arial"/>
                <w:szCs w:val="24"/>
              </w:rPr>
              <w:t>Metric 5: The number of former pupils employed and the types of businesses in which they are employed.</w:t>
            </w:r>
          </w:p>
        </w:tc>
        <w:tc>
          <w:tcPr>
            <w:tcW w:w="4675" w:type="dxa"/>
          </w:tcPr>
          <w:p w14:paraId="551DEEAC" w14:textId="77777777" w:rsidR="00B34A20" w:rsidRPr="00652985" w:rsidRDefault="00B34A20" w:rsidP="00652985">
            <w:pPr>
              <w:spacing w:before="60" w:after="60"/>
              <w:cnfStyle w:val="000000100000" w:firstRow="0" w:lastRow="0" w:firstColumn="0" w:lastColumn="0" w:oddVBand="0" w:evenVBand="0" w:oddHBand="1" w:evenHBand="0" w:firstRowFirstColumn="0" w:firstRowLastColumn="0" w:lastRowFirstColumn="0" w:lastRowLastColumn="0"/>
              <w:rPr>
                <w:rFonts w:cs="Arial"/>
                <w:bCs/>
                <w:szCs w:val="24"/>
              </w:rPr>
            </w:pPr>
            <w:r w:rsidRPr="00652985">
              <w:rPr>
                <w:rFonts w:cs="Arial"/>
                <w:b/>
                <w:bCs/>
                <w:szCs w:val="24"/>
              </w:rPr>
              <w:t>No proposed changes at this time. Further analysis and discussion required.</w:t>
            </w:r>
          </w:p>
        </w:tc>
      </w:tr>
      <w:tr w:rsidR="00B34A20" w:rsidRPr="00652985" w14:paraId="1A03F03B" w14:textId="77777777" w:rsidTr="00B6337F">
        <w:trPr>
          <w:cantSplit/>
        </w:trPr>
        <w:tc>
          <w:tcPr>
            <w:cnfStyle w:val="001000000000" w:firstRow="0" w:lastRow="0" w:firstColumn="1" w:lastColumn="0" w:oddVBand="0" w:evenVBand="0" w:oddHBand="0" w:evenHBand="0" w:firstRowFirstColumn="0" w:firstRowLastColumn="0" w:lastRowFirstColumn="0" w:lastRowLastColumn="0"/>
            <w:tcW w:w="4675" w:type="dxa"/>
          </w:tcPr>
          <w:p w14:paraId="36C33589" w14:textId="77777777" w:rsidR="00B34A20" w:rsidRPr="00652985" w:rsidRDefault="00B34A20" w:rsidP="00652985">
            <w:pPr>
              <w:spacing w:before="60" w:after="60"/>
              <w:rPr>
                <w:rFonts w:cs="Arial"/>
                <w:szCs w:val="24"/>
              </w:rPr>
            </w:pPr>
            <w:r w:rsidRPr="00652985">
              <w:rPr>
                <w:rFonts w:cs="Arial"/>
                <w:szCs w:val="24"/>
              </w:rPr>
              <w:t>Metric 6: The number of former pupils enrolled in each of the following:</w:t>
            </w:r>
          </w:p>
          <w:p w14:paraId="79E99D5C" w14:textId="77777777" w:rsidR="00B34A20" w:rsidRPr="00652985" w:rsidRDefault="00B34A20" w:rsidP="00652985">
            <w:pPr>
              <w:pStyle w:val="ListParagraph"/>
              <w:numPr>
                <w:ilvl w:val="0"/>
                <w:numId w:val="14"/>
              </w:numPr>
              <w:spacing w:before="60" w:after="60"/>
              <w:ind w:hanging="540"/>
              <w:rPr>
                <w:rFonts w:ascii="Arial" w:hAnsi="Arial" w:cs="Arial"/>
                <w:sz w:val="24"/>
                <w:szCs w:val="24"/>
              </w:rPr>
            </w:pPr>
            <w:r w:rsidRPr="00652985">
              <w:rPr>
                <w:rFonts w:ascii="Arial" w:hAnsi="Arial" w:cs="Arial"/>
                <w:sz w:val="24"/>
                <w:szCs w:val="24"/>
              </w:rPr>
              <w:t>A postsecondary educational institution.</w:t>
            </w:r>
          </w:p>
          <w:p w14:paraId="1246D566" w14:textId="77777777" w:rsidR="00B34A20" w:rsidRPr="00652985" w:rsidRDefault="00B34A20" w:rsidP="00652985">
            <w:pPr>
              <w:pStyle w:val="ListParagraph"/>
              <w:numPr>
                <w:ilvl w:val="0"/>
                <w:numId w:val="14"/>
              </w:numPr>
              <w:spacing w:before="60" w:after="60"/>
              <w:ind w:hanging="540"/>
              <w:rPr>
                <w:rFonts w:ascii="Arial" w:hAnsi="Arial" w:cs="Arial"/>
                <w:sz w:val="24"/>
                <w:szCs w:val="24"/>
              </w:rPr>
            </w:pPr>
            <w:r w:rsidRPr="00652985">
              <w:rPr>
                <w:rFonts w:ascii="Arial" w:hAnsi="Arial" w:cs="Arial"/>
                <w:sz w:val="24"/>
                <w:szCs w:val="24"/>
              </w:rPr>
              <w:t>A state apprenticeship program.</w:t>
            </w:r>
          </w:p>
          <w:p w14:paraId="42757103" w14:textId="77777777" w:rsidR="00B34A20" w:rsidRPr="00652985" w:rsidRDefault="00B34A20" w:rsidP="00652985">
            <w:pPr>
              <w:pStyle w:val="ListParagraph"/>
              <w:numPr>
                <w:ilvl w:val="0"/>
                <w:numId w:val="14"/>
              </w:numPr>
              <w:spacing w:before="60" w:after="60"/>
              <w:ind w:hanging="540"/>
              <w:rPr>
                <w:rFonts w:ascii="Arial" w:hAnsi="Arial" w:cs="Arial"/>
                <w:sz w:val="24"/>
                <w:szCs w:val="24"/>
              </w:rPr>
            </w:pPr>
            <w:r w:rsidRPr="00652985">
              <w:rPr>
                <w:rFonts w:ascii="Arial" w:hAnsi="Arial" w:cs="Arial"/>
                <w:sz w:val="24"/>
                <w:szCs w:val="24"/>
              </w:rPr>
              <w:t>A form of job training other than a state apprenticeship program.</w:t>
            </w:r>
          </w:p>
        </w:tc>
        <w:tc>
          <w:tcPr>
            <w:tcW w:w="4675" w:type="dxa"/>
          </w:tcPr>
          <w:p w14:paraId="2E7D5A74" w14:textId="77777777" w:rsidR="00B34A20" w:rsidRPr="00652985" w:rsidRDefault="00B34A20" w:rsidP="00652985">
            <w:pPr>
              <w:spacing w:before="60" w:after="60"/>
              <w:cnfStyle w:val="000000000000" w:firstRow="0" w:lastRow="0" w:firstColumn="0" w:lastColumn="0" w:oddVBand="0" w:evenVBand="0" w:oddHBand="0" w:evenHBand="0" w:firstRowFirstColumn="0" w:firstRowLastColumn="0" w:lastRowFirstColumn="0" w:lastRowLastColumn="0"/>
              <w:rPr>
                <w:rFonts w:cs="Arial"/>
                <w:b/>
                <w:szCs w:val="24"/>
              </w:rPr>
            </w:pPr>
            <w:r w:rsidRPr="00652985">
              <w:rPr>
                <w:rFonts w:cs="Arial"/>
                <w:b/>
                <w:szCs w:val="24"/>
              </w:rPr>
              <w:t>Indicator A:</w:t>
            </w:r>
            <w:r w:rsidRPr="00652985">
              <w:rPr>
                <w:rFonts w:cs="Arial"/>
                <w:szCs w:val="24"/>
              </w:rPr>
              <w:t xml:space="preserve"> The number of former pupils enrolled in a post-secondary educational institution.</w:t>
            </w:r>
          </w:p>
        </w:tc>
      </w:tr>
    </w:tbl>
    <w:p w14:paraId="19A0FEE8" w14:textId="77777777" w:rsidR="00614B82" w:rsidRPr="00652985" w:rsidRDefault="00614B82" w:rsidP="00652985">
      <w:pPr>
        <w:rPr>
          <w:rFonts w:cs="Arial"/>
          <w:b/>
          <w:szCs w:val="24"/>
        </w:rPr>
      </w:pPr>
      <w:r w:rsidRPr="00652985">
        <w:rPr>
          <w:rFonts w:cs="Arial"/>
          <w:b/>
          <w:szCs w:val="24"/>
        </w:rPr>
        <w:br w:type="page"/>
      </w:r>
    </w:p>
    <w:p w14:paraId="2423C3FA" w14:textId="1DA337D1" w:rsidR="00B34A20" w:rsidRPr="00652985" w:rsidRDefault="00B34A20" w:rsidP="00652985">
      <w:pPr>
        <w:pStyle w:val="Heading3"/>
      </w:pPr>
      <w:r w:rsidRPr="00652985">
        <w:lastRenderedPageBreak/>
        <w:t>Phase III</w:t>
      </w:r>
    </w:p>
    <w:tbl>
      <w:tblPr>
        <w:tblStyle w:val="GridTable42"/>
        <w:tblW w:w="0" w:type="auto"/>
        <w:tblLook w:val="04A0" w:firstRow="1" w:lastRow="0" w:firstColumn="1" w:lastColumn="0" w:noHBand="0" w:noVBand="1"/>
      </w:tblPr>
      <w:tblGrid>
        <w:gridCol w:w="4675"/>
        <w:gridCol w:w="4675"/>
      </w:tblGrid>
      <w:tr w:rsidR="00B34A20" w:rsidRPr="00652985" w14:paraId="4D597192" w14:textId="77777777" w:rsidTr="002D7B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0B221EAC" w14:textId="77777777" w:rsidR="00B34A20" w:rsidRPr="00652985" w:rsidRDefault="00B34A20" w:rsidP="00652985">
            <w:pPr>
              <w:spacing w:before="60" w:after="60"/>
              <w:jc w:val="center"/>
              <w:rPr>
                <w:rFonts w:cs="Arial"/>
                <w:szCs w:val="24"/>
              </w:rPr>
            </w:pPr>
            <w:r w:rsidRPr="00652985">
              <w:rPr>
                <w:rFonts w:cs="Arial"/>
                <w:szCs w:val="24"/>
              </w:rPr>
              <w:t xml:space="preserve">Current CTEIG and K–12 SWP </w:t>
            </w:r>
            <w:r w:rsidRPr="00652985">
              <w:rPr>
                <w:rFonts w:cs="Arial"/>
                <w:szCs w:val="24"/>
              </w:rPr>
              <w:br/>
              <w:t>Data Metrics in Legislation</w:t>
            </w:r>
          </w:p>
        </w:tc>
        <w:tc>
          <w:tcPr>
            <w:tcW w:w="4675" w:type="dxa"/>
            <w:vAlign w:val="center"/>
          </w:tcPr>
          <w:p w14:paraId="36FF5F96" w14:textId="77777777" w:rsidR="00B34A20" w:rsidRPr="00652985" w:rsidRDefault="00B34A20" w:rsidP="00652985">
            <w:pPr>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652985">
              <w:rPr>
                <w:rFonts w:cs="Arial"/>
                <w:szCs w:val="24"/>
              </w:rPr>
              <w:t xml:space="preserve">Proposed Changes to CTEIG and </w:t>
            </w:r>
          </w:p>
          <w:p w14:paraId="7E02D2AF" w14:textId="77777777" w:rsidR="00B34A20" w:rsidRPr="00652985" w:rsidRDefault="00B34A20" w:rsidP="00652985">
            <w:pPr>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652985">
              <w:rPr>
                <w:rFonts w:cs="Arial"/>
                <w:szCs w:val="24"/>
              </w:rPr>
              <w:t xml:space="preserve">K–12 SWP </w:t>
            </w:r>
            <w:r w:rsidRPr="00652985">
              <w:rPr>
                <w:rFonts w:cs="Arial"/>
                <w:szCs w:val="24"/>
              </w:rPr>
              <w:br/>
              <w:t>Data Metrics in Future Legislation</w:t>
            </w:r>
          </w:p>
        </w:tc>
      </w:tr>
      <w:tr w:rsidR="00B34A20" w:rsidRPr="00652985" w14:paraId="61D2F027" w14:textId="77777777" w:rsidTr="002D7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B66BA63" w14:textId="77777777" w:rsidR="00B34A20" w:rsidRPr="00652985" w:rsidRDefault="00B34A20" w:rsidP="00652985">
            <w:pPr>
              <w:rPr>
                <w:rFonts w:cs="Arial"/>
                <w:szCs w:val="24"/>
              </w:rPr>
            </w:pPr>
            <w:r w:rsidRPr="00652985">
              <w:rPr>
                <w:rFonts w:cs="Arial"/>
                <w:szCs w:val="24"/>
              </w:rPr>
              <w:t>Metric 6: The number of former pupils enrolled in each of the following:</w:t>
            </w:r>
          </w:p>
          <w:p w14:paraId="2F096BB1" w14:textId="77777777" w:rsidR="00B34A20" w:rsidRPr="00652985" w:rsidRDefault="00B34A20" w:rsidP="00652985">
            <w:pPr>
              <w:numPr>
                <w:ilvl w:val="0"/>
                <w:numId w:val="5"/>
              </w:numPr>
              <w:spacing w:before="60" w:after="60"/>
              <w:ind w:left="600" w:hanging="540"/>
              <w:rPr>
                <w:rFonts w:cs="Arial"/>
                <w:szCs w:val="24"/>
              </w:rPr>
            </w:pPr>
            <w:r w:rsidRPr="00652985">
              <w:rPr>
                <w:rFonts w:cs="Arial"/>
                <w:szCs w:val="24"/>
              </w:rPr>
              <w:t>A postsecondary educational institution.</w:t>
            </w:r>
          </w:p>
          <w:p w14:paraId="1775255E" w14:textId="77777777" w:rsidR="00B34A20" w:rsidRPr="00652985" w:rsidRDefault="00B34A20" w:rsidP="00652985">
            <w:pPr>
              <w:numPr>
                <w:ilvl w:val="0"/>
                <w:numId w:val="5"/>
              </w:numPr>
              <w:spacing w:before="60" w:after="60"/>
              <w:ind w:left="600" w:hanging="540"/>
              <w:rPr>
                <w:rFonts w:cs="Arial"/>
                <w:szCs w:val="24"/>
              </w:rPr>
            </w:pPr>
            <w:r w:rsidRPr="00652985">
              <w:rPr>
                <w:rFonts w:cs="Arial"/>
                <w:szCs w:val="24"/>
              </w:rPr>
              <w:t>A state apprenticeship program.</w:t>
            </w:r>
          </w:p>
          <w:p w14:paraId="0427463E" w14:textId="77777777" w:rsidR="00B34A20" w:rsidRPr="00652985" w:rsidRDefault="00B34A20" w:rsidP="00652985">
            <w:pPr>
              <w:numPr>
                <w:ilvl w:val="0"/>
                <w:numId w:val="5"/>
              </w:numPr>
              <w:spacing w:before="60" w:after="60"/>
              <w:ind w:left="600" w:hanging="540"/>
              <w:rPr>
                <w:rFonts w:cs="Arial"/>
                <w:szCs w:val="24"/>
              </w:rPr>
            </w:pPr>
            <w:r w:rsidRPr="00652985">
              <w:rPr>
                <w:rFonts w:cs="Arial"/>
                <w:szCs w:val="24"/>
              </w:rPr>
              <w:t>A form of job training other than a state apprenticeship program.</w:t>
            </w:r>
          </w:p>
        </w:tc>
        <w:tc>
          <w:tcPr>
            <w:tcW w:w="4675" w:type="dxa"/>
          </w:tcPr>
          <w:p w14:paraId="71BE69C0" w14:textId="77777777" w:rsidR="00B34A20" w:rsidRPr="00652985" w:rsidRDefault="00B34A20" w:rsidP="00652985">
            <w:pPr>
              <w:spacing w:after="120"/>
              <w:cnfStyle w:val="000000100000" w:firstRow="0" w:lastRow="0" w:firstColumn="0" w:lastColumn="0" w:oddVBand="0" w:evenVBand="0" w:oddHBand="1" w:evenHBand="0" w:firstRowFirstColumn="0" w:firstRowLastColumn="0" w:lastRowFirstColumn="0" w:lastRowLastColumn="0"/>
              <w:rPr>
                <w:rFonts w:cs="Arial"/>
                <w:szCs w:val="24"/>
              </w:rPr>
            </w:pPr>
            <w:r w:rsidRPr="00652985">
              <w:rPr>
                <w:rFonts w:cs="Arial"/>
                <w:b/>
                <w:szCs w:val="24"/>
              </w:rPr>
              <w:t>Indicator B:</w:t>
            </w:r>
            <w:r w:rsidRPr="00652985">
              <w:rPr>
                <w:rFonts w:cs="Arial"/>
                <w:szCs w:val="24"/>
              </w:rPr>
              <w:t xml:space="preserve"> The number of CTE pathway completers enrolled in a state apprenticeship program. </w:t>
            </w:r>
          </w:p>
          <w:p w14:paraId="30EBD18E" w14:textId="77777777" w:rsidR="00B34A20" w:rsidRPr="00652985" w:rsidRDefault="00B34A20" w:rsidP="00652985">
            <w:pPr>
              <w:cnfStyle w:val="000000100000" w:firstRow="0" w:lastRow="0" w:firstColumn="0" w:lastColumn="0" w:oddVBand="0" w:evenVBand="0" w:oddHBand="1" w:evenHBand="0" w:firstRowFirstColumn="0" w:firstRowLastColumn="0" w:lastRowFirstColumn="0" w:lastRowLastColumn="0"/>
              <w:rPr>
                <w:rFonts w:cs="Arial"/>
                <w:szCs w:val="24"/>
              </w:rPr>
            </w:pPr>
            <w:r w:rsidRPr="00652985">
              <w:rPr>
                <w:rFonts w:cs="Arial"/>
                <w:b/>
                <w:szCs w:val="24"/>
              </w:rPr>
              <w:t>Indicator C:</w:t>
            </w:r>
            <w:r w:rsidRPr="00652985">
              <w:rPr>
                <w:rFonts w:cs="Arial"/>
                <w:szCs w:val="24"/>
              </w:rPr>
              <w:t xml:space="preserve"> The number of CTE pathway completers enrolled in a form of job training other than a state apprenticeship program.</w:t>
            </w:r>
          </w:p>
        </w:tc>
      </w:tr>
      <w:tr w:rsidR="00B34A20" w:rsidRPr="00B34A20" w14:paraId="2EBFEF7C" w14:textId="77777777" w:rsidTr="002D7BE5">
        <w:tc>
          <w:tcPr>
            <w:cnfStyle w:val="001000000000" w:firstRow="0" w:lastRow="0" w:firstColumn="1" w:lastColumn="0" w:oddVBand="0" w:evenVBand="0" w:oddHBand="0" w:evenHBand="0" w:firstRowFirstColumn="0" w:firstRowLastColumn="0" w:lastRowFirstColumn="0" w:lastRowLastColumn="0"/>
            <w:tcW w:w="4675" w:type="dxa"/>
          </w:tcPr>
          <w:p w14:paraId="7453F184" w14:textId="77777777" w:rsidR="00B34A20" w:rsidRPr="00652985" w:rsidRDefault="00B34A20" w:rsidP="00652985">
            <w:pPr>
              <w:rPr>
                <w:rFonts w:cs="Arial"/>
                <w:b w:val="0"/>
                <w:bCs w:val="0"/>
                <w:szCs w:val="24"/>
              </w:rPr>
            </w:pPr>
            <w:r w:rsidRPr="00652985">
              <w:rPr>
                <w:rFonts w:cs="Arial"/>
                <w:szCs w:val="24"/>
              </w:rPr>
              <w:t>Metric 4: The number of pupils obtaining an industry-recognized credential, certificate, license, or other measure of technical skill attainment.</w:t>
            </w:r>
          </w:p>
          <w:p w14:paraId="53653DA1" w14:textId="77777777" w:rsidR="00B34A20" w:rsidRPr="00652985" w:rsidRDefault="00B34A20" w:rsidP="00652985">
            <w:pPr>
              <w:spacing w:before="60" w:after="60"/>
              <w:ind w:left="600"/>
              <w:rPr>
                <w:rFonts w:cs="Arial"/>
                <w:szCs w:val="24"/>
              </w:rPr>
            </w:pPr>
          </w:p>
        </w:tc>
        <w:tc>
          <w:tcPr>
            <w:tcW w:w="4675" w:type="dxa"/>
          </w:tcPr>
          <w:p w14:paraId="6DFA19E2" w14:textId="77777777" w:rsidR="00B34A20" w:rsidRPr="004B4811" w:rsidRDefault="00B34A20" w:rsidP="00652985">
            <w:pPr>
              <w:spacing w:after="120"/>
              <w:cnfStyle w:val="000000000000" w:firstRow="0" w:lastRow="0" w:firstColumn="0" w:lastColumn="0" w:oddVBand="0" w:evenVBand="0" w:oddHBand="0" w:evenHBand="0" w:firstRowFirstColumn="0" w:firstRowLastColumn="0" w:lastRowFirstColumn="0" w:lastRowLastColumn="0"/>
              <w:rPr>
                <w:rFonts w:cs="Arial"/>
                <w:szCs w:val="24"/>
              </w:rPr>
            </w:pPr>
            <w:r w:rsidRPr="00652985">
              <w:rPr>
                <w:rFonts w:cs="Arial"/>
                <w:b/>
                <w:bCs/>
                <w:szCs w:val="24"/>
              </w:rPr>
              <w:t>No proposed changes at this time. Further analysis and discussion required.</w:t>
            </w:r>
          </w:p>
        </w:tc>
      </w:tr>
    </w:tbl>
    <w:p w14:paraId="24A6B0EF" w14:textId="27F86C15" w:rsidR="00BF0416" w:rsidRDefault="00BF0416" w:rsidP="00652985">
      <w:pPr>
        <w:rPr>
          <w:rFonts w:cs="Arial"/>
          <w:szCs w:val="24"/>
        </w:rPr>
      </w:pPr>
    </w:p>
    <w:p w14:paraId="213CF029" w14:textId="00E22A13" w:rsidR="00B6337F" w:rsidRPr="00D7583A" w:rsidRDefault="00B6337F" w:rsidP="00652985">
      <w:pPr>
        <w:rPr>
          <w:rFonts w:cs="Arial"/>
          <w:szCs w:val="24"/>
        </w:rPr>
      </w:pPr>
      <w:r>
        <w:rPr>
          <w:rFonts w:cs="Arial"/>
          <w:szCs w:val="24"/>
        </w:rPr>
        <w:t>Posted By: California Department of Education – November 2020</w:t>
      </w:r>
    </w:p>
    <w:sectPr w:rsidR="00B6337F" w:rsidRPr="00D7583A" w:rsidSect="00D31C92">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56125" w14:textId="77777777" w:rsidR="00D31C92" w:rsidRDefault="00D31C92" w:rsidP="002C436E">
      <w:pPr>
        <w:spacing w:after="0" w:line="240" w:lineRule="auto"/>
      </w:pPr>
      <w:r>
        <w:separator/>
      </w:r>
    </w:p>
  </w:endnote>
  <w:endnote w:type="continuationSeparator" w:id="0">
    <w:p w14:paraId="006F4738" w14:textId="77777777" w:rsidR="00D31C92" w:rsidRDefault="00D31C92" w:rsidP="002C4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96731" w14:textId="77777777" w:rsidR="00D31C92" w:rsidRDefault="00D31C92" w:rsidP="002C436E">
      <w:pPr>
        <w:spacing w:after="0" w:line="240" w:lineRule="auto"/>
      </w:pPr>
      <w:r>
        <w:separator/>
      </w:r>
    </w:p>
  </w:footnote>
  <w:footnote w:type="continuationSeparator" w:id="0">
    <w:p w14:paraId="7E641774" w14:textId="77777777" w:rsidR="00D31C92" w:rsidRDefault="00D31C92" w:rsidP="002C436E">
      <w:pPr>
        <w:spacing w:after="0" w:line="240" w:lineRule="auto"/>
      </w:pPr>
      <w:r>
        <w:continuationSeparator/>
      </w:r>
    </w:p>
  </w:footnote>
  <w:footnote w:id="1">
    <w:p w14:paraId="5E34A949" w14:textId="78940CA4" w:rsidR="005D5751" w:rsidRPr="00930071" w:rsidRDefault="005D5751" w:rsidP="00930071">
      <w:pPr>
        <w:pStyle w:val="ListParagraph"/>
        <w:shd w:val="clear" w:color="auto" w:fill="FFFFFF"/>
        <w:spacing w:after="240" w:line="240" w:lineRule="auto"/>
        <w:ind w:left="0"/>
        <w:contextualSpacing w:val="0"/>
        <w:textAlignment w:val="baseline"/>
        <w:rPr>
          <w:rFonts w:ascii="Arial" w:hAnsi="Arial" w:cs="Arial"/>
          <w:sz w:val="24"/>
          <w:szCs w:val="24"/>
        </w:rPr>
      </w:pPr>
      <w:r w:rsidRPr="00652985">
        <w:rPr>
          <w:rStyle w:val="FootnoteReference"/>
          <w:rFonts w:ascii="Arial" w:hAnsi="Arial" w:cs="Arial"/>
          <w:sz w:val="24"/>
          <w:szCs w:val="24"/>
          <w:vertAlign w:val="baseline"/>
        </w:rPr>
        <w:footnoteRef/>
      </w:r>
      <w:r w:rsidR="00930071" w:rsidRPr="00652985">
        <w:rPr>
          <w:rFonts w:ascii="Arial" w:hAnsi="Arial" w:cs="Arial"/>
          <w:sz w:val="24"/>
          <w:szCs w:val="24"/>
        </w:rPr>
        <w:t>.</w:t>
      </w:r>
      <w:r w:rsidRPr="00652985">
        <w:rPr>
          <w:rFonts w:ascii="Arial" w:hAnsi="Arial" w:cs="Arial"/>
          <w:sz w:val="24"/>
          <w:szCs w:val="24"/>
        </w:rPr>
        <w:t xml:space="preserve"> For all phases, the proposed methodology is to use the data from which the indicators will be calculated and drawn from an unduplicated aggregate count of students in the adjusted four-year graduating cohort. Specifically, </w:t>
      </w:r>
      <w:r w:rsidRPr="00652985">
        <w:rPr>
          <w:rFonts w:ascii="Arial" w:hAnsi="Arial" w:cs="Arial"/>
          <w:sz w:val="24"/>
          <w:szCs w:val="24"/>
          <w:bdr w:val="none" w:sz="0" w:space="0" w:color="auto" w:frame="1"/>
          <w:lang w:val="en"/>
        </w:rPr>
        <w:t>all students who exited grade twelve</w:t>
      </w:r>
      <w:r w:rsidR="00E17F9D" w:rsidRPr="00652985">
        <w:rPr>
          <w:rFonts w:ascii="Arial" w:hAnsi="Arial" w:cs="Arial"/>
          <w:sz w:val="24"/>
          <w:szCs w:val="24"/>
          <w:bdr w:val="none" w:sz="0" w:space="0" w:color="auto" w:frame="1"/>
          <w:lang w:val="en"/>
        </w:rPr>
        <w:t>,</w:t>
      </w:r>
      <w:r w:rsidRPr="00652985">
        <w:rPr>
          <w:rFonts w:ascii="Arial" w:hAnsi="Arial" w:cs="Arial"/>
          <w:sz w:val="24"/>
          <w:szCs w:val="24"/>
          <w:bdr w:val="none" w:sz="0" w:space="0" w:color="auto" w:frame="1"/>
          <w:lang w:val="en"/>
        </w:rPr>
        <w:t xml:space="preserve"> and completed at least 300 hours of a course sequence in an industry pathway; and, where the sequence includes the capstone course and the student receives a grade of C- or better in the capstone course.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9EDFB" w14:textId="77777777" w:rsidR="002C436E" w:rsidRDefault="002C436E" w:rsidP="002C436E">
    <w:pPr>
      <w:pStyle w:val="Header"/>
      <w:jc w:val="right"/>
      <w:rPr>
        <w:rFonts w:cs="Arial"/>
      </w:rPr>
    </w:pPr>
    <w:r>
      <w:rPr>
        <w:rFonts w:cs="Arial"/>
      </w:rPr>
      <w:t>cwpjac-nov20item02</w:t>
    </w:r>
  </w:p>
  <w:p w14:paraId="18FB9B6A" w14:textId="005729F0" w:rsidR="002C436E" w:rsidRDefault="002C436E" w:rsidP="002C436E">
    <w:pPr>
      <w:pStyle w:val="Header"/>
      <w:jc w:val="right"/>
      <w:rPr>
        <w:rFonts w:cs="Arial"/>
      </w:rPr>
    </w:pPr>
    <w:r>
      <w:rPr>
        <w:rFonts w:cs="Arial"/>
      </w:rPr>
      <w:t xml:space="preserve">Attachment </w:t>
    </w:r>
    <w:r w:rsidR="00B62F9F">
      <w:rPr>
        <w:rFonts w:cs="Arial"/>
      </w:rPr>
      <w:t>01</w:t>
    </w:r>
  </w:p>
  <w:p w14:paraId="0785F446" w14:textId="77777777" w:rsidR="002C436E" w:rsidRDefault="002C436E" w:rsidP="002C436E">
    <w:pPr>
      <w:pStyle w:val="Header"/>
      <w:spacing w:after="120"/>
      <w:jc w:val="right"/>
    </w:pPr>
    <w:r w:rsidRPr="00477BF9">
      <w:t xml:space="preserve">Page </w:t>
    </w:r>
    <w:r w:rsidRPr="00477BF9">
      <w:rPr>
        <w:bCs/>
      </w:rPr>
      <w:fldChar w:fldCharType="begin"/>
    </w:r>
    <w:r w:rsidRPr="00477BF9">
      <w:rPr>
        <w:bCs/>
      </w:rPr>
      <w:instrText xml:space="preserve"> PAGE  \* Arabic  \* MERGEFORMAT </w:instrText>
    </w:r>
    <w:r w:rsidRPr="00477BF9">
      <w:rPr>
        <w:bCs/>
      </w:rPr>
      <w:fldChar w:fldCharType="separate"/>
    </w:r>
    <w:r w:rsidR="004D2A8B">
      <w:rPr>
        <w:bCs/>
        <w:noProof/>
      </w:rPr>
      <w:t>5</w:t>
    </w:r>
    <w:r w:rsidRPr="00477BF9">
      <w:rPr>
        <w:bCs/>
      </w:rPr>
      <w:fldChar w:fldCharType="end"/>
    </w:r>
    <w:r w:rsidRPr="00477BF9">
      <w:t xml:space="preserve"> of </w:t>
    </w:r>
    <w:r w:rsidRPr="00477BF9">
      <w:rPr>
        <w:bCs/>
      </w:rPr>
      <w:fldChar w:fldCharType="begin"/>
    </w:r>
    <w:r w:rsidRPr="00477BF9">
      <w:rPr>
        <w:bCs/>
      </w:rPr>
      <w:instrText xml:space="preserve"> NUMPAGES  \* Arabic  \* MERGEFORMAT </w:instrText>
    </w:r>
    <w:r w:rsidRPr="00477BF9">
      <w:rPr>
        <w:bCs/>
      </w:rPr>
      <w:fldChar w:fldCharType="separate"/>
    </w:r>
    <w:r w:rsidR="004D2A8B">
      <w:rPr>
        <w:bCs/>
        <w:noProof/>
      </w:rPr>
      <w:t>5</w:t>
    </w:r>
    <w:r w:rsidRPr="00477BF9">
      <w:rPr>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3C46E" w14:textId="77777777" w:rsidR="009503D8" w:rsidRDefault="009503D8" w:rsidP="009503D8">
    <w:pPr>
      <w:pStyle w:val="Header"/>
      <w:jc w:val="right"/>
      <w:rPr>
        <w:rFonts w:cs="Arial"/>
      </w:rPr>
    </w:pPr>
    <w:r>
      <w:rPr>
        <w:rFonts w:cs="Arial"/>
      </w:rPr>
      <w:t>California Workforce Pathways Joint Advisory Committee</w:t>
    </w:r>
  </w:p>
  <w:p w14:paraId="43337DE3" w14:textId="77777777" w:rsidR="009503D8" w:rsidRDefault="009503D8" w:rsidP="009503D8">
    <w:pPr>
      <w:pStyle w:val="Header"/>
      <w:jc w:val="right"/>
      <w:rPr>
        <w:rFonts w:cs="Arial"/>
      </w:rPr>
    </w:pPr>
    <w:r>
      <w:rPr>
        <w:rFonts w:cs="Arial"/>
      </w:rPr>
      <w:t>cwpjac-nov20item02</w:t>
    </w:r>
  </w:p>
  <w:p w14:paraId="297143B6" w14:textId="77777777" w:rsidR="009503D8" w:rsidRDefault="009503D8" w:rsidP="009503D8">
    <w:pPr>
      <w:pStyle w:val="Header"/>
      <w:jc w:val="right"/>
      <w:rPr>
        <w:rFonts w:cs="Arial"/>
      </w:rPr>
    </w:pPr>
    <w:r>
      <w:rPr>
        <w:rFonts w:cs="Arial"/>
      </w:rPr>
      <w:t xml:space="preserve">Attachment </w:t>
    </w:r>
    <w:r w:rsidR="004C7474">
      <w:rPr>
        <w:rFonts w:cs="Arial"/>
      </w:rPr>
      <w:t>1</w:t>
    </w:r>
  </w:p>
  <w:p w14:paraId="793F5336" w14:textId="77777777" w:rsidR="009503D8" w:rsidRDefault="009503D8" w:rsidP="009503D8">
    <w:pPr>
      <w:pStyle w:val="Header"/>
      <w:spacing w:after="120"/>
      <w:jc w:val="right"/>
    </w:pPr>
    <w:r w:rsidRPr="00477BF9">
      <w:t xml:space="preserve">Page </w:t>
    </w:r>
    <w:r w:rsidRPr="00477BF9">
      <w:rPr>
        <w:bCs/>
      </w:rPr>
      <w:fldChar w:fldCharType="begin"/>
    </w:r>
    <w:r w:rsidRPr="00477BF9">
      <w:rPr>
        <w:bCs/>
      </w:rPr>
      <w:instrText xml:space="preserve"> PAGE  \* Arabic  \* MERGEFORMAT </w:instrText>
    </w:r>
    <w:r w:rsidRPr="00477BF9">
      <w:rPr>
        <w:bCs/>
      </w:rPr>
      <w:fldChar w:fldCharType="separate"/>
    </w:r>
    <w:r w:rsidR="004D2A8B">
      <w:rPr>
        <w:bCs/>
        <w:noProof/>
      </w:rPr>
      <w:t>1</w:t>
    </w:r>
    <w:r w:rsidRPr="00477BF9">
      <w:rPr>
        <w:bCs/>
      </w:rPr>
      <w:fldChar w:fldCharType="end"/>
    </w:r>
    <w:r w:rsidRPr="00477BF9">
      <w:t xml:space="preserve"> of </w:t>
    </w:r>
    <w:r w:rsidRPr="00477BF9">
      <w:rPr>
        <w:bCs/>
      </w:rPr>
      <w:fldChar w:fldCharType="begin"/>
    </w:r>
    <w:r w:rsidRPr="00477BF9">
      <w:rPr>
        <w:bCs/>
      </w:rPr>
      <w:instrText xml:space="preserve"> NUMPAGES  \* Arabic  \* MERGEFORMAT </w:instrText>
    </w:r>
    <w:r w:rsidRPr="00477BF9">
      <w:rPr>
        <w:bCs/>
      </w:rPr>
      <w:fldChar w:fldCharType="separate"/>
    </w:r>
    <w:r w:rsidR="004D2A8B">
      <w:rPr>
        <w:bCs/>
        <w:noProof/>
      </w:rPr>
      <w:t>5</w:t>
    </w:r>
    <w:r w:rsidRPr="00477BF9">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A01B3"/>
    <w:multiLevelType w:val="hybridMultilevel"/>
    <w:tmpl w:val="A8B8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314A5"/>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12DA6AD7"/>
    <w:multiLevelType w:val="hybridMultilevel"/>
    <w:tmpl w:val="FD96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C2982"/>
    <w:multiLevelType w:val="hybridMultilevel"/>
    <w:tmpl w:val="3F22663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1B32793F"/>
    <w:multiLevelType w:val="hybridMultilevel"/>
    <w:tmpl w:val="5472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B273F"/>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2B8C54CF"/>
    <w:multiLevelType w:val="hybridMultilevel"/>
    <w:tmpl w:val="C19E42D4"/>
    <w:lvl w:ilvl="0" w:tplc="617C39A4">
      <w:start w:val="1"/>
      <w:numFmt w:val="lowerRoman"/>
      <w:lvlText w:val="(%1)"/>
      <w:lvlJc w:val="left"/>
      <w:pPr>
        <w:ind w:left="1530" w:hanging="72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3E7728"/>
    <w:multiLevelType w:val="hybridMultilevel"/>
    <w:tmpl w:val="3A809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7E5E8A"/>
    <w:multiLevelType w:val="hybridMultilevel"/>
    <w:tmpl w:val="30CA08E0"/>
    <w:lvl w:ilvl="0" w:tplc="DAFC7E8C">
      <w:start w:val="1"/>
      <w:numFmt w:val="lowerRoman"/>
      <w:lvlText w:val="(%1)"/>
      <w:lvlJc w:val="left"/>
      <w:pPr>
        <w:ind w:left="1440" w:hanging="360"/>
      </w:pPr>
      <w:rPr>
        <w:rFonts w:hint="default"/>
      </w:rPr>
    </w:lvl>
    <w:lvl w:ilvl="1" w:tplc="946A408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2C0F6B"/>
    <w:multiLevelType w:val="hybridMultilevel"/>
    <w:tmpl w:val="2BD608D2"/>
    <w:lvl w:ilvl="0" w:tplc="B48E5AF2">
      <w:start w:val="1"/>
      <w:numFmt w:val="upperRoman"/>
      <w:lvlText w:val="(%1)"/>
      <w:lvlJc w:val="left"/>
      <w:pPr>
        <w:ind w:left="788" w:hanging="720"/>
      </w:pPr>
      <w:rPr>
        <w:rFonts w:hint="default"/>
        <w:sz w:val="24"/>
        <w:szCs w:val="24"/>
      </w:rPr>
    </w:lvl>
    <w:lvl w:ilvl="1" w:tplc="04090019">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10" w15:restartNumberingAfterBreak="0">
    <w:nsid w:val="49AC0370"/>
    <w:multiLevelType w:val="hybridMultilevel"/>
    <w:tmpl w:val="F7E485F8"/>
    <w:lvl w:ilvl="0" w:tplc="1D50EE14">
      <w:start w:val="1"/>
      <w:numFmt w:val="upperRoman"/>
      <w:lvlText w:val="(%1)"/>
      <w:lvlJc w:val="left"/>
      <w:pPr>
        <w:ind w:left="700" w:hanging="72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11" w15:restartNumberingAfterBreak="0">
    <w:nsid w:val="4D160495"/>
    <w:multiLevelType w:val="hybridMultilevel"/>
    <w:tmpl w:val="A0BE09C4"/>
    <w:lvl w:ilvl="0" w:tplc="0B226F7A">
      <w:start w:val="1"/>
      <w:numFmt w:val="upperRoman"/>
      <w:lvlText w:val="(%1)"/>
      <w:lvlJc w:val="left"/>
      <w:pPr>
        <w:ind w:left="2700" w:hanging="720"/>
      </w:pPr>
      <w:rPr>
        <w:rFonts w:ascii="Arial" w:hAnsi="Arial" w:cs="Arial" w:hint="default"/>
        <w:b/>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676F4CD1"/>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702A5541"/>
    <w:multiLevelType w:val="hybridMultilevel"/>
    <w:tmpl w:val="DF54549E"/>
    <w:lvl w:ilvl="0" w:tplc="8B9C7254">
      <w:start w:val="1"/>
      <w:numFmt w:val="upperRoman"/>
      <w:lvlText w:val="(%1)"/>
      <w:lvlJc w:val="left"/>
      <w:pPr>
        <w:ind w:left="2700" w:hanging="720"/>
      </w:pPr>
      <w:rPr>
        <w:rFonts w:ascii="Arial" w:hAnsi="Arial" w:cs="Arial" w:hint="default"/>
        <w:b w:val="0"/>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70FE1A99"/>
    <w:multiLevelType w:val="hybridMultilevel"/>
    <w:tmpl w:val="1054CD9A"/>
    <w:lvl w:ilvl="0" w:tplc="617C39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F3D9F"/>
    <w:multiLevelType w:val="hybridMultilevel"/>
    <w:tmpl w:val="2BD608D2"/>
    <w:lvl w:ilvl="0" w:tplc="B48E5AF2">
      <w:start w:val="1"/>
      <w:numFmt w:val="upperRoman"/>
      <w:lvlText w:val="(%1)"/>
      <w:lvlJc w:val="left"/>
      <w:pPr>
        <w:ind w:left="2880" w:hanging="720"/>
      </w:pPr>
      <w:rPr>
        <w:rFonts w:hint="default"/>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5265176">
    <w:abstractNumId w:val="12"/>
  </w:num>
  <w:num w:numId="2" w16cid:durableId="1252394528">
    <w:abstractNumId w:val="9"/>
  </w:num>
  <w:num w:numId="3" w16cid:durableId="278151410">
    <w:abstractNumId w:val="6"/>
  </w:num>
  <w:num w:numId="4" w16cid:durableId="1524779238">
    <w:abstractNumId w:val="1"/>
  </w:num>
  <w:num w:numId="5" w16cid:durableId="2087875310">
    <w:abstractNumId w:val="11"/>
  </w:num>
  <w:num w:numId="6" w16cid:durableId="951321723">
    <w:abstractNumId w:val="13"/>
  </w:num>
  <w:num w:numId="7" w16cid:durableId="1395811745">
    <w:abstractNumId w:val="3"/>
  </w:num>
  <w:num w:numId="8" w16cid:durableId="368840958">
    <w:abstractNumId w:val="2"/>
  </w:num>
  <w:num w:numId="9" w16cid:durableId="1051272753">
    <w:abstractNumId w:val="8"/>
  </w:num>
  <w:num w:numId="10" w16cid:durableId="655693743">
    <w:abstractNumId w:val="4"/>
  </w:num>
  <w:num w:numId="11" w16cid:durableId="1880824498">
    <w:abstractNumId w:val="7"/>
  </w:num>
  <w:num w:numId="12" w16cid:durableId="439303618">
    <w:abstractNumId w:val="15"/>
  </w:num>
  <w:num w:numId="13" w16cid:durableId="1954053982">
    <w:abstractNumId w:val="14"/>
  </w:num>
  <w:num w:numId="14" w16cid:durableId="2025131400">
    <w:abstractNumId w:val="10"/>
  </w:num>
  <w:num w:numId="15" w16cid:durableId="1474759224">
    <w:abstractNumId w:val="5"/>
  </w:num>
  <w:num w:numId="16" w16cid:durableId="82624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9"/>
    <w:rsid w:val="00044202"/>
    <w:rsid w:val="00056C5B"/>
    <w:rsid w:val="000629F8"/>
    <w:rsid w:val="00081B01"/>
    <w:rsid w:val="00083E4E"/>
    <w:rsid w:val="000C73F5"/>
    <w:rsid w:val="000D18E3"/>
    <w:rsid w:val="000E4841"/>
    <w:rsid w:val="00101F7A"/>
    <w:rsid w:val="0010564F"/>
    <w:rsid w:val="00105D3A"/>
    <w:rsid w:val="00125DD1"/>
    <w:rsid w:val="00170A52"/>
    <w:rsid w:val="00176001"/>
    <w:rsid w:val="001A0C58"/>
    <w:rsid w:val="001A0CA5"/>
    <w:rsid w:val="001A6BA8"/>
    <w:rsid w:val="001E1247"/>
    <w:rsid w:val="001E1724"/>
    <w:rsid w:val="001E785C"/>
    <w:rsid w:val="00202767"/>
    <w:rsid w:val="0021296C"/>
    <w:rsid w:val="002205BE"/>
    <w:rsid w:val="002210AC"/>
    <w:rsid w:val="00275173"/>
    <w:rsid w:val="00286153"/>
    <w:rsid w:val="00297E9E"/>
    <w:rsid w:val="002B19C1"/>
    <w:rsid w:val="002B2507"/>
    <w:rsid w:val="002B28AB"/>
    <w:rsid w:val="002C436E"/>
    <w:rsid w:val="002E4CB5"/>
    <w:rsid w:val="002E7CF0"/>
    <w:rsid w:val="00301DD2"/>
    <w:rsid w:val="003045B9"/>
    <w:rsid w:val="00332426"/>
    <w:rsid w:val="0033330F"/>
    <w:rsid w:val="003B1766"/>
    <w:rsid w:val="003B33CC"/>
    <w:rsid w:val="003E19E4"/>
    <w:rsid w:val="003F083A"/>
    <w:rsid w:val="004453BB"/>
    <w:rsid w:val="00465044"/>
    <w:rsid w:val="00467FE1"/>
    <w:rsid w:val="004769BE"/>
    <w:rsid w:val="00484E0E"/>
    <w:rsid w:val="00486FCE"/>
    <w:rsid w:val="004B4811"/>
    <w:rsid w:val="004C7474"/>
    <w:rsid w:val="004D219C"/>
    <w:rsid w:val="004D2A8B"/>
    <w:rsid w:val="004E0396"/>
    <w:rsid w:val="00500A54"/>
    <w:rsid w:val="00517E28"/>
    <w:rsid w:val="00583582"/>
    <w:rsid w:val="00590395"/>
    <w:rsid w:val="005972C5"/>
    <w:rsid w:val="005A1484"/>
    <w:rsid w:val="005B4700"/>
    <w:rsid w:val="005C502D"/>
    <w:rsid w:val="005D5751"/>
    <w:rsid w:val="005D5975"/>
    <w:rsid w:val="00605481"/>
    <w:rsid w:val="00614B82"/>
    <w:rsid w:val="0062212C"/>
    <w:rsid w:val="00651CBD"/>
    <w:rsid w:val="00652985"/>
    <w:rsid w:val="00662CFB"/>
    <w:rsid w:val="006825DA"/>
    <w:rsid w:val="00695E62"/>
    <w:rsid w:val="006B5928"/>
    <w:rsid w:val="006C0813"/>
    <w:rsid w:val="006C65DE"/>
    <w:rsid w:val="00703EE9"/>
    <w:rsid w:val="00704E04"/>
    <w:rsid w:val="0071388A"/>
    <w:rsid w:val="00731296"/>
    <w:rsid w:val="007428B8"/>
    <w:rsid w:val="0076485C"/>
    <w:rsid w:val="00790136"/>
    <w:rsid w:val="007C3541"/>
    <w:rsid w:val="007F3385"/>
    <w:rsid w:val="0081148E"/>
    <w:rsid w:val="008200C2"/>
    <w:rsid w:val="00840754"/>
    <w:rsid w:val="00840B66"/>
    <w:rsid w:val="008460B2"/>
    <w:rsid w:val="00871294"/>
    <w:rsid w:val="00871BC0"/>
    <w:rsid w:val="0088486B"/>
    <w:rsid w:val="00897EF0"/>
    <w:rsid w:val="008A01BE"/>
    <w:rsid w:val="008B4697"/>
    <w:rsid w:val="00920D01"/>
    <w:rsid w:val="00930071"/>
    <w:rsid w:val="00943A26"/>
    <w:rsid w:val="00946968"/>
    <w:rsid w:val="009503D8"/>
    <w:rsid w:val="00966416"/>
    <w:rsid w:val="009717EB"/>
    <w:rsid w:val="009B507A"/>
    <w:rsid w:val="00A00D5A"/>
    <w:rsid w:val="00A203C4"/>
    <w:rsid w:val="00A2636C"/>
    <w:rsid w:val="00A3370C"/>
    <w:rsid w:val="00A4780E"/>
    <w:rsid w:val="00A53915"/>
    <w:rsid w:val="00A55F8D"/>
    <w:rsid w:val="00A566E0"/>
    <w:rsid w:val="00A81CE1"/>
    <w:rsid w:val="00AC2E32"/>
    <w:rsid w:val="00AC3B0C"/>
    <w:rsid w:val="00AD5B24"/>
    <w:rsid w:val="00B34A20"/>
    <w:rsid w:val="00B35E7D"/>
    <w:rsid w:val="00B40AAD"/>
    <w:rsid w:val="00B62F9F"/>
    <w:rsid w:val="00B6337F"/>
    <w:rsid w:val="00BA3D23"/>
    <w:rsid w:val="00BC0878"/>
    <w:rsid w:val="00BC492F"/>
    <w:rsid w:val="00BD6871"/>
    <w:rsid w:val="00BF0416"/>
    <w:rsid w:val="00BF4902"/>
    <w:rsid w:val="00C0075B"/>
    <w:rsid w:val="00C058A5"/>
    <w:rsid w:val="00C158C8"/>
    <w:rsid w:val="00C26348"/>
    <w:rsid w:val="00C72C8C"/>
    <w:rsid w:val="00CB458F"/>
    <w:rsid w:val="00CC7A1A"/>
    <w:rsid w:val="00CE5EC8"/>
    <w:rsid w:val="00D31C92"/>
    <w:rsid w:val="00D36291"/>
    <w:rsid w:val="00D42FFA"/>
    <w:rsid w:val="00D47DAB"/>
    <w:rsid w:val="00D7583A"/>
    <w:rsid w:val="00D82080"/>
    <w:rsid w:val="00DA0294"/>
    <w:rsid w:val="00DB16D7"/>
    <w:rsid w:val="00E12BE4"/>
    <w:rsid w:val="00E17F9D"/>
    <w:rsid w:val="00E35295"/>
    <w:rsid w:val="00E358EE"/>
    <w:rsid w:val="00E6305B"/>
    <w:rsid w:val="00E71A5C"/>
    <w:rsid w:val="00E80476"/>
    <w:rsid w:val="00E96E68"/>
    <w:rsid w:val="00E97303"/>
    <w:rsid w:val="00E97CED"/>
    <w:rsid w:val="00EB6EA8"/>
    <w:rsid w:val="00EE1D8A"/>
    <w:rsid w:val="00EE56A4"/>
    <w:rsid w:val="00EE7C29"/>
    <w:rsid w:val="00EF72AE"/>
    <w:rsid w:val="00F203FB"/>
    <w:rsid w:val="00F26B95"/>
    <w:rsid w:val="00F83A06"/>
    <w:rsid w:val="00FA572E"/>
    <w:rsid w:val="00FB4B52"/>
    <w:rsid w:val="00FB7F28"/>
    <w:rsid w:val="00FE154C"/>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61E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C29"/>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26B95"/>
    <w:pPr>
      <w:keepNext/>
      <w:keepLines/>
      <w:spacing w:before="1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1388A"/>
    <w:pPr>
      <w:keepNext/>
      <w:keepLines/>
      <w:spacing w:before="160" w:after="2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26B95"/>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71388A"/>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table" w:styleId="TableGrid">
    <w:name w:val="Table Grid"/>
    <w:basedOn w:val="TableNormal"/>
    <w:uiPriority w:val="39"/>
    <w:rsid w:val="00EE7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7C29"/>
    <w:pPr>
      <w:ind w:left="720"/>
      <w:contextualSpacing/>
    </w:pPr>
    <w:rPr>
      <w:rFonts w:asciiTheme="minorHAnsi" w:hAnsiTheme="minorHAnsi"/>
      <w:sz w:val="22"/>
    </w:rPr>
  </w:style>
  <w:style w:type="paragraph" w:styleId="Header">
    <w:name w:val="header"/>
    <w:basedOn w:val="Normal"/>
    <w:link w:val="HeaderChar"/>
    <w:uiPriority w:val="99"/>
    <w:unhideWhenUsed/>
    <w:rsid w:val="002C4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36E"/>
    <w:rPr>
      <w:rFonts w:ascii="Arial" w:hAnsi="Arial"/>
      <w:sz w:val="24"/>
    </w:rPr>
  </w:style>
  <w:style w:type="paragraph" w:styleId="Footer">
    <w:name w:val="footer"/>
    <w:basedOn w:val="Normal"/>
    <w:link w:val="FooterChar"/>
    <w:uiPriority w:val="99"/>
    <w:unhideWhenUsed/>
    <w:rsid w:val="002C4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36E"/>
    <w:rPr>
      <w:rFonts w:ascii="Arial" w:hAnsi="Arial"/>
      <w:sz w:val="24"/>
    </w:rPr>
  </w:style>
  <w:style w:type="table" w:styleId="GridTable4">
    <w:name w:val="Grid Table 4"/>
    <w:basedOn w:val="TableNormal"/>
    <w:uiPriority w:val="49"/>
    <w:rsid w:val="00F83A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unhideWhenUsed/>
    <w:rsid w:val="0010564F"/>
    <w:rPr>
      <w:sz w:val="16"/>
      <w:szCs w:val="16"/>
    </w:rPr>
  </w:style>
  <w:style w:type="paragraph" w:styleId="CommentText">
    <w:name w:val="annotation text"/>
    <w:basedOn w:val="Normal"/>
    <w:link w:val="CommentTextChar"/>
    <w:uiPriority w:val="99"/>
    <w:unhideWhenUsed/>
    <w:rsid w:val="0010564F"/>
    <w:pPr>
      <w:spacing w:line="240" w:lineRule="auto"/>
    </w:pPr>
    <w:rPr>
      <w:sz w:val="20"/>
      <w:szCs w:val="20"/>
    </w:rPr>
  </w:style>
  <w:style w:type="character" w:customStyle="1" w:styleId="CommentTextChar">
    <w:name w:val="Comment Text Char"/>
    <w:basedOn w:val="DefaultParagraphFont"/>
    <w:link w:val="CommentText"/>
    <w:uiPriority w:val="99"/>
    <w:rsid w:val="0010564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0564F"/>
    <w:rPr>
      <w:b/>
      <w:bCs/>
    </w:rPr>
  </w:style>
  <w:style w:type="character" w:customStyle="1" w:styleId="CommentSubjectChar">
    <w:name w:val="Comment Subject Char"/>
    <w:basedOn w:val="CommentTextChar"/>
    <w:link w:val="CommentSubject"/>
    <w:uiPriority w:val="99"/>
    <w:semiHidden/>
    <w:rsid w:val="0010564F"/>
    <w:rPr>
      <w:rFonts w:ascii="Arial" w:hAnsi="Arial"/>
      <w:b/>
      <w:bCs/>
      <w:sz w:val="20"/>
      <w:szCs w:val="20"/>
    </w:rPr>
  </w:style>
  <w:style w:type="paragraph" w:styleId="BalloonText">
    <w:name w:val="Balloon Text"/>
    <w:basedOn w:val="Normal"/>
    <w:link w:val="BalloonTextChar"/>
    <w:uiPriority w:val="99"/>
    <w:semiHidden/>
    <w:unhideWhenUsed/>
    <w:rsid w:val="00105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64F"/>
    <w:rPr>
      <w:rFonts w:ascii="Segoe UI" w:hAnsi="Segoe UI" w:cs="Segoe UI"/>
      <w:sz w:val="18"/>
      <w:szCs w:val="18"/>
    </w:rPr>
  </w:style>
  <w:style w:type="paragraph" w:styleId="Revision">
    <w:name w:val="Revision"/>
    <w:hidden/>
    <w:uiPriority w:val="99"/>
    <w:semiHidden/>
    <w:rsid w:val="00467FE1"/>
    <w:pPr>
      <w:spacing w:after="0" w:line="240" w:lineRule="auto"/>
    </w:pPr>
    <w:rPr>
      <w:rFonts w:ascii="Arial" w:hAnsi="Arial"/>
      <w:sz w:val="24"/>
    </w:rPr>
  </w:style>
  <w:style w:type="character" w:styleId="Strong">
    <w:name w:val="Strong"/>
    <w:basedOn w:val="DefaultParagraphFont"/>
    <w:uiPriority w:val="22"/>
    <w:qFormat/>
    <w:rsid w:val="00B34A20"/>
    <w:rPr>
      <w:b/>
      <w:bCs/>
    </w:rPr>
  </w:style>
  <w:style w:type="table" w:customStyle="1" w:styleId="GridTable41">
    <w:name w:val="Grid Table 41"/>
    <w:basedOn w:val="TableNormal"/>
    <w:next w:val="GridTable4"/>
    <w:uiPriority w:val="49"/>
    <w:rsid w:val="00B34A20"/>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2">
    <w:name w:val="Grid Table 42"/>
    <w:basedOn w:val="TableNormal"/>
    <w:next w:val="GridTable4"/>
    <w:uiPriority w:val="49"/>
    <w:rsid w:val="00B34A20"/>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FootnoteText">
    <w:name w:val="footnote text"/>
    <w:basedOn w:val="Normal"/>
    <w:link w:val="FootnoteTextChar"/>
    <w:uiPriority w:val="99"/>
    <w:semiHidden/>
    <w:unhideWhenUsed/>
    <w:rsid w:val="005D57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5751"/>
    <w:rPr>
      <w:rFonts w:ascii="Arial" w:hAnsi="Arial"/>
      <w:sz w:val="20"/>
      <w:szCs w:val="20"/>
    </w:rPr>
  </w:style>
  <w:style w:type="character" w:styleId="FootnoteReference">
    <w:name w:val="footnote reference"/>
    <w:basedOn w:val="DefaultParagraphFont"/>
    <w:uiPriority w:val="99"/>
    <w:semiHidden/>
    <w:unhideWhenUsed/>
    <w:rsid w:val="005D5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A8639-61BA-4CD6-8896-CFF4822E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1885</Words>
  <Characters>10105</Characters>
  <Application>Microsoft Office Word</Application>
  <DocSecurity>0</DocSecurity>
  <Lines>252</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November 2020 Agenda Item 02 Attachment 1 - General Information (CA Dept of Education)</dc:title>
  <dc:subject>The California Workforce Pathways Joint Advisory Committee's (CWPJAC) Agenda Item 02, Attachment 1.</dc:subject>
  <dc:creator/>
  <cp:keywords/>
  <dc:description/>
  <cp:lastModifiedBy/>
  <cp:revision>1</cp:revision>
  <dcterms:created xsi:type="dcterms:W3CDTF">2024-04-10T17:19:00Z</dcterms:created>
  <dcterms:modified xsi:type="dcterms:W3CDTF">2024-04-10T17:19:00Z</dcterms:modified>
</cp:coreProperties>
</file>