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A09B" w14:textId="77777777" w:rsidR="00655ACB" w:rsidRPr="00D6204A" w:rsidRDefault="00655ACB" w:rsidP="006656D7">
      <w:pPr>
        <w:spacing w:before="960" w:after="720"/>
        <w:jc w:val="center"/>
        <w:rPr>
          <w:rFonts w:cs="Arial"/>
          <w:b/>
          <w:bCs/>
          <w:sz w:val="28"/>
          <w:szCs w:val="24"/>
        </w:rPr>
      </w:pPr>
      <w:bookmarkStart w:id="0" w:name="_Hlk144990595"/>
      <w:r w:rsidRPr="00D6204A">
        <w:rPr>
          <w:rFonts w:cs="Arial"/>
          <w:b/>
          <w:bCs/>
          <w:sz w:val="28"/>
          <w:szCs w:val="24"/>
        </w:rPr>
        <w:t>California Department of Education</w:t>
      </w:r>
    </w:p>
    <w:p w14:paraId="4548143A" w14:textId="77777777" w:rsidR="00655ACB" w:rsidRPr="00D6204A" w:rsidRDefault="00655ACB" w:rsidP="006656D7">
      <w:pPr>
        <w:pStyle w:val="Heading1"/>
        <w:spacing w:after="960"/>
        <w:rPr>
          <w:rFonts w:cs="Arial"/>
          <w:sz w:val="28"/>
          <w:szCs w:val="28"/>
        </w:rPr>
      </w:pPr>
      <w:bookmarkStart w:id="1" w:name="_Toc144981197"/>
      <w:r w:rsidRPr="00D6204A">
        <w:rPr>
          <w:rFonts w:cs="Arial"/>
          <w:sz w:val="28"/>
          <w:szCs w:val="28"/>
        </w:rPr>
        <w:t>Report to the Governor and the Legislature:</w:t>
      </w:r>
      <w:r w:rsidRPr="00D6204A">
        <w:rPr>
          <w:rFonts w:cs="Arial"/>
          <w:sz w:val="28"/>
          <w:szCs w:val="28"/>
        </w:rPr>
        <w:br/>
        <w:t>2023 Formative Evaluation of the California Community Schools Partnership Program</w:t>
      </w:r>
      <w:bookmarkEnd w:id="1"/>
    </w:p>
    <w:p w14:paraId="793CDE91" w14:textId="0B3D4277" w:rsidR="00655ACB" w:rsidRPr="00D6204A" w:rsidRDefault="00DA76B0" w:rsidP="006656D7">
      <w:pPr>
        <w:spacing w:after="960"/>
        <w:jc w:val="center"/>
        <w:rPr>
          <w:rFonts w:cs="Arial"/>
          <w:b/>
          <w:bCs/>
        </w:rPr>
      </w:pPr>
      <w:r>
        <w:rPr>
          <w:rFonts w:cs="Arial"/>
          <w:b/>
          <w:bCs/>
          <w:noProof/>
        </w:rPr>
        <w:drawing>
          <wp:inline distT="0" distB="0" distL="0" distR="0" wp14:anchorId="20A36F5D" wp14:editId="3BBDF366">
            <wp:extent cx="2286000" cy="2286000"/>
            <wp:effectExtent l="0" t="0" r="0" b="0"/>
            <wp:docPr id="466168086" name="Picture 1" descr="Department of Education - State of Californi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68086" name="Picture 1" descr="Department of Education - State of California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pic:spPr>
                </pic:pic>
              </a:graphicData>
            </a:graphic>
          </wp:inline>
        </w:drawing>
      </w:r>
    </w:p>
    <w:p w14:paraId="2F33574A" w14:textId="77777777" w:rsidR="00655ACB" w:rsidRPr="00D6204A" w:rsidRDefault="00655ACB" w:rsidP="006656D7">
      <w:pPr>
        <w:jc w:val="center"/>
        <w:rPr>
          <w:rFonts w:cs="Arial"/>
          <w:b/>
          <w:bCs/>
          <w:iCs/>
        </w:rPr>
      </w:pPr>
      <w:r w:rsidRPr="00D6204A">
        <w:rPr>
          <w:rFonts w:cs="Arial"/>
          <w:b/>
          <w:bCs/>
          <w:iCs/>
        </w:rPr>
        <w:t>Prepared by:</w:t>
      </w:r>
    </w:p>
    <w:p w14:paraId="5FA87A0A" w14:textId="77777777" w:rsidR="00655ACB" w:rsidRPr="00D6204A" w:rsidRDefault="00655ACB" w:rsidP="006656D7">
      <w:pPr>
        <w:contextualSpacing/>
        <w:jc w:val="center"/>
        <w:rPr>
          <w:rFonts w:cs="Arial"/>
          <w:b/>
          <w:bCs/>
          <w:sz w:val="28"/>
          <w:szCs w:val="24"/>
        </w:rPr>
      </w:pPr>
      <w:r w:rsidRPr="00D6204A">
        <w:rPr>
          <w:rFonts w:cs="Arial"/>
          <w:b/>
          <w:bCs/>
          <w:sz w:val="28"/>
          <w:szCs w:val="24"/>
        </w:rPr>
        <w:t>Career and College Transition Division</w:t>
      </w:r>
    </w:p>
    <w:p w14:paraId="5D5EA866" w14:textId="77777777" w:rsidR="00655ACB" w:rsidRPr="00D6204A" w:rsidRDefault="00655ACB" w:rsidP="006656D7">
      <w:pPr>
        <w:jc w:val="center"/>
        <w:rPr>
          <w:rFonts w:cs="Arial"/>
          <w:b/>
          <w:bCs/>
          <w:sz w:val="28"/>
          <w:szCs w:val="24"/>
        </w:rPr>
      </w:pPr>
      <w:r w:rsidRPr="00D6204A">
        <w:rPr>
          <w:rFonts w:cs="Arial"/>
          <w:b/>
          <w:bCs/>
          <w:sz w:val="28"/>
          <w:szCs w:val="24"/>
        </w:rPr>
        <w:t>Student Support Services Branch</w:t>
      </w:r>
    </w:p>
    <w:p w14:paraId="136F37EF" w14:textId="3EAB8399" w:rsidR="00655ACB" w:rsidRPr="00D6204A" w:rsidRDefault="00655ACB" w:rsidP="00EC7B25">
      <w:pPr>
        <w:spacing w:after="600"/>
        <w:jc w:val="center"/>
        <w:rPr>
          <w:rFonts w:cs="Arial"/>
          <w:iCs/>
        </w:rPr>
      </w:pPr>
      <w:r w:rsidRPr="00D6204A">
        <w:rPr>
          <w:rFonts w:cs="Arial"/>
          <w:iCs/>
        </w:rPr>
        <w:t>D</w:t>
      </w:r>
      <w:r w:rsidR="006656D7" w:rsidRPr="00D6204A">
        <w:rPr>
          <w:rFonts w:cs="Arial"/>
          <w:iCs/>
        </w:rPr>
        <w:t>ECEMBER</w:t>
      </w:r>
      <w:r w:rsidRPr="00D6204A">
        <w:rPr>
          <w:rFonts w:cs="Arial"/>
          <w:iCs/>
        </w:rPr>
        <w:t xml:space="preserve"> 2023</w:t>
      </w:r>
    </w:p>
    <w:p w14:paraId="2DD64CC9" w14:textId="77777777" w:rsidR="007610E6" w:rsidRDefault="007610E6" w:rsidP="006656D7">
      <w:pPr>
        <w:spacing w:after="180"/>
        <w:rPr>
          <w:rFonts w:cs="Arial"/>
          <w:i/>
          <w:szCs w:val="24"/>
          <w:lang w:bidi="en-US"/>
        </w:rPr>
      </w:pPr>
    </w:p>
    <w:p w14:paraId="2CC18E5D" w14:textId="1C601A1B" w:rsidR="00655ACB" w:rsidRPr="00EC7B25" w:rsidRDefault="00655ACB" w:rsidP="006656D7">
      <w:pPr>
        <w:spacing w:after="180"/>
        <w:rPr>
          <w:rFonts w:cs="Arial"/>
          <w:szCs w:val="24"/>
          <w:lang w:bidi="en-US"/>
        </w:rPr>
      </w:pPr>
      <w:r w:rsidRPr="00EC7B25">
        <w:rPr>
          <w:rFonts w:cs="Arial"/>
          <w:i/>
          <w:szCs w:val="24"/>
          <w:lang w:bidi="en-US"/>
        </w:rPr>
        <w:t>Description</w:t>
      </w:r>
      <w:r w:rsidRPr="00EC7B25">
        <w:rPr>
          <w:rFonts w:cs="Arial"/>
          <w:szCs w:val="24"/>
          <w:lang w:bidi="en-US"/>
        </w:rPr>
        <w:t>: Annual report on the California Community Schools Partnership Program</w:t>
      </w:r>
    </w:p>
    <w:p w14:paraId="187F44A7" w14:textId="3E4DA12C" w:rsidR="00655ACB" w:rsidRPr="00EC7B25" w:rsidRDefault="00655ACB" w:rsidP="006656D7">
      <w:pPr>
        <w:spacing w:after="180"/>
        <w:rPr>
          <w:rFonts w:cs="Arial"/>
          <w:szCs w:val="24"/>
          <w:lang w:bidi="en-US"/>
        </w:rPr>
      </w:pPr>
      <w:r w:rsidRPr="00EC7B25">
        <w:rPr>
          <w:rFonts w:cs="Arial"/>
          <w:i/>
          <w:szCs w:val="24"/>
          <w:lang w:bidi="en-US"/>
        </w:rPr>
        <w:t>Authority</w:t>
      </w:r>
      <w:r w:rsidRPr="00EC7B25">
        <w:rPr>
          <w:rFonts w:cs="Arial"/>
          <w:szCs w:val="24"/>
          <w:lang w:bidi="en-US"/>
        </w:rPr>
        <w:t xml:space="preserve">: California </w:t>
      </w:r>
      <w:r w:rsidRPr="00EC7B25">
        <w:rPr>
          <w:rFonts w:cs="Arial"/>
          <w:i/>
          <w:iCs/>
          <w:szCs w:val="24"/>
          <w:lang w:bidi="en-US"/>
        </w:rPr>
        <w:t>Education Code</w:t>
      </w:r>
      <w:r w:rsidRPr="00EC7B25">
        <w:rPr>
          <w:rFonts w:cs="Arial"/>
          <w:szCs w:val="24"/>
          <w:lang w:bidi="en-US"/>
        </w:rPr>
        <w:t xml:space="preserve"> </w:t>
      </w:r>
      <w:r w:rsidR="00E47417" w:rsidRPr="00EC7B25">
        <w:rPr>
          <w:rFonts w:cs="Arial"/>
          <w:szCs w:val="24"/>
          <w:lang w:bidi="en-US"/>
        </w:rPr>
        <w:t xml:space="preserve">sections </w:t>
      </w:r>
      <w:r w:rsidRPr="00EC7B25">
        <w:rPr>
          <w:rFonts w:cs="Arial"/>
          <w:szCs w:val="24"/>
          <w:lang w:bidi="en-US"/>
        </w:rPr>
        <w:t>8901–8902</w:t>
      </w:r>
    </w:p>
    <w:p w14:paraId="65797D5A" w14:textId="2C934A57" w:rsidR="00655ACB" w:rsidRPr="00EC7B25" w:rsidRDefault="00655ACB" w:rsidP="006656D7">
      <w:pPr>
        <w:spacing w:after="180"/>
        <w:rPr>
          <w:rFonts w:cs="Arial"/>
          <w:szCs w:val="24"/>
          <w:lang w:bidi="en-US"/>
        </w:rPr>
      </w:pPr>
      <w:r w:rsidRPr="00EC7B25">
        <w:rPr>
          <w:rFonts w:cs="Arial"/>
          <w:i/>
          <w:szCs w:val="24"/>
          <w:lang w:bidi="en-US"/>
        </w:rPr>
        <w:t>Recipient</w:t>
      </w:r>
      <w:r w:rsidRPr="00EC7B25">
        <w:rPr>
          <w:rFonts w:cs="Arial"/>
          <w:szCs w:val="24"/>
          <w:lang w:bidi="en-US"/>
        </w:rPr>
        <w:t xml:space="preserve">: </w:t>
      </w:r>
      <w:r w:rsidR="00BC7FF3">
        <w:rPr>
          <w:rFonts w:cs="Arial"/>
          <w:szCs w:val="24"/>
          <w:lang w:bidi="en-US"/>
        </w:rPr>
        <w:t>The</w:t>
      </w:r>
      <w:r w:rsidR="00BC7FF3" w:rsidRPr="00EC7B25">
        <w:rPr>
          <w:rFonts w:cs="Arial"/>
          <w:szCs w:val="24"/>
          <w:lang w:bidi="en-US"/>
        </w:rPr>
        <w:t xml:space="preserve"> </w:t>
      </w:r>
      <w:r w:rsidRPr="00EC7B25">
        <w:rPr>
          <w:rFonts w:cs="Arial"/>
          <w:szCs w:val="24"/>
          <w:lang w:bidi="en-US"/>
        </w:rPr>
        <w:t>Governor and the Legislature</w:t>
      </w:r>
    </w:p>
    <w:p w14:paraId="00CAD8DD" w14:textId="77777777" w:rsidR="00655ACB" w:rsidRPr="00EC7B25" w:rsidRDefault="00655ACB" w:rsidP="006656D7">
      <w:pPr>
        <w:spacing w:after="180"/>
        <w:rPr>
          <w:rFonts w:cs="Arial"/>
          <w:szCs w:val="24"/>
        </w:rPr>
      </w:pPr>
      <w:r w:rsidRPr="00EC7B25">
        <w:rPr>
          <w:rFonts w:cs="Arial"/>
          <w:i/>
          <w:szCs w:val="24"/>
          <w:lang w:bidi="en-US"/>
        </w:rPr>
        <w:t>Due Date</w:t>
      </w:r>
      <w:r w:rsidRPr="00EC7B25">
        <w:rPr>
          <w:rFonts w:cs="Arial"/>
          <w:szCs w:val="24"/>
          <w:lang w:bidi="en-US"/>
        </w:rPr>
        <w:t>: December 31, 2023</w:t>
      </w:r>
    </w:p>
    <w:p w14:paraId="00EE50BC" w14:textId="77777777" w:rsidR="00655ACB" w:rsidRPr="00D6204A" w:rsidRDefault="00655ACB" w:rsidP="00655ACB">
      <w:pPr>
        <w:rPr>
          <w:rFonts w:cs="Arial"/>
        </w:rPr>
        <w:sectPr w:rsidR="00655ACB" w:rsidRPr="00D6204A" w:rsidSect="00D40163">
          <w:pgSz w:w="12240" w:h="15840"/>
          <w:pgMar w:top="1440" w:right="1440" w:bottom="1440" w:left="1440" w:header="720" w:footer="720" w:gutter="0"/>
          <w:pgBorders w:display="firstPage">
            <w:top w:val="single" w:sz="24" w:space="1" w:color="auto"/>
            <w:left w:val="single" w:sz="24" w:space="4" w:color="auto"/>
            <w:bottom w:val="single" w:sz="24" w:space="1" w:color="auto"/>
            <w:right w:val="single" w:sz="24" w:space="4" w:color="auto"/>
          </w:pgBorders>
          <w:pgNumType w:start="1"/>
          <w:cols w:space="720"/>
          <w:titlePg/>
          <w:docGrid w:linePitch="360"/>
        </w:sectPr>
      </w:pPr>
    </w:p>
    <w:p w14:paraId="519BE37C" w14:textId="77777777" w:rsidR="00655ACB" w:rsidRPr="00D6204A" w:rsidRDefault="00655ACB" w:rsidP="006656D7">
      <w:pPr>
        <w:jc w:val="center"/>
        <w:rPr>
          <w:rFonts w:cs="Arial"/>
          <w:b/>
          <w:bCs/>
        </w:rPr>
      </w:pPr>
      <w:r w:rsidRPr="00D6204A">
        <w:rPr>
          <w:rFonts w:cs="Arial"/>
          <w:b/>
          <w:bCs/>
        </w:rPr>
        <w:lastRenderedPageBreak/>
        <w:t>California Department of Education</w:t>
      </w:r>
    </w:p>
    <w:p w14:paraId="6472F14F" w14:textId="77777777" w:rsidR="00655ACB" w:rsidRPr="00D6204A" w:rsidRDefault="00655ACB" w:rsidP="006656D7">
      <w:pPr>
        <w:jc w:val="center"/>
        <w:rPr>
          <w:rFonts w:cs="Arial"/>
          <w:b/>
          <w:bCs/>
        </w:rPr>
      </w:pPr>
      <w:bookmarkStart w:id="2" w:name="_Toc144972794"/>
      <w:bookmarkStart w:id="3" w:name="_Toc144972850"/>
      <w:bookmarkStart w:id="4" w:name="_Toc144973152"/>
      <w:r w:rsidRPr="00D6204A">
        <w:rPr>
          <w:rFonts w:cs="Arial"/>
          <w:b/>
          <w:bCs/>
        </w:rPr>
        <w:t>Report to the Governor and the Legislature:</w:t>
      </w:r>
      <w:r w:rsidRPr="00D6204A">
        <w:rPr>
          <w:rFonts w:cs="Arial"/>
          <w:b/>
          <w:bCs/>
        </w:rPr>
        <w:br/>
        <w:t>2023 Formative Evaluation of the California Community Schools Partnership Program</w:t>
      </w:r>
      <w:bookmarkEnd w:id="2"/>
      <w:bookmarkEnd w:id="3"/>
      <w:bookmarkEnd w:id="4"/>
    </w:p>
    <w:p w14:paraId="28A04C73" w14:textId="77777777" w:rsidR="00655ACB" w:rsidRPr="00D6204A" w:rsidRDefault="00655ACB" w:rsidP="00E74391">
      <w:pPr>
        <w:pStyle w:val="Heading2"/>
        <w:rPr>
          <w:rFonts w:cs="Arial"/>
        </w:rPr>
      </w:pPr>
      <w:bookmarkStart w:id="5" w:name="_Toc144972795"/>
      <w:bookmarkStart w:id="6" w:name="_Toc144972851"/>
      <w:bookmarkStart w:id="7" w:name="_Toc144973153"/>
      <w:bookmarkStart w:id="8" w:name="_Toc144981198"/>
      <w:bookmarkStart w:id="9" w:name="_Toc144981333"/>
      <w:bookmarkStart w:id="10" w:name="_Toc144991881"/>
      <w:bookmarkStart w:id="11" w:name="_Toc144993559"/>
      <w:bookmarkStart w:id="12" w:name="_Toc145053350"/>
      <w:bookmarkStart w:id="13" w:name="_Toc145054884"/>
      <w:bookmarkStart w:id="14" w:name="_Toc148346621"/>
      <w:bookmarkStart w:id="15" w:name="_Toc153794624"/>
      <w:bookmarkStart w:id="16" w:name="_Toc158646359"/>
      <w:r w:rsidRPr="00D6204A">
        <w:rPr>
          <w:rFonts w:cs="Arial"/>
        </w:rPr>
        <w:t>Table of Contents</w:t>
      </w:r>
      <w:bookmarkEnd w:id="5"/>
      <w:bookmarkEnd w:id="6"/>
      <w:bookmarkEnd w:id="7"/>
      <w:bookmarkEnd w:id="8"/>
      <w:bookmarkEnd w:id="9"/>
      <w:bookmarkEnd w:id="10"/>
      <w:bookmarkEnd w:id="11"/>
      <w:bookmarkEnd w:id="12"/>
      <w:bookmarkEnd w:id="13"/>
      <w:bookmarkEnd w:id="14"/>
      <w:bookmarkEnd w:id="15"/>
      <w:bookmarkEnd w:id="16"/>
    </w:p>
    <w:p w14:paraId="073E84C2" w14:textId="3D0107CD" w:rsidR="00EA07C2" w:rsidRDefault="00513FE5">
      <w:pPr>
        <w:pStyle w:val="TOC1"/>
        <w:rPr>
          <w:rFonts w:asciiTheme="minorHAnsi" w:eastAsiaTheme="minorEastAsia" w:hAnsiTheme="minorHAnsi"/>
          <w:noProof/>
          <w:color w:val="auto"/>
          <w:sz w:val="22"/>
        </w:rPr>
      </w:pPr>
      <w:r w:rsidRPr="00D6204A">
        <w:fldChar w:fldCharType="begin"/>
      </w:r>
      <w:r w:rsidRPr="00D6204A">
        <w:instrText xml:space="preserve"> TOC \h \z \u \t "Heading 2,1,Heading 3,2" </w:instrText>
      </w:r>
      <w:r w:rsidRPr="00D6204A">
        <w:fldChar w:fldCharType="separate"/>
      </w:r>
      <w:hyperlink w:anchor="_Toc158646359" w:history="1">
        <w:r w:rsidR="00EA07C2" w:rsidRPr="004F286F">
          <w:rPr>
            <w:rStyle w:val="Hyperlink"/>
            <w:rFonts w:cs="Arial"/>
            <w:noProof/>
          </w:rPr>
          <w:t>Table of Contents</w:t>
        </w:r>
        <w:r w:rsidR="00EA07C2">
          <w:rPr>
            <w:noProof/>
            <w:webHidden/>
          </w:rPr>
          <w:tab/>
        </w:r>
        <w:r w:rsidR="00EA07C2">
          <w:rPr>
            <w:noProof/>
            <w:webHidden/>
          </w:rPr>
          <w:fldChar w:fldCharType="begin"/>
        </w:r>
        <w:r w:rsidR="00EA07C2">
          <w:rPr>
            <w:noProof/>
            <w:webHidden/>
          </w:rPr>
          <w:instrText xml:space="preserve"> PAGEREF _Toc158646359 \h </w:instrText>
        </w:r>
        <w:r w:rsidR="00EA07C2">
          <w:rPr>
            <w:noProof/>
            <w:webHidden/>
          </w:rPr>
        </w:r>
        <w:r w:rsidR="00EA07C2">
          <w:rPr>
            <w:noProof/>
            <w:webHidden/>
          </w:rPr>
          <w:fldChar w:fldCharType="separate"/>
        </w:r>
        <w:r w:rsidR="00EA07C2">
          <w:rPr>
            <w:noProof/>
            <w:webHidden/>
          </w:rPr>
          <w:t>2</w:t>
        </w:r>
        <w:r w:rsidR="00EA07C2">
          <w:rPr>
            <w:noProof/>
            <w:webHidden/>
          </w:rPr>
          <w:fldChar w:fldCharType="end"/>
        </w:r>
      </w:hyperlink>
    </w:p>
    <w:p w14:paraId="0477CDD0" w14:textId="02B4B6E7" w:rsidR="00EA07C2" w:rsidRDefault="00000000">
      <w:pPr>
        <w:pStyle w:val="TOC1"/>
        <w:rPr>
          <w:rFonts w:asciiTheme="minorHAnsi" w:eastAsiaTheme="minorEastAsia" w:hAnsiTheme="minorHAnsi"/>
          <w:noProof/>
          <w:color w:val="auto"/>
          <w:sz w:val="22"/>
        </w:rPr>
      </w:pPr>
      <w:hyperlink w:anchor="_Toc158646360" w:history="1">
        <w:r w:rsidR="00EA07C2" w:rsidRPr="004F286F">
          <w:rPr>
            <w:rStyle w:val="Hyperlink"/>
            <w:rFonts w:cs="Arial"/>
            <w:noProof/>
          </w:rPr>
          <w:t>Executive Summary</w:t>
        </w:r>
        <w:r w:rsidR="00EA07C2">
          <w:rPr>
            <w:noProof/>
            <w:webHidden/>
          </w:rPr>
          <w:tab/>
        </w:r>
        <w:r w:rsidR="00EA07C2">
          <w:rPr>
            <w:noProof/>
            <w:webHidden/>
          </w:rPr>
          <w:fldChar w:fldCharType="begin"/>
        </w:r>
        <w:r w:rsidR="00EA07C2">
          <w:rPr>
            <w:noProof/>
            <w:webHidden/>
          </w:rPr>
          <w:instrText xml:space="preserve"> PAGEREF _Toc158646360 \h </w:instrText>
        </w:r>
        <w:r w:rsidR="00EA07C2">
          <w:rPr>
            <w:noProof/>
            <w:webHidden/>
          </w:rPr>
        </w:r>
        <w:r w:rsidR="00EA07C2">
          <w:rPr>
            <w:noProof/>
            <w:webHidden/>
          </w:rPr>
          <w:fldChar w:fldCharType="separate"/>
        </w:r>
        <w:r w:rsidR="00EA07C2">
          <w:rPr>
            <w:noProof/>
            <w:webHidden/>
          </w:rPr>
          <w:t>3</w:t>
        </w:r>
        <w:r w:rsidR="00EA07C2">
          <w:rPr>
            <w:noProof/>
            <w:webHidden/>
          </w:rPr>
          <w:fldChar w:fldCharType="end"/>
        </w:r>
      </w:hyperlink>
    </w:p>
    <w:p w14:paraId="031F550C" w14:textId="53443CA8" w:rsidR="00EA07C2" w:rsidRDefault="00000000">
      <w:pPr>
        <w:pStyle w:val="TOC1"/>
        <w:rPr>
          <w:rFonts w:asciiTheme="minorHAnsi" w:eastAsiaTheme="minorEastAsia" w:hAnsiTheme="minorHAnsi"/>
          <w:noProof/>
          <w:color w:val="auto"/>
          <w:sz w:val="22"/>
        </w:rPr>
      </w:pPr>
      <w:hyperlink w:anchor="_Toc158646361" w:history="1">
        <w:r w:rsidR="00EA07C2" w:rsidRPr="004F286F">
          <w:rPr>
            <w:rStyle w:val="Hyperlink"/>
            <w:rFonts w:cs="Arial"/>
            <w:noProof/>
          </w:rPr>
          <w:t>Introduction</w:t>
        </w:r>
        <w:r w:rsidR="00EA07C2">
          <w:rPr>
            <w:noProof/>
            <w:webHidden/>
          </w:rPr>
          <w:tab/>
        </w:r>
        <w:r w:rsidR="00EA07C2">
          <w:rPr>
            <w:noProof/>
            <w:webHidden/>
          </w:rPr>
          <w:fldChar w:fldCharType="begin"/>
        </w:r>
        <w:r w:rsidR="00EA07C2">
          <w:rPr>
            <w:noProof/>
            <w:webHidden/>
          </w:rPr>
          <w:instrText xml:space="preserve"> PAGEREF _Toc158646361 \h </w:instrText>
        </w:r>
        <w:r w:rsidR="00EA07C2">
          <w:rPr>
            <w:noProof/>
            <w:webHidden/>
          </w:rPr>
        </w:r>
        <w:r w:rsidR="00EA07C2">
          <w:rPr>
            <w:noProof/>
            <w:webHidden/>
          </w:rPr>
          <w:fldChar w:fldCharType="separate"/>
        </w:r>
        <w:r w:rsidR="00EA07C2">
          <w:rPr>
            <w:noProof/>
            <w:webHidden/>
          </w:rPr>
          <w:t>5</w:t>
        </w:r>
        <w:r w:rsidR="00EA07C2">
          <w:rPr>
            <w:noProof/>
            <w:webHidden/>
          </w:rPr>
          <w:fldChar w:fldCharType="end"/>
        </w:r>
      </w:hyperlink>
    </w:p>
    <w:p w14:paraId="640E4E7A" w14:textId="27AEFEA9" w:rsidR="00EA07C2" w:rsidRDefault="00000000">
      <w:pPr>
        <w:pStyle w:val="TOC1"/>
        <w:rPr>
          <w:rFonts w:asciiTheme="minorHAnsi" w:eastAsiaTheme="minorEastAsia" w:hAnsiTheme="minorHAnsi"/>
          <w:noProof/>
          <w:color w:val="auto"/>
          <w:sz w:val="22"/>
        </w:rPr>
      </w:pPr>
      <w:hyperlink w:anchor="_Toc158646362" w:history="1">
        <w:r w:rsidR="00EA07C2" w:rsidRPr="004F286F">
          <w:rPr>
            <w:rStyle w:val="Hyperlink"/>
            <w:rFonts w:cs="Arial"/>
            <w:noProof/>
          </w:rPr>
          <w:t>2020 ESSER Community Schools Cohort</w:t>
        </w:r>
        <w:r w:rsidR="00EA07C2">
          <w:rPr>
            <w:noProof/>
            <w:webHidden/>
          </w:rPr>
          <w:tab/>
        </w:r>
        <w:r w:rsidR="00EA07C2">
          <w:rPr>
            <w:noProof/>
            <w:webHidden/>
          </w:rPr>
          <w:fldChar w:fldCharType="begin"/>
        </w:r>
        <w:r w:rsidR="00EA07C2">
          <w:rPr>
            <w:noProof/>
            <w:webHidden/>
          </w:rPr>
          <w:instrText xml:space="preserve"> PAGEREF _Toc158646362 \h </w:instrText>
        </w:r>
        <w:r w:rsidR="00EA07C2">
          <w:rPr>
            <w:noProof/>
            <w:webHidden/>
          </w:rPr>
        </w:r>
        <w:r w:rsidR="00EA07C2">
          <w:rPr>
            <w:noProof/>
            <w:webHidden/>
          </w:rPr>
          <w:fldChar w:fldCharType="separate"/>
        </w:r>
        <w:r w:rsidR="00EA07C2">
          <w:rPr>
            <w:noProof/>
            <w:webHidden/>
          </w:rPr>
          <w:t>8</w:t>
        </w:r>
        <w:r w:rsidR="00EA07C2">
          <w:rPr>
            <w:noProof/>
            <w:webHidden/>
          </w:rPr>
          <w:fldChar w:fldCharType="end"/>
        </w:r>
      </w:hyperlink>
    </w:p>
    <w:p w14:paraId="13E5831B" w14:textId="09F889DF" w:rsidR="00EA07C2" w:rsidRDefault="00000000">
      <w:pPr>
        <w:pStyle w:val="TOC2"/>
        <w:rPr>
          <w:rFonts w:asciiTheme="minorHAnsi" w:eastAsiaTheme="minorEastAsia" w:hAnsiTheme="minorHAnsi"/>
          <w:noProof/>
          <w:color w:val="auto"/>
          <w:sz w:val="22"/>
        </w:rPr>
      </w:pPr>
      <w:hyperlink w:anchor="_Toc158646363" w:history="1">
        <w:r w:rsidR="00EA07C2" w:rsidRPr="004F286F">
          <w:rPr>
            <w:rStyle w:val="Hyperlink"/>
            <w:rFonts w:cs="Arial"/>
            <w:noProof/>
          </w:rPr>
          <w:t>ESSER Community Schools Cohort Evaluation</w:t>
        </w:r>
        <w:r w:rsidR="00EA07C2">
          <w:rPr>
            <w:noProof/>
            <w:webHidden/>
          </w:rPr>
          <w:tab/>
        </w:r>
        <w:r w:rsidR="00EA07C2">
          <w:rPr>
            <w:noProof/>
            <w:webHidden/>
          </w:rPr>
          <w:fldChar w:fldCharType="begin"/>
        </w:r>
        <w:r w:rsidR="00EA07C2">
          <w:rPr>
            <w:noProof/>
            <w:webHidden/>
          </w:rPr>
          <w:instrText xml:space="preserve"> PAGEREF _Toc158646363 \h </w:instrText>
        </w:r>
        <w:r w:rsidR="00EA07C2">
          <w:rPr>
            <w:noProof/>
            <w:webHidden/>
          </w:rPr>
        </w:r>
        <w:r w:rsidR="00EA07C2">
          <w:rPr>
            <w:noProof/>
            <w:webHidden/>
          </w:rPr>
          <w:fldChar w:fldCharType="separate"/>
        </w:r>
        <w:r w:rsidR="00EA07C2">
          <w:rPr>
            <w:noProof/>
            <w:webHidden/>
          </w:rPr>
          <w:t>8</w:t>
        </w:r>
        <w:r w:rsidR="00EA07C2">
          <w:rPr>
            <w:noProof/>
            <w:webHidden/>
          </w:rPr>
          <w:fldChar w:fldCharType="end"/>
        </w:r>
      </w:hyperlink>
    </w:p>
    <w:p w14:paraId="66E352B0" w14:textId="60CD31D5" w:rsidR="00EA07C2" w:rsidRDefault="00000000">
      <w:pPr>
        <w:pStyle w:val="TOC1"/>
        <w:rPr>
          <w:rFonts w:asciiTheme="minorHAnsi" w:eastAsiaTheme="minorEastAsia" w:hAnsiTheme="minorHAnsi"/>
          <w:noProof/>
          <w:color w:val="auto"/>
          <w:sz w:val="22"/>
        </w:rPr>
      </w:pPr>
      <w:hyperlink w:anchor="_Toc158646364" w:history="1">
        <w:r w:rsidR="00EA07C2" w:rsidRPr="004F286F">
          <w:rPr>
            <w:rStyle w:val="Hyperlink"/>
            <w:rFonts w:cs="Arial"/>
            <w:noProof/>
          </w:rPr>
          <w:t>California Community Schools Partnership Program: Planning Grants, Implementation Grants, and Technical Assistance Structure</w:t>
        </w:r>
        <w:r w:rsidR="00EA07C2">
          <w:rPr>
            <w:noProof/>
            <w:webHidden/>
          </w:rPr>
          <w:tab/>
        </w:r>
        <w:r w:rsidR="00EA07C2">
          <w:rPr>
            <w:noProof/>
            <w:webHidden/>
          </w:rPr>
          <w:fldChar w:fldCharType="begin"/>
        </w:r>
        <w:r w:rsidR="00EA07C2">
          <w:rPr>
            <w:noProof/>
            <w:webHidden/>
          </w:rPr>
          <w:instrText xml:space="preserve"> PAGEREF _Toc158646364 \h </w:instrText>
        </w:r>
        <w:r w:rsidR="00EA07C2">
          <w:rPr>
            <w:noProof/>
            <w:webHidden/>
          </w:rPr>
        </w:r>
        <w:r w:rsidR="00EA07C2">
          <w:rPr>
            <w:noProof/>
            <w:webHidden/>
          </w:rPr>
          <w:fldChar w:fldCharType="separate"/>
        </w:r>
        <w:r w:rsidR="00EA07C2">
          <w:rPr>
            <w:noProof/>
            <w:webHidden/>
          </w:rPr>
          <w:t>12</w:t>
        </w:r>
        <w:r w:rsidR="00EA07C2">
          <w:rPr>
            <w:noProof/>
            <w:webHidden/>
          </w:rPr>
          <w:fldChar w:fldCharType="end"/>
        </w:r>
      </w:hyperlink>
    </w:p>
    <w:p w14:paraId="39E80666" w14:textId="328B4FDF" w:rsidR="00EA07C2" w:rsidRDefault="00000000">
      <w:pPr>
        <w:pStyle w:val="TOC2"/>
        <w:rPr>
          <w:rFonts w:asciiTheme="minorHAnsi" w:eastAsiaTheme="minorEastAsia" w:hAnsiTheme="minorHAnsi"/>
          <w:noProof/>
          <w:color w:val="auto"/>
          <w:sz w:val="22"/>
        </w:rPr>
      </w:pPr>
      <w:hyperlink w:anchor="_Toc158646365" w:history="1">
        <w:r w:rsidR="00EA07C2" w:rsidRPr="004F286F">
          <w:rPr>
            <w:rStyle w:val="Hyperlink"/>
            <w:rFonts w:cs="Arial"/>
            <w:noProof/>
          </w:rPr>
          <w:t>Planning Grants</w:t>
        </w:r>
        <w:r w:rsidR="00EA07C2">
          <w:rPr>
            <w:noProof/>
            <w:webHidden/>
          </w:rPr>
          <w:tab/>
        </w:r>
        <w:r w:rsidR="00EA07C2">
          <w:rPr>
            <w:noProof/>
            <w:webHidden/>
          </w:rPr>
          <w:fldChar w:fldCharType="begin"/>
        </w:r>
        <w:r w:rsidR="00EA07C2">
          <w:rPr>
            <w:noProof/>
            <w:webHidden/>
          </w:rPr>
          <w:instrText xml:space="preserve"> PAGEREF _Toc158646365 \h </w:instrText>
        </w:r>
        <w:r w:rsidR="00EA07C2">
          <w:rPr>
            <w:noProof/>
            <w:webHidden/>
          </w:rPr>
        </w:r>
        <w:r w:rsidR="00EA07C2">
          <w:rPr>
            <w:noProof/>
            <w:webHidden/>
          </w:rPr>
          <w:fldChar w:fldCharType="separate"/>
        </w:r>
        <w:r w:rsidR="00EA07C2">
          <w:rPr>
            <w:noProof/>
            <w:webHidden/>
          </w:rPr>
          <w:t>16</w:t>
        </w:r>
        <w:r w:rsidR="00EA07C2">
          <w:rPr>
            <w:noProof/>
            <w:webHidden/>
          </w:rPr>
          <w:fldChar w:fldCharType="end"/>
        </w:r>
      </w:hyperlink>
    </w:p>
    <w:p w14:paraId="154A5671" w14:textId="3D68B50E" w:rsidR="00EA07C2" w:rsidRDefault="00000000">
      <w:pPr>
        <w:pStyle w:val="TOC2"/>
        <w:rPr>
          <w:rFonts w:asciiTheme="minorHAnsi" w:eastAsiaTheme="minorEastAsia" w:hAnsiTheme="minorHAnsi"/>
          <w:noProof/>
          <w:color w:val="auto"/>
          <w:sz w:val="22"/>
        </w:rPr>
      </w:pPr>
      <w:hyperlink w:anchor="_Toc158646366" w:history="1">
        <w:r w:rsidR="00EA07C2" w:rsidRPr="004F286F">
          <w:rPr>
            <w:rStyle w:val="Hyperlink"/>
            <w:rFonts w:cs="Arial"/>
            <w:noProof/>
          </w:rPr>
          <w:t>Implementation Grants</w:t>
        </w:r>
        <w:r w:rsidR="00EA07C2">
          <w:rPr>
            <w:noProof/>
            <w:webHidden/>
          </w:rPr>
          <w:tab/>
        </w:r>
        <w:r w:rsidR="00EA07C2">
          <w:rPr>
            <w:noProof/>
            <w:webHidden/>
          </w:rPr>
          <w:fldChar w:fldCharType="begin"/>
        </w:r>
        <w:r w:rsidR="00EA07C2">
          <w:rPr>
            <w:noProof/>
            <w:webHidden/>
          </w:rPr>
          <w:instrText xml:space="preserve"> PAGEREF _Toc158646366 \h </w:instrText>
        </w:r>
        <w:r w:rsidR="00EA07C2">
          <w:rPr>
            <w:noProof/>
            <w:webHidden/>
          </w:rPr>
        </w:r>
        <w:r w:rsidR="00EA07C2">
          <w:rPr>
            <w:noProof/>
            <w:webHidden/>
          </w:rPr>
          <w:fldChar w:fldCharType="separate"/>
        </w:r>
        <w:r w:rsidR="00EA07C2">
          <w:rPr>
            <w:noProof/>
            <w:webHidden/>
          </w:rPr>
          <w:t>16</w:t>
        </w:r>
        <w:r w:rsidR="00EA07C2">
          <w:rPr>
            <w:noProof/>
            <w:webHidden/>
          </w:rPr>
          <w:fldChar w:fldCharType="end"/>
        </w:r>
      </w:hyperlink>
    </w:p>
    <w:p w14:paraId="5FE2E94B" w14:textId="5084DA24" w:rsidR="00EA07C2" w:rsidRDefault="00000000">
      <w:pPr>
        <w:pStyle w:val="TOC2"/>
        <w:rPr>
          <w:rFonts w:asciiTheme="minorHAnsi" w:eastAsiaTheme="minorEastAsia" w:hAnsiTheme="minorHAnsi"/>
          <w:noProof/>
          <w:color w:val="auto"/>
          <w:sz w:val="22"/>
        </w:rPr>
      </w:pPr>
      <w:hyperlink w:anchor="_Toc158646367" w:history="1">
        <w:r w:rsidR="00EA07C2" w:rsidRPr="004F286F">
          <w:rPr>
            <w:rStyle w:val="Hyperlink"/>
            <w:rFonts w:cs="Arial"/>
            <w:noProof/>
          </w:rPr>
          <w:t>CCSPP Technical Assistance System</w:t>
        </w:r>
        <w:r w:rsidR="00EA07C2">
          <w:rPr>
            <w:noProof/>
            <w:webHidden/>
          </w:rPr>
          <w:tab/>
        </w:r>
        <w:r w:rsidR="00EA07C2">
          <w:rPr>
            <w:noProof/>
            <w:webHidden/>
          </w:rPr>
          <w:fldChar w:fldCharType="begin"/>
        </w:r>
        <w:r w:rsidR="00EA07C2">
          <w:rPr>
            <w:noProof/>
            <w:webHidden/>
          </w:rPr>
          <w:instrText xml:space="preserve"> PAGEREF _Toc158646367 \h </w:instrText>
        </w:r>
        <w:r w:rsidR="00EA07C2">
          <w:rPr>
            <w:noProof/>
            <w:webHidden/>
          </w:rPr>
        </w:r>
        <w:r w:rsidR="00EA07C2">
          <w:rPr>
            <w:noProof/>
            <w:webHidden/>
          </w:rPr>
          <w:fldChar w:fldCharType="separate"/>
        </w:r>
        <w:r w:rsidR="00EA07C2">
          <w:rPr>
            <w:noProof/>
            <w:webHidden/>
          </w:rPr>
          <w:t>19</w:t>
        </w:r>
        <w:r w:rsidR="00EA07C2">
          <w:rPr>
            <w:noProof/>
            <w:webHidden/>
          </w:rPr>
          <w:fldChar w:fldCharType="end"/>
        </w:r>
      </w:hyperlink>
    </w:p>
    <w:p w14:paraId="1F1CBD96" w14:textId="1E6F5ABA" w:rsidR="00EA07C2" w:rsidRDefault="00000000">
      <w:pPr>
        <w:pStyle w:val="TOC1"/>
        <w:rPr>
          <w:rFonts w:asciiTheme="minorHAnsi" w:eastAsiaTheme="minorEastAsia" w:hAnsiTheme="minorHAnsi"/>
          <w:noProof/>
          <w:color w:val="auto"/>
          <w:sz w:val="22"/>
        </w:rPr>
      </w:pPr>
      <w:hyperlink w:anchor="_Toc158646368" w:history="1">
        <w:r w:rsidR="00EA07C2" w:rsidRPr="004F286F">
          <w:rPr>
            <w:rStyle w:val="Hyperlink"/>
            <w:rFonts w:cs="Arial"/>
            <w:noProof/>
          </w:rPr>
          <w:t>Conclusions</w:t>
        </w:r>
        <w:r w:rsidR="00EA07C2">
          <w:rPr>
            <w:noProof/>
            <w:webHidden/>
          </w:rPr>
          <w:tab/>
        </w:r>
        <w:r w:rsidR="00EA07C2">
          <w:rPr>
            <w:noProof/>
            <w:webHidden/>
          </w:rPr>
          <w:fldChar w:fldCharType="begin"/>
        </w:r>
        <w:r w:rsidR="00EA07C2">
          <w:rPr>
            <w:noProof/>
            <w:webHidden/>
          </w:rPr>
          <w:instrText xml:space="preserve"> PAGEREF _Toc158646368 \h </w:instrText>
        </w:r>
        <w:r w:rsidR="00EA07C2">
          <w:rPr>
            <w:noProof/>
            <w:webHidden/>
          </w:rPr>
        </w:r>
        <w:r w:rsidR="00EA07C2">
          <w:rPr>
            <w:noProof/>
            <w:webHidden/>
          </w:rPr>
          <w:fldChar w:fldCharType="separate"/>
        </w:r>
        <w:r w:rsidR="00EA07C2">
          <w:rPr>
            <w:noProof/>
            <w:webHidden/>
          </w:rPr>
          <w:t>29</w:t>
        </w:r>
        <w:r w:rsidR="00EA07C2">
          <w:rPr>
            <w:noProof/>
            <w:webHidden/>
          </w:rPr>
          <w:fldChar w:fldCharType="end"/>
        </w:r>
      </w:hyperlink>
    </w:p>
    <w:p w14:paraId="2CA1E714" w14:textId="5F5831E4" w:rsidR="00EA07C2" w:rsidRDefault="00000000">
      <w:pPr>
        <w:pStyle w:val="TOC1"/>
        <w:rPr>
          <w:rFonts w:asciiTheme="minorHAnsi" w:eastAsiaTheme="minorEastAsia" w:hAnsiTheme="minorHAnsi"/>
          <w:noProof/>
          <w:color w:val="auto"/>
          <w:sz w:val="22"/>
        </w:rPr>
      </w:pPr>
      <w:hyperlink w:anchor="_Toc158646369" w:history="1">
        <w:r w:rsidR="00EA07C2" w:rsidRPr="004F286F">
          <w:rPr>
            <w:rStyle w:val="Hyperlink"/>
            <w:rFonts w:cs="Arial"/>
            <w:noProof/>
          </w:rPr>
          <w:t>Appendix</w:t>
        </w:r>
        <w:r w:rsidR="00EA07C2">
          <w:rPr>
            <w:noProof/>
            <w:webHidden/>
          </w:rPr>
          <w:tab/>
        </w:r>
        <w:r w:rsidR="00EA07C2">
          <w:rPr>
            <w:noProof/>
            <w:webHidden/>
          </w:rPr>
          <w:fldChar w:fldCharType="begin"/>
        </w:r>
        <w:r w:rsidR="00EA07C2">
          <w:rPr>
            <w:noProof/>
            <w:webHidden/>
          </w:rPr>
          <w:instrText xml:space="preserve"> PAGEREF _Toc158646369 \h </w:instrText>
        </w:r>
        <w:r w:rsidR="00EA07C2">
          <w:rPr>
            <w:noProof/>
            <w:webHidden/>
          </w:rPr>
        </w:r>
        <w:r w:rsidR="00EA07C2">
          <w:rPr>
            <w:noProof/>
            <w:webHidden/>
          </w:rPr>
          <w:fldChar w:fldCharType="separate"/>
        </w:r>
        <w:r w:rsidR="00EA07C2">
          <w:rPr>
            <w:noProof/>
            <w:webHidden/>
          </w:rPr>
          <w:t>30</w:t>
        </w:r>
        <w:r w:rsidR="00EA07C2">
          <w:rPr>
            <w:noProof/>
            <w:webHidden/>
          </w:rPr>
          <w:fldChar w:fldCharType="end"/>
        </w:r>
      </w:hyperlink>
    </w:p>
    <w:p w14:paraId="5A423B6C" w14:textId="5A2ABDF6" w:rsidR="00655ACB" w:rsidRPr="00D6204A" w:rsidRDefault="00513FE5" w:rsidP="00655ACB">
      <w:pPr>
        <w:rPr>
          <w:rFonts w:cs="Arial"/>
        </w:rPr>
      </w:pPr>
      <w:r w:rsidRPr="00D6204A">
        <w:rPr>
          <w:rFonts w:cs="Arial"/>
        </w:rPr>
        <w:fldChar w:fldCharType="end"/>
      </w:r>
      <w:r w:rsidR="00655ACB" w:rsidRPr="00D6204A">
        <w:rPr>
          <w:rFonts w:cs="Arial"/>
        </w:rPr>
        <w:br w:type="page"/>
      </w:r>
    </w:p>
    <w:p w14:paraId="39EE8A0F" w14:textId="77777777" w:rsidR="00655ACB" w:rsidRPr="00D6204A" w:rsidRDefault="00655ACB" w:rsidP="00D6204A">
      <w:pPr>
        <w:jc w:val="center"/>
        <w:rPr>
          <w:rFonts w:cs="Arial"/>
          <w:b/>
          <w:bCs/>
        </w:rPr>
      </w:pPr>
      <w:r w:rsidRPr="00D6204A">
        <w:rPr>
          <w:rFonts w:cs="Arial"/>
          <w:b/>
          <w:bCs/>
        </w:rPr>
        <w:lastRenderedPageBreak/>
        <w:t>California Department of Education</w:t>
      </w:r>
    </w:p>
    <w:p w14:paraId="0F33238A" w14:textId="77777777" w:rsidR="00655ACB" w:rsidRPr="00D6204A" w:rsidRDefault="00655ACB" w:rsidP="006656D7">
      <w:pPr>
        <w:jc w:val="center"/>
        <w:rPr>
          <w:rFonts w:cs="Arial"/>
          <w:b/>
          <w:bCs/>
        </w:rPr>
      </w:pPr>
      <w:bookmarkStart w:id="17" w:name="_Hlk158625204"/>
      <w:r w:rsidRPr="00D6204A">
        <w:rPr>
          <w:rFonts w:cs="Arial"/>
          <w:b/>
        </w:rPr>
        <w:t>Report to the Governor and the Legislature:</w:t>
      </w:r>
      <w:r w:rsidRPr="00D6204A">
        <w:rPr>
          <w:rFonts w:cs="Arial"/>
          <w:b/>
        </w:rPr>
        <w:br/>
      </w:r>
      <w:r w:rsidRPr="00D6204A">
        <w:rPr>
          <w:rFonts w:cs="Arial"/>
          <w:b/>
          <w:bCs/>
        </w:rPr>
        <w:t xml:space="preserve">2023 Formative Evaluation of the California Community Schools Partnership </w:t>
      </w:r>
      <w:r w:rsidRPr="00D6204A">
        <w:rPr>
          <w:rFonts w:cs="Arial"/>
          <w:b/>
        </w:rPr>
        <w:t>Program</w:t>
      </w:r>
    </w:p>
    <w:p w14:paraId="37E7208D" w14:textId="77777777" w:rsidR="00655ACB" w:rsidRPr="00D6204A" w:rsidRDefault="00655ACB" w:rsidP="006656D7">
      <w:pPr>
        <w:pStyle w:val="Heading2"/>
        <w:rPr>
          <w:rFonts w:cs="Arial"/>
        </w:rPr>
      </w:pPr>
      <w:bookmarkStart w:id="18" w:name="_Toc144973154"/>
      <w:bookmarkStart w:id="19" w:name="_Toc144981199"/>
      <w:bookmarkStart w:id="20" w:name="_Toc144981334"/>
      <w:bookmarkStart w:id="21" w:name="_Toc158646360"/>
      <w:bookmarkEnd w:id="17"/>
      <w:r w:rsidRPr="00D6204A">
        <w:rPr>
          <w:rFonts w:cs="Arial"/>
        </w:rPr>
        <w:t>Executive Summary</w:t>
      </w:r>
      <w:bookmarkEnd w:id="18"/>
      <w:bookmarkEnd w:id="19"/>
      <w:bookmarkEnd w:id="20"/>
      <w:bookmarkEnd w:id="21"/>
    </w:p>
    <w:p w14:paraId="0AF21AFC" w14:textId="1A9F2B49" w:rsidR="006656D7" w:rsidRPr="00D6204A" w:rsidRDefault="006656D7" w:rsidP="006656D7">
      <w:pPr>
        <w:tabs>
          <w:tab w:val="right" w:pos="9360"/>
        </w:tabs>
        <w:autoSpaceDE w:val="0"/>
        <w:autoSpaceDN w:val="0"/>
        <w:adjustRightInd w:val="0"/>
        <w:rPr>
          <w:rFonts w:cs="Arial"/>
          <w:iCs/>
          <w:color w:val="auto"/>
        </w:rPr>
      </w:pPr>
      <w:bookmarkStart w:id="22" w:name="_Hlk158625146"/>
      <w:r w:rsidRPr="00D6204A">
        <w:rPr>
          <w:rFonts w:cs="Arial"/>
        </w:rPr>
        <w:t xml:space="preserve">This report is required </w:t>
      </w:r>
      <w:r w:rsidR="00155C66" w:rsidRPr="00D6204A">
        <w:rPr>
          <w:rFonts w:cs="Arial"/>
        </w:rPr>
        <w:t>by</w:t>
      </w:r>
      <w:r w:rsidR="005E1DF3">
        <w:rPr>
          <w:rFonts w:cs="Arial"/>
        </w:rPr>
        <w:t xml:space="preserve"> California</w:t>
      </w:r>
      <w:r w:rsidR="00155C66" w:rsidRPr="00D6204A">
        <w:rPr>
          <w:rFonts w:cs="Arial"/>
        </w:rPr>
        <w:t xml:space="preserve"> </w:t>
      </w:r>
      <w:r w:rsidR="00155C66" w:rsidRPr="00EC7B25">
        <w:rPr>
          <w:rFonts w:cs="Arial"/>
          <w:i/>
          <w:iCs/>
        </w:rPr>
        <w:t>Education Code</w:t>
      </w:r>
      <w:r w:rsidR="00155C66" w:rsidRPr="00D6204A">
        <w:rPr>
          <w:rFonts w:cs="Arial"/>
        </w:rPr>
        <w:t xml:space="preserve"> Section 8902(n), which requires the </w:t>
      </w:r>
      <w:r w:rsidR="005E1DF3">
        <w:rPr>
          <w:rFonts w:cs="Arial"/>
        </w:rPr>
        <w:t xml:space="preserve">State </w:t>
      </w:r>
      <w:r w:rsidR="00155C66" w:rsidRPr="00D6204A">
        <w:rPr>
          <w:rFonts w:cs="Arial"/>
        </w:rPr>
        <w:t xml:space="preserve">Superintendent of Public Instruction to provide annual formative evaluations of the </w:t>
      </w:r>
      <w:r w:rsidR="00C946F8">
        <w:rPr>
          <w:rFonts w:cs="Arial"/>
        </w:rPr>
        <w:t xml:space="preserve">California </w:t>
      </w:r>
      <w:r w:rsidR="00155C66" w:rsidRPr="00D6204A">
        <w:rPr>
          <w:rFonts w:cs="Arial"/>
        </w:rPr>
        <w:t xml:space="preserve">Community Schools Partnership </w:t>
      </w:r>
      <w:r w:rsidR="00C946F8">
        <w:rPr>
          <w:rFonts w:cs="Arial"/>
        </w:rPr>
        <w:t>Program</w:t>
      </w:r>
      <w:r w:rsidR="00155C66" w:rsidRPr="00D6204A">
        <w:rPr>
          <w:rFonts w:cs="Arial"/>
        </w:rPr>
        <w:t xml:space="preserve"> (CCSPP) to the Governor and the appropriate policy and fiscal committees of the Legislature, beginning in 2023 and ending with a final comprehensive report in 2031.</w:t>
      </w:r>
      <w:bookmarkEnd w:id="22"/>
      <w:r w:rsidR="00155C66" w:rsidRPr="00D6204A">
        <w:rPr>
          <w:rFonts w:cs="Arial"/>
        </w:rPr>
        <w:t xml:space="preserve"> The evaluations are to include outcome data; an analysis of the nature and kind of services </w:t>
      </w:r>
      <w:r w:rsidR="006A2F2F" w:rsidRPr="00D6204A">
        <w:rPr>
          <w:rFonts w:cs="Arial"/>
        </w:rPr>
        <w:t>provided</w:t>
      </w:r>
      <w:r w:rsidR="00155C66" w:rsidRPr="00D6204A">
        <w:rPr>
          <w:rFonts w:cs="Arial"/>
        </w:rPr>
        <w:t xml:space="preserve"> and changes made within schools</w:t>
      </w:r>
      <w:r w:rsidR="005E1DF3">
        <w:rPr>
          <w:rFonts w:cs="Arial"/>
        </w:rPr>
        <w:t>;</w:t>
      </w:r>
      <w:r w:rsidR="00155C66" w:rsidRPr="00D6204A">
        <w:rPr>
          <w:rFonts w:cs="Arial"/>
        </w:rPr>
        <w:t xml:space="preserve"> areas of progress and challenges to be addressed; and evidence of best practices and successful strategies of integrating multiple sources funding sources to meet school improvement goals.</w:t>
      </w:r>
    </w:p>
    <w:p w14:paraId="4C54E04D" w14:textId="662B609C" w:rsidR="00481D3E" w:rsidRPr="00D6204A" w:rsidRDefault="00481D3E" w:rsidP="00481D3E">
      <w:pPr>
        <w:rPr>
          <w:rFonts w:cs="Arial"/>
        </w:rPr>
      </w:pPr>
      <w:r w:rsidRPr="00D6204A">
        <w:rPr>
          <w:rFonts w:cs="Arial"/>
        </w:rPr>
        <w:t xml:space="preserve">The </w:t>
      </w:r>
      <w:r w:rsidR="00155C66" w:rsidRPr="00D6204A">
        <w:rPr>
          <w:rFonts w:cs="Arial"/>
        </w:rPr>
        <w:t>CCSPP</w:t>
      </w:r>
      <w:r w:rsidR="00155C66" w:rsidRPr="00D6204A" w:rsidDel="00155C66">
        <w:rPr>
          <w:rFonts w:cs="Arial"/>
        </w:rPr>
        <w:t xml:space="preserve"> </w:t>
      </w:r>
      <w:r w:rsidRPr="00D6204A">
        <w:rPr>
          <w:rFonts w:cs="Arial"/>
        </w:rPr>
        <w:t xml:space="preserve">is the nation’s largest investment in </w:t>
      </w:r>
      <w:r w:rsidR="00F978D6" w:rsidRPr="00D6204A">
        <w:rPr>
          <w:rFonts w:cs="Arial"/>
        </w:rPr>
        <w:t>c</w:t>
      </w:r>
      <w:r w:rsidRPr="00D6204A">
        <w:rPr>
          <w:rFonts w:cs="Arial"/>
        </w:rPr>
        <w:t xml:space="preserve">ommunity </w:t>
      </w:r>
      <w:r w:rsidR="00F978D6" w:rsidRPr="00D6204A">
        <w:rPr>
          <w:rFonts w:cs="Arial"/>
        </w:rPr>
        <w:t>s</w:t>
      </w:r>
      <w:r w:rsidRPr="00D6204A">
        <w:rPr>
          <w:rFonts w:cs="Arial"/>
        </w:rPr>
        <w:t>chools</w:t>
      </w:r>
      <w:r w:rsidR="00A008A4" w:rsidRPr="00D6204A">
        <w:rPr>
          <w:rFonts w:cs="Arial"/>
        </w:rPr>
        <w:t xml:space="preserve">. </w:t>
      </w:r>
      <w:r w:rsidR="00AF267C" w:rsidRPr="00D6204A">
        <w:rPr>
          <w:rFonts w:cs="Arial"/>
        </w:rPr>
        <w:t>This “whole child” educational approach is based on</w:t>
      </w:r>
      <w:r w:rsidRPr="00D6204A">
        <w:rPr>
          <w:rFonts w:cs="Arial"/>
        </w:rPr>
        <w:t xml:space="preserve"> collaboration between school</w:t>
      </w:r>
      <w:r w:rsidR="00A008A4" w:rsidRPr="00D6204A">
        <w:rPr>
          <w:rFonts w:cs="Arial"/>
        </w:rPr>
        <w:t xml:space="preserve"> staff</w:t>
      </w:r>
      <w:r w:rsidRPr="00D6204A">
        <w:rPr>
          <w:rFonts w:cs="Arial"/>
        </w:rPr>
        <w:t xml:space="preserve">, families, and community partners </w:t>
      </w:r>
      <w:r w:rsidR="00A008A4" w:rsidRPr="00D6204A">
        <w:rPr>
          <w:rFonts w:cs="Arial"/>
        </w:rPr>
        <w:t xml:space="preserve">to support </w:t>
      </w:r>
      <w:r w:rsidR="00AF267C" w:rsidRPr="00D6204A">
        <w:rPr>
          <w:rFonts w:cs="Arial"/>
        </w:rPr>
        <w:t xml:space="preserve">robust, </w:t>
      </w:r>
      <w:r w:rsidR="00A008A4" w:rsidRPr="00D6204A">
        <w:rPr>
          <w:rFonts w:cs="Arial"/>
        </w:rPr>
        <w:t>culturally relevant learning</w:t>
      </w:r>
      <w:r w:rsidRPr="00D6204A">
        <w:rPr>
          <w:rFonts w:cs="Arial"/>
        </w:rPr>
        <w:t xml:space="preserve">. </w:t>
      </w:r>
      <w:r w:rsidR="00AF267C" w:rsidRPr="00D6204A">
        <w:rPr>
          <w:rFonts w:cs="Arial"/>
        </w:rPr>
        <w:t>The CCSPP emphasizes</w:t>
      </w:r>
      <w:r w:rsidR="00D95589">
        <w:rPr>
          <w:rFonts w:cs="Arial"/>
        </w:rPr>
        <w:t xml:space="preserve"> the</w:t>
      </w:r>
      <w:r w:rsidR="00AF267C" w:rsidRPr="00D6204A">
        <w:rPr>
          <w:rFonts w:cs="Arial"/>
        </w:rPr>
        <w:t xml:space="preserve"> </w:t>
      </w:r>
      <w:r w:rsidR="00D95589">
        <w:rPr>
          <w:rFonts w:cs="Arial"/>
        </w:rPr>
        <w:t>F</w:t>
      </w:r>
      <w:r w:rsidR="00AF267C" w:rsidRPr="00D6204A">
        <w:rPr>
          <w:rFonts w:cs="Arial"/>
        </w:rPr>
        <w:t xml:space="preserve">our </w:t>
      </w:r>
      <w:r w:rsidR="00D95589">
        <w:rPr>
          <w:rFonts w:cs="Arial"/>
        </w:rPr>
        <w:t>P</w:t>
      </w:r>
      <w:r w:rsidR="00AF267C" w:rsidRPr="00D6204A">
        <w:rPr>
          <w:rFonts w:cs="Arial"/>
        </w:rPr>
        <w:t>illars</w:t>
      </w:r>
      <w:r w:rsidR="00D95589">
        <w:rPr>
          <w:rFonts w:cs="Arial"/>
        </w:rPr>
        <w:t xml:space="preserve"> of Community Schools</w:t>
      </w:r>
      <w:r w:rsidR="00AF267C" w:rsidRPr="00D6204A">
        <w:rPr>
          <w:rFonts w:cs="Arial"/>
        </w:rPr>
        <w:t xml:space="preserve">: integrated support services, family and community engagement, collaborative leadership, and extended learning opportunities. </w:t>
      </w:r>
    </w:p>
    <w:p w14:paraId="6F2DC5C2" w14:textId="674C434B" w:rsidR="00481D3E" w:rsidRPr="00D6204A" w:rsidRDefault="00AF267C" w:rsidP="00481D3E">
      <w:pPr>
        <w:rPr>
          <w:rFonts w:cs="Arial"/>
        </w:rPr>
      </w:pPr>
      <w:r w:rsidRPr="00D6204A">
        <w:rPr>
          <w:rFonts w:cs="Arial"/>
        </w:rPr>
        <w:t>In response to longstanding inequities exacerbated by the COVID-19 pandemic, California supported CCSPP investments in 2020, 2021</w:t>
      </w:r>
      <w:r w:rsidR="00FC598A">
        <w:rPr>
          <w:rFonts w:cs="Arial"/>
        </w:rPr>
        <w:t>,</w:t>
      </w:r>
      <w:r w:rsidRPr="00D6204A">
        <w:rPr>
          <w:rFonts w:cs="Arial"/>
        </w:rPr>
        <w:t xml:space="preserve"> and 2022. I</w:t>
      </w:r>
      <w:r w:rsidR="00A008A4" w:rsidRPr="00D6204A">
        <w:rPr>
          <w:rFonts w:cs="Arial"/>
        </w:rPr>
        <w:t>n 2020,</w:t>
      </w:r>
      <w:r w:rsidR="00481D3E" w:rsidRPr="00D6204A">
        <w:rPr>
          <w:rFonts w:cs="Arial"/>
        </w:rPr>
        <w:t xml:space="preserve"> the California Legislature allocated </w:t>
      </w:r>
      <w:r w:rsidR="00A008A4" w:rsidRPr="00D6204A">
        <w:rPr>
          <w:rFonts w:cs="Arial"/>
        </w:rPr>
        <w:t xml:space="preserve">$45 million in Elementary and Secondary School Emergency Relief (ESSER) to support existing community schools throughout the state. Then, between 2021 and 2022, </w:t>
      </w:r>
      <w:r w:rsidR="005E1DF3">
        <w:rPr>
          <w:rFonts w:cs="Arial"/>
        </w:rPr>
        <w:t>the Legislature</w:t>
      </w:r>
      <w:r w:rsidR="005E1DF3" w:rsidRPr="00D6204A">
        <w:rPr>
          <w:rFonts w:cs="Arial"/>
        </w:rPr>
        <w:t xml:space="preserve"> </w:t>
      </w:r>
      <w:r w:rsidR="00A008A4" w:rsidRPr="00D6204A">
        <w:rPr>
          <w:rFonts w:cs="Arial"/>
        </w:rPr>
        <w:t xml:space="preserve">allocated </w:t>
      </w:r>
      <w:r w:rsidR="00481D3E" w:rsidRPr="00D6204A">
        <w:rPr>
          <w:rFonts w:cs="Arial"/>
        </w:rPr>
        <w:t xml:space="preserve">a historic $4.1 </w:t>
      </w:r>
      <w:r w:rsidR="00040092" w:rsidRPr="00D6204A">
        <w:rPr>
          <w:rFonts w:cs="Arial"/>
        </w:rPr>
        <w:t>b</w:t>
      </w:r>
      <w:r w:rsidR="00481D3E" w:rsidRPr="00D6204A">
        <w:rPr>
          <w:rFonts w:cs="Arial"/>
        </w:rPr>
        <w:t xml:space="preserve">illion in </w:t>
      </w:r>
      <w:r w:rsidR="00A008A4" w:rsidRPr="00D6204A">
        <w:rPr>
          <w:rFonts w:cs="Arial"/>
        </w:rPr>
        <w:t xml:space="preserve">state dollars to support new and existing </w:t>
      </w:r>
      <w:r w:rsidR="00481D3E" w:rsidRPr="00D6204A">
        <w:rPr>
          <w:rFonts w:cs="Arial"/>
        </w:rPr>
        <w:t>community schools</w:t>
      </w:r>
      <w:r w:rsidR="00A008A4" w:rsidRPr="00D6204A">
        <w:rPr>
          <w:rFonts w:cs="Arial"/>
        </w:rPr>
        <w:t>, particularly those serving</w:t>
      </w:r>
      <w:r w:rsidR="00481D3E" w:rsidRPr="00D6204A">
        <w:rPr>
          <w:rFonts w:cs="Arial"/>
        </w:rPr>
        <w:t xml:space="preserve"> high concentrations of </w:t>
      </w:r>
      <w:r w:rsidR="00A008A4" w:rsidRPr="00D6204A">
        <w:rPr>
          <w:rFonts w:cs="Arial"/>
        </w:rPr>
        <w:t>high-need students</w:t>
      </w:r>
      <w:r w:rsidR="00481D3E" w:rsidRPr="00D6204A">
        <w:rPr>
          <w:rFonts w:cs="Arial"/>
        </w:rPr>
        <w:t xml:space="preserve">. </w:t>
      </w:r>
    </w:p>
    <w:p w14:paraId="0F729DB7" w14:textId="51BF62A1" w:rsidR="00040092" w:rsidRPr="00D6204A" w:rsidRDefault="00481D3E" w:rsidP="00040092">
      <w:pPr>
        <w:rPr>
          <w:rFonts w:cs="Arial"/>
        </w:rPr>
      </w:pPr>
      <w:r w:rsidRPr="00D6204A">
        <w:rPr>
          <w:rFonts w:cs="Arial"/>
        </w:rPr>
        <w:t xml:space="preserve">The following report is the inaugural CCSPP </w:t>
      </w:r>
      <w:r w:rsidR="00040092" w:rsidRPr="00D6204A">
        <w:rPr>
          <w:rFonts w:cs="Arial"/>
        </w:rPr>
        <w:t>f</w:t>
      </w:r>
      <w:r w:rsidRPr="00D6204A">
        <w:rPr>
          <w:rFonts w:cs="Arial"/>
        </w:rPr>
        <w:t xml:space="preserve">ormative </w:t>
      </w:r>
      <w:r w:rsidR="00040092" w:rsidRPr="00D6204A">
        <w:rPr>
          <w:rFonts w:cs="Arial"/>
        </w:rPr>
        <w:t>e</w:t>
      </w:r>
      <w:r w:rsidRPr="00D6204A">
        <w:rPr>
          <w:rFonts w:cs="Arial"/>
        </w:rPr>
        <w:t xml:space="preserve">valuation. </w:t>
      </w:r>
      <w:r w:rsidR="00A008A4" w:rsidRPr="00D6204A">
        <w:rPr>
          <w:rFonts w:cs="Arial"/>
        </w:rPr>
        <w:t>It</w:t>
      </w:r>
      <w:r w:rsidRPr="00D6204A">
        <w:rPr>
          <w:rFonts w:cs="Arial"/>
        </w:rPr>
        <w:t xml:space="preserve"> </w:t>
      </w:r>
      <w:r w:rsidR="00040092" w:rsidRPr="00D6204A">
        <w:rPr>
          <w:rFonts w:cs="Arial"/>
        </w:rPr>
        <w:t>opens with survey findings from</w:t>
      </w:r>
      <w:r w:rsidRPr="00D6204A">
        <w:rPr>
          <w:rFonts w:cs="Arial"/>
        </w:rPr>
        <w:t xml:space="preserve"> the 2020 </w:t>
      </w:r>
      <w:r w:rsidR="00A008A4" w:rsidRPr="00D6204A">
        <w:rPr>
          <w:rFonts w:cs="Arial"/>
        </w:rPr>
        <w:t xml:space="preserve">ESSER </w:t>
      </w:r>
      <w:r w:rsidR="008F27EA">
        <w:rPr>
          <w:rFonts w:cs="Arial"/>
        </w:rPr>
        <w:t xml:space="preserve">community schools </w:t>
      </w:r>
      <w:r w:rsidR="00A008A4" w:rsidRPr="00D6204A">
        <w:rPr>
          <w:rFonts w:cs="Arial"/>
        </w:rPr>
        <w:t>c</w:t>
      </w:r>
      <w:r w:rsidRPr="00D6204A">
        <w:rPr>
          <w:rFonts w:cs="Arial"/>
        </w:rPr>
        <w:t xml:space="preserve">ohort, </w:t>
      </w:r>
      <w:r w:rsidR="00AF267C" w:rsidRPr="00D6204A">
        <w:rPr>
          <w:rFonts w:cs="Arial"/>
        </w:rPr>
        <w:t>for which</w:t>
      </w:r>
      <w:r w:rsidRPr="00D6204A">
        <w:rPr>
          <w:rFonts w:cs="Arial"/>
        </w:rPr>
        <w:t xml:space="preserve"> </w:t>
      </w:r>
      <w:r w:rsidR="00AF267C" w:rsidRPr="00D6204A">
        <w:rPr>
          <w:rFonts w:cs="Arial"/>
        </w:rPr>
        <w:t>the California Department of Education (CDE)</w:t>
      </w:r>
      <w:r w:rsidRPr="00D6204A">
        <w:rPr>
          <w:rFonts w:cs="Arial"/>
        </w:rPr>
        <w:t xml:space="preserve"> worked with WestEd to provide technical assistance and conduct </w:t>
      </w:r>
      <w:r w:rsidR="00AF267C" w:rsidRPr="00D6204A">
        <w:rPr>
          <w:rFonts w:cs="Arial"/>
        </w:rPr>
        <w:t xml:space="preserve">survey </w:t>
      </w:r>
      <w:r w:rsidRPr="00D6204A">
        <w:rPr>
          <w:rFonts w:cs="Arial"/>
        </w:rPr>
        <w:t>evaluations</w:t>
      </w:r>
      <w:r w:rsidR="00AF267C" w:rsidRPr="00D6204A">
        <w:rPr>
          <w:rFonts w:cs="Arial"/>
        </w:rPr>
        <w:t>. The data</w:t>
      </w:r>
      <w:r w:rsidR="00040092" w:rsidRPr="00D6204A">
        <w:rPr>
          <w:rFonts w:cs="Arial"/>
        </w:rPr>
        <w:t xml:space="preserve"> reveal </w:t>
      </w:r>
      <w:r w:rsidR="00A008A4" w:rsidRPr="00D6204A">
        <w:rPr>
          <w:rFonts w:cs="Arial"/>
        </w:rPr>
        <w:t xml:space="preserve">significant improvements in services and practices in each of the </w:t>
      </w:r>
      <w:r w:rsidR="008F27EA">
        <w:rPr>
          <w:rFonts w:cs="Arial"/>
        </w:rPr>
        <w:t>F</w:t>
      </w:r>
      <w:r w:rsidR="00A008A4" w:rsidRPr="00D6204A">
        <w:rPr>
          <w:rFonts w:cs="Arial"/>
        </w:rPr>
        <w:t xml:space="preserve">our </w:t>
      </w:r>
      <w:r w:rsidR="008F27EA">
        <w:rPr>
          <w:rFonts w:cs="Arial"/>
        </w:rPr>
        <w:t>P</w:t>
      </w:r>
      <w:r w:rsidR="00A008A4" w:rsidRPr="00D6204A">
        <w:rPr>
          <w:rFonts w:cs="Arial"/>
        </w:rPr>
        <w:t>illar</w:t>
      </w:r>
      <w:r w:rsidR="008F27EA">
        <w:rPr>
          <w:rFonts w:cs="Arial"/>
        </w:rPr>
        <w:t xml:space="preserve"> of Community Schools</w:t>
      </w:r>
      <w:r w:rsidR="00A008A4" w:rsidRPr="00D6204A">
        <w:rPr>
          <w:rFonts w:cs="Arial"/>
        </w:rPr>
        <w:t xml:space="preserve"> areas</w:t>
      </w:r>
      <w:r w:rsidR="00AF267C" w:rsidRPr="00D6204A">
        <w:rPr>
          <w:rFonts w:cs="Arial"/>
        </w:rPr>
        <w:t xml:space="preserve"> and suggest substantial progress in the implementation of the CCSPP despite the challenges that were posed by the COVID-19 pandemic. </w:t>
      </w:r>
      <w:r w:rsidR="00F978D6" w:rsidRPr="00D6204A">
        <w:rPr>
          <w:rFonts w:cs="Arial"/>
        </w:rPr>
        <w:t xml:space="preserve">WestEd’s complete findings are provided </w:t>
      </w:r>
      <w:r w:rsidR="00FC598A">
        <w:rPr>
          <w:rFonts w:cs="Arial"/>
        </w:rPr>
        <w:t>in</w:t>
      </w:r>
      <w:r w:rsidR="00FC598A" w:rsidRPr="00D6204A">
        <w:rPr>
          <w:rFonts w:cs="Arial"/>
        </w:rPr>
        <w:t xml:space="preserve"> </w:t>
      </w:r>
      <w:r w:rsidR="008F27EA">
        <w:rPr>
          <w:rFonts w:cs="Arial"/>
        </w:rPr>
        <w:t>Appendix</w:t>
      </w:r>
      <w:r w:rsidR="00F978D6" w:rsidRPr="00D6204A">
        <w:rPr>
          <w:rFonts w:cs="Arial"/>
        </w:rPr>
        <w:t xml:space="preserve"> 1.</w:t>
      </w:r>
    </w:p>
    <w:p w14:paraId="2849C823" w14:textId="36F78704" w:rsidR="00481D3E" w:rsidRPr="00D6204A" w:rsidRDefault="00F978D6" w:rsidP="00481D3E">
      <w:pPr>
        <w:rPr>
          <w:rFonts w:cs="Arial"/>
        </w:rPr>
      </w:pPr>
      <w:r w:rsidRPr="00D6204A">
        <w:rPr>
          <w:rFonts w:cs="Arial"/>
        </w:rPr>
        <w:t>T</w:t>
      </w:r>
      <w:r w:rsidR="00481D3E" w:rsidRPr="00D6204A">
        <w:rPr>
          <w:rFonts w:cs="Arial"/>
        </w:rPr>
        <w:t>his report</w:t>
      </w:r>
      <w:r w:rsidR="00A008A4" w:rsidRPr="00D6204A">
        <w:rPr>
          <w:rFonts w:cs="Arial"/>
        </w:rPr>
        <w:t xml:space="preserve"> also </w:t>
      </w:r>
      <w:r w:rsidR="00481D3E" w:rsidRPr="00D6204A">
        <w:rPr>
          <w:rFonts w:cs="Arial"/>
        </w:rPr>
        <w:t>detail</w:t>
      </w:r>
      <w:r w:rsidR="00AF267C" w:rsidRPr="00D6204A">
        <w:rPr>
          <w:rFonts w:cs="Arial"/>
        </w:rPr>
        <w:t>s</w:t>
      </w:r>
      <w:r w:rsidR="00481D3E" w:rsidRPr="00D6204A">
        <w:rPr>
          <w:rFonts w:cs="Arial"/>
        </w:rPr>
        <w:t xml:space="preserve"> the CCSPP statewide implementation and the technical assistance systems for over 1</w:t>
      </w:r>
      <w:r w:rsidR="00FA1138">
        <w:rPr>
          <w:rFonts w:cs="Arial"/>
        </w:rPr>
        <w:t>,</w:t>
      </w:r>
      <w:r w:rsidR="00481D3E" w:rsidRPr="00D6204A">
        <w:rPr>
          <w:rFonts w:cs="Arial"/>
        </w:rPr>
        <w:t xml:space="preserve">400 CCSPP school site grantees from the 2021 and 2022 cohorts across the state. </w:t>
      </w:r>
      <w:r w:rsidRPr="00D6204A">
        <w:rPr>
          <w:rFonts w:cs="Arial"/>
        </w:rPr>
        <w:t>While t</w:t>
      </w:r>
      <w:r w:rsidR="00481D3E" w:rsidRPr="00D6204A">
        <w:rPr>
          <w:rFonts w:cs="Arial"/>
        </w:rPr>
        <w:t xml:space="preserve">he implementation timeline did not allow for data analysis </w:t>
      </w:r>
      <w:r w:rsidR="00AF267C" w:rsidRPr="00D6204A">
        <w:rPr>
          <w:rFonts w:cs="Arial"/>
        </w:rPr>
        <w:t xml:space="preserve">from </w:t>
      </w:r>
      <w:r w:rsidR="00481D3E" w:rsidRPr="00D6204A">
        <w:rPr>
          <w:rFonts w:cs="Arial"/>
        </w:rPr>
        <w:t>the</w:t>
      </w:r>
      <w:r w:rsidR="008F27EA">
        <w:rPr>
          <w:rFonts w:cs="Arial"/>
        </w:rPr>
        <w:t xml:space="preserve"> CCSPP</w:t>
      </w:r>
      <w:r w:rsidR="00481D3E" w:rsidRPr="00D6204A">
        <w:rPr>
          <w:rFonts w:cs="Arial"/>
        </w:rPr>
        <w:t xml:space="preserve"> cohorts</w:t>
      </w:r>
      <w:r w:rsidRPr="00D6204A">
        <w:rPr>
          <w:rFonts w:cs="Arial"/>
        </w:rPr>
        <w:t>, the report de</w:t>
      </w:r>
      <w:r w:rsidR="00AF267C" w:rsidRPr="00D6204A">
        <w:rPr>
          <w:rFonts w:cs="Arial"/>
        </w:rPr>
        <w:t>scribes</w:t>
      </w:r>
      <w:r w:rsidRPr="00D6204A">
        <w:rPr>
          <w:rFonts w:cs="Arial"/>
        </w:rPr>
        <w:t xml:space="preserve"> </w:t>
      </w:r>
      <w:r w:rsidR="00481D3E" w:rsidRPr="00D6204A">
        <w:rPr>
          <w:rFonts w:cs="Arial"/>
        </w:rPr>
        <w:t>the breadth and depth of statewide implementation</w:t>
      </w:r>
      <w:r w:rsidRPr="00D6204A">
        <w:rPr>
          <w:rFonts w:cs="Arial"/>
        </w:rPr>
        <w:t xml:space="preserve"> at the school and </w:t>
      </w:r>
      <w:r w:rsidR="00AF267C" w:rsidRPr="00D6204A">
        <w:rPr>
          <w:rFonts w:cs="Arial"/>
        </w:rPr>
        <w:t>district</w:t>
      </w:r>
      <w:r w:rsidRPr="00D6204A">
        <w:rPr>
          <w:rFonts w:cs="Arial"/>
        </w:rPr>
        <w:t xml:space="preserve"> </w:t>
      </w:r>
      <w:r w:rsidR="00313F41">
        <w:rPr>
          <w:rFonts w:cs="Arial"/>
        </w:rPr>
        <w:t>levels</w:t>
      </w:r>
      <w:r w:rsidR="00481D3E" w:rsidRPr="00D6204A">
        <w:rPr>
          <w:rFonts w:cs="Arial"/>
        </w:rPr>
        <w:t xml:space="preserve">. </w:t>
      </w:r>
      <w:r w:rsidR="00AF267C" w:rsidRPr="00D6204A">
        <w:rPr>
          <w:rFonts w:cs="Arial"/>
        </w:rPr>
        <w:t>It also describes</w:t>
      </w:r>
      <w:r w:rsidR="00481D3E" w:rsidRPr="00D6204A">
        <w:rPr>
          <w:rFonts w:cs="Arial"/>
        </w:rPr>
        <w:t xml:space="preserve"> the </w:t>
      </w:r>
      <w:r w:rsidRPr="00D6204A">
        <w:rPr>
          <w:rFonts w:cs="Arial"/>
        </w:rPr>
        <w:lastRenderedPageBreak/>
        <w:t xml:space="preserve">comprehensive system </w:t>
      </w:r>
      <w:r w:rsidR="00FC598A">
        <w:rPr>
          <w:rFonts w:cs="Arial"/>
        </w:rPr>
        <w:t xml:space="preserve">of </w:t>
      </w:r>
      <w:r w:rsidRPr="00D6204A">
        <w:rPr>
          <w:rFonts w:cs="Arial"/>
        </w:rPr>
        <w:t>t</w:t>
      </w:r>
      <w:r w:rsidR="00481D3E" w:rsidRPr="00D6204A">
        <w:rPr>
          <w:rFonts w:cs="Arial"/>
        </w:rPr>
        <w:t xml:space="preserve">echnical </w:t>
      </w:r>
      <w:r w:rsidRPr="00D6204A">
        <w:rPr>
          <w:rFonts w:cs="Arial"/>
        </w:rPr>
        <w:t>a</w:t>
      </w:r>
      <w:r w:rsidR="00481D3E" w:rsidRPr="00D6204A">
        <w:rPr>
          <w:rFonts w:cs="Arial"/>
        </w:rPr>
        <w:t>ssistance</w:t>
      </w:r>
      <w:r w:rsidR="00FF11EA">
        <w:rPr>
          <w:rFonts w:cs="Arial"/>
        </w:rPr>
        <w:t>,</w:t>
      </w:r>
      <w:r w:rsidR="00481D3E" w:rsidRPr="00D6204A">
        <w:rPr>
          <w:rFonts w:cs="Arial"/>
        </w:rPr>
        <w:t xml:space="preserve"> which provides guidance for planning and implementation grantees</w:t>
      </w:r>
      <w:r w:rsidRPr="00D6204A">
        <w:rPr>
          <w:rFonts w:cs="Arial"/>
        </w:rPr>
        <w:t xml:space="preserve"> at the county, region</w:t>
      </w:r>
      <w:r w:rsidR="00FF11EA">
        <w:rPr>
          <w:rFonts w:cs="Arial"/>
        </w:rPr>
        <w:t>,</w:t>
      </w:r>
      <w:r w:rsidRPr="00D6204A">
        <w:rPr>
          <w:rFonts w:cs="Arial"/>
        </w:rPr>
        <w:t xml:space="preserve"> and state level</w:t>
      </w:r>
      <w:r w:rsidR="00FF11EA">
        <w:rPr>
          <w:rFonts w:cs="Arial"/>
        </w:rPr>
        <w:t>s</w:t>
      </w:r>
      <w:r w:rsidRPr="00D6204A">
        <w:rPr>
          <w:rFonts w:cs="Arial"/>
        </w:rPr>
        <w:t>.</w:t>
      </w:r>
    </w:p>
    <w:p w14:paraId="318FAB93" w14:textId="09BA3966" w:rsidR="00481D3E" w:rsidRPr="00D6204A" w:rsidRDefault="00AF267C" w:rsidP="00481D3E">
      <w:pPr>
        <w:rPr>
          <w:rFonts w:cs="Arial"/>
        </w:rPr>
      </w:pPr>
      <w:r w:rsidRPr="00D6204A">
        <w:rPr>
          <w:rFonts w:cs="Arial"/>
        </w:rPr>
        <w:t xml:space="preserve">Overall, this report underscores the significance of community schools as an effective school transformation strategy. </w:t>
      </w:r>
      <w:r w:rsidR="00481D3E" w:rsidRPr="00D6204A">
        <w:rPr>
          <w:rFonts w:cs="Arial"/>
        </w:rPr>
        <w:t>The enthusiasm with which these community schools</w:t>
      </w:r>
      <w:r w:rsidR="00FC598A">
        <w:rPr>
          <w:rFonts w:cs="Arial"/>
        </w:rPr>
        <w:t>’</w:t>
      </w:r>
      <w:r w:rsidR="00481D3E" w:rsidRPr="00D6204A">
        <w:rPr>
          <w:rFonts w:cs="Arial"/>
        </w:rPr>
        <w:t xml:space="preserve"> strategies have been embraced highlights the need for continuous support to sustain and expand community school programs.</w:t>
      </w:r>
    </w:p>
    <w:p w14:paraId="2E4F7526" w14:textId="587A5732" w:rsidR="00BC7FF3" w:rsidRDefault="00D26A22" w:rsidP="00D26A22">
      <w:pPr>
        <w:rPr>
          <w:rFonts w:cs="Arial"/>
          <w:bCs/>
        </w:rPr>
      </w:pPr>
      <w:r w:rsidRPr="00D6204A">
        <w:rPr>
          <w:rFonts w:cs="Arial"/>
          <w:bCs/>
        </w:rPr>
        <w:t xml:space="preserve">You </w:t>
      </w:r>
      <w:r w:rsidR="00FF11EA">
        <w:rPr>
          <w:rFonts w:cs="Arial"/>
          <w:bCs/>
        </w:rPr>
        <w:t>will</w:t>
      </w:r>
      <w:r w:rsidRPr="00D6204A">
        <w:rPr>
          <w:rFonts w:cs="Arial"/>
          <w:bCs/>
        </w:rPr>
        <w:t xml:space="preserve"> find this report </w:t>
      </w:r>
      <w:r w:rsidR="00313F41">
        <w:rPr>
          <w:rFonts w:cs="Arial"/>
          <w:bCs/>
        </w:rPr>
        <w:t>on</w:t>
      </w:r>
      <w:r w:rsidR="00313F41" w:rsidRPr="00D6204A">
        <w:rPr>
          <w:rFonts w:cs="Arial"/>
          <w:bCs/>
        </w:rPr>
        <w:t xml:space="preserve"> </w:t>
      </w:r>
      <w:r w:rsidRPr="00D6204A">
        <w:rPr>
          <w:rFonts w:cs="Arial"/>
          <w:bCs/>
        </w:rPr>
        <w:t xml:space="preserve">the CDE’s CCSPP </w:t>
      </w:r>
      <w:r w:rsidR="00FF11EA">
        <w:rPr>
          <w:rFonts w:cs="Arial"/>
          <w:bCs/>
        </w:rPr>
        <w:t>w</w:t>
      </w:r>
      <w:r w:rsidRPr="00D6204A">
        <w:rPr>
          <w:rFonts w:cs="Arial"/>
          <w:bCs/>
        </w:rPr>
        <w:t xml:space="preserve">eb page at </w:t>
      </w:r>
      <w:hyperlink r:id="rId9" w:tooltip="CCSPP" w:history="1">
        <w:r w:rsidRPr="00D6204A">
          <w:rPr>
            <w:rStyle w:val="Hyperlink"/>
            <w:rFonts w:cs="Arial"/>
            <w:iCs/>
          </w:rPr>
          <w:t>https://www.cde.ca.gov/ci/gs/hs/ccspp.asp</w:t>
        </w:r>
      </w:hyperlink>
      <w:r w:rsidRPr="00D6204A">
        <w:rPr>
          <w:rFonts w:cs="Arial"/>
          <w:bCs/>
        </w:rPr>
        <w:t>. If you need a copy of this report, please contact Lisa Clark-Devine</w:t>
      </w:r>
      <w:r w:rsidR="00FF11EA">
        <w:rPr>
          <w:rFonts w:cs="Arial"/>
          <w:bCs/>
        </w:rPr>
        <w:t xml:space="preserve">, </w:t>
      </w:r>
      <w:r w:rsidR="00FF11EA" w:rsidRPr="00FF11EA">
        <w:rPr>
          <w:rFonts w:cs="Arial"/>
          <w:bCs/>
        </w:rPr>
        <w:t>Education Programs Consultant</w:t>
      </w:r>
      <w:r w:rsidR="00FF11EA">
        <w:rPr>
          <w:rFonts w:cs="Arial"/>
          <w:bCs/>
        </w:rPr>
        <w:t xml:space="preserve">, </w:t>
      </w:r>
      <w:r w:rsidR="00FF11EA" w:rsidRPr="00FF11EA">
        <w:rPr>
          <w:rFonts w:cs="Arial"/>
          <w:bCs/>
        </w:rPr>
        <w:t>Community Schools Office</w:t>
      </w:r>
      <w:r w:rsidR="00FF11EA">
        <w:rPr>
          <w:rFonts w:cs="Arial"/>
          <w:bCs/>
        </w:rPr>
        <w:t>,</w:t>
      </w:r>
      <w:r w:rsidRPr="00D6204A">
        <w:rPr>
          <w:rFonts w:cs="Arial"/>
          <w:bCs/>
        </w:rPr>
        <w:t xml:space="preserve"> at </w:t>
      </w:r>
      <w:hyperlink r:id="rId10" w:history="1">
        <w:r w:rsidRPr="00D6204A">
          <w:rPr>
            <w:rStyle w:val="Hyperlink"/>
            <w:rFonts w:cs="Arial"/>
            <w:iCs/>
          </w:rPr>
          <w:t>LClark-Devine@cde.ca.gov</w:t>
        </w:r>
      </w:hyperlink>
      <w:r w:rsidRPr="00D6204A">
        <w:rPr>
          <w:rFonts w:cs="Arial"/>
          <w:bCs/>
        </w:rPr>
        <w:t>.</w:t>
      </w:r>
    </w:p>
    <w:p w14:paraId="0D4439D1" w14:textId="5BD5E595" w:rsidR="00655ACB" w:rsidRPr="005521B6" w:rsidRDefault="00BC7FF3" w:rsidP="005521B6">
      <w:pPr>
        <w:tabs>
          <w:tab w:val="right" w:pos="9360"/>
        </w:tabs>
        <w:autoSpaceDE w:val="0"/>
        <w:autoSpaceDN w:val="0"/>
        <w:adjustRightInd w:val="0"/>
        <w:rPr>
          <w:rFonts w:cs="Arial"/>
          <w:iCs/>
          <w:color w:val="000000"/>
        </w:rPr>
      </w:pPr>
      <w:r w:rsidRPr="00D6204A">
        <w:rPr>
          <w:rFonts w:cs="Arial"/>
          <w:iCs/>
          <w:color w:val="000000"/>
        </w:rPr>
        <w:t xml:space="preserve">If you have any questions regarding this report, please contact </w:t>
      </w:r>
      <w:r w:rsidRPr="00D6204A">
        <w:rPr>
          <w:rFonts w:cs="Arial"/>
          <w:iCs/>
        </w:rPr>
        <w:t>Hamed Razawi, Education Administrator, Career and College Transition Division</w:t>
      </w:r>
      <w:r w:rsidRPr="00D6204A">
        <w:rPr>
          <w:rFonts w:cs="Arial"/>
          <w:iCs/>
          <w:color w:val="000000"/>
        </w:rPr>
        <w:t xml:space="preserve">, </w:t>
      </w:r>
      <w:r w:rsidRPr="00D6204A">
        <w:rPr>
          <w:rFonts w:cs="Arial"/>
          <w:iCs/>
        </w:rPr>
        <w:t>at</w:t>
      </w:r>
      <w:r w:rsidRPr="00D6204A">
        <w:rPr>
          <w:rFonts w:cs="Arial"/>
          <w:iCs/>
          <w:color w:val="FF0000"/>
        </w:rPr>
        <w:t xml:space="preserve"> </w:t>
      </w:r>
      <w:hyperlink r:id="rId11" w:history="1">
        <w:r w:rsidRPr="00D6204A">
          <w:rPr>
            <w:rStyle w:val="Hyperlink"/>
            <w:rFonts w:cs="Arial"/>
            <w:iCs/>
          </w:rPr>
          <w:t>HRazawi@cde.ca.gov</w:t>
        </w:r>
      </w:hyperlink>
      <w:r w:rsidRPr="00D6204A">
        <w:rPr>
          <w:rFonts w:cs="Arial"/>
          <w:iCs/>
          <w:color w:val="000000"/>
        </w:rPr>
        <w:t>.</w:t>
      </w:r>
      <w:r w:rsidR="00655ACB" w:rsidRPr="00D6204A">
        <w:rPr>
          <w:rFonts w:cs="Arial"/>
        </w:rPr>
        <w:br w:type="page"/>
      </w:r>
    </w:p>
    <w:p w14:paraId="0D6ABF33" w14:textId="77777777" w:rsidR="00655ACB" w:rsidRPr="00D6204A" w:rsidRDefault="00655ACB" w:rsidP="006656D7">
      <w:pPr>
        <w:pStyle w:val="Heading2"/>
        <w:rPr>
          <w:rFonts w:cs="Arial"/>
        </w:rPr>
      </w:pPr>
      <w:bookmarkStart w:id="23" w:name="_Toc144973155"/>
      <w:bookmarkStart w:id="24" w:name="_Toc144981200"/>
      <w:bookmarkStart w:id="25" w:name="_Toc144981335"/>
      <w:bookmarkStart w:id="26" w:name="_Toc158646361"/>
      <w:r w:rsidRPr="00D6204A">
        <w:rPr>
          <w:rFonts w:cs="Arial"/>
        </w:rPr>
        <w:lastRenderedPageBreak/>
        <w:t>Introduction</w:t>
      </w:r>
      <w:bookmarkEnd w:id="23"/>
      <w:bookmarkEnd w:id="24"/>
      <w:bookmarkEnd w:id="25"/>
      <w:bookmarkEnd w:id="26"/>
    </w:p>
    <w:p w14:paraId="5335CAD0" w14:textId="4B1368A3" w:rsidR="00655ACB" w:rsidRPr="00D6204A" w:rsidRDefault="00655ACB" w:rsidP="00655ACB">
      <w:pPr>
        <w:rPr>
          <w:rFonts w:cs="Arial"/>
        </w:rPr>
      </w:pPr>
      <w:r w:rsidRPr="00D6204A">
        <w:rPr>
          <w:rFonts w:cs="Arial"/>
        </w:rPr>
        <w:t>A community school is a “whole</w:t>
      </w:r>
      <w:r w:rsidR="00FF11EA">
        <w:rPr>
          <w:rFonts w:cs="Arial"/>
        </w:rPr>
        <w:t xml:space="preserve"> </w:t>
      </w:r>
      <w:r w:rsidRPr="00D6204A">
        <w:rPr>
          <w:rFonts w:cs="Arial"/>
        </w:rPr>
        <w:t>child” school improvement strategy where the local educational agency (LEA)</w:t>
      </w:r>
      <w:r w:rsidR="000A6407" w:rsidRPr="00D6204A">
        <w:rPr>
          <w:rStyle w:val="FootnoteReference"/>
          <w:rFonts w:cs="Arial"/>
        </w:rPr>
        <w:footnoteReference w:id="1"/>
      </w:r>
      <w:r w:rsidR="000A6407" w:rsidRPr="00D6204A">
        <w:rPr>
          <w:rFonts w:cs="Arial"/>
        </w:rPr>
        <w:t xml:space="preserve"> </w:t>
      </w:r>
      <w:r w:rsidRPr="00D6204A">
        <w:rPr>
          <w:rFonts w:cs="Arial"/>
        </w:rPr>
        <w:t xml:space="preserve">and school(s) work closely with </w:t>
      </w:r>
      <w:r w:rsidR="00F978D6" w:rsidRPr="00D6204A">
        <w:rPr>
          <w:rFonts w:cs="Arial"/>
        </w:rPr>
        <w:t>school staff</w:t>
      </w:r>
      <w:r w:rsidRPr="00D6204A">
        <w:rPr>
          <w:rFonts w:cs="Arial"/>
        </w:rPr>
        <w:t>, students, families, and the community. LEAs supporting community school</w:t>
      </w:r>
      <w:r w:rsidR="00F978D6" w:rsidRPr="00D6204A">
        <w:rPr>
          <w:rFonts w:cs="Arial"/>
        </w:rPr>
        <w:t>s</w:t>
      </w:r>
      <w:r w:rsidRPr="00D6204A">
        <w:rPr>
          <w:rFonts w:cs="Arial"/>
        </w:rPr>
        <w:t xml:space="preserve"> partner with community agencies and local government to align community resources to improve student outcomes. These partnerships “provide an integrated focus on academics, health and social services, youth and community development, and community engagement.”</w:t>
      </w:r>
      <w:r w:rsidRPr="00D6204A">
        <w:rPr>
          <w:rFonts w:cs="Arial"/>
          <w:vertAlign w:val="superscript"/>
        </w:rPr>
        <w:footnoteReference w:id="2"/>
      </w:r>
      <w:r w:rsidRPr="00D6204A">
        <w:rPr>
          <w:rFonts w:cs="Arial"/>
        </w:rPr>
        <w:t xml:space="preserve"> </w:t>
      </w:r>
    </w:p>
    <w:p w14:paraId="51B26BBF" w14:textId="745EED6B" w:rsidR="00655ACB" w:rsidRPr="00D6204A" w:rsidRDefault="00655ACB" w:rsidP="00655ACB">
      <w:pPr>
        <w:rPr>
          <w:rFonts w:cs="Arial"/>
        </w:rPr>
      </w:pPr>
      <w:r w:rsidRPr="00D6204A">
        <w:rPr>
          <w:rFonts w:cs="Arial"/>
        </w:rPr>
        <w:t xml:space="preserve">Community school initiatives have mostly been driven at the local level with the support of philanthropy and LEA budget investments. </w:t>
      </w:r>
      <w:r w:rsidR="008F27EA">
        <w:rPr>
          <w:rFonts w:cs="Arial"/>
        </w:rPr>
        <w:t>In 2020, the</w:t>
      </w:r>
      <w:r w:rsidR="00FF11EA">
        <w:rPr>
          <w:rFonts w:cs="Arial"/>
        </w:rPr>
        <w:t xml:space="preserve"> California State</w:t>
      </w:r>
      <w:r w:rsidR="008F27EA">
        <w:rPr>
          <w:rFonts w:cs="Arial"/>
        </w:rPr>
        <w:t xml:space="preserve"> Legislature</w:t>
      </w:r>
      <w:r w:rsidRPr="00D6204A">
        <w:rPr>
          <w:rFonts w:cs="Arial"/>
        </w:rPr>
        <w:t xml:space="preserve"> and the Budget Act of 2020</w:t>
      </w:r>
      <w:r w:rsidR="00F978D6" w:rsidRPr="00D6204A">
        <w:rPr>
          <w:rFonts w:cs="Arial"/>
        </w:rPr>
        <w:t xml:space="preserve"> directed $45 million in 2020 </w:t>
      </w:r>
      <w:r w:rsidR="00744284" w:rsidRPr="00D6204A">
        <w:rPr>
          <w:rFonts w:cs="Arial"/>
        </w:rPr>
        <w:t xml:space="preserve">ESSER funds </w:t>
      </w:r>
      <w:r w:rsidR="00F978D6" w:rsidRPr="00D6204A">
        <w:rPr>
          <w:rFonts w:cs="Arial"/>
        </w:rPr>
        <w:t>to</w:t>
      </w:r>
      <w:r w:rsidRPr="00D6204A">
        <w:rPr>
          <w:rFonts w:cs="Arial"/>
        </w:rPr>
        <w:t xml:space="preserve"> LEAs across the state to receive grant funding to support the coordination of partners and administration of services for </w:t>
      </w:r>
      <w:r w:rsidR="008F27EA">
        <w:rPr>
          <w:rFonts w:cs="Arial"/>
        </w:rPr>
        <w:t xml:space="preserve">existing </w:t>
      </w:r>
      <w:r w:rsidRPr="00D6204A">
        <w:rPr>
          <w:rFonts w:cs="Arial"/>
        </w:rPr>
        <w:t>community school programs.</w:t>
      </w:r>
    </w:p>
    <w:p w14:paraId="44DC6497" w14:textId="4DE027EC" w:rsidR="00655ACB" w:rsidRPr="00D6204A" w:rsidRDefault="00655ACB" w:rsidP="00655ACB">
      <w:pPr>
        <w:rPr>
          <w:rFonts w:cs="Arial"/>
        </w:rPr>
      </w:pPr>
      <w:r w:rsidRPr="00D6204A">
        <w:rPr>
          <w:rFonts w:cs="Arial"/>
        </w:rPr>
        <w:t xml:space="preserve">With momentum growing around the efficacy of the community schools approach, especially in communities disproportionately impacted by the COVID-19 pandemic, the </w:t>
      </w:r>
      <w:r w:rsidR="00FF11EA">
        <w:rPr>
          <w:rFonts w:cs="Arial"/>
        </w:rPr>
        <w:t xml:space="preserve">California </w:t>
      </w:r>
      <w:r w:rsidRPr="00D6204A">
        <w:rPr>
          <w:rFonts w:cs="Arial"/>
        </w:rPr>
        <w:t>Legislature passed the California Community Schools Partnership Act</w:t>
      </w:r>
      <w:r w:rsidRPr="00D6204A">
        <w:rPr>
          <w:rFonts w:cs="Arial"/>
          <w:vertAlign w:val="superscript"/>
        </w:rPr>
        <w:footnoteReference w:id="3"/>
      </w:r>
      <w:r w:rsidRPr="00D6204A">
        <w:rPr>
          <w:rFonts w:cs="Arial"/>
        </w:rPr>
        <w:t xml:space="preserve"> in 2021</w:t>
      </w:r>
      <w:r w:rsidR="00FF11EA">
        <w:rPr>
          <w:rFonts w:cs="Arial"/>
        </w:rPr>
        <w:t xml:space="preserve"> and</w:t>
      </w:r>
      <w:r w:rsidRPr="00D6204A">
        <w:rPr>
          <w:rFonts w:cs="Arial"/>
        </w:rPr>
        <w:t xml:space="preserve"> </w:t>
      </w:r>
      <w:r w:rsidR="00FF11EA" w:rsidRPr="00D6204A">
        <w:rPr>
          <w:rFonts w:cs="Arial"/>
        </w:rPr>
        <w:t>allocat</w:t>
      </w:r>
      <w:r w:rsidR="00FF11EA">
        <w:rPr>
          <w:rFonts w:cs="Arial"/>
        </w:rPr>
        <w:t>ed</w:t>
      </w:r>
      <w:r w:rsidR="00FF11EA" w:rsidRPr="00D6204A">
        <w:rPr>
          <w:rFonts w:cs="Arial"/>
        </w:rPr>
        <w:t xml:space="preserve"> </w:t>
      </w:r>
      <w:r w:rsidRPr="00D6204A">
        <w:rPr>
          <w:rFonts w:cs="Arial"/>
        </w:rPr>
        <w:t xml:space="preserve">over $3 billion for the program. In 2022, the Legislature increased funding by $1.1 billion, </w:t>
      </w:r>
      <w:r w:rsidR="00FF11EA">
        <w:rPr>
          <w:rFonts w:cs="Arial"/>
        </w:rPr>
        <w:t>bringing</w:t>
      </w:r>
      <w:r w:rsidR="00FF11EA" w:rsidRPr="00D6204A">
        <w:rPr>
          <w:rFonts w:cs="Arial"/>
        </w:rPr>
        <w:t xml:space="preserve"> </w:t>
      </w:r>
      <w:r w:rsidRPr="00D6204A">
        <w:rPr>
          <w:rFonts w:cs="Arial"/>
        </w:rPr>
        <w:t xml:space="preserve">the </w:t>
      </w:r>
      <w:r w:rsidR="008F27EA">
        <w:rPr>
          <w:rFonts w:cs="Arial"/>
        </w:rPr>
        <w:t>CCSPP</w:t>
      </w:r>
      <w:r w:rsidR="008F27EA" w:rsidRPr="00D6204A">
        <w:rPr>
          <w:rFonts w:cs="Arial"/>
        </w:rPr>
        <w:t xml:space="preserve"> </w:t>
      </w:r>
      <w:r w:rsidRPr="00D6204A">
        <w:rPr>
          <w:rFonts w:cs="Arial"/>
        </w:rPr>
        <w:t xml:space="preserve">amount to over $4.1 billion and extending the life of the program until 2031. </w:t>
      </w:r>
    </w:p>
    <w:p w14:paraId="560BC567" w14:textId="2B686679" w:rsidR="00655ACB" w:rsidRPr="00D6204A" w:rsidRDefault="00655ACB" w:rsidP="00655ACB">
      <w:pPr>
        <w:rPr>
          <w:rFonts w:cs="Arial"/>
        </w:rPr>
      </w:pPr>
      <w:r w:rsidRPr="00D6204A">
        <w:rPr>
          <w:rFonts w:cs="Arial"/>
        </w:rPr>
        <w:t>The CCSPP is an equity-driven initiative that prioritizes schools whose unduplicated pupil count exceeds 80 percent of the overall enrolled student body. This investment marks the largest investment in school transformation through community school strategies in the nation. This investment also signals state leaders’ support for elevating the community schools model as an approach LEAs should consider for their own resource allocation.</w:t>
      </w:r>
    </w:p>
    <w:p w14:paraId="1CA0E460" w14:textId="5F2FEC59" w:rsidR="00655ACB" w:rsidRPr="00D6204A" w:rsidRDefault="00655ACB" w:rsidP="00655ACB">
      <w:pPr>
        <w:rPr>
          <w:rFonts w:cs="Arial"/>
        </w:rPr>
      </w:pPr>
      <w:r w:rsidRPr="00D6204A">
        <w:rPr>
          <w:rFonts w:cs="Arial"/>
        </w:rPr>
        <w:t>Recently, LEAs have been forced to rethink the direct connection between schools and families and to examine the link between schools and community services, including ways in which these links can be strengthened. Community schools strategies can be an effective approach to mitigate the academic and social impacts of emergencies that affect local communities, improve school responsiveness to student and family needs, and organize school and community resources to address barriers to learning. Community schools include four evidence-informed programmatic features</w:t>
      </w:r>
      <w:r w:rsidR="006656D7" w:rsidRPr="00D6204A">
        <w:rPr>
          <w:rFonts w:cs="Arial"/>
        </w:rPr>
        <w:t xml:space="preserve"> (known as </w:t>
      </w:r>
      <w:r w:rsidR="006656D7" w:rsidRPr="00D6204A">
        <w:rPr>
          <w:rFonts w:cs="Arial"/>
        </w:rPr>
        <w:lastRenderedPageBreak/>
        <w:t xml:space="preserve">the </w:t>
      </w:r>
      <w:r w:rsidR="00BB680E">
        <w:rPr>
          <w:rFonts w:cs="Arial"/>
        </w:rPr>
        <w:t>F</w:t>
      </w:r>
      <w:r w:rsidR="006656D7" w:rsidRPr="00D6204A">
        <w:rPr>
          <w:rFonts w:cs="Arial"/>
        </w:rPr>
        <w:t xml:space="preserve">our </w:t>
      </w:r>
      <w:r w:rsidR="00BB680E">
        <w:rPr>
          <w:rFonts w:cs="Arial"/>
        </w:rPr>
        <w:t>P</w:t>
      </w:r>
      <w:r w:rsidR="006656D7" w:rsidRPr="00D6204A">
        <w:rPr>
          <w:rFonts w:cs="Arial"/>
        </w:rPr>
        <w:t>illars</w:t>
      </w:r>
      <w:r w:rsidR="00BB680E">
        <w:rPr>
          <w:rFonts w:cs="Arial"/>
        </w:rPr>
        <w:t xml:space="preserve"> of Community Schools</w:t>
      </w:r>
      <w:r w:rsidR="006656D7" w:rsidRPr="00D6204A">
        <w:rPr>
          <w:rFonts w:cs="Arial"/>
        </w:rPr>
        <w:t>)</w:t>
      </w:r>
      <w:r w:rsidRPr="00D6204A">
        <w:rPr>
          <w:rFonts w:cs="Arial"/>
        </w:rPr>
        <w:t>, captured in state law, which are aligned and integrated into high-quality, rigorous teaching and learning practices and environments:</w:t>
      </w:r>
    </w:p>
    <w:p w14:paraId="6365F630" w14:textId="4C8AFB9B" w:rsidR="00655ACB" w:rsidRPr="00D6204A" w:rsidRDefault="00655ACB" w:rsidP="00C65302">
      <w:pPr>
        <w:numPr>
          <w:ilvl w:val="0"/>
          <w:numId w:val="2"/>
        </w:numPr>
        <w:contextualSpacing/>
        <w:rPr>
          <w:rFonts w:cs="Arial"/>
        </w:rPr>
      </w:pPr>
      <w:r w:rsidRPr="00D6204A">
        <w:rPr>
          <w:rFonts w:cs="Arial"/>
        </w:rPr>
        <w:t>Integrated support services</w:t>
      </w:r>
    </w:p>
    <w:p w14:paraId="59A27BEF" w14:textId="0AE34B05" w:rsidR="00655ACB" w:rsidRPr="00D6204A" w:rsidRDefault="00655ACB" w:rsidP="00C65302">
      <w:pPr>
        <w:numPr>
          <w:ilvl w:val="0"/>
          <w:numId w:val="2"/>
        </w:numPr>
        <w:contextualSpacing/>
        <w:rPr>
          <w:rFonts w:cs="Arial"/>
        </w:rPr>
      </w:pPr>
      <w:r w:rsidRPr="00D6204A">
        <w:rPr>
          <w:rFonts w:cs="Arial"/>
        </w:rPr>
        <w:t>Family and community engagement</w:t>
      </w:r>
    </w:p>
    <w:p w14:paraId="49795A43" w14:textId="4CC1ACE6" w:rsidR="00655ACB" w:rsidRPr="00D6204A" w:rsidRDefault="00655ACB" w:rsidP="00C65302">
      <w:pPr>
        <w:numPr>
          <w:ilvl w:val="0"/>
          <w:numId w:val="2"/>
        </w:numPr>
        <w:contextualSpacing/>
        <w:rPr>
          <w:rFonts w:cs="Arial"/>
        </w:rPr>
      </w:pPr>
      <w:r w:rsidRPr="00D6204A">
        <w:rPr>
          <w:rFonts w:cs="Arial"/>
        </w:rPr>
        <w:t>Collaborative leadership and shared decision-making</w:t>
      </w:r>
    </w:p>
    <w:p w14:paraId="4F889F65" w14:textId="3D12C23B" w:rsidR="00655ACB" w:rsidRPr="00D6204A" w:rsidRDefault="00655ACB" w:rsidP="00C65302">
      <w:pPr>
        <w:numPr>
          <w:ilvl w:val="0"/>
          <w:numId w:val="2"/>
        </w:numPr>
        <w:rPr>
          <w:rFonts w:cs="Arial"/>
        </w:rPr>
      </w:pPr>
      <w:r w:rsidRPr="00D6204A">
        <w:rPr>
          <w:rFonts w:cs="Arial"/>
        </w:rPr>
        <w:t>Extended/expanded learning time and opportunities</w:t>
      </w:r>
    </w:p>
    <w:p w14:paraId="4757C47A" w14:textId="08D4472E" w:rsidR="00655ACB" w:rsidRPr="00D6204A" w:rsidRDefault="00655ACB" w:rsidP="00655ACB">
      <w:pPr>
        <w:rPr>
          <w:rFonts w:cs="Arial"/>
        </w:rPr>
      </w:pPr>
      <w:r w:rsidRPr="00D6204A">
        <w:rPr>
          <w:rFonts w:cs="Arial"/>
        </w:rPr>
        <w:t>The CDE conducted and facilitated a community input process to create the California Community Schools Framework (Framework)</w:t>
      </w:r>
      <w:r w:rsidR="007F7EC6">
        <w:rPr>
          <w:rFonts w:cs="Arial"/>
        </w:rPr>
        <w:t>,</w:t>
      </w:r>
      <w:r w:rsidRPr="00D6204A">
        <w:rPr>
          <w:rFonts w:cs="Arial"/>
          <w:vertAlign w:val="superscript"/>
        </w:rPr>
        <w:footnoteReference w:id="4"/>
      </w:r>
      <w:r w:rsidRPr="00D6204A">
        <w:rPr>
          <w:rFonts w:cs="Arial"/>
        </w:rPr>
        <w:t xml:space="preserve"> which outlines California’s intentional </w:t>
      </w:r>
      <w:r w:rsidRPr="00BB385A">
        <w:rPr>
          <w:rFonts w:cs="Arial"/>
        </w:rPr>
        <w:t>approach</w:t>
      </w:r>
      <w:r w:rsidRPr="00D6204A">
        <w:rPr>
          <w:rFonts w:cs="Arial"/>
        </w:rPr>
        <w:t xml:space="preserve"> to community schools as a school transformation </w:t>
      </w:r>
      <w:r w:rsidR="00BB385A">
        <w:rPr>
          <w:rFonts w:cs="Arial"/>
        </w:rPr>
        <w:t>initiative</w:t>
      </w:r>
      <w:r w:rsidR="00BB385A" w:rsidRPr="00D6204A">
        <w:rPr>
          <w:rFonts w:cs="Arial"/>
        </w:rPr>
        <w:t xml:space="preserve"> </w:t>
      </w:r>
      <w:r w:rsidRPr="00D6204A">
        <w:rPr>
          <w:rFonts w:cs="Arial"/>
        </w:rPr>
        <w:t xml:space="preserve">rooted in equity and charged with changing outcomes for students most impacted by present and historical educational disparities. In January 2022, the </w:t>
      </w:r>
      <w:r w:rsidR="007F7EC6">
        <w:rPr>
          <w:rFonts w:cs="Arial"/>
        </w:rPr>
        <w:t xml:space="preserve">California </w:t>
      </w:r>
      <w:r w:rsidRPr="00D6204A">
        <w:rPr>
          <w:rFonts w:cs="Arial"/>
        </w:rPr>
        <w:t>State Board of Education (SBE) approved the proposed Framework. While the referenced legislative language establishes the process and structure of the program, the Framework is the guiding document that informs the expected equity outcomes for California community schools.</w:t>
      </w:r>
    </w:p>
    <w:p w14:paraId="0D194D8C" w14:textId="593D8C26" w:rsidR="00655ACB" w:rsidRPr="00D6204A" w:rsidRDefault="00655ACB" w:rsidP="00655ACB">
      <w:pPr>
        <w:rPr>
          <w:rFonts w:cs="Arial"/>
        </w:rPr>
      </w:pPr>
      <w:r w:rsidRPr="00D6204A">
        <w:rPr>
          <w:rFonts w:cs="Arial"/>
        </w:rPr>
        <w:t>To meet the current moment, it is important not to view community schools as one initiative among many that are currently being funded in California but as an equity-enhancing strategy that aligns with and can help coordinate and extend a wide range of state, LEA, and school site initiatives. These initiatives include new state investments in youth-focused behavioral health, nutrition, universal prekindergarten, and expanded learning as well as ongoing efforts involving</w:t>
      </w:r>
      <w:r w:rsidR="00FC598A">
        <w:rPr>
          <w:rFonts w:cs="Arial"/>
        </w:rPr>
        <w:t xml:space="preserve"> a</w:t>
      </w:r>
      <w:r w:rsidRPr="00D6204A">
        <w:rPr>
          <w:rFonts w:cs="Arial"/>
        </w:rPr>
        <w:t xml:space="preserve"> Multi-Tiered System of Supports (MTSS), social-emotional learning, college and career readiness, and school improvement. As with these investments, the </w:t>
      </w:r>
      <w:r w:rsidR="007F7EC6">
        <w:rPr>
          <w:rFonts w:cs="Arial"/>
        </w:rPr>
        <w:t xml:space="preserve">California </w:t>
      </w:r>
      <w:r w:rsidRPr="00D6204A">
        <w:rPr>
          <w:rFonts w:cs="Arial"/>
        </w:rPr>
        <w:t>Legislature has invested in community schools as another way to transform education in California.</w:t>
      </w:r>
    </w:p>
    <w:p w14:paraId="1435F913" w14:textId="06AC043E" w:rsidR="00A77E4E" w:rsidRPr="00D6204A" w:rsidRDefault="00655ACB" w:rsidP="00655ACB">
      <w:pPr>
        <w:rPr>
          <w:rFonts w:cs="Arial"/>
        </w:rPr>
      </w:pPr>
      <w:r w:rsidRPr="00D6204A">
        <w:rPr>
          <w:rFonts w:cs="Arial"/>
        </w:rPr>
        <w:t>This inaugural report will provide information gathered from the 2020 ESSER</w:t>
      </w:r>
      <w:r w:rsidR="00744284" w:rsidRPr="00D6204A">
        <w:rPr>
          <w:rFonts w:cs="Arial"/>
        </w:rPr>
        <w:t xml:space="preserve"> </w:t>
      </w:r>
      <w:r w:rsidR="00622D8E" w:rsidRPr="00D6204A">
        <w:rPr>
          <w:rFonts w:cs="Arial"/>
        </w:rPr>
        <w:t xml:space="preserve">grantee </w:t>
      </w:r>
      <w:r w:rsidRPr="00D6204A">
        <w:rPr>
          <w:rFonts w:cs="Arial"/>
        </w:rPr>
        <w:t>cohort</w:t>
      </w:r>
      <w:r w:rsidR="007F7EC6">
        <w:rPr>
          <w:rFonts w:cs="Arial"/>
        </w:rPr>
        <w:t>,</w:t>
      </w:r>
      <w:r w:rsidR="00622D8E" w:rsidRPr="00D6204A">
        <w:rPr>
          <w:rFonts w:cs="Arial"/>
        </w:rPr>
        <w:t xml:space="preserve"> </w:t>
      </w:r>
      <w:r w:rsidR="00D6032D" w:rsidRPr="00D6204A">
        <w:rPr>
          <w:rFonts w:cs="Arial"/>
        </w:rPr>
        <w:t xml:space="preserve">on current </w:t>
      </w:r>
      <w:r w:rsidR="00402583">
        <w:rPr>
          <w:rFonts w:cs="Arial"/>
        </w:rPr>
        <w:t xml:space="preserve">2021 and 2022 cohort </w:t>
      </w:r>
      <w:r w:rsidR="0079274A" w:rsidRPr="00D6204A">
        <w:rPr>
          <w:rFonts w:cs="Arial"/>
        </w:rPr>
        <w:t xml:space="preserve">CCSPP </w:t>
      </w:r>
      <w:r w:rsidR="00D6032D" w:rsidRPr="00D6204A">
        <w:rPr>
          <w:rFonts w:cs="Arial"/>
        </w:rPr>
        <w:t>grantees</w:t>
      </w:r>
      <w:r w:rsidR="007F7EC6">
        <w:rPr>
          <w:rFonts w:cs="Arial"/>
        </w:rPr>
        <w:t>,</w:t>
      </w:r>
      <w:r w:rsidR="0079274A" w:rsidRPr="00D6204A">
        <w:rPr>
          <w:rFonts w:cs="Arial"/>
        </w:rPr>
        <w:t xml:space="preserve"> </w:t>
      </w:r>
      <w:r w:rsidR="00D6032D" w:rsidRPr="00D6204A">
        <w:rPr>
          <w:rFonts w:cs="Arial"/>
        </w:rPr>
        <w:t xml:space="preserve">and </w:t>
      </w:r>
      <w:r w:rsidRPr="00D6204A">
        <w:rPr>
          <w:rFonts w:cs="Arial"/>
        </w:rPr>
        <w:t xml:space="preserve">the establishment and activities of the </w:t>
      </w:r>
      <w:r w:rsidR="00622D8E" w:rsidRPr="00D6204A">
        <w:rPr>
          <w:rFonts w:cs="Arial"/>
        </w:rPr>
        <w:t xml:space="preserve">statewide </w:t>
      </w:r>
      <w:r w:rsidRPr="00D6204A">
        <w:rPr>
          <w:rFonts w:cs="Arial"/>
        </w:rPr>
        <w:t>CCSPP technical assistance system</w:t>
      </w:r>
      <w:r w:rsidR="0079274A" w:rsidRPr="00D6204A">
        <w:rPr>
          <w:rFonts w:cs="Arial"/>
        </w:rPr>
        <w:t xml:space="preserve">. </w:t>
      </w:r>
      <w:r w:rsidR="00622D8E" w:rsidRPr="00D6204A">
        <w:rPr>
          <w:rFonts w:cs="Arial"/>
        </w:rPr>
        <w:t>This report serves as the first formative evaluation of the 2021</w:t>
      </w:r>
      <w:r w:rsidR="007F7EC6">
        <w:rPr>
          <w:rFonts w:cs="Arial"/>
        </w:rPr>
        <w:t>–</w:t>
      </w:r>
      <w:r w:rsidR="00622D8E" w:rsidRPr="00D6204A">
        <w:rPr>
          <w:rFonts w:cs="Arial"/>
        </w:rPr>
        <w:t>22 CCSPP, as required by statute</w:t>
      </w:r>
      <w:r w:rsidR="007F7EC6">
        <w:rPr>
          <w:rFonts w:cs="Arial"/>
        </w:rPr>
        <w:t>.</w:t>
      </w:r>
      <w:r w:rsidR="006965C1" w:rsidRPr="00D6204A">
        <w:rPr>
          <w:rFonts w:cs="Arial"/>
        </w:rPr>
        <w:t xml:space="preserve"> </w:t>
      </w:r>
    </w:p>
    <w:p w14:paraId="089230D2" w14:textId="58B13A99" w:rsidR="0079274A" w:rsidRPr="00D6204A" w:rsidRDefault="00A77E4E" w:rsidP="00655ACB">
      <w:pPr>
        <w:rPr>
          <w:rFonts w:cs="Arial"/>
        </w:rPr>
      </w:pPr>
      <w:r w:rsidRPr="00D6204A">
        <w:rPr>
          <w:rFonts w:cs="Arial"/>
        </w:rPr>
        <w:t xml:space="preserve">Subsequent annual formative evaluations </w:t>
      </w:r>
      <w:r w:rsidR="00622D8E" w:rsidRPr="00D6204A">
        <w:rPr>
          <w:rFonts w:cs="Arial"/>
        </w:rPr>
        <w:t xml:space="preserve">of the $4.1 billion state investment and program </w:t>
      </w:r>
      <w:r w:rsidRPr="00D6204A">
        <w:rPr>
          <w:rFonts w:cs="Arial"/>
        </w:rPr>
        <w:t xml:space="preserve">will be completed by a formative evaluation contractor who will be selected through a request for proposals (RFP) process. The CCSPP Formative Evaluation RFP was released on December 20, </w:t>
      </w:r>
      <w:r w:rsidR="009A2108" w:rsidRPr="00D6204A">
        <w:rPr>
          <w:rFonts w:cs="Arial"/>
        </w:rPr>
        <w:t>2023,</w:t>
      </w:r>
      <w:r w:rsidRPr="00D6204A">
        <w:rPr>
          <w:rFonts w:cs="Arial"/>
        </w:rPr>
        <w:t xml:space="preserve"> with selection of a contractor expected in early </w:t>
      </w:r>
      <w:r w:rsidR="007F7EC6">
        <w:rPr>
          <w:rFonts w:cs="Arial"/>
        </w:rPr>
        <w:t>s</w:t>
      </w:r>
      <w:r w:rsidRPr="00D6204A">
        <w:rPr>
          <w:rFonts w:cs="Arial"/>
        </w:rPr>
        <w:t xml:space="preserve">pring 2024. Due to the CCSPP implementation timeline, 2021 and 2022 Planning and Implementation Grant cohorts submitted their first annual reports to </w:t>
      </w:r>
      <w:r w:rsidR="007F7EC6">
        <w:rPr>
          <w:rFonts w:cs="Arial"/>
        </w:rPr>
        <w:t xml:space="preserve">the </w:t>
      </w:r>
      <w:r w:rsidRPr="00D6204A">
        <w:rPr>
          <w:rFonts w:cs="Arial"/>
        </w:rPr>
        <w:t>CDE on November 30</w:t>
      </w:r>
      <w:r w:rsidR="001A658B">
        <w:rPr>
          <w:rFonts w:cs="Arial"/>
        </w:rPr>
        <w:t>, 2023</w:t>
      </w:r>
      <w:r w:rsidRPr="00D6204A">
        <w:rPr>
          <w:rFonts w:cs="Arial"/>
        </w:rPr>
        <w:t xml:space="preserve"> (Implementation Grant School Sites) and December 22</w:t>
      </w:r>
      <w:r w:rsidR="001A658B">
        <w:rPr>
          <w:rFonts w:cs="Arial"/>
        </w:rPr>
        <w:t>, 2023</w:t>
      </w:r>
      <w:r w:rsidRPr="00D6204A">
        <w:rPr>
          <w:rFonts w:cs="Arial"/>
        </w:rPr>
        <w:t xml:space="preserve"> (LEAs both Planning and Implementation </w:t>
      </w:r>
      <w:r w:rsidR="007F7EC6">
        <w:rPr>
          <w:rFonts w:cs="Arial"/>
        </w:rPr>
        <w:t>g</w:t>
      </w:r>
      <w:r w:rsidRPr="00D6204A">
        <w:rPr>
          <w:rFonts w:cs="Arial"/>
        </w:rPr>
        <w:t>rantees). The Statewide Transformative Assistance Center (S-TAC) and</w:t>
      </w:r>
      <w:r w:rsidR="007F7EC6">
        <w:rPr>
          <w:rFonts w:cs="Arial"/>
        </w:rPr>
        <w:t xml:space="preserve"> the</w:t>
      </w:r>
      <w:r w:rsidRPr="00D6204A">
        <w:rPr>
          <w:rFonts w:cs="Arial"/>
        </w:rPr>
        <w:t xml:space="preserve"> CDE are currently reviewing these initial submissions and will include data and analysis based on this</w:t>
      </w:r>
      <w:r w:rsidR="001A2F03">
        <w:rPr>
          <w:rFonts w:cs="Arial"/>
        </w:rPr>
        <w:t xml:space="preserve"> round of</w:t>
      </w:r>
      <w:r w:rsidRPr="00D6204A">
        <w:rPr>
          <w:rFonts w:cs="Arial"/>
        </w:rPr>
        <w:t xml:space="preserve"> reporting in the </w:t>
      </w:r>
      <w:r w:rsidR="004241E2" w:rsidRPr="00D6204A">
        <w:rPr>
          <w:rFonts w:cs="Arial"/>
        </w:rPr>
        <w:lastRenderedPageBreak/>
        <w:t>next report.</w:t>
      </w:r>
      <w:r w:rsidR="006965C1" w:rsidRPr="00D6204A">
        <w:rPr>
          <w:rFonts w:cs="Arial"/>
        </w:rPr>
        <w:t xml:space="preserve"> </w:t>
      </w:r>
      <w:r w:rsidR="00D6032D" w:rsidRPr="00D6204A">
        <w:rPr>
          <w:rFonts w:cs="Arial"/>
        </w:rPr>
        <w:t xml:space="preserve">The next </w:t>
      </w:r>
      <w:r w:rsidR="004241E2" w:rsidRPr="00D6204A">
        <w:rPr>
          <w:rFonts w:cs="Arial"/>
        </w:rPr>
        <w:t xml:space="preserve">annual formative evaluation will be submitted to the Governor and the Legislature </w:t>
      </w:r>
      <w:r w:rsidR="00D6032D" w:rsidRPr="00D6204A">
        <w:rPr>
          <w:rFonts w:cs="Arial"/>
        </w:rPr>
        <w:t>in December 2024.</w:t>
      </w:r>
    </w:p>
    <w:p w14:paraId="5F4AE6A3" w14:textId="77777777" w:rsidR="00655ACB" w:rsidRPr="00D6204A" w:rsidRDefault="00655ACB" w:rsidP="00655ACB">
      <w:pPr>
        <w:rPr>
          <w:rFonts w:cs="Arial"/>
        </w:rPr>
      </w:pPr>
      <w:r w:rsidRPr="00D6204A">
        <w:rPr>
          <w:rFonts w:cs="Arial"/>
        </w:rPr>
        <w:br w:type="page"/>
      </w:r>
    </w:p>
    <w:p w14:paraId="577EEB15" w14:textId="0AA99953" w:rsidR="00655ACB" w:rsidRPr="00D6204A" w:rsidRDefault="00655ACB" w:rsidP="006656D7">
      <w:pPr>
        <w:pStyle w:val="Heading2"/>
        <w:rPr>
          <w:rFonts w:cs="Arial"/>
        </w:rPr>
      </w:pPr>
      <w:bookmarkStart w:id="27" w:name="_Toc144973156"/>
      <w:bookmarkStart w:id="28" w:name="_Toc144981201"/>
      <w:bookmarkStart w:id="29" w:name="_Toc144981336"/>
      <w:bookmarkStart w:id="30" w:name="_Toc158646362"/>
      <w:r w:rsidRPr="00D6204A">
        <w:rPr>
          <w:rFonts w:cs="Arial"/>
        </w:rPr>
        <w:lastRenderedPageBreak/>
        <w:t xml:space="preserve">2020 ESSER </w:t>
      </w:r>
      <w:r w:rsidR="00483091">
        <w:rPr>
          <w:rFonts w:cs="Arial"/>
        </w:rPr>
        <w:t xml:space="preserve">Community Schools </w:t>
      </w:r>
      <w:r w:rsidRPr="00D6204A">
        <w:rPr>
          <w:rFonts w:cs="Arial"/>
        </w:rPr>
        <w:t>Cohort</w:t>
      </w:r>
      <w:bookmarkEnd w:id="27"/>
      <w:bookmarkEnd w:id="28"/>
      <w:bookmarkEnd w:id="29"/>
      <w:bookmarkEnd w:id="30"/>
    </w:p>
    <w:p w14:paraId="108ADE87" w14:textId="2221DB39" w:rsidR="00655ACB" w:rsidRPr="00D6204A" w:rsidRDefault="00655ACB" w:rsidP="00655ACB">
      <w:pPr>
        <w:rPr>
          <w:rFonts w:cs="Arial"/>
        </w:rPr>
      </w:pPr>
      <w:r w:rsidRPr="00D6204A">
        <w:rPr>
          <w:rFonts w:cs="Arial"/>
        </w:rPr>
        <w:t xml:space="preserve">The </w:t>
      </w:r>
      <w:r w:rsidR="00483091">
        <w:rPr>
          <w:rFonts w:cs="Arial"/>
        </w:rPr>
        <w:t xml:space="preserve">community schools program </w:t>
      </w:r>
      <w:r w:rsidRPr="00D6204A">
        <w:rPr>
          <w:rFonts w:cs="Arial"/>
        </w:rPr>
        <w:t xml:space="preserve">was originally appropriated through the ESSER Fund and the Budget Act of 2020. This original appropriation provided $45 million in funds to the ESSER iteration of </w:t>
      </w:r>
      <w:r w:rsidR="00483091">
        <w:rPr>
          <w:rFonts w:cs="Arial"/>
        </w:rPr>
        <w:t>community schools</w:t>
      </w:r>
      <w:r w:rsidRPr="00D6204A">
        <w:rPr>
          <w:rFonts w:cs="Arial"/>
        </w:rPr>
        <w:t xml:space="preserve">. Considering the disruptions to both education and service access due to the COVID-19 pandemic and the pandemic’s disproportional impact on disadvantaged students, the ESSER iteration of </w:t>
      </w:r>
      <w:r w:rsidR="00483091">
        <w:rPr>
          <w:rFonts w:cs="Arial"/>
        </w:rPr>
        <w:t xml:space="preserve">community schools </w:t>
      </w:r>
      <w:r w:rsidRPr="00D6204A">
        <w:rPr>
          <w:rFonts w:cs="Arial"/>
        </w:rPr>
        <w:t>sought to support vulnerable students and their families.</w:t>
      </w:r>
      <w:r w:rsidR="00744284" w:rsidRPr="00D6204A">
        <w:rPr>
          <w:rFonts w:cs="Arial"/>
        </w:rPr>
        <w:t xml:space="preserve"> The Request for Applications prioritized activities related to the </w:t>
      </w:r>
      <w:r w:rsidR="00BB680E">
        <w:rPr>
          <w:rFonts w:cs="Arial"/>
        </w:rPr>
        <w:t>F</w:t>
      </w:r>
      <w:r w:rsidR="00744284" w:rsidRPr="00D6204A">
        <w:rPr>
          <w:rFonts w:cs="Arial"/>
        </w:rPr>
        <w:t xml:space="preserve">our </w:t>
      </w:r>
      <w:r w:rsidR="00BB680E">
        <w:rPr>
          <w:rFonts w:cs="Arial"/>
        </w:rPr>
        <w:t>P</w:t>
      </w:r>
      <w:r w:rsidR="00744284" w:rsidRPr="00D6204A">
        <w:rPr>
          <w:rFonts w:cs="Arial"/>
        </w:rPr>
        <w:t xml:space="preserve">illars of </w:t>
      </w:r>
      <w:r w:rsidR="00BB680E">
        <w:rPr>
          <w:rFonts w:cs="Arial"/>
        </w:rPr>
        <w:t>C</w:t>
      </w:r>
      <w:r w:rsidR="00744284" w:rsidRPr="00D6204A">
        <w:rPr>
          <w:rFonts w:cs="Arial"/>
        </w:rPr>
        <w:t xml:space="preserve">ommunity </w:t>
      </w:r>
      <w:r w:rsidR="00BB680E">
        <w:rPr>
          <w:rFonts w:cs="Arial"/>
        </w:rPr>
        <w:t>S</w:t>
      </w:r>
      <w:r w:rsidR="00744284" w:rsidRPr="00D6204A">
        <w:rPr>
          <w:rFonts w:cs="Arial"/>
        </w:rPr>
        <w:t>chools and responses to COVID-19.</w:t>
      </w:r>
    </w:p>
    <w:p w14:paraId="3A87A5C1" w14:textId="47B423DA" w:rsidR="00655ACB" w:rsidRPr="00D6204A" w:rsidRDefault="00655ACB" w:rsidP="00655ACB">
      <w:pPr>
        <w:rPr>
          <w:rFonts w:cs="Arial"/>
        </w:rPr>
      </w:pPr>
      <w:r w:rsidRPr="00D6204A">
        <w:rPr>
          <w:rFonts w:cs="Arial"/>
        </w:rPr>
        <w:t xml:space="preserve">In February 2021, the CDE awarded 20 grants to 19 LEAs to support community school implementation. The 19 grantees included </w:t>
      </w:r>
      <w:r w:rsidR="00C4556D">
        <w:rPr>
          <w:rFonts w:cs="Arial"/>
        </w:rPr>
        <w:t>county offices of education</w:t>
      </w:r>
      <w:r w:rsidRPr="00D6204A">
        <w:rPr>
          <w:rFonts w:cs="Arial"/>
        </w:rPr>
        <w:t xml:space="preserve"> (COEs</w:t>
      </w:r>
      <w:r w:rsidR="00EA15C2" w:rsidRPr="00D6204A">
        <w:rPr>
          <w:rFonts w:cs="Arial"/>
        </w:rPr>
        <w:t xml:space="preserve"> [</w:t>
      </w:r>
      <w:r w:rsidR="00E12AAF" w:rsidRPr="00D6204A">
        <w:rPr>
          <w:rFonts w:cs="Arial"/>
        </w:rPr>
        <w:t>36.8 percent</w:t>
      </w:r>
      <w:r w:rsidR="00EA15C2" w:rsidRPr="00D6204A">
        <w:rPr>
          <w:rFonts w:cs="Arial"/>
        </w:rPr>
        <w:t>]</w:t>
      </w:r>
      <w:r w:rsidRPr="00D6204A">
        <w:rPr>
          <w:rFonts w:cs="Arial"/>
        </w:rPr>
        <w:t>), school districts (</w:t>
      </w:r>
      <w:r w:rsidR="00E12AAF" w:rsidRPr="00D6204A">
        <w:rPr>
          <w:rFonts w:cs="Arial"/>
        </w:rPr>
        <w:t>47.4 percent)</w:t>
      </w:r>
      <w:r w:rsidRPr="00D6204A">
        <w:rPr>
          <w:rFonts w:cs="Arial"/>
        </w:rPr>
        <w:t xml:space="preserve"> and charter schools (</w:t>
      </w:r>
      <w:r w:rsidR="00E12AAF" w:rsidRPr="00D6204A">
        <w:rPr>
          <w:rFonts w:cs="Arial"/>
        </w:rPr>
        <w:t>15.8 percent).</w:t>
      </w:r>
      <w:r w:rsidRPr="00D6204A">
        <w:rPr>
          <w:rFonts w:cs="Arial"/>
        </w:rPr>
        <w:t xml:space="preserve"> </w:t>
      </w:r>
      <w:r w:rsidR="00FE1BE7" w:rsidRPr="00D6204A">
        <w:rPr>
          <w:rFonts w:cs="Arial"/>
        </w:rPr>
        <w:t>G</w:t>
      </w:r>
      <w:r w:rsidRPr="00D6204A">
        <w:rPr>
          <w:rFonts w:cs="Arial"/>
        </w:rPr>
        <w:t>rantee</w:t>
      </w:r>
      <w:r w:rsidR="00FE1BE7" w:rsidRPr="00D6204A">
        <w:rPr>
          <w:rFonts w:cs="Arial"/>
        </w:rPr>
        <w:t>s</w:t>
      </w:r>
      <w:r w:rsidRPr="00D6204A">
        <w:rPr>
          <w:rFonts w:cs="Arial"/>
        </w:rPr>
        <w:t xml:space="preserve"> supported </w:t>
      </w:r>
      <w:r w:rsidR="00FE1BE7" w:rsidRPr="00D6204A">
        <w:rPr>
          <w:rFonts w:cs="Arial"/>
        </w:rPr>
        <w:t>between one and</w:t>
      </w:r>
      <w:r w:rsidRPr="00D6204A">
        <w:rPr>
          <w:rFonts w:cs="Arial"/>
        </w:rPr>
        <w:t xml:space="preserve"> 73 school sites each for a total of 206 school sites. Grantees </w:t>
      </w:r>
      <w:r w:rsidR="0062546B" w:rsidRPr="00D6204A">
        <w:rPr>
          <w:rFonts w:cs="Arial"/>
        </w:rPr>
        <w:t>were in</w:t>
      </w:r>
      <w:r w:rsidRPr="00D6204A">
        <w:rPr>
          <w:rFonts w:cs="Arial"/>
        </w:rPr>
        <w:t xml:space="preserve"> geographically diverse locations across the state and represented varied locale types, including large cities, midsize cities, suburbs, and rural areas. </w:t>
      </w:r>
    </w:p>
    <w:p w14:paraId="00EEA63F" w14:textId="436A1516" w:rsidR="00655ACB" w:rsidRPr="00D6204A" w:rsidRDefault="00655ACB" w:rsidP="00655ACB">
      <w:pPr>
        <w:rPr>
          <w:rFonts w:cs="Arial"/>
        </w:rPr>
      </w:pPr>
      <w:r w:rsidRPr="00D6204A">
        <w:rPr>
          <w:rFonts w:cs="Arial"/>
        </w:rPr>
        <w:t xml:space="preserve">The ESSER </w:t>
      </w:r>
      <w:r w:rsidR="00483091">
        <w:rPr>
          <w:rFonts w:cs="Arial"/>
        </w:rPr>
        <w:t xml:space="preserve">Community Schools </w:t>
      </w:r>
      <w:r w:rsidR="00FE1BE7" w:rsidRPr="00D6204A">
        <w:rPr>
          <w:rFonts w:cs="Arial"/>
        </w:rPr>
        <w:t>c</w:t>
      </w:r>
      <w:r w:rsidRPr="00D6204A">
        <w:rPr>
          <w:rFonts w:cs="Arial"/>
        </w:rPr>
        <w:t xml:space="preserve">ohort had the opportunity to obligate grant funds to improve their community schools from March 13, 2020, through September 30, 2022. Thus, the ESSER </w:t>
      </w:r>
      <w:r w:rsidR="00FE1BE7" w:rsidRPr="00D6204A">
        <w:rPr>
          <w:rFonts w:cs="Arial"/>
        </w:rPr>
        <w:t>c</w:t>
      </w:r>
      <w:r w:rsidRPr="00D6204A">
        <w:rPr>
          <w:rFonts w:cs="Arial"/>
        </w:rPr>
        <w:t xml:space="preserve">ohort implemented grant activities as schools continued to grapple with the impacts of COVID-19, including fluctuations in remote versus in-person instruction; ongoing health concerns for staff, students, and families; and the economic repercussions of the pandemic for many families. Additionally, it is important to note that </w:t>
      </w:r>
      <w:r w:rsidR="00FE1BE7" w:rsidRPr="00D6204A">
        <w:rPr>
          <w:rFonts w:cs="Arial"/>
        </w:rPr>
        <w:t xml:space="preserve">while </w:t>
      </w:r>
      <w:r w:rsidRPr="00D6204A">
        <w:rPr>
          <w:rFonts w:cs="Arial"/>
        </w:rPr>
        <w:t xml:space="preserve">the ESSER </w:t>
      </w:r>
      <w:r w:rsidR="00483091">
        <w:rPr>
          <w:rFonts w:cs="Arial"/>
        </w:rPr>
        <w:t xml:space="preserve">Community Schools </w:t>
      </w:r>
      <w:r w:rsidR="00FE1BE7" w:rsidRPr="00D6204A">
        <w:rPr>
          <w:rFonts w:cs="Arial"/>
        </w:rPr>
        <w:t>c</w:t>
      </w:r>
      <w:r w:rsidRPr="00D6204A">
        <w:rPr>
          <w:rFonts w:cs="Arial"/>
        </w:rPr>
        <w:t xml:space="preserve">ohort </w:t>
      </w:r>
      <w:r w:rsidR="00FE1BE7" w:rsidRPr="00D6204A">
        <w:rPr>
          <w:rFonts w:cs="Arial"/>
        </w:rPr>
        <w:t xml:space="preserve">was directed to focus implementation on the </w:t>
      </w:r>
      <w:r w:rsidR="00BB680E">
        <w:rPr>
          <w:rFonts w:cs="Arial"/>
        </w:rPr>
        <w:t>F</w:t>
      </w:r>
      <w:r w:rsidR="00FE1BE7" w:rsidRPr="00D6204A">
        <w:rPr>
          <w:rFonts w:cs="Arial"/>
        </w:rPr>
        <w:t xml:space="preserve">our </w:t>
      </w:r>
      <w:r w:rsidR="00BB680E">
        <w:rPr>
          <w:rFonts w:cs="Arial"/>
        </w:rPr>
        <w:t>P</w:t>
      </w:r>
      <w:r w:rsidR="00FE1BE7" w:rsidRPr="00D6204A">
        <w:rPr>
          <w:rFonts w:cs="Arial"/>
        </w:rPr>
        <w:t xml:space="preserve">illars of </w:t>
      </w:r>
      <w:r w:rsidR="00BB680E">
        <w:rPr>
          <w:rFonts w:cs="Arial"/>
        </w:rPr>
        <w:t>C</w:t>
      </w:r>
      <w:r w:rsidR="00FE1BE7" w:rsidRPr="00D6204A">
        <w:rPr>
          <w:rFonts w:cs="Arial"/>
        </w:rPr>
        <w:t xml:space="preserve">ommunity </w:t>
      </w:r>
      <w:r w:rsidR="00BB680E">
        <w:rPr>
          <w:rFonts w:cs="Arial"/>
        </w:rPr>
        <w:t>S</w:t>
      </w:r>
      <w:r w:rsidR="00FE1BE7" w:rsidRPr="00D6204A">
        <w:rPr>
          <w:rFonts w:cs="Arial"/>
        </w:rPr>
        <w:t xml:space="preserve">chools, this early iteration </w:t>
      </w:r>
      <w:r w:rsidRPr="00D6204A">
        <w:rPr>
          <w:rFonts w:cs="Arial"/>
        </w:rPr>
        <w:t xml:space="preserve">predated the release of </w:t>
      </w:r>
      <w:r w:rsidR="00696FF7" w:rsidRPr="00D6204A">
        <w:rPr>
          <w:rFonts w:cs="Arial"/>
        </w:rPr>
        <w:t xml:space="preserve">the </w:t>
      </w:r>
      <w:r w:rsidR="00FE1BE7" w:rsidRPr="00D6204A">
        <w:rPr>
          <w:rFonts w:cs="Arial"/>
        </w:rPr>
        <w:t xml:space="preserve">CCSPP </w:t>
      </w:r>
      <w:r w:rsidRPr="00D6204A">
        <w:rPr>
          <w:rFonts w:cs="Arial"/>
        </w:rPr>
        <w:t xml:space="preserve">Framework (2022). Thus, the </w:t>
      </w:r>
      <w:r w:rsidR="00696FF7" w:rsidRPr="00D6204A">
        <w:rPr>
          <w:rFonts w:cs="Arial"/>
        </w:rPr>
        <w:t>F</w:t>
      </w:r>
      <w:r w:rsidRPr="00D6204A">
        <w:rPr>
          <w:rFonts w:cs="Arial"/>
        </w:rPr>
        <w:t xml:space="preserve">ramework was not available as a resource to guide grantee and school practices during the grant period. </w:t>
      </w:r>
    </w:p>
    <w:p w14:paraId="5E6C7D27" w14:textId="07E3D2CE" w:rsidR="00655ACB" w:rsidRPr="00D6204A" w:rsidRDefault="00655ACB" w:rsidP="00655ACB">
      <w:pPr>
        <w:rPr>
          <w:rFonts w:cs="Arial"/>
        </w:rPr>
      </w:pPr>
      <w:r w:rsidRPr="00D6204A">
        <w:rPr>
          <w:rFonts w:cs="Arial"/>
        </w:rPr>
        <w:t xml:space="preserve">The CDE contracted with WestEd to provide technical assistance to grantees and to conduct an evaluation of the ESSER </w:t>
      </w:r>
      <w:r w:rsidR="00D5533B">
        <w:rPr>
          <w:rFonts w:cs="Arial"/>
        </w:rPr>
        <w:t>Community Schools c</w:t>
      </w:r>
      <w:r w:rsidRPr="00D6204A">
        <w:rPr>
          <w:rFonts w:cs="Arial"/>
        </w:rPr>
        <w:t>ohort.</w:t>
      </w:r>
      <w:r w:rsidR="00622D8E" w:rsidRPr="00D6204A">
        <w:rPr>
          <w:rFonts w:cs="Arial"/>
        </w:rPr>
        <w:t xml:space="preserve"> Technical assistance was grounded in a needs assessment and included one-on-one support, webinars</w:t>
      </w:r>
      <w:r w:rsidR="004A7CA9">
        <w:rPr>
          <w:rFonts w:cs="Arial"/>
        </w:rPr>
        <w:t>,</w:t>
      </w:r>
      <w:r w:rsidR="00622D8E" w:rsidRPr="00D6204A">
        <w:rPr>
          <w:rFonts w:cs="Arial"/>
        </w:rPr>
        <w:t xml:space="preserve"> and peer learning sessions among grantees.</w:t>
      </w:r>
      <w:r w:rsidR="00744284" w:rsidRPr="00D6204A">
        <w:rPr>
          <w:rFonts w:cs="Arial"/>
        </w:rPr>
        <w:t xml:space="preserve"> </w:t>
      </w:r>
      <w:r w:rsidR="00622D8E" w:rsidRPr="00D6204A">
        <w:rPr>
          <w:rFonts w:cs="Arial"/>
        </w:rPr>
        <w:t xml:space="preserve">A summary of the findings is provided </w:t>
      </w:r>
      <w:r w:rsidR="0062546B" w:rsidRPr="00D6204A">
        <w:rPr>
          <w:rFonts w:cs="Arial"/>
        </w:rPr>
        <w:t>below,</w:t>
      </w:r>
      <w:r w:rsidR="00622D8E" w:rsidRPr="00D6204A">
        <w:rPr>
          <w:rFonts w:cs="Arial"/>
        </w:rPr>
        <w:t xml:space="preserve"> and the full evaluation is provided </w:t>
      </w:r>
      <w:r w:rsidR="006D1234">
        <w:rPr>
          <w:rFonts w:cs="Arial"/>
        </w:rPr>
        <w:t>in</w:t>
      </w:r>
      <w:r w:rsidR="006D1234" w:rsidRPr="00D6204A">
        <w:rPr>
          <w:rFonts w:cs="Arial"/>
        </w:rPr>
        <w:t xml:space="preserve"> </w:t>
      </w:r>
      <w:r w:rsidR="00D5533B">
        <w:rPr>
          <w:rFonts w:cs="Arial"/>
        </w:rPr>
        <w:t>Appendix</w:t>
      </w:r>
      <w:r w:rsidR="00622D8E" w:rsidRPr="00D6204A">
        <w:rPr>
          <w:rFonts w:cs="Arial"/>
        </w:rPr>
        <w:t xml:space="preserve"> 1. </w:t>
      </w:r>
    </w:p>
    <w:p w14:paraId="62F008D4" w14:textId="2C677196" w:rsidR="00655ACB" w:rsidRPr="00D6204A" w:rsidRDefault="00FE1BE7" w:rsidP="006656D7">
      <w:pPr>
        <w:pStyle w:val="Heading3"/>
        <w:rPr>
          <w:rFonts w:cs="Arial"/>
        </w:rPr>
      </w:pPr>
      <w:bookmarkStart w:id="31" w:name="_Toc158646363"/>
      <w:r w:rsidRPr="00D6204A">
        <w:rPr>
          <w:rFonts w:cs="Arial"/>
        </w:rPr>
        <w:t xml:space="preserve">ESSER </w:t>
      </w:r>
      <w:r w:rsidR="00D5533B">
        <w:rPr>
          <w:rFonts w:cs="Arial"/>
        </w:rPr>
        <w:t xml:space="preserve">Community Schools </w:t>
      </w:r>
      <w:r w:rsidRPr="00D6204A">
        <w:rPr>
          <w:rFonts w:cs="Arial"/>
        </w:rPr>
        <w:t xml:space="preserve">Cohort </w:t>
      </w:r>
      <w:r w:rsidR="00655ACB" w:rsidRPr="00D6204A">
        <w:rPr>
          <w:rFonts w:cs="Arial"/>
        </w:rPr>
        <w:t>Evaluation</w:t>
      </w:r>
      <w:bookmarkEnd w:id="31"/>
    </w:p>
    <w:p w14:paraId="2E2B6BD9" w14:textId="05DE5F94" w:rsidR="00FE1BE7" w:rsidRPr="00D6204A" w:rsidRDefault="00FE1BE7" w:rsidP="004E3DCE">
      <w:pPr>
        <w:rPr>
          <w:rFonts w:cs="Arial"/>
        </w:rPr>
      </w:pPr>
      <w:r w:rsidRPr="00D6204A">
        <w:rPr>
          <w:rFonts w:cs="Arial"/>
        </w:rPr>
        <w:t xml:space="preserve">WestEd administered Grantee and School Surveys to ESSER </w:t>
      </w:r>
      <w:r w:rsidR="00D5533B">
        <w:rPr>
          <w:rFonts w:cs="Arial"/>
        </w:rPr>
        <w:t>Community Schools c</w:t>
      </w:r>
      <w:r w:rsidRPr="00D6204A">
        <w:rPr>
          <w:rFonts w:cs="Arial"/>
        </w:rPr>
        <w:t xml:space="preserve">ohort grantees and school sites in </w:t>
      </w:r>
      <w:r w:rsidR="004A7CA9">
        <w:rPr>
          <w:rFonts w:cs="Arial"/>
        </w:rPr>
        <w:t>f</w:t>
      </w:r>
      <w:r w:rsidRPr="00D6204A">
        <w:rPr>
          <w:rFonts w:cs="Arial"/>
        </w:rPr>
        <w:t xml:space="preserve">all 2021 and </w:t>
      </w:r>
      <w:r w:rsidR="004A7CA9">
        <w:rPr>
          <w:rFonts w:cs="Arial"/>
        </w:rPr>
        <w:t>f</w:t>
      </w:r>
      <w:r w:rsidRPr="00D6204A">
        <w:rPr>
          <w:rFonts w:cs="Arial"/>
        </w:rPr>
        <w:t>all 2022. There was a 100</w:t>
      </w:r>
      <w:r w:rsidR="001A582C" w:rsidRPr="00D6204A">
        <w:rPr>
          <w:rFonts w:cs="Arial"/>
        </w:rPr>
        <w:t xml:space="preserve"> percent</w:t>
      </w:r>
      <w:r w:rsidRPr="00D6204A">
        <w:rPr>
          <w:rFonts w:cs="Arial"/>
        </w:rPr>
        <w:t xml:space="preserve"> response rate for the 19 grantees; for the 206 school sites</w:t>
      </w:r>
      <w:r w:rsidR="004A7CA9">
        <w:rPr>
          <w:rFonts w:cs="Arial"/>
        </w:rPr>
        <w:t>,</w:t>
      </w:r>
      <w:r w:rsidRPr="00D6204A">
        <w:rPr>
          <w:rFonts w:cs="Arial"/>
        </w:rPr>
        <w:t xml:space="preserve"> there was a 73</w:t>
      </w:r>
      <w:r w:rsidR="00E90A59" w:rsidRPr="00D6204A">
        <w:rPr>
          <w:rFonts w:cs="Arial"/>
        </w:rPr>
        <w:t xml:space="preserve"> percent</w:t>
      </w:r>
      <w:r w:rsidRPr="00D6204A">
        <w:rPr>
          <w:rFonts w:cs="Arial"/>
        </w:rPr>
        <w:t xml:space="preserve"> response rate in fall 2021 and a 69</w:t>
      </w:r>
      <w:r w:rsidR="00E90A59" w:rsidRPr="00D6204A">
        <w:rPr>
          <w:rFonts w:cs="Arial"/>
        </w:rPr>
        <w:t xml:space="preserve"> percent</w:t>
      </w:r>
      <w:r w:rsidRPr="00D6204A">
        <w:rPr>
          <w:rFonts w:cs="Arial"/>
        </w:rPr>
        <w:t xml:space="preserve"> response rate in fall 2022.</w:t>
      </w:r>
    </w:p>
    <w:p w14:paraId="564A8815" w14:textId="15CA19A5" w:rsidR="00FE1BE7" w:rsidRPr="00D6204A" w:rsidRDefault="00FE1BE7" w:rsidP="004E3DCE">
      <w:pPr>
        <w:rPr>
          <w:rFonts w:cs="Arial"/>
        </w:rPr>
      </w:pPr>
      <w:r w:rsidRPr="00D6204A">
        <w:rPr>
          <w:rFonts w:cs="Arial"/>
        </w:rPr>
        <w:t xml:space="preserve">To analyze the survey data, WestEd conducted descriptive and inferential analyses to detect changes over time in programmatic outcomes supported by the ESSER-funded </w:t>
      </w:r>
      <w:r w:rsidR="00D5533B">
        <w:rPr>
          <w:rFonts w:cs="Arial"/>
        </w:rPr>
        <w:t>Community Schools</w:t>
      </w:r>
      <w:r w:rsidR="00D5533B" w:rsidRPr="00D6204A">
        <w:rPr>
          <w:rFonts w:cs="Arial"/>
        </w:rPr>
        <w:t xml:space="preserve"> </w:t>
      </w:r>
      <w:r w:rsidRPr="00D6204A">
        <w:rPr>
          <w:rFonts w:cs="Arial"/>
        </w:rPr>
        <w:t>grant</w:t>
      </w:r>
      <w:r w:rsidR="00D5533B">
        <w:rPr>
          <w:rFonts w:cs="Arial"/>
        </w:rPr>
        <w:t>s</w:t>
      </w:r>
      <w:r w:rsidRPr="00D6204A">
        <w:rPr>
          <w:rFonts w:cs="Arial"/>
        </w:rPr>
        <w:t xml:space="preserve">. Additionally, WestEd conducted a thematic content analysis of open-ended items to understand grant areas of focus, strengths, and needs. The study found statistically significant gains in the extent to which the schools were able to </w:t>
      </w:r>
      <w:r w:rsidRPr="00D6204A">
        <w:rPr>
          <w:rFonts w:cs="Arial"/>
        </w:rPr>
        <w:lastRenderedPageBreak/>
        <w:t xml:space="preserve">engage in desired community school activities over the course of the grant year from fall of 2021 to fall of 2022. These </w:t>
      </w:r>
      <w:r w:rsidR="00A721D8" w:rsidRPr="00D6204A">
        <w:rPr>
          <w:rFonts w:cs="Arial"/>
        </w:rPr>
        <w:t xml:space="preserve">gains </w:t>
      </w:r>
      <w:r w:rsidRPr="00D6204A">
        <w:rPr>
          <w:rFonts w:cs="Arial"/>
        </w:rPr>
        <w:t>include the following</w:t>
      </w:r>
      <w:r w:rsidR="00A721D8" w:rsidRPr="00D6204A">
        <w:rPr>
          <w:rFonts w:cs="Arial"/>
        </w:rPr>
        <w:t xml:space="preserve">, as organized by the </w:t>
      </w:r>
      <w:r w:rsidR="00BB680E">
        <w:rPr>
          <w:rFonts w:cs="Arial"/>
        </w:rPr>
        <w:t>F</w:t>
      </w:r>
      <w:r w:rsidR="00A721D8" w:rsidRPr="00D6204A">
        <w:rPr>
          <w:rFonts w:cs="Arial"/>
        </w:rPr>
        <w:t xml:space="preserve">our </w:t>
      </w:r>
      <w:r w:rsidR="00BB680E">
        <w:rPr>
          <w:rFonts w:cs="Arial"/>
        </w:rPr>
        <w:t>P</w:t>
      </w:r>
      <w:r w:rsidR="00A721D8" w:rsidRPr="00D6204A">
        <w:rPr>
          <w:rFonts w:cs="Arial"/>
        </w:rPr>
        <w:t xml:space="preserve">illars of the </w:t>
      </w:r>
      <w:r w:rsidR="00D95589" w:rsidRPr="00D6204A">
        <w:rPr>
          <w:rFonts w:cs="Arial"/>
        </w:rPr>
        <w:t>C</w:t>
      </w:r>
      <w:r w:rsidR="00D95589">
        <w:rPr>
          <w:rFonts w:cs="Arial"/>
        </w:rPr>
        <w:t>ommunity Schools</w:t>
      </w:r>
      <w:r w:rsidRPr="00D6204A">
        <w:rPr>
          <w:rFonts w:cs="Arial"/>
        </w:rPr>
        <w:t xml:space="preserve">: </w:t>
      </w:r>
    </w:p>
    <w:p w14:paraId="108F82EE" w14:textId="77777777" w:rsidR="00FE1BE7" w:rsidRPr="00D6204A" w:rsidRDefault="00FE1BE7" w:rsidP="004E3DCE">
      <w:pPr>
        <w:rPr>
          <w:rFonts w:cs="Arial"/>
        </w:rPr>
      </w:pPr>
      <w:r w:rsidRPr="00D6204A">
        <w:rPr>
          <w:rFonts w:cs="Arial"/>
        </w:rPr>
        <w:t>In the area of Integrated Student Supports, the schools were able to offer significantly more:</w:t>
      </w:r>
    </w:p>
    <w:p w14:paraId="6C9EA20D" w14:textId="77777777" w:rsidR="00FE1BE7" w:rsidRPr="00D6204A" w:rsidRDefault="00FE1BE7" w:rsidP="00C65302">
      <w:pPr>
        <w:pStyle w:val="ListParagraph"/>
        <w:numPr>
          <w:ilvl w:val="0"/>
          <w:numId w:val="7"/>
        </w:numPr>
        <w:spacing w:after="0"/>
        <w:rPr>
          <w:rFonts w:cs="Arial"/>
          <w:szCs w:val="24"/>
        </w:rPr>
      </w:pPr>
      <w:r w:rsidRPr="00D6204A">
        <w:rPr>
          <w:rFonts w:cs="Arial"/>
          <w:szCs w:val="24"/>
        </w:rPr>
        <w:t>Medical services</w:t>
      </w:r>
    </w:p>
    <w:p w14:paraId="1CBBB267" w14:textId="77777777" w:rsidR="00FE1BE7" w:rsidRPr="00D6204A" w:rsidRDefault="00FE1BE7" w:rsidP="00C65302">
      <w:pPr>
        <w:pStyle w:val="ListParagraph"/>
        <w:numPr>
          <w:ilvl w:val="0"/>
          <w:numId w:val="7"/>
        </w:numPr>
        <w:spacing w:after="0"/>
        <w:rPr>
          <w:rFonts w:cs="Arial"/>
          <w:szCs w:val="24"/>
        </w:rPr>
      </w:pPr>
      <w:r w:rsidRPr="00D6204A">
        <w:rPr>
          <w:rFonts w:cs="Arial"/>
          <w:szCs w:val="24"/>
        </w:rPr>
        <w:t>Dental services</w:t>
      </w:r>
    </w:p>
    <w:p w14:paraId="67B7DFA0" w14:textId="77777777" w:rsidR="00FE1BE7" w:rsidRPr="00D6204A" w:rsidRDefault="00FE1BE7" w:rsidP="00C65302">
      <w:pPr>
        <w:pStyle w:val="ListParagraph"/>
        <w:numPr>
          <w:ilvl w:val="0"/>
          <w:numId w:val="7"/>
        </w:numPr>
        <w:spacing w:after="0"/>
        <w:rPr>
          <w:rFonts w:cs="Arial"/>
          <w:szCs w:val="24"/>
        </w:rPr>
      </w:pPr>
      <w:r w:rsidRPr="00D6204A">
        <w:rPr>
          <w:rFonts w:cs="Arial"/>
          <w:szCs w:val="24"/>
        </w:rPr>
        <w:t xml:space="preserve">Legal services </w:t>
      </w:r>
    </w:p>
    <w:p w14:paraId="140ADE89" w14:textId="77777777" w:rsidR="00FE1BE7" w:rsidRPr="00D6204A" w:rsidRDefault="00FE1BE7" w:rsidP="00C65302">
      <w:pPr>
        <w:pStyle w:val="ListParagraph"/>
        <w:numPr>
          <w:ilvl w:val="0"/>
          <w:numId w:val="7"/>
        </w:numPr>
        <w:spacing w:after="0"/>
        <w:rPr>
          <w:rFonts w:cs="Arial"/>
          <w:szCs w:val="24"/>
        </w:rPr>
      </w:pPr>
      <w:r w:rsidRPr="00D6204A">
        <w:rPr>
          <w:rFonts w:cs="Arial"/>
          <w:szCs w:val="24"/>
        </w:rPr>
        <w:t>Housing services for students and families experiencing homelessness</w:t>
      </w:r>
    </w:p>
    <w:p w14:paraId="0007E658" w14:textId="77777777" w:rsidR="00FE1BE7" w:rsidRPr="00D6204A" w:rsidRDefault="00FE1BE7" w:rsidP="00C65302">
      <w:pPr>
        <w:pStyle w:val="ListParagraph"/>
        <w:numPr>
          <w:ilvl w:val="0"/>
          <w:numId w:val="7"/>
        </w:numPr>
        <w:spacing w:after="0"/>
        <w:rPr>
          <w:rFonts w:cs="Arial"/>
          <w:szCs w:val="24"/>
        </w:rPr>
      </w:pPr>
      <w:r w:rsidRPr="00D6204A">
        <w:rPr>
          <w:rFonts w:cs="Arial"/>
          <w:szCs w:val="24"/>
        </w:rPr>
        <w:t>Attendance supports</w:t>
      </w:r>
    </w:p>
    <w:p w14:paraId="4A1C76C4" w14:textId="77777777" w:rsidR="00FE1BE7" w:rsidRPr="00D6204A" w:rsidRDefault="00FE1BE7" w:rsidP="00C65302">
      <w:pPr>
        <w:pStyle w:val="ListParagraph"/>
        <w:numPr>
          <w:ilvl w:val="0"/>
          <w:numId w:val="7"/>
        </w:numPr>
        <w:spacing w:after="0"/>
        <w:rPr>
          <w:rFonts w:cs="Arial"/>
          <w:szCs w:val="24"/>
        </w:rPr>
      </w:pPr>
      <w:r w:rsidRPr="00D6204A">
        <w:rPr>
          <w:rFonts w:cs="Arial"/>
          <w:szCs w:val="24"/>
        </w:rPr>
        <w:t>Dropout prevention</w:t>
      </w:r>
    </w:p>
    <w:p w14:paraId="41050AE8" w14:textId="77777777" w:rsidR="00FE1BE7" w:rsidRPr="00D6204A" w:rsidRDefault="00FE1BE7" w:rsidP="004E3DCE">
      <w:pPr>
        <w:pStyle w:val="ListParagraph"/>
        <w:numPr>
          <w:ilvl w:val="0"/>
          <w:numId w:val="7"/>
        </w:numPr>
        <w:contextualSpacing w:val="0"/>
        <w:rPr>
          <w:rFonts w:cs="Arial"/>
          <w:szCs w:val="24"/>
        </w:rPr>
      </w:pPr>
      <w:r w:rsidRPr="00D6204A">
        <w:rPr>
          <w:rFonts w:cs="Arial"/>
          <w:szCs w:val="24"/>
        </w:rPr>
        <w:t>Tutoring</w:t>
      </w:r>
    </w:p>
    <w:p w14:paraId="4687E9B0" w14:textId="77777777" w:rsidR="00FE1BE7" w:rsidRPr="00D6204A" w:rsidRDefault="00FE1BE7" w:rsidP="004E3DCE">
      <w:pPr>
        <w:rPr>
          <w:rFonts w:cs="Arial"/>
          <w:szCs w:val="24"/>
        </w:rPr>
      </w:pPr>
      <w:r w:rsidRPr="00D6204A">
        <w:rPr>
          <w:rFonts w:cs="Arial"/>
          <w:szCs w:val="24"/>
        </w:rPr>
        <w:t xml:space="preserve">They also reported that they were able to provide significantly more access for students and </w:t>
      </w:r>
      <w:r w:rsidRPr="00D6204A">
        <w:rPr>
          <w:rFonts w:cs="Arial"/>
        </w:rPr>
        <w:t>families</w:t>
      </w:r>
      <w:r w:rsidRPr="00D6204A">
        <w:rPr>
          <w:rFonts w:cs="Arial"/>
          <w:szCs w:val="24"/>
        </w:rPr>
        <w:t xml:space="preserve"> to: </w:t>
      </w:r>
    </w:p>
    <w:p w14:paraId="671CCE24" w14:textId="77777777" w:rsidR="00FE1BE7" w:rsidRPr="00D6204A" w:rsidRDefault="00FE1BE7" w:rsidP="00C65302">
      <w:pPr>
        <w:pStyle w:val="ListParagraph"/>
        <w:numPr>
          <w:ilvl w:val="0"/>
          <w:numId w:val="10"/>
        </w:numPr>
        <w:spacing w:after="0"/>
        <w:rPr>
          <w:rFonts w:cs="Arial"/>
          <w:szCs w:val="24"/>
        </w:rPr>
      </w:pPr>
      <w:r w:rsidRPr="00D6204A">
        <w:rPr>
          <w:rFonts w:cs="Arial"/>
          <w:szCs w:val="24"/>
        </w:rPr>
        <w:t xml:space="preserve">Educational technology </w:t>
      </w:r>
    </w:p>
    <w:p w14:paraId="571D26AD" w14:textId="77777777" w:rsidR="00FE1BE7" w:rsidRPr="00D6204A" w:rsidRDefault="00FE1BE7" w:rsidP="00C65302">
      <w:pPr>
        <w:pStyle w:val="ListParagraph"/>
        <w:numPr>
          <w:ilvl w:val="0"/>
          <w:numId w:val="10"/>
        </w:numPr>
        <w:spacing w:after="0"/>
        <w:rPr>
          <w:rFonts w:cs="Arial"/>
          <w:szCs w:val="24"/>
        </w:rPr>
      </w:pPr>
      <w:r w:rsidRPr="00D6204A">
        <w:rPr>
          <w:rFonts w:cs="Arial"/>
          <w:szCs w:val="24"/>
        </w:rPr>
        <w:t xml:space="preserve">Assistive technology for students with disabilities </w:t>
      </w:r>
    </w:p>
    <w:p w14:paraId="14618E65" w14:textId="77777777" w:rsidR="00FE1BE7" w:rsidRPr="00D6204A" w:rsidRDefault="00FE1BE7" w:rsidP="004E3DCE">
      <w:pPr>
        <w:pStyle w:val="ListParagraph"/>
        <w:numPr>
          <w:ilvl w:val="0"/>
          <w:numId w:val="10"/>
        </w:numPr>
        <w:contextualSpacing w:val="0"/>
        <w:rPr>
          <w:rFonts w:cs="Arial"/>
          <w:szCs w:val="24"/>
        </w:rPr>
      </w:pPr>
      <w:r w:rsidRPr="00D6204A">
        <w:rPr>
          <w:rFonts w:cs="Arial"/>
          <w:szCs w:val="24"/>
        </w:rPr>
        <w:t xml:space="preserve">Mental health services and supports </w:t>
      </w:r>
    </w:p>
    <w:p w14:paraId="116D7C40" w14:textId="3F0574BA" w:rsidR="00FE1BE7" w:rsidRPr="00D6204A" w:rsidRDefault="00FE1BE7" w:rsidP="004E3DCE">
      <w:pPr>
        <w:rPr>
          <w:rFonts w:cs="Arial"/>
          <w:szCs w:val="24"/>
        </w:rPr>
      </w:pPr>
      <w:r w:rsidRPr="00D6204A">
        <w:rPr>
          <w:rFonts w:cs="Arial"/>
        </w:rPr>
        <w:t xml:space="preserve">In the area of </w:t>
      </w:r>
      <w:r w:rsidR="00D5533B">
        <w:rPr>
          <w:rFonts w:cs="Arial"/>
        </w:rPr>
        <w:t>E</w:t>
      </w:r>
      <w:r w:rsidRPr="00D6204A">
        <w:rPr>
          <w:rFonts w:cs="Arial"/>
        </w:rPr>
        <w:t xml:space="preserve">xtended </w:t>
      </w:r>
      <w:r w:rsidR="00D5533B">
        <w:rPr>
          <w:rFonts w:cs="Arial"/>
        </w:rPr>
        <w:t>L</w:t>
      </w:r>
      <w:r w:rsidRPr="00D6204A">
        <w:rPr>
          <w:rFonts w:cs="Arial"/>
        </w:rPr>
        <w:t xml:space="preserve">earning </w:t>
      </w:r>
      <w:r w:rsidR="00D5533B">
        <w:rPr>
          <w:rFonts w:cs="Arial"/>
        </w:rPr>
        <w:t>T</w:t>
      </w:r>
      <w:r w:rsidRPr="00D6204A">
        <w:rPr>
          <w:rFonts w:cs="Arial"/>
        </w:rPr>
        <w:t xml:space="preserve">ime and </w:t>
      </w:r>
      <w:r w:rsidR="004A7CA9">
        <w:rPr>
          <w:rFonts w:cs="Arial"/>
        </w:rPr>
        <w:t>O</w:t>
      </w:r>
      <w:r w:rsidRPr="00D6204A">
        <w:rPr>
          <w:rFonts w:cs="Arial"/>
        </w:rPr>
        <w:t>pportunities, schools that received community</w:t>
      </w:r>
      <w:r w:rsidRPr="00D6204A">
        <w:rPr>
          <w:rFonts w:cs="Arial"/>
          <w:szCs w:val="24"/>
        </w:rPr>
        <w:t xml:space="preserve"> schools grants significantly increased their ability to offer students:</w:t>
      </w:r>
    </w:p>
    <w:p w14:paraId="30445215" w14:textId="77777777" w:rsidR="00FE1BE7" w:rsidRPr="00D6204A" w:rsidRDefault="00FE1BE7" w:rsidP="00C65302">
      <w:pPr>
        <w:pStyle w:val="ListParagraph"/>
        <w:numPr>
          <w:ilvl w:val="0"/>
          <w:numId w:val="11"/>
        </w:numPr>
        <w:spacing w:after="0"/>
        <w:rPr>
          <w:rFonts w:cs="Arial"/>
          <w:szCs w:val="24"/>
        </w:rPr>
      </w:pPr>
      <w:r w:rsidRPr="00D6204A">
        <w:rPr>
          <w:rFonts w:cs="Arial"/>
          <w:szCs w:val="24"/>
        </w:rPr>
        <w:t>Summer and/or weekend learning opportunities and programs</w:t>
      </w:r>
    </w:p>
    <w:p w14:paraId="480DB743" w14:textId="4F5BD3BE" w:rsidR="00FE1BE7" w:rsidRPr="00D6204A" w:rsidRDefault="003747EB" w:rsidP="00C65302">
      <w:pPr>
        <w:pStyle w:val="ListParagraph"/>
        <w:numPr>
          <w:ilvl w:val="0"/>
          <w:numId w:val="11"/>
        </w:numPr>
        <w:spacing w:after="0"/>
        <w:rPr>
          <w:rFonts w:cs="Arial"/>
          <w:szCs w:val="24"/>
        </w:rPr>
      </w:pPr>
      <w:r>
        <w:rPr>
          <w:rFonts w:cs="Arial"/>
          <w:szCs w:val="24"/>
        </w:rPr>
        <w:t>After</w:t>
      </w:r>
      <w:r w:rsidR="004A7CA9">
        <w:rPr>
          <w:rFonts w:cs="Arial"/>
          <w:szCs w:val="24"/>
        </w:rPr>
        <w:t>-</w:t>
      </w:r>
      <w:r>
        <w:rPr>
          <w:rFonts w:cs="Arial"/>
          <w:szCs w:val="24"/>
        </w:rPr>
        <w:t>school</w:t>
      </w:r>
      <w:r w:rsidRPr="00D6204A">
        <w:rPr>
          <w:rFonts w:cs="Arial"/>
          <w:szCs w:val="24"/>
        </w:rPr>
        <w:t xml:space="preserve"> </w:t>
      </w:r>
      <w:r w:rsidR="00FE1BE7" w:rsidRPr="00D6204A">
        <w:rPr>
          <w:rFonts w:cs="Arial"/>
          <w:szCs w:val="24"/>
        </w:rPr>
        <w:t>programs</w:t>
      </w:r>
    </w:p>
    <w:p w14:paraId="513C51B1" w14:textId="77777777" w:rsidR="00FE1BE7" w:rsidRPr="00D6204A" w:rsidRDefault="00FE1BE7" w:rsidP="00C65302">
      <w:pPr>
        <w:pStyle w:val="ListParagraph"/>
        <w:numPr>
          <w:ilvl w:val="0"/>
          <w:numId w:val="11"/>
        </w:numPr>
        <w:spacing w:after="0"/>
        <w:rPr>
          <w:rFonts w:cs="Arial"/>
          <w:szCs w:val="24"/>
        </w:rPr>
      </w:pPr>
      <w:r w:rsidRPr="00D6204A">
        <w:rPr>
          <w:rFonts w:cs="Arial"/>
          <w:szCs w:val="24"/>
        </w:rPr>
        <w:t>Arts integration</w:t>
      </w:r>
    </w:p>
    <w:p w14:paraId="1216D0AA" w14:textId="77053DE9" w:rsidR="00FE1BE7" w:rsidRPr="00D6204A" w:rsidRDefault="00FE1BE7" w:rsidP="00C65302">
      <w:pPr>
        <w:pStyle w:val="ListParagraph"/>
        <w:numPr>
          <w:ilvl w:val="0"/>
          <w:numId w:val="11"/>
        </w:numPr>
        <w:spacing w:after="0"/>
        <w:rPr>
          <w:rFonts w:cs="Arial"/>
          <w:szCs w:val="24"/>
        </w:rPr>
      </w:pPr>
      <w:r w:rsidRPr="00D6204A">
        <w:rPr>
          <w:rFonts w:cs="Arial"/>
          <w:szCs w:val="24"/>
        </w:rPr>
        <w:t>Mentoring</w:t>
      </w:r>
    </w:p>
    <w:p w14:paraId="104FC9AD" w14:textId="6D51F6EE" w:rsidR="00FE1BE7" w:rsidRPr="00D6204A" w:rsidRDefault="00FE1BE7" w:rsidP="004E3DCE">
      <w:pPr>
        <w:pStyle w:val="ListParagraph"/>
        <w:numPr>
          <w:ilvl w:val="0"/>
          <w:numId w:val="11"/>
        </w:numPr>
        <w:contextualSpacing w:val="0"/>
        <w:rPr>
          <w:rFonts w:cs="Arial"/>
          <w:szCs w:val="24"/>
        </w:rPr>
      </w:pPr>
      <w:r w:rsidRPr="00D6204A">
        <w:rPr>
          <w:rFonts w:cs="Arial"/>
          <w:szCs w:val="24"/>
        </w:rPr>
        <w:t xml:space="preserve">Internships or other </w:t>
      </w:r>
      <w:r w:rsidR="0062546B" w:rsidRPr="00D6204A">
        <w:rPr>
          <w:rFonts w:cs="Arial"/>
          <w:szCs w:val="24"/>
        </w:rPr>
        <w:t>service-learning</w:t>
      </w:r>
      <w:r w:rsidRPr="00D6204A">
        <w:rPr>
          <w:rFonts w:cs="Arial"/>
          <w:szCs w:val="24"/>
        </w:rPr>
        <w:t xml:space="preserve"> opportunities </w:t>
      </w:r>
    </w:p>
    <w:p w14:paraId="609216D5" w14:textId="10D70781" w:rsidR="00FE1BE7" w:rsidRPr="00D6204A" w:rsidRDefault="00A721D8" w:rsidP="004E3DCE">
      <w:pPr>
        <w:rPr>
          <w:rFonts w:cs="Arial"/>
          <w:szCs w:val="24"/>
        </w:rPr>
      </w:pPr>
      <w:r w:rsidRPr="00D6204A">
        <w:rPr>
          <w:rFonts w:cs="Arial"/>
        </w:rPr>
        <w:t>Schools</w:t>
      </w:r>
      <w:r w:rsidR="00FE1BE7" w:rsidRPr="00D6204A">
        <w:rPr>
          <w:rFonts w:cs="Arial"/>
          <w:szCs w:val="24"/>
        </w:rPr>
        <w:t xml:space="preserve"> were significantly more likely to report that these programs were well-coordinated with school day learning</w:t>
      </w:r>
      <w:r w:rsidR="004A7CA9">
        <w:rPr>
          <w:rFonts w:cs="Arial"/>
          <w:szCs w:val="24"/>
        </w:rPr>
        <w:t xml:space="preserve"> and</w:t>
      </w:r>
      <w:r w:rsidR="00FE1BE7" w:rsidRPr="00D6204A">
        <w:rPr>
          <w:rFonts w:cs="Arial"/>
          <w:szCs w:val="24"/>
        </w:rPr>
        <w:t xml:space="preserve"> that educators had resources to plan and execute expanded learning time activities and to use project-based learning strategies that connect to real</w:t>
      </w:r>
      <w:r w:rsidR="006D1234">
        <w:rPr>
          <w:rFonts w:cs="Arial"/>
          <w:szCs w:val="24"/>
        </w:rPr>
        <w:t>-</w:t>
      </w:r>
      <w:r w:rsidR="00FE1BE7" w:rsidRPr="00D6204A">
        <w:rPr>
          <w:rFonts w:cs="Arial"/>
          <w:szCs w:val="24"/>
        </w:rPr>
        <w:t xml:space="preserve">world experiences. </w:t>
      </w:r>
    </w:p>
    <w:p w14:paraId="385C97F0" w14:textId="1DD8B601" w:rsidR="00FE1BE7" w:rsidRPr="00D6204A" w:rsidRDefault="00FE1BE7" w:rsidP="004E3DCE">
      <w:pPr>
        <w:rPr>
          <w:rFonts w:cs="Arial"/>
          <w:szCs w:val="24"/>
        </w:rPr>
      </w:pPr>
      <w:r w:rsidRPr="00D6204A">
        <w:rPr>
          <w:rFonts w:cs="Arial"/>
        </w:rPr>
        <w:t>There were significant gains in the extent to which schools were able to implement a Coordination of Services Team (COST) as well as develop partnerships with community</w:t>
      </w:r>
      <w:r w:rsidRPr="00D6204A">
        <w:rPr>
          <w:rFonts w:cs="Arial"/>
          <w:szCs w:val="24"/>
        </w:rPr>
        <w:t xml:space="preserve"> partners in the following areas:</w:t>
      </w:r>
    </w:p>
    <w:p w14:paraId="533D9805" w14:textId="77777777" w:rsidR="00FE1BE7" w:rsidRPr="00D6204A" w:rsidRDefault="00FE1BE7" w:rsidP="00C65302">
      <w:pPr>
        <w:pStyle w:val="ListParagraph"/>
        <w:numPr>
          <w:ilvl w:val="0"/>
          <w:numId w:val="8"/>
        </w:numPr>
        <w:spacing w:after="0"/>
        <w:rPr>
          <w:rFonts w:cs="Arial"/>
          <w:szCs w:val="24"/>
        </w:rPr>
      </w:pPr>
      <w:r w:rsidRPr="00D6204A">
        <w:rPr>
          <w:rFonts w:cs="Arial"/>
          <w:szCs w:val="24"/>
        </w:rPr>
        <w:t>Early childhood education (e.g. childcare, Early Head Start, Head Start)</w:t>
      </w:r>
    </w:p>
    <w:p w14:paraId="7CFDDCBE" w14:textId="77777777" w:rsidR="00FE1BE7" w:rsidRPr="00D6204A" w:rsidRDefault="00FE1BE7" w:rsidP="00C65302">
      <w:pPr>
        <w:pStyle w:val="ListParagraph"/>
        <w:numPr>
          <w:ilvl w:val="0"/>
          <w:numId w:val="8"/>
        </w:numPr>
        <w:spacing w:after="0"/>
        <w:rPr>
          <w:rFonts w:cs="Arial"/>
          <w:szCs w:val="24"/>
        </w:rPr>
      </w:pPr>
      <w:r w:rsidRPr="00D6204A">
        <w:rPr>
          <w:rFonts w:cs="Arial"/>
          <w:szCs w:val="24"/>
        </w:rPr>
        <w:t xml:space="preserve">Medical and mental health services </w:t>
      </w:r>
    </w:p>
    <w:p w14:paraId="320A5890" w14:textId="77777777" w:rsidR="00FE1BE7" w:rsidRPr="00D6204A" w:rsidRDefault="00FE1BE7" w:rsidP="00C65302">
      <w:pPr>
        <w:pStyle w:val="ListParagraph"/>
        <w:numPr>
          <w:ilvl w:val="0"/>
          <w:numId w:val="8"/>
        </w:numPr>
        <w:spacing w:after="0"/>
        <w:rPr>
          <w:rFonts w:cs="Arial"/>
          <w:szCs w:val="24"/>
        </w:rPr>
      </w:pPr>
      <w:r w:rsidRPr="00D6204A">
        <w:rPr>
          <w:rFonts w:cs="Arial"/>
          <w:szCs w:val="24"/>
        </w:rPr>
        <w:t>Nutrition services</w:t>
      </w:r>
    </w:p>
    <w:p w14:paraId="51F469BF" w14:textId="77777777" w:rsidR="00FE1BE7" w:rsidRPr="00D6204A" w:rsidRDefault="00FE1BE7" w:rsidP="00C65302">
      <w:pPr>
        <w:pStyle w:val="ListParagraph"/>
        <w:numPr>
          <w:ilvl w:val="0"/>
          <w:numId w:val="8"/>
        </w:numPr>
        <w:spacing w:after="0"/>
        <w:rPr>
          <w:rFonts w:cs="Arial"/>
          <w:szCs w:val="24"/>
        </w:rPr>
      </w:pPr>
      <w:r w:rsidRPr="00D6204A">
        <w:rPr>
          <w:rFonts w:cs="Arial"/>
          <w:szCs w:val="24"/>
        </w:rPr>
        <w:t xml:space="preserve">Social services </w:t>
      </w:r>
    </w:p>
    <w:p w14:paraId="2889B1A2" w14:textId="77777777" w:rsidR="00FE1BE7" w:rsidRPr="00D6204A" w:rsidRDefault="00FE1BE7" w:rsidP="00C65302">
      <w:pPr>
        <w:pStyle w:val="ListParagraph"/>
        <w:numPr>
          <w:ilvl w:val="0"/>
          <w:numId w:val="8"/>
        </w:numPr>
        <w:spacing w:after="0"/>
        <w:rPr>
          <w:rFonts w:cs="Arial"/>
          <w:szCs w:val="24"/>
        </w:rPr>
      </w:pPr>
      <w:r w:rsidRPr="00D6204A">
        <w:rPr>
          <w:rFonts w:cs="Arial"/>
          <w:szCs w:val="24"/>
        </w:rPr>
        <w:t>Housing services</w:t>
      </w:r>
    </w:p>
    <w:p w14:paraId="4570673F" w14:textId="77777777" w:rsidR="00FE1BE7" w:rsidRPr="00D6204A" w:rsidRDefault="00FE1BE7" w:rsidP="00C65302">
      <w:pPr>
        <w:pStyle w:val="ListParagraph"/>
        <w:numPr>
          <w:ilvl w:val="0"/>
          <w:numId w:val="8"/>
        </w:numPr>
        <w:spacing w:after="0"/>
        <w:rPr>
          <w:rFonts w:cs="Arial"/>
          <w:szCs w:val="24"/>
        </w:rPr>
      </w:pPr>
      <w:r w:rsidRPr="00D6204A">
        <w:rPr>
          <w:rFonts w:cs="Arial"/>
          <w:szCs w:val="24"/>
        </w:rPr>
        <w:t>Family centers</w:t>
      </w:r>
    </w:p>
    <w:p w14:paraId="0435BC19" w14:textId="77777777" w:rsidR="00FE1BE7" w:rsidRPr="00D6204A" w:rsidRDefault="00FE1BE7" w:rsidP="00C65302">
      <w:pPr>
        <w:pStyle w:val="ListParagraph"/>
        <w:numPr>
          <w:ilvl w:val="0"/>
          <w:numId w:val="8"/>
        </w:numPr>
        <w:spacing w:after="0"/>
        <w:rPr>
          <w:rFonts w:cs="Arial"/>
          <w:szCs w:val="24"/>
        </w:rPr>
      </w:pPr>
      <w:r w:rsidRPr="00D6204A">
        <w:rPr>
          <w:rFonts w:cs="Arial"/>
          <w:szCs w:val="24"/>
        </w:rPr>
        <w:lastRenderedPageBreak/>
        <w:t xml:space="preserve">Crime prevention </w:t>
      </w:r>
    </w:p>
    <w:p w14:paraId="1C7DC740" w14:textId="77777777" w:rsidR="00FE1BE7" w:rsidRPr="00D6204A" w:rsidRDefault="00FE1BE7" w:rsidP="00C65302">
      <w:pPr>
        <w:pStyle w:val="ListParagraph"/>
        <w:numPr>
          <w:ilvl w:val="0"/>
          <w:numId w:val="8"/>
        </w:numPr>
        <w:spacing w:after="0"/>
        <w:rPr>
          <w:rFonts w:cs="Arial"/>
          <w:szCs w:val="24"/>
        </w:rPr>
      </w:pPr>
      <w:r w:rsidRPr="00D6204A">
        <w:rPr>
          <w:rFonts w:cs="Arial"/>
          <w:szCs w:val="24"/>
        </w:rPr>
        <w:t xml:space="preserve">Violence prevention </w:t>
      </w:r>
    </w:p>
    <w:p w14:paraId="2051B69F" w14:textId="77777777" w:rsidR="00FE1BE7" w:rsidRPr="00D6204A" w:rsidRDefault="00FE1BE7" w:rsidP="004E3DCE">
      <w:pPr>
        <w:pStyle w:val="ListParagraph"/>
        <w:numPr>
          <w:ilvl w:val="0"/>
          <w:numId w:val="8"/>
        </w:numPr>
        <w:contextualSpacing w:val="0"/>
        <w:rPr>
          <w:rFonts w:cs="Arial"/>
          <w:szCs w:val="24"/>
        </w:rPr>
      </w:pPr>
      <w:r w:rsidRPr="00D6204A">
        <w:rPr>
          <w:rFonts w:cs="Arial"/>
          <w:szCs w:val="24"/>
        </w:rPr>
        <w:t>Legal services</w:t>
      </w:r>
    </w:p>
    <w:p w14:paraId="63F303EA" w14:textId="7E8DADD6" w:rsidR="00FE1BE7" w:rsidRPr="00D6204A" w:rsidRDefault="00FE1BE7" w:rsidP="004E3DCE">
      <w:pPr>
        <w:rPr>
          <w:rFonts w:cs="Arial"/>
          <w:szCs w:val="24"/>
        </w:rPr>
      </w:pPr>
      <w:r w:rsidRPr="00D6204A">
        <w:rPr>
          <w:rFonts w:cs="Arial"/>
        </w:rPr>
        <w:t>In the area</w:t>
      </w:r>
      <w:r w:rsidRPr="00D6204A">
        <w:rPr>
          <w:rFonts w:cs="Arial"/>
          <w:szCs w:val="24"/>
        </w:rPr>
        <w:t xml:space="preserve"> of </w:t>
      </w:r>
      <w:r w:rsidR="00D5533B">
        <w:rPr>
          <w:rFonts w:cs="Arial"/>
          <w:szCs w:val="24"/>
        </w:rPr>
        <w:t>F</w:t>
      </w:r>
      <w:r w:rsidRPr="00EC7B25">
        <w:rPr>
          <w:rFonts w:cs="Arial"/>
          <w:szCs w:val="24"/>
        </w:rPr>
        <w:t xml:space="preserve">amily and </w:t>
      </w:r>
      <w:r w:rsidR="00D5533B">
        <w:rPr>
          <w:rFonts w:cs="Arial"/>
          <w:szCs w:val="24"/>
        </w:rPr>
        <w:t>C</w:t>
      </w:r>
      <w:r w:rsidRPr="00EC7B25">
        <w:rPr>
          <w:rFonts w:cs="Arial"/>
          <w:szCs w:val="24"/>
        </w:rPr>
        <w:t xml:space="preserve">ommunity </w:t>
      </w:r>
      <w:r w:rsidR="00D5533B">
        <w:rPr>
          <w:rFonts w:cs="Arial"/>
          <w:szCs w:val="24"/>
        </w:rPr>
        <w:t>E</w:t>
      </w:r>
      <w:r w:rsidRPr="00EC7B25">
        <w:rPr>
          <w:rFonts w:cs="Arial"/>
          <w:szCs w:val="24"/>
        </w:rPr>
        <w:t>ngagement</w:t>
      </w:r>
      <w:r w:rsidRPr="00D6204A">
        <w:rPr>
          <w:rFonts w:cs="Arial"/>
          <w:szCs w:val="24"/>
        </w:rPr>
        <w:t xml:space="preserve">, schools reported that they were significantly more able to offer events or </w:t>
      </w:r>
      <w:r w:rsidR="00487D3C">
        <w:rPr>
          <w:rFonts w:cs="Arial"/>
          <w:szCs w:val="24"/>
        </w:rPr>
        <w:t xml:space="preserve">supports </w:t>
      </w:r>
      <w:r w:rsidRPr="00D6204A">
        <w:rPr>
          <w:rFonts w:cs="Arial"/>
          <w:szCs w:val="24"/>
        </w:rPr>
        <w:t>to students and families in the following areas:</w:t>
      </w:r>
    </w:p>
    <w:p w14:paraId="7CEA013E" w14:textId="77777777" w:rsidR="00FE1BE7" w:rsidRPr="00D6204A" w:rsidRDefault="00FE1BE7" w:rsidP="00C65302">
      <w:pPr>
        <w:pStyle w:val="ListParagraph"/>
        <w:numPr>
          <w:ilvl w:val="0"/>
          <w:numId w:val="9"/>
        </w:numPr>
        <w:spacing w:after="0"/>
        <w:rPr>
          <w:rFonts w:cs="Arial"/>
          <w:szCs w:val="24"/>
        </w:rPr>
      </w:pPr>
      <w:r w:rsidRPr="00D6204A">
        <w:rPr>
          <w:rFonts w:cs="Arial"/>
          <w:szCs w:val="24"/>
        </w:rPr>
        <w:t>Improving reading and math skills</w:t>
      </w:r>
    </w:p>
    <w:p w14:paraId="383EB48A" w14:textId="77777777" w:rsidR="00FE1BE7" w:rsidRPr="00D6204A" w:rsidRDefault="00FE1BE7" w:rsidP="00C65302">
      <w:pPr>
        <w:pStyle w:val="ListParagraph"/>
        <w:numPr>
          <w:ilvl w:val="0"/>
          <w:numId w:val="9"/>
        </w:numPr>
        <w:spacing w:after="0"/>
        <w:rPr>
          <w:rFonts w:cs="Arial"/>
          <w:szCs w:val="24"/>
        </w:rPr>
      </w:pPr>
      <w:r w:rsidRPr="00D6204A">
        <w:rPr>
          <w:rFonts w:cs="Arial"/>
          <w:szCs w:val="24"/>
        </w:rPr>
        <w:t xml:space="preserve">Social and emotional skills </w:t>
      </w:r>
    </w:p>
    <w:p w14:paraId="58A0E647" w14:textId="77777777" w:rsidR="00FE1BE7" w:rsidRPr="00D6204A" w:rsidRDefault="00FE1BE7" w:rsidP="00C65302">
      <w:pPr>
        <w:pStyle w:val="ListParagraph"/>
        <w:numPr>
          <w:ilvl w:val="0"/>
          <w:numId w:val="9"/>
        </w:numPr>
        <w:spacing w:after="0"/>
        <w:rPr>
          <w:rFonts w:cs="Arial"/>
          <w:szCs w:val="24"/>
        </w:rPr>
      </w:pPr>
      <w:r w:rsidRPr="00D6204A">
        <w:rPr>
          <w:rFonts w:cs="Arial"/>
          <w:szCs w:val="24"/>
        </w:rPr>
        <w:t>Digital literacy</w:t>
      </w:r>
    </w:p>
    <w:p w14:paraId="2FAF0AF5" w14:textId="77777777" w:rsidR="00FE1BE7" w:rsidRPr="00D6204A" w:rsidRDefault="00FE1BE7" w:rsidP="00C65302">
      <w:pPr>
        <w:pStyle w:val="ListParagraph"/>
        <w:numPr>
          <w:ilvl w:val="0"/>
          <w:numId w:val="9"/>
        </w:numPr>
        <w:spacing w:after="0"/>
        <w:rPr>
          <w:rFonts w:cs="Arial"/>
          <w:szCs w:val="24"/>
        </w:rPr>
      </w:pPr>
      <w:r w:rsidRPr="00D6204A">
        <w:rPr>
          <w:rFonts w:cs="Arial"/>
          <w:szCs w:val="24"/>
        </w:rPr>
        <w:t>Job search and preparation services</w:t>
      </w:r>
    </w:p>
    <w:p w14:paraId="694438AF" w14:textId="77777777" w:rsidR="00FE1BE7" w:rsidRPr="00D6204A" w:rsidRDefault="00FE1BE7" w:rsidP="00C65302">
      <w:pPr>
        <w:pStyle w:val="ListParagraph"/>
        <w:numPr>
          <w:ilvl w:val="0"/>
          <w:numId w:val="9"/>
        </w:numPr>
        <w:spacing w:after="0"/>
        <w:rPr>
          <w:rFonts w:cs="Arial"/>
          <w:szCs w:val="24"/>
        </w:rPr>
      </w:pPr>
      <w:r w:rsidRPr="00D6204A">
        <w:rPr>
          <w:rFonts w:cs="Arial"/>
          <w:szCs w:val="24"/>
        </w:rPr>
        <w:t>Access to legal services</w:t>
      </w:r>
    </w:p>
    <w:p w14:paraId="793F900D" w14:textId="77777777" w:rsidR="00FE1BE7" w:rsidRPr="00D6204A" w:rsidRDefault="00FE1BE7" w:rsidP="00C65302">
      <w:pPr>
        <w:pStyle w:val="ListParagraph"/>
        <w:numPr>
          <w:ilvl w:val="0"/>
          <w:numId w:val="9"/>
        </w:numPr>
        <w:spacing w:after="0"/>
        <w:rPr>
          <w:rFonts w:cs="Arial"/>
          <w:szCs w:val="24"/>
        </w:rPr>
      </w:pPr>
      <w:r w:rsidRPr="00D6204A">
        <w:rPr>
          <w:rFonts w:cs="Arial"/>
          <w:szCs w:val="24"/>
        </w:rPr>
        <w:t>Language supports</w:t>
      </w:r>
    </w:p>
    <w:p w14:paraId="168633F1" w14:textId="77777777" w:rsidR="00FE1BE7" w:rsidRPr="00D6204A" w:rsidRDefault="00FE1BE7" w:rsidP="004E3DCE">
      <w:pPr>
        <w:pStyle w:val="ListParagraph"/>
        <w:numPr>
          <w:ilvl w:val="0"/>
          <w:numId w:val="9"/>
        </w:numPr>
        <w:contextualSpacing w:val="0"/>
        <w:rPr>
          <w:rFonts w:cs="Arial"/>
          <w:szCs w:val="24"/>
        </w:rPr>
      </w:pPr>
      <w:r w:rsidRPr="00D6204A">
        <w:rPr>
          <w:rFonts w:cs="Arial"/>
          <w:szCs w:val="24"/>
        </w:rPr>
        <w:t xml:space="preserve">Physical health </w:t>
      </w:r>
    </w:p>
    <w:p w14:paraId="0D7B37B3" w14:textId="533ECB4F" w:rsidR="00FE1BE7" w:rsidRPr="00D6204A" w:rsidRDefault="00FE1BE7" w:rsidP="004E3DCE">
      <w:pPr>
        <w:rPr>
          <w:rFonts w:cs="Arial"/>
          <w:szCs w:val="24"/>
        </w:rPr>
      </w:pPr>
      <w:r w:rsidRPr="00D6204A">
        <w:rPr>
          <w:rFonts w:cs="Arial"/>
        </w:rPr>
        <w:t xml:space="preserve">Schools reported they were significantly more able to engage in </w:t>
      </w:r>
      <w:r w:rsidR="00D5533B">
        <w:rPr>
          <w:rFonts w:cs="Arial"/>
        </w:rPr>
        <w:t>C</w:t>
      </w:r>
      <w:r w:rsidRPr="00D6204A">
        <w:rPr>
          <w:rFonts w:cs="Arial"/>
        </w:rPr>
        <w:t xml:space="preserve">ollaborative </w:t>
      </w:r>
      <w:r w:rsidR="00D5533B">
        <w:rPr>
          <w:rFonts w:cs="Arial"/>
        </w:rPr>
        <w:t>L</w:t>
      </w:r>
      <w:r w:rsidRPr="00D6204A">
        <w:rPr>
          <w:rFonts w:cs="Arial"/>
        </w:rPr>
        <w:t>eadership</w:t>
      </w:r>
      <w:r w:rsidRPr="00D6204A">
        <w:rPr>
          <w:rFonts w:cs="Arial"/>
          <w:b/>
          <w:bCs/>
          <w:szCs w:val="24"/>
        </w:rPr>
        <w:t xml:space="preserve"> </w:t>
      </w:r>
      <w:r w:rsidRPr="00EC7B25">
        <w:rPr>
          <w:rFonts w:cs="Arial"/>
          <w:szCs w:val="24"/>
        </w:rPr>
        <w:t xml:space="preserve">and </w:t>
      </w:r>
      <w:r w:rsidR="00D5533B">
        <w:rPr>
          <w:rFonts w:cs="Arial"/>
          <w:szCs w:val="24"/>
        </w:rPr>
        <w:t>P</w:t>
      </w:r>
      <w:r w:rsidRPr="00EC7B25">
        <w:rPr>
          <w:rFonts w:cs="Arial"/>
          <w:szCs w:val="24"/>
        </w:rPr>
        <w:t>ractices</w:t>
      </w:r>
      <w:r w:rsidRPr="00D6204A">
        <w:rPr>
          <w:rFonts w:cs="Arial"/>
          <w:b/>
          <w:bCs/>
          <w:szCs w:val="24"/>
        </w:rPr>
        <w:t xml:space="preserve"> </w:t>
      </w:r>
      <w:r w:rsidRPr="00D6204A">
        <w:rPr>
          <w:rFonts w:cs="Arial"/>
          <w:szCs w:val="24"/>
        </w:rPr>
        <w:t xml:space="preserve">with health professionals, governmental agencies, community service organizations, parents, and school staff both to provide services and to share in data collection and analysis for continuous improvement. </w:t>
      </w:r>
    </w:p>
    <w:p w14:paraId="4B147391" w14:textId="77777777" w:rsidR="00FE1BE7" w:rsidRPr="00D6204A" w:rsidRDefault="00FE1BE7" w:rsidP="00FE1BE7">
      <w:pPr>
        <w:spacing w:after="0"/>
        <w:rPr>
          <w:rFonts w:cs="Arial"/>
          <w:szCs w:val="24"/>
        </w:rPr>
      </w:pPr>
      <w:r w:rsidRPr="00D6204A">
        <w:rPr>
          <w:rFonts w:cs="Arial"/>
          <w:szCs w:val="24"/>
        </w:rPr>
        <w:t xml:space="preserve">As school leaders commented on the strengths they had developed, they often pointed to family engagement and partnerships: </w:t>
      </w:r>
    </w:p>
    <w:p w14:paraId="6AA25B96" w14:textId="77777777" w:rsidR="00FE1BE7" w:rsidRPr="005521B6" w:rsidRDefault="00FE1BE7" w:rsidP="00B43F8A">
      <w:pPr>
        <w:pStyle w:val="Pullquote"/>
        <w:spacing w:line="240" w:lineRule="auto"/>
        <w:rPr>
          <w:i w:val="0"/>
          <w:iCs w:val="0"/>
          <w:color w:val="auto"/>
          <w:sz w:val="24"/>
          <w:szCs w:val="24"/>
        </w:rPr>
      </w:pPr>
      <w:r w:rsidRPr="005521B6">
        <w:rPr>
          <w:i w:val="0"/>
          <w:iCs w:val="0"/>
          <w:color w:val="auto"/>
          <w:sz w:val="24"/>
          <w:szCs w:val="24"/>
        </w:rPr>
        <w:t xml:space="preserve">[Our school’s biggest strength was to] amplify parent and student voices and encourage families to see themselves as active agents and regain their power… help them feel heard and take up space in their communities. </w:t>
      </w:r>
    </w:p>
    <w:p w14:paraId="71A0887E" w14:textId="77777777" w:rsidR="00FE1BE7" w:rsidRPr="005521B6" w:rsidRDefault="00FE1BE7" w:rsidP="00B43F8A">
      <w:pPr>
        <w:pStyle w:val="Pullquote"/>
        <w:spacing w:line="240" w:lineRule="auto"/>
        <w:rPr>
          <w:i w:val="0"/>
          <w:iCs w:val="0"/>
          <w:color w:val="auto"/>
          <w:sz w:val="24"/>
          <w:szCs w:val="24"/>
        </w:rPr>
      </w:pPr>
      <w:r w:rsidRPr="005521B6">
        <w:rPr>
          <w:i w:val="0"/>
          <w:iCs w:val="0"/>
          <w:color w:val="auto"/>
          <w:sz w:val="24"/>
          <w:szCs w:val="24"/>
        </w:rPr>
        <w:t>[Our school’s biggest strength was] building the support network of sustainable resources and services for our school community within our school site while integrating a network of community relationships, resources, services, and partnerships.</w:t>
      </w:r>
    </w:p>
    <w:p w14:paraId="36A14568" w14:textId="12862594" w:rsidR="00FE1BE7" w:rsidRPr="00D6204A" w:rsidRDefault="00A721D8" w:rsidP="00FE1BE7">
      <w:pPr>
        <w:spacing w:before="240"/>
        <w:rPr>
          <w:rFonts w:cs="Arial"/>
          <w:szCs w:val="24"/>
        </w:rPr>
      </w:pPr>
      <w:r w:rsidRPr="00D6204A">
        <w:rPr>
          <w:rFonts w:cs="Arial"/>
          <w:szCs w:val="24"/>
        </w:rPr>
        <w:t>Schools</w:t>
      </w:r>
      <w:r w:rsidR="00FE1BE7" w:rsidRPr="00D6204A">
        <w:rPr>
          <w:rFonts w:cs="Arial"/>
          <w:szCs w:val="24"/>
        </w:rPr>
        <w:t xml:space="preserve"> also pointed to their improvements in school culture, relationship building, </w:t>
      </w:r>
      <w:r w:rsidR="009B2428">
        <w:rPr>
          <w:rFonts w:cs="Arial"/>
          <w:szCs w:val="24"/>
        </w:rPr>
        <w:t xml:space="preserve">and </w:t>
      </w:r>
      <w:r w:rsidR="00FE1BE7" w:rsidRPr="00D6204A">
        <w:rPr>
          <w:rFonts w:cs="Arial"/>
          <w:szCs w:val="24"/>
        </w:rPr>
        <w:t>coordination of services; provision of professional development; and ability to navigate the COVID-19 pandemic as strengths. The WestEd evaluation noted that:</w:t>
      </w:r>
    </w:p>
    <w:p w14:paraId="63F07587" w14:textId="48FBA319" w:rsidR="00FE1BE7" w:rsidRPr="00D6204A" w:rsidRDefault="00FE1BE7" w:rsidP="00FE1BE7">
      <w:pPr>
        <w:pStyle w:val="Paragraph"/>
        <w:spacing w:line="240" w:lineRule="auto"/>
        <w:ind w:left="720"/>
      </w:pPr>
      <w:r w:rsidRPr="00D6204A">
        <w:t>The strengths highlighted by grantees and schools span the Four Pillars of Community Schools and are consistent with practices and strategies vital for strong community school implementation</w:t>
      </w:r>
      <w:r w:rsidR="0062546B" w:rsidRPr="00D6204A">
        <w:t>..</w:t>
      </w:r>
      <w:r w:rsidRPr="00D6204A">
        <w:t xml:space="preserve">. The number, variety, and magnitude of improvements </w:t>
      </w:r>
      <w:r w:rsidR="00355C5B">
        <w:t>are</w:t>
      </w:r>
      <w:r w:rsidR="00355C5B" w:rsidRPr="00D6204A">
        <w:t xml:space="preserve"> </w:t>
      </w:r>
      <w:r w:rsidRPr="00D6204A">
        <w:t xml:space="preserve">especially impressive given the context of grant implementation. In particular, the grant was made available as schools continued </w:t>
      </w:r>
      <w:r w:rsidRPr="00D6204A">
        <w:lastRenderedPageBreak/>
        <w:t>to grapple with the impacts of COVID-19 and deal with supporting students and families as they re-entered in-person instruction. The 2021–22 school year was a challenging year across the country as staff and students re-established norms and relationships, while continuing to navigate health and economic concerns.</w:t>
      </w:r>
    </w:p>
    <w:p w14:paraId="1AD9B894" w14:textId="78ACE400" w:rsidR="00FE1BE7" w:rsidRPr="00D6204A" w:rsidRDefault="00FE1BE7" w:rsidP="00FE1BE7">
      <w:pPr>
        <w:rPr>
          <w:rFonts w:cs="Arial"/>
          <w:szCs w:val="24"/>
        </w:rPr>
      </w:pPr>
      <w:r w:rsidRPr="00D6204A">
        <w:rPr>
          <w:rFonts w:cs="Arial"/>
          <w:szCs w:val="24"/>
        </w:rPr>
        <w:t xml:space="preserve">Finally, grantees and schools discussed the needs they have moving forward. As </w:t>
      </w:r>
      <w:r w:rsidR="00355C5B">
        <w:rPr>
          <w:rFonts w:cs="Arial"/>
          <w:szCs w:val="24"/>
        </w:rPr>
        <w:t>summarized</w:t>
      </w:r>
      <w:r w:rsidR="00355C5B" w:rsidRPr="00D6204A">
        <w:rPr>
          <w:rFonts w:cs="Arial"/>
          <w:szCs w:val="24"/>
        </w:rPr>
        <w:t xml:space="preserve"> </w:t>
      </w:r>
      <w:r w:rsidRPr="00D6204A">
        <w:rPr>
          <w:rFonts w:cs="Arial"/>
          <w:szCs w:val="24"/>
        </w:rPr>
        <w:t xml:space="preserve">by WestEd: </w:t>
      </w:r>
    </w:p>
    <w:p w14:paraId="2D8AB4E6" w14:textId="24478D6C" w:rsidR="00FE1BE7" w:rsidRPr="00D6204A" w:rsidRDefault="00FE1BE7" w:rsidP="00FE1BE7">
      <w:pPr>
        <w:ind w:left="720"/>
        <w:rPr>
          <w:rFonts w:cs="Arial"/>
          <w:szCs w:val="24"/>
        </w:rPr>
      </w:pPr>
      <w:r w:rsidRPr="00D6204A">
        <w:rPr>
          <w:rFonts w:cs="Arial"/>
          <w:szCs w:val="24"/>
        </w:rPr>
        <w:t>Grantees shared a consistent message—they need sustained, flexible, and long-term funding to continue and expand this work. This funding could be used to develop and maintain partnerships</w:t>
      </w:r>
      <w:r w:rsidR="00224589">
        <w:rPr>
          <w:rFonts w:cs="Arial"/>
          <w:szCs w:val="24"/>
        </w:rPr>
        <w:t>;</w:t>
      </w:r>
      <w:r w:rsidRPr="00D6204A">
        <w:rPr>
          <w:rFonts w:cs="Arial"/>
          <w:szCs w:val="24"/>
        </w:rPr>
        <w:t xml:space="preserve"> hire and retain staff; collaborate with others doing community schools work; develop and provide professional development; </w:t>
      </w:r>
      <w:r w:rsidR="00355C5B">
        <w:rPr>
          <w:rFonts w:cs="Arial"/>
          <w:szCs w:val="24"/>
        </w:rPr>
        <w:t>carry out</w:t>
      </w:r>
      <w:r w:rsidR="00355C5B" w:rsidRPr="00D6204A">
        <w:rPr>
          <w:rFonts w:cs="Arial"/>
          <w:szCs w:val="24"/>
        </w:rPr>
        <w:t xml:space="preserve"> </w:t>
      </w:r>
      <w:r w:rsidRPr="00D6204A">
        <w:rPr>
          <w:rFonts w:cs="Arial"/>
          <w:szCs w:val="24"/>
        </w:rPr>
        <w:t>needs and assets assessments in the community; and develop and operate comprehensive wellness centers. Schools echoed this need with requests for continued funding with no expiration date being the most common request. At the school level, funds were requested to maintain and expand current programs (e.g., wellness centers, food pantries, hire key staff, and support new partnerships</w:t>
      </w:r>
      <w:r w:rsidR="00355C5B">
        <w:rPr>
          <w:rFonts w:cs="Arial"/>
          <w:szCs w:val="24"/>
        </w:rPr>
        <w:t>)</w:t>
      </w:r>
      <w:r w:rsidRPr="00D6204A">
        <w:rPr>
          <w:rFonts w:cs="Arial"/>
          <w:szCs w:val="24"/>
        </w:rPr>
        <w:t xml:space="preserve">. Other areas of need related to </w:t>
      </w:r>
      <w:r w:rsidR="0084050D">
        <w:rPr>
          <w:rFonts w:cs="Arial"/>
          <w:szCs w:val="24"/>
        </w:rPr>
        <w:t>memorandums of understanding (</w:t>
      </w:r>
      <w:r w:rsidRPr="00D6204A">
        <w:rPr>
          <w:rFonts w:cs="Arial"/>
          <w:szCs w:val="24"/>
        </w:rPr>
        <w:t>MOUs</w:t>
      </w:r>
      <w:r w:rsidR="0084050D">
        <w:rPr>
          <w:rFonts w:cs="Arial"/>
          <w:szCs w:val="24"/>
        </w:rPr>
        <w:t>)</w:t>
      </w:r>
      <w:r w:rsidR="00224589">
        <w:rPr>
          <w:rFonts w:cs="Arial"/>
          <w:szCs w:val="24"/>
        </w:rPr>
        <w:t xml:space="preserve"> </w:t>
      </w:r>
      <w:r w:rsidRPr="00D6204A">
        <w:rPr>
          <w:rFonts w:cs="Arial"/>
          <w:szCs w:val="24"/>
        </w:rPr>
        <w:t>and contracts, staff training and hiring, understanding Medi-Cal reimbursement, and other resources to support the work (e.g., physical space).</w:t>
      </w:r>
    </w:p>
    <w:p w14:paraId="3D4A98B2" w14:textId="399EF63C" w:rsidR="00FE1BE7" w:rsidRPr="00D6204A" w:rsidRDefault="00FE1BE7" w:rsidP="00FE1BE7">
      <w:pPr>
        <w:rPr>
          <w:rFonts w:cs="Arial"/>
          <w:szCs w:val="24"/>
        </w:rPr>
      </w:pPr>
      <w:r w:rsidRPr="00D6204A">
        <w:rPr>
          <w:rFonts w:cs="Arial"/>
          <w:szCs w:val="24"/>
        </w:rPr>
        <w:t>It was noted that LEAs who are the grantees for multiple schools should be enabled to systematically meet schools’ requests for further assistance with</w:t>
      </w:r>
      <w:r w:rsidR="00EC7B25">
        <w:rPr>
          <w:rFonts w:cs="Arial"/>
          <w:szCs w:val="24"/>
        </w:rPr>
        <w:t xml:space="preserve"> </w:t>
      </w:r>
      <w:r w:rsidR="00765397">
        <w:rPr>
          <w:rFonts w:cs="Arial"/>
          <w:szCs w:val="24"/>
        </w:rPr>
        <w:t>MOUs</w:t>
      </w:r>
      <w:r w:rsidRPr="00D6204A">
        <w:rPr>
          <w:rFonts w:cs="Arial"/>
          <w:szCs w:val="24"/>
        </w:rPr>
        <w:t>, budgeting, hiring, professional development, understanding of Medi-Cal, and increasing supports that may require community partners.</w:t>
      </w:r>
    </w:p>
    <w:p w14:paraId="29D875D5" w14:textId="68092C7E" w:rsidR="00A721D8" w:rsidRPr="00D6204A" w:rsidRDefault="00A721D8" w:rsidP="00655ACB">
      <w:pPr>
        <w:rPr>
          <w:rFonts w:cs="Arial"/>
        </w:rPr>
      </w:pPr>
      <w:r w:rsidRPr="00D6204A">
        <w:rPr>
          <w:rFonts w:cs="Arial"/>
          <w:szCs w:val="24"/>
        </w:rPr>
        <w:t xml:space="preserve">While this first evaluation data is based on self-reported data from grantees and school liaisons, </w:t>
      </w:r>
      <w:r w:rsidRPr="00D6204A">
        <w:rPr>
          <w:rFonts w:cs="Arial"/>
        </w:rPr>
        <w:t>t</w:t>
      </w:r>
      <w:r w:rsidR="00655ACB" w:rsidRPr="00D6204A">
        <w:rPr>
          <w:rFonts w:cs="Arial"/>
        </w:rPr>
        <w:t>he analysis of pre</w:t>
      </w:r>
      <w:r w:rsidR="00652136">
        <w:rPr>
          <w:rFonts w:cs="Arial"/>
        </w:rPr>
        <w:t>/</w:t>
      </w:r>
      <w:r w:rsidR="00655ACB" w:rsidRPr="00D6204A">
        <w:rPr>
          <w:rFonts w:cs="Arial"/>
        </w:rPr>
        <w:t xml:space="preserve">post survey data of the ESSER </w:t>
      </w:r>
      <w:r w:rsidR="00765397">
        <w:rPr>
          <w:rFonts w:cs="Arial"/>
        </w:rPr>
        <w:t xml:space="preserve">Community Schools </w:t>
      </w:r>
      <w:r w:rsidRPr="00D6204A">
        <w:rPr>
          <w:rFonts w:cs="Arial"/>
        </w:rPr>
        <w:t>c</w:t>
      </w:r>
      <w:r w:rsidR="00655ACB" w:rsidRPr="00D6204A">
        <w:rPr>
          <w:rFonts w:cs="Arial"/>
        </w:rPr>
        <w:t xml:space="preserve">ohort provides promising evidence about the outcomes associated with participation in </w:t>
      </w:r>
      <w:r w:rsidR="00F30D82" w:rsidRPr="00D6204A">
        <w:rPr>
          <w:rFonts w:cs="Arial"/>
        </w:rPr>
        <w:t xml:space="preserve">the </w:t>
      </w:r>
      <w:r w:rsidR="00655ACB" w:rsidRPr="00D6204A">
        <w:rPr>
          <w:rFonts w:cs="Arial"/>
        </w:rPr>
        <w:t xml:space="preserve">CCSPP. </w:t>
      </w:r>
    </w:p>
    <w:p w14:paraId="3B0D65BD" w14:textId="76D75447" w:rsidR="00655ACB" w:rsidRPr="00D6204A" w:rsidRDefault="00655ACB" w:rsidP="00655ACB">
      <w:pPr>
        <w:rPr>
          <w:rFonts w:cs="Arial"/>
        </w:rPr>
      </w:pPr>
      <w:r w:rsidRPr="00D6204A">
        <w:rPr>
          <w:rFonts w:cs="Arial"/>
        </w:rPr>
        <w:t xml:space="preserve">This context, coupled with the short </w:t>
      </w:r>
      <w:r w:rsidR="004538DE" w:rsidRPr="00D6204A">
        <w:rPr>
          <w:rFonts w:cs="Arial"/>
        </w:rPr>
        <w:t>time</w:t>
      </w:r>
      <w:r w:rsidRPr="00D6204A">
        <w:rPr>
          <w:rFonts w:cs="Arial"/>
        </w:rPr>
        <w:t xml:space="preserve"> between the pre- and post-surveys, </w:t>
      </w:r>
      <w:r w:rsidR="00E63054" w:rsidRPr="00D6204A">
        <w:rPr>
          <w:rFonts w:cs="Arial"/>
        </w:rPr>
        <w:t>makes these findings</w:t>
      </w:r>
      <w:r w:rsidR="00E2168F">
        <w:rPr>
          <w:rFonts w:cs="Arial"/>
        </w:rPr>
        <w:t>—</w:t>
      </w:r>
      <w:r w:rsidR="00E63054" w:rsidRPr="00D6204A">
        <w:rPr>
          <w:rFonts w:cs="Arial"/>
        </w:rPr>
        <w:t>despite the limitations</w:t>
      </w:r>
      <w:r w:rsidR="00E2168F">
        <w:rPr>
          <w:rFonts w:cs="Arial"/>
        </w:rPr>
        <w:t>—</w:t>
      </w:r>
      <w:r w:rsidR="00E63054" w:rsidRPr="00D6204A">
        <w:rPr>
          <w:rFonts w:cs="Arial"/>
        </w:rPr>
        <w:t xml:space="preserve">noteworthy and potentially significant as we turn to implementation at scale across the state. </w:t>
      </w:r>
      <w:r w:rsidR="001D7385" w:rsidRPr="00D6204A">
        <w:rPr>
          <w:rFonts w:cs="Arial"/>
        </w:rPr>
        <w:t>The following section provides a comprehensive overview and update of our statewide implementation of the</w:t>
      </w:r>
      <w:r w:rsidR="00744284" w:rsidRPr="00D6204A">
        <w:rPr>
          <w:rFonts w:cs="Arial"/>
        </w:rPr>
        <w:t xml:space="preserve"> </w:t>
      </w:r>
      <w:r w:rsidR="00720F92" w:rsidRPr="00D6204A">
        <w:rPr>
          <w:rFonts w:cs="Arial"/>
        </w:rPr>
        <w:t>CCSPP. In future years’ reports</w:t>
      </w:r>
      <w:r w:rsidR="006D1234">
        <w:rPr>
          <w:rFonts w:cs="Arial"/>
        </w:rPr>
        <w:t>,</w:t>
      </w:r>
      <w:r w:rsidR="00720F92" w:rsidRPr="00D6204A">
        <w:rPr>
          <w:rFonts w:cs="Arial"/>
        </w:rPr>
        <w:t xml:space="preserve"> </w:t>
      </w:r>
      <w:r w:rsidR="00E2168F">
        <w:rPr>
          <w:rFonts w:cs="Arial"/>
        </w:rPr>
        <w:t xml:space="preserve">the </w:t>
      </w:r>
      <w:r w:rsidR="00720F92" w:rsidRPr="00D6204A">
        <w:rPr>
          <w:rFonts w:cs="Arial"/>
        </w:rPr>
        <w:t xml:space="preserve">CDE will have access to both formative assessment and annual progress report </w:t>
      </w:r>
      <w:r w:rsidR="00CA0A37">
        <w:rPr>
          <w:rFonts w:cs="Arial"/>
        </w:rPr>
        <w:t xml:space="preserve">(APR) </w:t>
      </w:r>
      <w:r w:rsidR="00720F92" w:rsidRPr="00D6204A">
        <w:rPr>
          <w:rFonts w:cs="Arial"/>
        </w:rPr>
        <w:t xml:space="preserve">data on the CCSPP itself. We anticipate </w:t>
      </w:r>
      <w:r w:rsidR="00266CDC" w:rsidRPr="00D6204A">
        <w:rPr>
          <w:rFonts w:cs="Arial"/>
        </w:rPr>
        <w:t xml:space="preserve">that our future findings will follow the initial indicators from the survey results detailed </w:t>
      </w:r>
      <w:r w:rsidR="009A2108" w:rsidRPr="00D6204A">
        <w:rPr>
          <w:rFonts w:cs="Arial"/>
        </w:rPr>
        <w:t>above but</w:t>
      </w:r>
      <w:r w:rsidR="00266CDC" w:rsidRPr="00D6204A">
        <w:rPr>
          <w:rFonts w:cs="Arial"/>
        </w:rPr>
        <w:t xml:space="preserve"> look forward to </w:t>
      </w:r>
      <w:r w:rsidR="00402411" w:rsidRPr="00D6204A">
        <w:rPr>
          <w:rFonts w:cs="Arial"/>
        </w:rPr>
        <w:t>building upon the initial foundation and highlighting our learnings in our subsequent reports.</w:t>
      </w:r>
      <w:r w:rsidRPr="00D6204A">
        <w:rPr>
          <w:rFonts w:cs="Arial"/>
        </w:rPr>
        <w:br w:type="page"/>
      </w:r>
    </w:p>
    <w:p w14:paraId="0C04C6B9" w14:textId="66BFEC38" w:rsidR="00655ACB" w:rsidRPr="00D6204A" w:rsidRDefault="00765397" w:rsidP="005C3B40">
      <w:pPr>
        <w:pStyle w:val="Heading2"/>
        <w:rPr>
          <w:rFonts w:cs="Arial"/>
        </w:rPr>
      </w:pPr>
      <w:bookmarkStart w:id="32" w:name="_Toc144973157"/>
      <w:bookmarkStart w:id="33" w:name="_Toc144981202"/>
      <w:bookmarkStart w:id="34" w:name="_Toc144981337"/>
      <w:bookmarkStart w:id="35" w:name="_Toc158646364"/>
      <w:r>
        <w:rPr>
          <w:rFonts w:cs="Arial"/>
        </w:rPr>
        <w:lastRenderedPageBreak/>
        <w:t xml:space="preserve">California </w:t>
      </w:r>
      <w:r w:rsidR="00655ACB" w:rsidRPr="00D6204A">
        <w:rPr>
          <w:rFonts w:cs="Arial"/>
        </w:rPr>
        <w:t>C</w:t>
      </w:r>
      <w:r w:rsidR="00F00A34" w:rsidRPr="00D6204A">
        <w:rPr>
          <w:rFonts w:cs="Arial"/>
        </w:rPr>
        <w:t>ommunity Schools Partnership Program: Planning Grants, Implementation Grants</w:t>
      </w:r>
      <w:r w:rsidR="00E2168F">
        <w:rPr>
          <w:rFonts w:cs="Arial"/>
        </w:rPr>
        <w:t>,</w:t>
      </w:r>
      <w:r w:rsidR="00F00A34" w:rsidRPr="00D6204A">
        <w:rPr>
          <w:rFonts w:cs="Arial"/>
        </w:rPr>
        <w:t xml:space="preserve"> and Technical Assistance Structure</w:t>
      </w:r>
      <w:bookmarkEnd w:id="32"/>
      <w:bookmarkEnd w:id="33"/>
      <w:bookmarkEnd w:id="34"/>
      <w:bookmarkEnd w:id="35"/>
    </w:p>
    <w:p w14:paraId="1B9FCEAB" w14:textId="413C9356" w:rsidR="0097457F" w:rsidRPr="00D6204A" w:rsidRDefault="00F00A34" w:rsidP="00F00A34">
      <w:pPr>
        <w:rPr>
          <w:rFonts w:cs="Arial"/>
        </w:rPr>
      </w:pPr>
      <w:r w:rsidRPr="00D6204A">
        <w:rPr>
          <w:rFonts w:cs="Arial"/>
        </w:rPr>
        <w:t xml:space="preserve">The </w:t>
      </w:r>
      <w:r w:rsidR="00EE77DB" w:rsidRPr="00D6204A">
        <w:rPr>
          <w:rFonts w:cs="Arial"/>
        </w:rPr>
        <w:t>CDE</w:t>
      </w:r>
      <w:r w:rsidR="00E2168F">
        <w:rPr>
          <w:rFonts w:cs="Arial"/>
        </w:rPr>
        <w:t>,</w:t>
      </w:r>
      <w:r w:rsidRPr="00D6204A">
        <w:rPr>
          <w:rFonts w:cs="Arial"/>
        </w:rPr>
        <w:t xml:space="preserve"> in collaboration with and approval from the </w:t>
      </w:r>
      <w:r w:rsidR="00EE77DB" w:rsidRPr="00D6204A">
        <w:rPr>
          <w:rFonts w:cs="Arial"/>
        </w:rPr>
        <w:t>SBE</w:t>
      </w:r>
      <w:r w:rsidR="00E2168F">
        <w:rPr>
          <w:rFonts w:cs="Arial"/>
        </w:rPr>
        <w:t>,</w:t>
      </w:r>
      <w:r w:rsidRPr="00D6204A">
        <w:rPr>
          <w:rFonts w:cs="Arial"/>
        </w:rPr>
        <w:t xml:space="preserve"> has implemented the </w:t>
      </w:r>
      <w:r w:rsidR="00A90E49">
        <w:rPr>
          <w:rFonts w:cs="Arial"/>
        </w:rPr>
        <w:t>CCSPP</w:t>
      </w:r>
      <w:r w:rsidRPr="00D6204A">
        <w:rPr>
          <w:rFonts w:cs="Arial"/>
        </w:rPr>
        <w:t xml:space="preserve"> with full fidelity to the legislative intent outlined in </w:t>
      </w:r>
      <w:r w:rsidR="004165CA" w:rsidRPr="00D6204A">
        <w:rPr>
          <w:rFonts w:cs="Arial"/>
        </w:rPr>
        <w:t xml:space="preserve">California </w:t>
      </w:r>
      <w:r w:rsidR="004165CA" w:rsidRPr="00D6204A">
        <w:rPr>
          <w:rFonts w:cs="Arial"/>
          <w:i/>
          <w:iCs/>
        </w:rPr>
        <w:t>Education Code</w:t>
      </w:r>
      <w:r w:rsidR="004165CA" w:rsidRPr="00D6204A">
        <w:rPr>
          <w:rFonts w:cs="Arial"/>
        </w:rPr>
        <w:t xml:space="preserve"> </w:t>
      </w:r>
      <w:r w:rsidR="00204188">
        <w:rPr>
          <w:rFonts w:cs="Arial"/>
        </w:rPr>
        <w:t xml:space="preserve">sections </w:t>
      </w:r>
      <w:r w:rsidR="004165CA" w:rsidRPr="00D6204A">
        <w:rPr>
          <w:rFonts w:cs="Arial"/>
        </w:rPr>
        <w:t>8900–8902</w:t>
      </w:r>
      <w:r w:rsidRPr="00D6204A">
        <w:rPr>
          <w:rFonts w:cs="Arial"/>
        </w:rPr>
        <w:t xml:space="preserve"> and the Budget Acts of 2021 and 2022. As noted in the introduction, the first APR</w:t>
      </w:r>
      <w:r w:rsidR="00341A66">
        <w:rPr>
          <w:rFonts w:cs="Arial"/>
        </w:rPr>
        <w:t xml:space="preserve"> data</w:t>
      </w:r>
      <w:r w:rsidRPr="00D6204A">
        <w:rPr>
          <w:rFonts w:cs="Arial"/>
        </w:rPr>
        <w:t xml:space="preserve"> from Cohort One Grantees was </w:t>
      </w:r>
      <w:r w:rsidR="00EE77DB" w:rsidRPr="00D6204A">
        <w:rPr>
          <w:rFonts w:cs="Arial"/>
        </w:rPr>
        <w:t>due on November 30</w:t>
      </w:r>
      <w:r w:rsidR="00A90E49">
        <w:rPr>
          <w:rFonts w:cs="Arial"/>
        </w:rPr>
        <w:t>, 2023</w:t>
      </w:r>
      <w:r w:rsidR="00EE77DB" w:rsidRPr="00D6204A">
        <w:rPr>
          <w:rFonts w:cs="Arial"/>
        </w:rPr>
        <w:t xml:space="preserve">. The data analysis from </w:t>
      </w:r>
      <w:r w:rsidR="00E2168F">
        <w:rPr>
          <w:rFonts w:cs="Arial"/>
        </w:rPr>
        <w:t xml:space="preserve">more than </w:t>
      </w:r>
      <w:r w:rsidR="004165CA" w:rsidRPr="00D6204A">
        <w:rPr>
          <w:rFonts w:cs="Arial"/>
        </w:rPr>
        <w:t>269</w:t>
      </w:r>
      <w:r w:rsidR="00EE77DB" w:rsidRPr="00D6204A">
        <w:rPr>
          <w:rFonts w:cs="Arial"/>
        </w:rPr>
        <w:t xml:space="preserve"> grantees</w:t>
      </w:r>
      <w:r w:rsidR="00A80D5A" w:rsidRPr="00D6204A">
        <w:rPr>
          <w:rFonts w:cs="Arial"/>
        </w:rPr>
        <w:t xml:space="preserve"> (Planning and Implementation </w:t>
      </w:r>
      <w:r w:rsidR="00E2168F">
        <w:rPr>
          <w:rFonts w:cs="Arial"/>
        </w:rPr>
        <w:t>g</w:t>
      </w:r>
      <w:r w:rsidR="00A80D5A" w:rsidRPr="00D6204A">
        <w:rPr>
          <w:rFonts w:cs="Arial"/>
        </w:rPr>
        <w:t>rants)</w:t>
      </w:r>
      <w:r w:rsidR="004165CA" w:rsidRPr="00D6204A">
        <w:rPr>
          <w:rFonts w:cs="Arial"/>
        </w:rPr>
        <w:t xml:space="preserve"> and 458 school sites</w:t>
      </w:r>
      <w:r w:rsidR="00EE77DB" w:rsidRPr="00D6204A">
        <w:rPr>
          <w:rFonts w:cs="Arial"/>
        </w:rPr>
        <w:t xml:space="preserve"> </w:t>
      </w:r>
      <w:r w:rsidR="004165CA" w:rsidRPr="00D6204A">
        <w:rPr>
          <w:rFonts w:cs="Arial"/>
        </w:rPr>
        <w:t>is currently being</w:t>
      </w:r>
      <w:r w:rsidR="00EE77DB" w:rsidRPr="00D6204A">
        <w:rPr>
          <w:rFonts w:cs="Arial"/>
        </w:rPr>
        <w:t xml:space="preserve"> scored, coded</w:t>
      </w:r>
      <w:r w:rsidR="004165CA" w:rsidRPr="00D6204A">
        <w:rPr>
          <w:rFonts w:cs="Arial"/>
        </w:rPr>
        <w:t>,</w:t>
      </w:r>
      <w:r w:rsidR="00EE77DB" w:rsidRPr="00D6204A">
        <w:rPr>
          <w:rFonts w:cs="Arial"/>
        </w:rPr>
        <w:t xml:space="preserve"> and analyzed. </w:t>
      </w:r>
      <w:r w:rsidR="00E2168F">
        <w:rPr>
          <w:rFonts w:cs="Arial"/>
        </w:rPr>
        <w:t xml:space="preserve">The </w:t>
      </w:r>
      <w:r w:rsidR="00A90E49">
        <w:rPr>
          <w:rFonts w:cs="Arial"/>
        </w:rPr>
        <w:t>CDE</w:t>
      </w:r>
      <w:r w:rsidR="00EE77DB" w:rsidRPr="00D6204A">
        <w:rPr>
          <w:rFonts w:cs="Arial"/>
        </w:rPr>
        <w:t xml:space="preserve"> look</w:t>
      </w:r>
      <w:r w:rsidR="00A90E49">
        <w:rPr>
          <w:rFonts w:cs="Arial"/>
        </w:rPr>
        <w:t>s</w:t>
      </w:r>
      <w:r w:rsidR="00EE77DB" w:rsidRPr="00D6204A">
        <w:rPr>
          <w:rFonts w:cs="Arial"/>
        </w:rPr>
        <w:t xml:space="preserve"> forward to sharing th</w:t>
      </w:r>
      <w:r w:rsidR="00E2168F">
        <w:rPr>
          <w:rFonts w:cs="Arial"/>
        </w:rPr>
        <w:t>ose</w:t>
      </w:r>
      <w:r w:rsidR="00EE77DB" w:rsidRPr="00D6204A">
        <w:rPr>
          <w:rFonts w:cs="Arial"/>
        </w:rPr>
        <w:t xml:space="preserve"> data and </w:t>
      </w:r>
      <w:r w:rsidR="00A90E49">
        <w:rPr>
          <w:rFonts w:cs="Arial"/>
        </w:rPr>
        <w:t>the</w:t>
      </w:r>
      <w:r w:rsidR="00A90E49" w:rsidRPr="00D6204A">
        <w:rPr>
          <w:rFonts w:cs="Arial"/>
        </w:rPr>
        <w:t xml:space="preserve"> </w:t>
      </w:r>
      <w:r w:rsidR="00EE77DB" w:rsidRPr="00D6204A">
        <w:rPr>
          <w:rFonts w:cs="Arial"/>
        </w:rPr>
        <w:t xml:space="preserve">analysis with </w:t>
      </w:r>
      <w:r w:rsidR="00E2168F">
        <w:rPr>
          <w:rFonts w:cs="Arial"/>
        </w:rPr>
        <w:t xml:space="preserve">the </w:t>
      </w:r>
      <w:r w:rsidR="00EE77DB" w:rsidRPr="00D6204A">
        <w:rPr>
          <w:rFonts w:cs="Arial"/>
        </w:rPr>
        <w:t xml:space="preserve">SBE in </w:t>
      </w:r>
      <w:r w:rsidR="00E2168F">
        <w:rPr>
          <w:rFonts w:cs="Arial"/>
        </w:rPr>
        <w:t>s</w:t>
      </w:r>
      <w:r w:rsidR="00EE77DB" w:rsidRPr="00D6204A">
        <w:rPr>
          <w:rFonts w:cs="Arial"/>
        </w:rPr>
        <w:t>pring 2024</w:t>
      </w:r>
      <w:r w:rsidR="004165CA" w:rsidRPr="00D6204A">
        <w:rPr>
          <w:rFonts w:cs="Arial"/>
        </w:rPr>
        <w:t xml:space="preserve"> and to the Legislature in the</w:t>
      </w:r>
      <w:r w:rsidR="00A80D5A" w:rsidRPr="00D6204A">
        <w:rPr>
          <w:rFonts w:cs="Arial"/>
        </w:rPr>
        <w:t xml:space="preserve"> December</w:t>
      </w:r>
      <w:r w:rsidR="004165CA" w:rsidRPr="00D6204A">
        <w:rPr>
          <w:rFonts w:cs="Arial"/>
        </w:rPr>
        <w:t xml:space="preserve"> 2024 annual report</w:t>
      </w:r>
      <w:r w:rsidR="00EE77DB" w:rsidRPr="00D6204A">
        <w:rPr>
          <w:rFonts w:cs="Arial"/>
        </w:rPr>
        <w:t xml:space="preserve">. The following section of this report details </w:t>
      </w:r>
      <w:r w:rsidR="00E2168F">
        <w:rPr>
          <w:rFonts w:cs="Arial"/>
        </w:rPr>
        <w:t xml:space="preserve">the </w:t>
      </w:r>
      <w:r w:rsidR="00EE77DB" w:rsidRPr="00D6204A">
        <w:rPr>
          <w:rFonts w:cs="Arial"/>
        </w:rPr>
        <w:t xml:space="preserve">CDE’s implementation activities and the status of allocations to the field in accordance with </w:t>
      </w:r>
      <w:r w:rsidR="004538DE">
        <w:rPr>
          <w:rFonts w:cs="Arial"/>
        </w:rPr>
        <w:t xml:space="preserve">the </w:t>
      </w:r>
      <w:r w:rsidR="00EE77DB" w:rsidRPr="00D6204A">
        <w:rPr>
          <w:rFonts w:cs="Arial"/>
        </w:rPr>
        <w:t xml:space="preserve">statute. </w:t>
      </w:r>
    </w:p>
    <w:p w14:paraId="1EF4AFDA" w14:textId="30F6398A" w:rsidR="000B5F08" w:rsidRPr="00D6204A" w:rsidRDefault="0097457F" w:rsidP="0097457F">
      <w:pPr>
        <w:autoSpaceDE w:val="0"/>
        <w:autoSpaceDN w:val="0"/>
        <w:adjustRightInd w:val="0"/>
        <w:rPr>
          <w:rFonts w:cs="Arial"/>
          <w:color w:val="000000"/>
        </w:rPr>
      </w:pPr>
      <w:r w:rsidRPr="00D6204A">
        <w:rPr>
          <w:rFonts w:cs="Arial"/>
        </w:rPr>
        <w:t xml:space="preserve">To guide its grantmaking and creation of a statewide </w:t>
      </w:r>
      <w:r w:rsidR="00A80D5A" w:rsidRPr="00D6204A">
        <w:rPr>
          <w:rFonts w:cs="Arial"/>
        </w:rPr>
        <w:t>technical assistance</w:t>
      </w:r>
      <w:r w:rsidRPr="00D6204A">
        <w:rPr>
          <w:rFonts w:cs="Arial"/>
        </w:rPr>
        <w:t xml:space="preserve"> system for </w:t>
      </w:r>
      <w:r w:rsidR="00A90E49">
        <w:rPr>
          <w:rFonts w:cs="Arial"/>
        </w:rPr>
        <w:t>CCSPP</w:t>
      </w:r>
      <w:r w:rsidR="00A90E49" w:rsidRPr="00D6204A">
        <w:rPr>
          <w:rFonts w:cs="Arial"/>
        </w:rPr>
        <w:t xml:space="preserve"> </w:t>
      </w:r>
      <w:r w:rsidRPr="00D6204A">
        <w:rPr>
          <w:rFonts w:cs="Arial"/>
        </w:rPr>
        <w:t xml:space="preserve">schools, the CDE conducted listening sessions in 2021 and presented </w:t>
      </w:r>
      <w:r w:rsidR="00A90E49">
        <w:rPr>
          <w:rFonts w:cs="Arial"/>
        </w:rPr>
        <w:t xml:space="preserve">the </w:t>
      </w:r>
      <w:r w:rsidRPr="00D6204A">
        <w:rPr>
          <w:rFonts w:cs="Arial"/>
        </w:rPr>
        <w:t xml:space="preserve">Framework to the SBE in January 2022. The </w:t>
      </w:r>
      <w:r w:rsidR="00A80D5A" w:rsidRPr="00D6204A">
        <w:rPr>
          <w:rFonts w:cs="Arial"/>
        </w:rPr>
        <w:t>Framework</w:t>
      </w:r>
      <w:r w:rsidRPr="00D6204A">
        <w:rPr>
          <w:rFonts w:cs="Arial"/>
        </w:rPr>
        <w:t xml:space="preserve"> now serves as the guiding document to support the implementation of the CCSPP at the school, district, county</w:t>
      </w:r>
      <w:r w:rsidR="00A80D5A" w:rsidRPr="00D6204A">
        <w:rPr>
          <w:rFonts w:cs="Arial"/>
        </w:rPr>
        <w:t>,</w:t>
      </w:r>
      <w:r w:rsidRPr="00D6204A">
        <w:rPr>
          <w:rFonts w:cs="Arial"/>
        </w:rPr>
        <w:t xml:space="preserve"> and state </w:t>
      </w:r>
      <w:r w:rsidR="004538DE">
        <w:rPr>
          <w:rFonts w:cs="Arial"/>
        </w:rPr>
        <w:t>levels</w:t>
      </w:r>
      <w:r w:rsidRPr="00D6204A">
        <w:rPr>
          <w:rFonts w:cs="Arial"/>
        </w:rPr>
        <w:t xml:space="preserve">. In addition to signaling California’s intent to </w:t>
      </w:r>
      <w:r w:rsidR="00355C5B">
        <w:rPr>
          <w:rFonts w:cs="Arial"/>
        </w:rPr>
        <w:t>adopt</w:t>
      </w:r>
      <w:r w:rsidR="00355C5B" w:rsidRPr="00D6204A">
        <w:rPr>
          <w:rFonts w:cs="Arial"/>
        </w:rPr>
        <w:t xml:space="preserve"> </w:t>
      </w:r>
      <w:r w:rsidRPr="00D6204A">
        <w:rPr>
          <w:rFonts w:cs="Arial"/>
        </w:rPr>
        <w:t xml:space="preserve">the </w:t>
      </w:r>
      <w:r w:rsidR="00D95589">
        <w:rPr>
          <w:rFonts w:cs="Arial"/>
        </w:rPr>
        <w:t>F</w:t>
      </w:r>
      <w:r w:rsidRPr="00D6204A">
        <w:rPr>
          <w:rFonts w:cs="Arial"/>
        </w:rPr>
        <w:t xml:space="preserve">our </w:t>
      </w:r>
      <w:r w:rsidR="00D95589">
        <w:rPr>
          <w:rFonts w:cs="Arial"/>
        </w:rPr>
        <w:t>P</w:t>
      </w:r>
      <w:r w:rsidRPr="00D6204A">
        <w:rPr>
          <w:rFonts w:cs="Arial"/>
        </w:rPr>
        <w:t xml:space="preserve">illars of </w:t>
      </w:r>
      <w:r w:rsidR="00D95589">
        <w:rPr>
          <w:rFonts w:cs="Arial"/>
        </w:rPr>
        <w:t>C</w:t>
      </w:r>
      <w:r w:rsidRPr="00D6204A">
        <w:rPr>
          <w:rFonts w:cs="Arial"/>
        </w:rPr>
        <w:t xml:space="preserve">ommunity </w:t>
      </w:r>
      <w:r w:rsidR="00D95589">
        <w:rPr>
          <w:rFonts w:cs="Arial"/>
        </w:rPr>
        <w:t>S</w:t>
      </w:r>
      <w:r w:rsidRPr="00D6204A">
        <w:rPr>
          <w:rFonts w:cs="Arial"/>
        </w:rPr>
        <w:t>chools, the Framework identifies four cornerstone commitments that will help define California’s community schools implementation: (1) a</w:t>
      </w:r>
      <w:r w:rsidRPr="00D6204A">
        <w:rPr>
          <w:rFonts w:cs="Arial"/>
          <w:b/>
          <w:color w:val="000000"/>
        </w:rPr>
        <w:t xml:space="preserve"> </w:t>
      </w:r>
      <w:r w:rsidRPr="00D6204A">
        <w:rPr>
          <w:rFonts w:cs="Arial"/>
          <w:color w:val="000000"/>
        </w:rPr>
        <w:t>commitment to assets-driven and strength-based practice</w:t>
      </w:r>
      <w:r w:rsidR="00E2168F">
        <w:rPr>
          <w:rFonts w:cs="Arial"/>
          <w:color w:val="000000"/>
        </w:rPr>
        <w:t>;</w:t>
      </w:r>
      <w:r w:rsidRPr="00D6204A">
        <w:rPr>
          <w:rFonts w:cs="Arial"/>
          <w:color w:val="000000"/>
        </w:rPr>
        <w:t xml:space="preserve"> (2) a commitment to racially just and restorative school climates</w:t>
      </w:r>
      <w:r w:rsidR="00E2168F">
        <w:rPr>
          <w:rFonts w:cs="Arial"/>
          <w:color w:val="000000"/>
        </w:rPr>
        <w:t>;</w:t>
      </w:r>
      <w:r w:rsidRPr="00D6204A">
        <w:rPr>
          <w:rFonts w:cs="Arial"/>
          <w:color w:val="000000"/>
        </w:rPr>
        <w:t xml:space="preserve"> (3) a commitment to powerful, culturally proficient</w:t>
      </w:r>
      <w:r w:rsidR="00E2168F">
        <w:rPr>
          <w:rFonts w:cs="Arial"/>
          <w:color w:val="000000"/>
        </w:rPr>
        <w:t>,</w:t>
      </w:r>
      <w:r w:rsidRPr="00D6204A">
        <w:rPr>
          <w:rFonts w:cs="Arial"/>
          <w:color w:val="000000"/>
        </w:rPr>
        <w:t xml:space="preserve"> and relevant instruction</w:t>
      </w:r>
      <w:r w:rsidR="00E2168F">
        <w:rPr>
          <w:rFonts w:cs="Arial"/>
          <w:color w:val="000000"/>
        </w:rPr>
        <w:t>;</w:t>
      </w:r>
      <w:r w:rsidRPr="00D6204A">
        <w:rPr>
          <w:rFonts w:cs="Arial"/>
          <w:color w:val="000000"/>
        </w:rPr>
        <w:t xml:space="preserve"> and (4) a commitment to shared decision</w:t>
      </w:r>
      <w:r w:rsidR="00E2168F">
        <w:rPr>
          <w:rFonts w:cs="Arial"/>
          <w:color w:val="000000"/>
        </w:rPr>
        <w:t>-</w:t>
      </w:r>
      <w:r w:rsidRPr="00D6204A">
        <w:rPr>
          <w:rFonts w:cs="Arial"/>
          <w:color w:val="000000"/>
        </w:rPr>
        <w:t xml:space="preserve">making and participatory practices. </w:t>
      </w:r>
    </w:p>
    <w:p w14:paraId="5806117E" w14:textId="35B6E69A" w:rsidR="0097457F" w:rsidRPr="00D6204A" w:rsidRDefault="0097457F" w:rsidP="0097457F">
      <w:pPr>
        <w:autoSpaceDE w:val="0"/>
        <w:autoSpaceDN w:val="0"/>
        <w:adjustRightInd w:val="0"/>
        <w:rPr>
          <w:rFonts w:cs="Arial"/>
          <w:color w:val="000000"/>
        </w:rPr>
      </w:pPr>
      <w:r w:rsidRPr="00D6204A">
        <w:rPr>
          <w:rFonts w:cs="Arial"/>
          <w:color w:val="000000"/>
        </w:rPr>
        <w:t xml:space="preserve">The Framework also highlights key conditions for teaching and learning and </w:t>
      </w:r>
      <w:r w:rsidR="00355C5B">
        <w:rPr>
          <w:rFonts w:cs="Arial"/>
          <w:color w:val="000000"/>
        </w:rPr>
        <w:t xml:space="preserve">the </w:t>
      </w:r>
      <w:r w:rsidRPr="00D6204A">
        <w:rPr>
          <w:rFonts w:cs="Arial"/>
          <w:color w:val="000000"/>
        </w:rPr>
        <w:t xml:space="preserve">successful implementation of school transformation plans based </w:t>
      </w:r>
      <w:r w:rsidR="000B5F08" w:rsidRPr="00D6204A">
        <w:rPr>
          <w:rFonts w:cs="Arial"/>
          <w:color w:val="000000"/>
        </w:rPr>
        <w:t>on the Science of Learning Development</w:t>
      </w:r>
      <w:r w:rsidRPr="00D6204A">
        <w:rPr>
          <w:rFonts w:cs="Arial"/>
          <w:color w:val="000000"/>
        </w:rPr>
        <w:t xml:space="preserve">. </w:t>
      </w:r>
      <w:r w:rsidR="000B5F08" w:rsidRPr="00D6204A">
        <w:rPr>
          <w:rFonts w:cs="Arial"/>
          <w:color w:val="000000"/>
        </w:rPr>
        <w:t>Finally</w:t>
      </w:r>
      <w:r w:rsidR="00A80D5A" w:rsidRPr="00D6204A">
        <w:rPr>
          <w:rFonts w:cs="Arial"/>
          <w:color w:val="000000"/>
        </w:rPr>
        <w:t>,</w:t>
      </w:r>
      <w:r w:rsidR="000B5F08" w:rsidRPr="00D6204A">
        <w:rPr>
          <w:rFonts w:cs="Arial"/>
          <w:color w:val="000000"/>
        </w:rPr>
        <w:t xml:space="preserve"> the Framework includes</w:t>
      </w:r>
      <w:r w:rsidR="00F01EFF" w:rsidRPr="00D6204A">
        <w:rPr>
          <w:rFonts w:cs="Arial"/>
          <w:color w:val="000000"/>
        </w:rPr>
        <w:t xml:space="preserve"> detailed descriptions of</w:t>
      </w:r>
      <w:r w:rsidR="000B5F08" w:rsidRPr="00D6204A">
        <w:rPr>
          <w:rFonts w:cs="Arial"/>
          <w:color w:val="000000"/>
        </w:rPr>
        <w:t xml:space="preserve"> four proven practices for successful community schools implementation</w:t>
      </w:r>
      <w:r w:rsidR="00F01EFF" w:rsidRPr="00D6204A">
        <w:rPr>
          <w:rFonts w:cs="Arial"/>
          <w:color w:val="000000"/>
        </w:rPr>
        <w:t xml:space="preserve"> that include (1) Community Asset Mapping and Gap Analysis, (2) identification and assigning of a Community Schools Coordinator as a discreet role at both the LEA and school site level, (3) </w:t>
      </w:r>
      <w:r w:rsidR="00E2168F">
        <w:rPr>
          <w:rFonts w:cs="Arial"/>
          <w:color w:val="000000"/>
        </w:rPr>
        <w:t>s</w:t>
      </w:r>
      <w:r w:rsidR="00F01EFF" w:rsidRPr="00D6204A">
        <w:rPr>
          <w:rFonts w:cs="Arial"/>
          <w:color w:val="000000"/>
        </w:rPr>
        <w:t>ite-</w:t>
      </w:r>
      <w:r w:rsidR="00E2168F">
        <w:rPr>
          <w:rFonts w:cs="Arial"/>
          <w:color w:val="000000"/>
        </w:rPr>
        <w:t>b</w:t>
      </w:r>
      <w:r w:rsidR="00F01EFF" w:rsidRPr="00D6204A">
        <w:rPr>
          <w:rFonts w:cs="Arial"/>
          <w:color w:val="000000"/>
        </w:rPr>
        <w:t>ased and LEA-based shared decision-making councils</w:t>
      </w:r>
      <w:r w:rsidR="00A80D5A" w:rsidRPr="00D6204A">
        <w:rPr>
          <w:rFonts w:cs="Arial"/>
          <w:color w:val="000000"/>
        </w:rPr>
        <w:t>,</w:t>
      </w:r>
      <w:r w:rsidR="00F01EFF" w:rsidRPr="00D6204A">
        <w:rPr>
          <w:rFonts w:cs="Arial"/>
          <w:color w:val="000000"/>
        </w:rPr>
        <w:t xml:space="preserve"> and (4) integration with and alignment to other relevant investments and programs such as universal transitional kindergarten and expanded learning. </w:t>
      </w:r>
    </w:p>
    <w:p w14:paraId="62318613" w14:textId="16CC6DDD" w:rsidR="00F01EFF" w:rsidRPr="00D6204A" w:rsidRDefault="00F01EFF" w:rsidP="0097457F">
      <w:pPr>
        <w:autoSpaceDE w:val="0"/>
        <w:autoSpaceDN w:val="0"/>
        <w:adjustRightInd w:val="0"/>
        <w:rPr>
          <w:rFonts w:cs="Arial"/>
          <w:color w:val="000000"/>
        </w:rPr>
      </w:pPr>
      <w:r w:rsidRPr="00D6204A">
        <w:rPr>
          <w:rFonts w:cs="Arial"/>
          <w:color w:val="000000"/>
        </w:rPr>
        <w:t xml:space="preserve">The Framework is widely used in the field and forms the basis for our technical assistance guidance at the statewide and regional levels. All grantees commit to implementing programs aligned to the commitments in the </w:t>
      </w:r>
      <w:r w:rsidR="00A80D5A" w:rsidRPr="00D6204A">
        <w:rPr>
          <w:rFonts w:cs="Arial"/>
          <w:color w:val="000000"/>
        </w:rPr>
        <w:t>F</w:t>
      </w:r>
      <w:r w:rsidRPr="00D6204A">
        <w:rPr>
          <w:rFonts w:cs="Arial"/>
          <w:color w:val="000000"/>
        </w:rPr>
        <w:t xml:space="preserve">ramework. The Framework has become a national model with several </w:t>
      </w:r>
      <w:r w:rsidR="001A2F03" w:rsidRPr="00D6204A">
        <w:rPr>
          <w:rFonts w:cs="Arial"/>
          <w:color w:val="000000"/>
        </w:rPr>
        <w:t>states</w:t>
      </w:r>
      <w:r w:rsidRPr="00D6204A">
        <w:rPr>
          <w:rFonts w:cs="Arial"/>
          <w:color w:val="000000"/>
        </w:rPr>
        <w:t xml:space="preserve"> using the Framework to guide </w:t>
      </w:r>
      <w:r w:rsidR="006D1234">
        <w:rPr>
          <w:rFonts w:cs="Arial"/>
          <w:color w:val="000000"/>
        </w:rPr>
        <w:t xml:space="preserve">the </w:t>
      </w:r>
      <w:r w:rsidRPr="00D6204A">
        <w:rPr>
          <w:rFonts w:cs="Arial"/>
          <w:color w:val="000000"/>
        </w:rPr>
        <w:t xml:space="preserve">implementation of community schools initiatives. </w:t>
      </w:r>
      <w:r w:rsidR="00A80D5A" w:rsidRPr="00D6204A">
        <w:rPr>
          <w:rFonts w:cs="Arial"/>
          <w:color w:val="000000"/>
        </w:rPr>
        <w:t>The Framework can be accessed on the</w:t>
      </w:r>
      <w:r w:rsidR="00E2168F">
        <w:rPr>
          <w:rFonts w:cs="Arial"/>
          <w:color w:val="000000"/>
        </w:rPr>
        <w:t xml:space="preserve"> CDE CCSPP</w:t>
      </w:r>
      <w:r w:rsidR="00A80D5A" w:rsidRPr="00D6204A">
        <w:rPr>
          <w:rFonts w:cs="Arial"/>
          <w:color w:val="000000"/>
        </w:rPr>
        <w:t xml:space="preserve"> </w:t>
      </w:r>
      <w:r w:rsidR="00F45B75" w:rsidRPr="00D6204A">
        <w:rPr>
          <w:rFonts w:cs="Arial"/>
          <w:color w:val="000000"/>
        </w:rPr>
        <w:t>web</w:t>
      </w:r>
      <w:r w:rsidR="00E2168F">
        <w:rPr>
          <w:rFonts w:cs="Arial"/>
          <w:color w:val="000000"/>
        </w:rPr>
        <w:t xml:space="preserve"> </w:t>
      </w:r>
      <w:r w:rsidR="00A80D5A" w:rsidRPr="00D6204A">
        <w:rPr>
          <w:rFonts w:cs="Arial"/>
          <w:color w:val="000000"/>
        </w:rPr>
        <w:t xml:space="preserve">page at </w:t>
      </w:r>
      <w:hyperlink r:id="rId12" w:tooltip="California Community Schools" w:history="1">
        <w:r w:rsidR="00A80D5A" w:rsidRPr="00D6204A">
          <w:rPr>
            <w:rStyle w:val="Hyperlink"/>
            <w:rFonts w:cs="Arial"/>
          </w:rPr>
          <w:t>https://www.cde.ca.gov/ci/gs/hs/ccspp.asp</w:t>
        </w:r>
      </w:hyperlink>
      <w:r w:rsidR="00A80D5A" w:rsidRPr="00D6204A">
        <w:rPr>
          <w:rFonts w:cs="Arial"/>
          <w:color w:val="000000"/>
        </w:rPr>
        <w:t xml:space="preserve">. </w:t>
      </w:r>
    </w:p>
    <w:p w14:paraId="21FA4DD3" w14:textId="4DD54DB3" w:rsidR="002F777E" w:rsidRPr="00D6204A" w:rsidRDefault="002F777E" w:rsidP="002F777E">
      <w:pPr>
        <w:autoSpaceDE w:val="0"/>
        <w:autoSpaceDN w:val="0"/>
        <w:adjustRightInd w:val="0"/>
        <w:rPr>
          <w:rFonts w:cs="Arial"/>
        </w:rPr>
      </w:pPr>
      <w:r w:rsidRPr="00D6204A">
        <w:rPr>
          <w:rFonts w:cs="Arial"/>
        </w:rPr>
        <w:t>State law establishe</w:t>
      </w:r>
      <w:r w:rsidR="0024651A">
        <w:rPr>
          <w:rFonts w:cs="Arial"/>
        </w:rPr>
        <w:t>d</w:t>
      </w:r>
      <w:r w:rsidRPr="00D6204A">
        <w:rPr>
          <w:rFonts w:cs="Arial"/>
        </w:rPr>
        <w:t xml:space="preserve"> grant opportunities starting in the 2021–22 </w:t>
      </w:r>
      <w:r w:rsidR="00A80D5A" w:rsidRPr="00D6204A">
        <w:rPr>
          <w:rFonts w:cs="Arial"/>
        </w:rPr>
        <w:t>fiscal</w:t>
      </w:r>
      <w:r w:rsidRPr="00D6204A">
        <w:rPr>
          <w:rFonts w:cs="Arial"/>
        </w:rPr>
        <w:t xml:space="preserve"> year through the 2030–31 </w:t>
      </w:r>
      <w:r w:rsidR="00A80D5A" w:rsidRPr="00D6204A">
        <w:rPr>
          <w:rFonts w:cs="Arial"/>
        </w:rPr>
        <w:t>fiscal</w:t>
      </w:r>
      <w:r w:rsidRPr="00D6204A">
        <w:rPr>
          <w:rFonts w:cs="Arial"/>
        </w:rPr>
        <w:t xml:space="preserve"> year, as follows:</w:t>
      </w:r>
    </w:p>
    <w:p w14:paraId="1A885C70" w14:textId="3B9F77B9" w:rsidR="002F777E" w:rsidRPr="00D6204A" w:rsidRDefault="002F777E" w:rsidP="00C65302">
      <w:pPr>
        <w:pStyle w:val="ListParagraph"/>
        <w:numPr>
          <w:ilvl w:val="0"/>
          <w:numId w:val="1"/>
        </w:numPr>
        <w:contextualSpacing w:val="0"/>
        <w:rPr>
          <w:rFonts w:cs="Arial"/>
        </w:rPr>
      </w:pPr>
      <w:r w:rsidRPr="00D6204A">
        <w:rPr>
          <w:rFonts w:cs="Arial"/>
        </w:rPr>
        <w:lastRenderedPageBreak/>
        <w:t xml:space="preserve">Planning grants (at least 10 percent of 2021 funding = $287,416,400) for the 2021–22 and 2022–23 program years. Grants are up to $200,000 per qualifying entity for LEAs with no community schools. Planning grants have a matching requirement of one-third with grant periods of up to two years. Any remaining planning grant funding after 2022–23 shall be made available for implementation grants. </w:t>
      </w:r>
    </w:p>
    <w:p w14:paraId="7C4F04C8" w14:textId="6FC0D623" w:rsidR="002F777E" w:rsidRPr="00D6204A" w:rsidRDefault="002F777E" w:rsidP="00C65302">
      <w:pPr>
        <w:pStyle w:val="ListParagraph"/>
        <w:numPr>
          <w:ilvl w:val="1"/>
          <w:numId w:val="1"/>
        </w:numPr>
        <w:contextualSpacing w:val="0"/>
        <w:rPr>
          <w:rFonts w:cs="Arial"/>
        </w:rPr>
      </w:pPr>
      <w:r w:rsidRPr="00D6204A">
        <w:rPr>
          <w:rFonts w:cs="Arial"/>
        </w:rPr>
        <w:t xml:space="preserve">Cohort 1: In 2021–22, the SBE approved planning grant funding for 192 LEAs, for a total allocation of </w:t>
      </w:r>
      <w:r w:rsidRPr="00D6204A">
        <w:rPr>
          <w:rFonts w:eastAsia="Arial" w:cs="Arial"/>
        </w:rPr>
        <w:t>$38,200,122</w:t>
      </w:r>
      <w:r w:rsidRPr="00D6204A">
        <w:rPr>
          <w:rFonts w:cs="Arial"/>
        </w:rPr>
        <w:t xml:space="preserve"> </w:t>
      </w:r>
      <w:r w:rsidRPr="00D6204A">
        <w:rPr>
          <w:rFonts w:eastAsia="Arial" w:cs="Arial"/>
        </w:rPr>
        <w:t>(</w:t>
      </w:r>
      <w:hyperlink r:id="rId13" w:tooltip="May 2022 SBE Item" w:history="1">
        <w:r w:rsidRPr="00D6204A">
          <w:rPr>
            <w:rStyle w:val="Hyperlink"/>
            <w:rFonts w:eastAsia="Arial" w:cs="Arial"/>
          </w:rPr>
          <w:t>https://www.cde.ca.gov/be/ag/ag/yr22/documents/may22item02a1rev.docx</w:t>
        </w:r>
      </w:hyperlink>
      <w:r w:rsidRPr="00D6204A">
        <w:rPr>
          <w:rFonts w:eastAsia="Arial" w:cs="Arial"/>
        </w:rPr>
        <w:t xml:space="preserve">). </w:t>
      </w:r>
      <w:r w:rsidRPr="00D6204A">
        <w:rPr>
          <w:rFonts w:cs="Arial"/>
        </w:rPr>
        <w:t xml:space="preserve">Subsequently, one LEA appealed and was awarded a planning grant, </w:t>
      </w:r>
      <w:r w:rsidR="00E2168F">
        <w:rPr>
          <w:rFonts w:cs="Arial"/>
        </w:rPr>
        <w:t>which brought</w:t>
      </w:r>
      <w:r w:rsidR="00E2168F" w:rsidRPr="00D6204A">
        <w:rPr>
          <w:rFonts w:cs="Arial"/>
        </w:rPr>
        <w:t xml:space="preserve"> </w:t>
      </w:r>
      <w:r w:rsidRPr="00D6204A">
        <w:rPr>
          <w:rFonts w:cs="Arial"/>
        </w:rPr>
        <w:t xml:space="preserve">the total number of planning grants to 193 and $38,400,122. </w:t>
      </w:r>
    </w:p>
    <w:p w14:paraId="7E777386" w14:textId="53E3E610" w:rsidR="002F777E" w:rsidRPr="00D6204A" w:rsidRDefault="002F777E" w:rsidP="00C65302">
      <w:pPr>
        <w:pStyle w:val="ListParagraph"/>
        <w:numPr>
          <w:ilvl w:val="1"/>
          <w:numId w:val="1"/>
        </w:numPr>
        <w:contextualSpacing w:val="0"/>
        <w:rPr>
          <w:rFonts w:cs="Arial"/>
        </w:rPr>
      </w:pPr>
      <w:r w:rsidRPr="00D6204A">
        <w:rPr>
          <w:rFonts w:cs="Arial"/>
        </w:rPr>
        <w:t xml:space="preserve">Cohort 2: In 2022–23, the SBE approved planning grant funding for 226 LEAs, for a total allocation of $44,294,432 </w:t>
      </w:r>
      <w:r w:rsidRPr="00D6204A">
        <w:rPr>
          <w:rFonts w:eastAsia="Arial" w:cs="Arial"/>
        </w:rPr>
        <w:t>(</w:t>
      </w:r>
      <w:hyperlink r:id="rId14" w:tooltip="March 2023 Item" w:history="1">
        <w:r w:rsidRPr="00D6204A">
          <w:rPr>
            <w:rStyle w:val="Hyperlink"/>
            <w:rFonts w:eastAsia="Arial" w:cs="Arial"/>
          </w:rPr>
          <w:t>https://www.cde.ca.gov/be/ag/ag/yr23/documents/mar23item09a1rev.docx</w:t>
        </w:r>
      </w:hyperlink>
      <w:r w:rsidRPr="00D6204A">
        <w:rPr>
          <w:rFonts w:eastAsia="Arial" w:cs="Arial"/>
        </w:rPr>
        <w:t xml:space="preserve">) </w:t>
      </w:r>
      <w:r w:rsidRPr="00D6204A">
        <w:rPr>
          <w:rFonts w:cs="Arial"/>
        </w:rPr>
        <w:t xml:space="preserve">in planning grants to another 226 LEAs, </w:t>
      </w:r>
      <w:r w:rsidR="00E2168F">
        <w:rPr>
          <w:rFonts w:cs="Arial"/>
        </w:rPr>
        <w:t>which brought</w:t>
      </w:r>
      <w:r w:rsidR="00E2168F" w:rsidRPr="00D6204A">
        <w:rPr>
          <w:rFonts w:cs="Arial"/>
        </w:rPr>
        <w:t xml:space="preserve"> </w:t>
      </w:r>
      <w:r w:rsidRPr="00D6204A">
        <w:rPr>
          <w:rFonts w:cs="Arial"/>
        </w:rPr>
        <w:t>the total planning grant allocations to $83,294,554.</w:t>
      </w:r>
    </w:p>
    <w:p w14:paraId="4797DA15" w14:textId="68FDDCA3" w:rsidR="002F777E" w:rsidRPr="00D6204A" w:rsidRDefault="002F777E" w:rsidP="00C65302">
      <w:pPr>
        <w:pStyle w:val="ListParagraph"/>
        <w:numPr>
          <w:ilvl w:val="0"/>
          <w:numId w:val="1"/>
        </w:numPr>
        <w:contextualSpacing w:val="0"/>
        <w:rPr>
          <w:rFonts w:cs="Arial"/>
        </w:rPr>
      </w:pPr>
      <w:r w:rsidRPr="00D6204A">
        <w:rPr>
          <w:rFonts w:cs="Arial"/>
        </w:rPr>
        <w:t>Implementation grants (up to 70 percent of 2021 funding = $2,191,251,800) for the 2021–22 through 2030</w:t>
      </w:r>
      <w:r w:rsidR="00A80D5A" w:rsidRPr="00D6204A">
        <w:rPr>
          <w:rFonts w:cs="Arial"/>
        </w:rPr>
        <w:t>–</w:t>
      </w:r>
      <w:r w:rsidRPr="00D6204A">
        <w:rPr>
          <w:rFonts w:cs="Arial"/>
        </w:rPr>
        <w:t xml:space="preserve">31 program years. </w:t>
      </w:r>
      <w:r w:rsidRPr="00D6204A" w:rsidDel="00CF755A">
        <w:rPr>
          <w:rFonts w:cs="Arial"/>
        </w:rPr>
        <w:t>Annual grants between $100,000 and $500,000 per school are available for new, expanded</w:t>
      </w:r>
      <w:r w:rsidR="00E2168F">
        <w:rPr>
          <w:rFonts w:cs="Arial"/>
        </w:rPr>
        <w:t>,</w:t>
      </w:r>
      <w:r w:rsidRPr="00D6204A" w:rsidDel="00CF755A">
        <w:rPr>
          <w:rFonts w:cs="Arial"/>
        </w:rPr>
        <w:t xml:space="preserve"> or continuing community schools, with a matching requirement of one-third</w:t>
      </w:r>
      <w:r w:rsidR="00E2168F">
        <w:rPr>
          <w:rFonts w:cs="Arial"/>
        </w:rPr>
        <w:t xml:space="preserve"> and</w:t>
      </w:r>
      <w:r w:rsidRPr="00D6204A" w:rsidDel="00CF755A">
        <w:rPr>
          <w:rFonts w:cs="Arial"/>
        </w:rPr>
        <w:t xml:space="preserve"> grant periods of five years.</w:t>
      </w:r>
      <w:r w:rsidRPr="00D6204A">
        <w:rPr>
          <w:rFonts w:cs="Arial"/>
        </w:rPr>
        <w:t xml:space="preserve"> </w:t>
      </w:r>
    </w:p>
    <w:p w14:paraId="279641F4" w14:textId="5A3F1E1C" w:rsidR="002F777E" w:rsidRPr="00D6204A" w:rsidRDefault="002F777E" w:rsidP="00C65302">
      <w:pPr>
        <w:pStyle w:val="ListParagraph"/>
        <w:numPr>
          <w:ilvl w:val="1"/>
          <w:numId w:val="1"/>
        </w:numPr>
        <w:contextualSpacing w:val="0"/>
        <w:rPr>
          <w:rFonts w:cs="Arial"/>
        </w:rPr>
      </w:pPr>
      <w:r w:rsidRPr="00D6204A">
        <w:rPr>
          <w:rFonts w:cs="Arial"/>
        </w:rPr>
        <w:t>Cohort 1: In 2021–22, the SBE approved Implementation Grant funding for 76 LEAs, supporting 458 school sites, for a total allocation of $625,575,000 (</w:t>
      </w:r>
      <w:hyperlink r:id="rId15" w:tooltip="May 2022 SBE Item" w:history="1">
        <w:r w:rsidRPr="00D6204A">
          <w:rPr>
            <w:rStyle w:val="Hyperlink"/>
            <w:rFonts w:cs="Arial"/>
          </w:rPr>
          <w:t>https://www.cde.ca.gov/be/ag/ag/yr22/documents/may22item02a2rev2.docx</w:t>
        </w:r>
      </w:hyperlink>
      <w:r w:rsidRPr="00D6204A">
        <w:rPr>
          <w:rFonts w:cs="Arial"/>
        </w:rPr>
        <w:t xml:space="preserve">). Of these school sites, 447 were at or above the 80 percent unduplicated student preference set in statute, and 11 were in rural LEAs serving between 70–80 percent unduplicated students. </w:t>
      </w:r>
    </w:p>
    <w:p w14:paraId="4A6CFDD0" w14:textId="7F8B0A20" w:rsidR="002F777E" w:rsidRPr="00D6204A" w:rsidRDefault="002F777E" w:rsidP="00C65302">
      <w:pPr>
        <w:pStyle w:val="ListParagraph"/>
        <w:numPr>
          <w:ilvl w:val="1"/>
          <w:numId w:val="1"/>
        </w:numPr>
        <w:contextualSpacing w:val="0"/>
        <w:rPr>
          <w:rFonts w:cs="Arial"/>
        </w:rPr>
      </w:pPr>
      <w:r w:rsidRPr="00D6204A">
        <w:rPr>
          <w:rFonts w:cs="Arial"/>
        </w:rPr>
        <w:t>Cohort 2: In 2022–23, the SBE approved Implementation Grant funding for 128 LEAs, supporting 570 school sites, for a total allocation of $750,500,000 (</w:t>
      </w:r>
      <w:hyperlink r:id="rId16" w:tooltip="May 2023 SBE Item" w:history="1">
        <w:r w:rsidRPr="00D6204A">
          <w:rPr>
            <w:rStyle w:val="Hyperlink"/>
            <w:rFonts w:cs="Arial"/>
          </w:rPr>
          <w:t>https://www.cde.ca.gov/be/ag/ag/yr23/documents/may23item09a1.docx</w:t>
        </w:r>
      </w:hyperlink>
      <w:r w:rsidRPr="00D6204A">
        <w:rPr>
          <w:rFonts w:cs="Arial"/>
        </w:rPr>
        <w:t xml:space="preserve">). Of these school sites, 551 schools serve 68 percent or more unduplicated students, 15 </w:t>
      </w:r>
      <w:r w:rsidR="00E2168F">
        <w:rPr>
          <w:rFonts w:cs="Arial"/>
        </w:rPr>
        <w:t xml:space="preserve">are </w:t>
      </w:r>
      <w:r w:rsidRPr="00D6204A">
        <w:rPr>
          <w:rFonts w:cs="Arial"/>
        </w:rPr>
        <w:t xml:space="preserve">rural schools that serve 58 percent or more unduplicated students, and four schools </w:t>
      </w:r>
      <w:r w:rsidR="00E2168F">
        <w:rPr>
          <w:rFonts w:cs="Arial"/>
        </w:rPr>
        <w:t>have</w:t>
      </w:r>
      <w:r w:rsidR="00E2168F" w:rsidRPr="00D6204A">
        <w:rPr>
          <w:rFonts w:cs="Arial"/>
        </w:rPr>
        <w:t xml:space="preserve"> </w:t>
      </w:r>
      <w:r w:rsidRPr="00D6204A">
        <w:rPr>
          <w:rFonts w:cs="Arial"/>
        </w:rPr>
        <w:t>a non-stability rate of 58 percent or higher (a student is considered non-stable when they are continuously enrolled for less than 245 days or when they exit the school with a disqualifying exit).</w:t>
      </w:r>
    </w:p>
    <w:p w14:paraId="245750E4" w14:textId="1410607E" w:rsidR="008F17F5" w:rsidRPr="00D6204A" w:rsidRDefault="003169D4" w:rsidP="00C65302">
      <w:pPr>
        <w:pStyle w:val="ListParagraph"/>
        <w:numPr>
          <w:ilvl w:val="1"/>
          <w:numId w:val="1"/>
        </w:numPr>
        <w:contextualSpacing w:val="0"/>
        <w:rPr>
          <w:rFonts w:cs="Arial"/>
        </w:rPr>
        <w:sectPr w:rsidR="008F17F5" w:rsidRPr="00D6204A" w:rsidSect="00D40163">
          <w:pgSz w:w="12240" w:h="15840"/>
          <w:pgMar w:top="1440" w:right="1440" w:bottom="1440" w:left="1440" w:header="720" w:footer="720" w:gutter="0"/>
          <w:cols w:space="720"/>
          <w:docGrid w:linePitch="360"/>
        </w:sectPr>
      </w:pPr>
      <w:r w:rsidRPr="00D6204A">
        <w:rPr>
          <w:rFonts w:cs="Arial"/>
        </w:rPr>
        <w:t xml:space="preserve">In alignment with statute, the </w:t>
      </w:r>
      <w:r w:rsidR="0024651A">
        <w:rPr>
          <w:rFonts w:cs="Arial"/>
        </w:rPr>
        <w:t>F</w:t>
      </w:r>
      <w:r w:rsidRPr="00D6204A">
        <w:rPr>
          <w:rFonts w:cs="Arial"/>
        </w:rPr>
        <w:t>ramework</w:t>
      </w:r>
      <w:r w:rsidR="00E2529E">
        <w:rPr>
          <w:rFonts w:cs="Arial"/>
        </w:rPr>
        <w:t>,</w:t>
      </w:r>
      <w:r w:rsidRPr="00D6204A">
        <w:rPr>
          <w:rFonts w:cs="Arial"/>
        </w:rPr>
        <w:t xml:space="preserve"> and the identified priorities of the </w:t>
      </w:r>
      <w:r w:rsidR="00704137">
        <w:rPr>
          <w:rFonts w:cs="Arial"/>
        </w:rPr>
        <w:t>SBE</w:t>
      </w:r>
      <w:r w:rsidR="00E2529E">
        <w:rPr>
          <w:rFonts w:cs="Arial"/>
        </w:rPr>
        <w:t>,</w:t>
      </w:r>
      <w:r w:rsidRPr="00D6204A">
        <w:rPr>
          <w:rFonts w:cs="Arial"/>
        </w:rPr>
        <w:t xml:space="preserve"> the Cohort One and Two grant cycle awardees represent the </w:t>
      </w:r>
      <w:r w:rsidRPr="00D6204A">
        <w:rPr>
          <w:rFonts w:cs="Arial"/>
        </w:rPr>
        <w:lastRenderedPageBreak/>
        <w:t xml:space="preserve">breadth and diversity of our </w:t>
      </w:r>
      <w:r w:rsidR="00E2529E">
        <w:rPr>
          <w:rFonts w:cs="Arial"/>
        </w:rPr>
        <w:t>s</w:t>
      </w:r>
      <w:r w:rsidRPr="00D6204A">
        <w:rPr>
          <w:rFonts w:cs="Arial"/>
        </w:rPr>
        <w:t xml:space="preserve">tate’s public education system. The following information details CDE’s ongoing efforts to meet statutory prioritization while serving the entire state through CCSPP implementation. </w:t>
      </w:r>
    </w:p>
    <w:p w14:paraId="78001B1F" w14:textId="2110FA4B" w:rsidR="003169D4" w:rsidRPr="00D6204A" w:rsidRDefault="00744284" w:rsidP="008127C2">
      <w:pPr>
        <w:rPr>
          <w:rFonts w:cs="Arial"/>
        </w:rPr>
      </w:pPr>
      <w:r w:rsidRPr="00D6204A">
        <w:rPr>
          <w:rFonts w:cs="Arial"/>
        </w:rPr>
        <w:lastRenderedPageBreak/>
        <w:t xml:space="preserve">CCSPP Grantmaking to LEAs </w:t>
      </w:r>
      <w:r w:rsidR="00C1307E" w:rsidRPr="00D6204A">
        <w:rPr>
          <w:rFonts w:cs="Arial"/>
        </w:rPr>
        <w:t xml:space="preserve">by </w:t>
      </w:r>
      <w:r w:rsidRPr="00D6204A">
        <w:rPr>
          <w:rFonts w:cs="Arial"/>
        </w:rPr>
        <w:t>R</w:t>
      </w:r>
      <w:r w:rsidR="00C1307E" w:rsidRPr="00D6204A">
        <w:rPr>
          <w:rFonts w:cs="Arial"/>
        </w:rPr>
        <w:t>egion</w:t>
      </w:r>
    </w:p>
    <w:tbl>
      <w:tblPr>
        <w:tblStyle w:val="GridTable5Dark-Accent1"/>
        <w:tblW w:w="12960" w:type="dxa"/>
        <w:tblLook w:val="04A0" w:firstRow="1" w:lastRow="0" w:firstColumn="1" w:lastColumn="0" w:noHBand="0" w:noVBand="1"/>
        <w:tblDescription w:val="Regional CCSPP Grants Table"/>
      </w:tblPr>
      <w:tblGrid>
        <w:gridCol w:w="1667"/>
        <w:gridCol w:w="1954"/>
        <w:gridCol w:w="1953"/>
        <w:gridCol w:w="2506"/>
        <w:gridCol w:w="2506"/>
        <w:gridCol w:w="2374"/>
      </w:tblGrid>
      <w:tr w:rsidR="008F17F5" w:rsidRPr="00D6204A" w14:paraId="690AE3F0" w14:textId="77777777" w:rsidTr="00EC7B25">
        <w:trPr>
          <w:cnfStyle w:val="100000000000" w:firstRow="1" w:lastRow="0" w:firstColumn="0" w:lastColumn="0" w:oddVBand="0" w:evenVBand="0" w:oddHBand="0" w:evenHBand="0" w:firstRowFirstColumn="0" w:firstRowLastColumn="0" w:lastRowFirstColumn="0" w:lastRowLastColumn="0"/>
          <w:cantSplit/>
          <w:trHeight w:val="647"/>
          <w:tblHeader/>
        </w:trPr>
        <w:tc>
          <w:tcPr>
            <w:cnfStyle w:val="001000000000" w:firstRow="0" w:lastRow="0" w:firstColumn="1" w:lastColumn="0" w:oddVBand="0" w:evenVBand="0" w:oddHBand="0" w:evenHBand="0" w:firstRowFirstColumn="0" w:firstRowLastColumn="0" w:lastRowFirstColumn="0" w:lastRowLastColumn="0"/>
            <w:tcW w:w="0" w:type="dxa"/>
            <w:vAlign w:val="center"/>
          </w:tcPr>
          <w:p w14:paraId="7DF6560E" w14:textId="77777777" w:rsidR="008F17F5" w:rsidRPr="00D6204A" w:rsidRDefault="008F17F5" w:rsidP="00E34B32">
            <w:pPr>
              <w:spacing w:after="0"/>
              <w:jc w:val="center"/>
              <w:rPr>
                <w:rFonts w:cs="Arial"/>
                <w:b w:val="0"/>
                <w:bCs w:val="0"/>
                <w:color w:val="FFFFFF" w:themeColor="background1"/>
                <w:szCs w:val="24"/>
              </w:rPr>
            </w:pPr>
            <w:r w:rsidRPr="00D6204A">
              <w:rPr>
                <w:rFonts w:cs="Arial"/>
                <w:bCs w:val="0"/>
                <w:color w:val="FFFFFF" w:themeColor="background1"/>
                <w:szCs w:val="24"/>
              </w:rPr>
              <w:t>Region</w:t>
            </w:r>
          </w:p>
        </w:tc>
        <w:tc>
          <w:tcPr>
            <w:tcW w:w="0" w:type="dxa"/>
            <w:vAlign w:val="center"/>
          </w:tcPr>
          <w:p w14:paraId="6E505E1B" w14:textId="535286C8" w:rsidR="008F17F5" w:rsidRPr="00D6204A" w:rsidRDefault="008F17F5" w:rsidP="00E34B32">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Cs w:val="24"/>
              </w:rPr>
            </w:pPr>
            <w:r w:rsidRPr="00D6204A">
              <w:rPr>
                <w:rFonts w:cs="Arial"/>
                <w:bCs w:val="0"/>
                <w:color w:val="FFFFFF" w:themeColor="background1"/>
                <w:szCs w:val="24"/>
              </w:rPr>
              <w:t>Planning Grants</w:t>
            </w:r>
            <w:r w:rsidR="00E2529E">
              <w:rPr>
                <w:rFonts w:cs="Arial"/>
                <w:bCs w:val="0"/>
                <w:color w:val="FFFFFF" w:themeColor="background1"/>
                <w:szCs w:val="24"/>
              </w:rPr>
              <w:t>—</w:t>
            </w:r>
            <w:r w:rsidRPr="00D6204A">
              <w:rPr>
                <w:rFonts w:cs="Arial"/>
                <w:bCs w:val="0"/>
                <w:color w:val="FFFFFF" w:themeColor="background1"/>
                <w:szCs w:val="24"/>
              </w:rPr>
              <w:t>Cohort 1</w:t>
            </w:r>
          </w:p>
        </w:tc>
        <w:tc>
          <w:tcPr>
            <w:tcW w:w="0" w:type="dxa"/>
            <w:vAlign w:val="center"/>
          </w:tcPr>
          <w:p w14:paraId="1C3717F0" w14:textId="20098BA9" w:rsidR="008F17F5" w:rsidRPr="00D6204A" w:rsidRDefault="008F17F5" w:rsidP="00E34B32">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Cs w:val="24"/>
              </w:rPr>
            </w:pPr>
            <w:r w:rsidRPr="00D6204A">
              <w:rPr>
                <w:rFonts w:cs="Arial"/>
                <w:bCs w:val="0"/>
                <w:color w:val="FFFFFF" w:themeColor="background1"/>
                <w:szCs w:val="24"/>
              </w:rPr>
              <w:t>Planning Grants</w:t>
            </w:r>
            <w:r w:rsidR="00E2529E">
              <w:rPr>
                <w:rFonts w:cs="Arial"/>
                <w:bCs w:val="0"/>
                <w:color w:val="FFFFFF" w:themeColor="background1"/>
                <w:szCs w:val="24"/>
              </w:rPr>
              <w:t>—</w:t>
            </w:r>
            <w:r w:rsidRPr="00D6204A">
              <w:rPr>
                <w:rFonts w:cs="Arial"/>
                <w:bCs w:val="0"/>
                <w:color w:val="FFFFFF" w:themeColor="background1"/>
                <w:szCs w:val="24"/>
              </w:rPr>
              <w:t>Cohort 2</w:t>
            </w:r>
          </w:p>
        </w:tc>
        <w:tc>
          <w:tcPr>
            <w:tcW w:w="0" w:type="dxa"/>
            <w:vAlign w:val="center"/>
          </w:tcPr>
          <w:p w14:paraId="089E1BD9" w14:textId="293FA68A" w:rsidR="008F17F5" w:rsidRPr="00D6204A" w:rsidRDefault="008F17F5" w:rsidP="00E34B32">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Cs w:val="24"/>
              </w:rPr>
            </w:pPr>
            <w:r w:rsidRPr="00D6204A">
              <w:rPr>
                <w:rFonts w:cs="Arial"/>
                <w:bCs w:val="0"/>
                <w:color w:val="FFFFFF" w:themeColor="background1"/>
                <w:szCs w:val="24"/>
              </w:rPr>
              <w:t>Implementation Grants</w:t>
            </w:r>
            <w:r w:rsidR="00E2529E">
              <w:rPr>
                <w:rFonts w:cs="Arial"/>
                <w:bCs w:val="0"/>
                <w:color w:val="FFFFFF" w:themeColor="background1"/>
                <w:szCs w:val="24"/>
              </w:rPr>
              <w:t>—</w:t>
            </w:r>
            <w:r w:rsidRPr="00D6204A">
              <w:rPr>
                <w:rFonts w:cs="Arial"/>
                <w:bCs w:val="0"/>
                <w:color w:val="FFFFFF" w:themeColor="background1"/>
                <w:szCs w:val="24"/>
              </w:rPr>
              <w:t>Cohort 1</w:t>
            </w:r>
          </w:p>
        </w:tc>
        <w:tc>
          <w:tcPr>
            <w:tcW w:w="0" w:type="dxa"/>
            <w:vAlign w:val="center"/>
          </w:tcPr>
          <w:p w14:paraId="349EF626" w14:textId="09E4D54D" w:rsidR="008F17F5" w:rsidRPr="00D6204A" w:rsidRDefault="008F17F5" w:rsidP="00E34B32">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Cs w:val="24"/>
              </w:rPr>
            </w:pPr>
            <w:r w:rsidRPr="00D6204A">
              <w:rPr>
                <w:rFonts w:cs="Arial"/>
                <w:bCs w:val="0"/>
                <w:color w:val="FFFFFF" w:themeColor="background1"/>
                <w:szCs w:val="24"/>
              </w:rPr>
              <w:t>Implementation Grants</w:t>
            </w:r>
            <w:r w:rsidR="00E2529E">
              <w:rPr>
                <w:rFonts w:cs="Arial"/>
                <w:bCs w:val="0"/>
                <w:color w:val="FFFFFF" w:themeColor="background1"/>
                <w:szCs w:val="24"/>
              </w:rPr>
              <w:t>—</w:t>
            </w:r>
            <w:r w:rsidRPr="00D6204A">
              <w:rPr>
                <w:rFonts w:cs="Arial"/>
                <w:bCs w:val="0"/>
                <w:color w:val="FFFFFF" w:themeColor="background1"/>
                <w:szCs w:val="24"/>
              </w:rPr>
              <w:t>Cohort 2</w:t>
            </w:r>
          </w:p>
        </w:tc>
        <w:tc>
          <w:tcPr>
            <w:tcW w:w="0" w:type="dxa"/>
            <w:vAlign w:val="center"/>
          </w:tcPr>
          <w:p w14:paraId="5155F0FC" w14:textId="77777777" w:rsidR="008F17F5" w:rsidRPr="00D6204A" w:rsidRDefault="008F17F5" w:rsidP="00E34B32">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Cs w:val="24"/>
              </w:rPr>
            </w:pPr>
            <w:r w:rsidRPr="00D6204A">
              <w:rPr>
                <w:rFonts w:cs="Arial"/>
                <w:bCs w:val="0"/>
                <w:color w:val="FFFFFF" w:themeColor="background1"/>
                <w:szCs w:val="24"/>
              </w:rPr>
              <w:t>Total</w:t>
            </w:r>
          </w:p>
        </w:tc>
      </w:tr>
      <w:tr w:rsidR="008F17F5" w:rsidRPr="00D6204A" w14:paraId="1B22E562" w14:textId="77777777" w:rsidTr="00F45B75">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0" w:type="dxa"/>
            <w:vAlign w:val="center"/>
          </w:tcPr>
          <w:p w14:paraId="61D759B5" w14:textId="77777777" w:rsidR="008F17F5" w:rsidRPr="00D6204A" w:rsidRDefault="008F17F5" w:rsidP="00E34B32">
            <w:pPr>
              <w:spacing w:after="0"/>
              <w:rPr>
                <w:rFonts w:cs="Arial"/>
                <w:b w:val="0"/>
                <w:bCs w:val="0"/>
                <w:color w:val="FFFFFF" w:themeColor="background1"/>
                <w:szCs w:val="24"/>
              </w:rPr>
            </w:pPr>
            <w:r w:rsidRPr="00D6204A">
              <w:rPr>
                <w:rFonts w:cs="Arial"/>
                <w:bCs w:val="0"/>
                <w:color w:val="FFFFFF" w:themeColor="background1"/>
                <w:szCs w:val="24"/>
              </w:rPr>
              <w:t>Bay Area</w:t>
            </w:r>
          </w:p>
        </w:tc>
        <w:tc>
          <w:tcPr>
            <w:tcW w:w="0" w:type="dxa"/>
            <w:vAlign w:val="center"/>
          </w:tcPr>
          <w:p w14:paraId="1D9967B2" w14:textId="77777777" w:rsidR="008F17F5" w:rsidRPr="005521B6"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$6,397,718</w:t>
            </w:r>
            <w:r w:rsidRPr="00E2529E">
              <w:rPr>
                <w:rFonts w:cs="Arial"/>
                <w:bCs/>
                <w:szCs w:val="24"/>
              </w:rPr>
              <w:br/>
            </w:r>
            <w:r w:rsidRPr="005521B6">
              <w:rPr>
                <w:rFonts w:cs="Arial"/>
                <w:bCs/>
                <w:szCs w:val="24"/>
              </w:rPr>
              <w:t>32 grants</w:t>
            </w:r>
          </w:p>
        </w:tc>
        <w:tc>
          <w:tcPr>
            <w:tcW w:w="0" w:type="dxa"/>
            <w:vAlign w:val="center"/>
          </w:tcPr>
          <w:p w14:paraId="212BE392"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$5,091,487</w:t>
            </w:r>
            <w:r w:rsidRPr="00E2529E">
              <w:rPr>
                <w:rFonts w:cs="Arial"/>
                <w:bCs/>
                <w:szCs w:val="24"/>
              </w:rPr>
              <w:br/>
            </w:r>
            <w:r w:rsidRPr="005521B6">
              <w:rPr>
                <w:rFonts w:cs="Arial"/>
                <w:bCs/>
                <w:szCs w:val="24"/>
              </w:rPr>
              <w:t>26 grants</w:t>
            </w:r>
          </w:p>
        </w:tc>
        <w:tc>
          <w:tcPr>
            <w:tcW w:w="0" w:type="dxa"/>
            <w:vAlign w:val="center"/>
          </w:tcPr>
          <w:p w14:paraId="2BC60B97"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$217,312,500</w:t>
            </w:r>
            <w:r w:rsidRPr="00E2529E">
              <w:rPr>
                <w:rFonts w:cs="Arial"/>
                <w:bCs/>
                <w:szCs w:val="24"/>
              </w:rPr>
              <w:br/>
            </w:r>
            <w:r w:rsidRPr="005521B6">
              <w:rPr>
                <w:rFonts w:cs="Arial"/>
                <w:bCs/>
                <w:szCs w:val="24"/>
              </w:rPr>
              <w:t>19 grants</w:t>
            </w:r>
          </w:p>
        </w:tc>
        <w:tc>
          <w:tcPr>
            <w:tcW w:w="0" w:type="dxa"/>
            <w:vAlign w:val="center"/>
          </w:tcPr>
          <w:p w14:paraId="67B7787E"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$121,125,000</w:t>
            </w:r>
            <w:r w:rsidRPr="00E2529E">
              <w:rPr>
                <w:rFonts w:cs="Arial"/>
                <w:bCs/>
                <w:szCs w:val="24"/>
              </w:rPr>
              <w:br/>
            </w:r>
            <w:r w:rsidRPr="005521B6">
              <w:rPr>
                <w:rFonts w:cs="Arial"/>
                <w:bCs/>
                <w:szCs w:val="24"/>
              </w:rPr>
              <w:t>25 grants</w:t>
            </w:r>
          </w:p>
        </w:tc>
        <w:tc>
          <w:tcPr>
            <w:tcW w:w="0" w:type="dxa"/>
            <w:vAlign w:val="center"/>
          </w:tcPr>
          <w:p w14:paraId="04967569"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$349,926,705</w:t>
            </w:r>
            <w:r w:rsidRPr="00E2529E">
              <w:rPr>
                <w:rFonts w:cs="Arial"/>
                <w:bCs/>
                <w:szCs w:val="24"/>
              </w:rPr>
              <w:br/>
            </w:r>
            <w:r w:rsidRPr="005521B6">
              <w:rPr>
                <w:rFonts w:cs="Arial"/>
                <w:bCs/>
                <w:szCs w:val="24"/>
              </w:rPr>
              <w:t>102 grants</w:t>
            </w:r>
          </w:p>
        </w:tc>
      </w:tr>
      <w:tr w:rsidR="008F17F5" w:rsidRPr="00D6204A" w14:paraId="316AC1B0" w14:textId="77777777" w:rsidTr="00F45B75">
        <w:trPr>
          <w:cantSplit/>
          <w:trHeight w:val="720"/>
        </w:trPr>
        <w:tc>
          <w:tcPr>
            <w:cnfStyle w:val="001000000000" w:firstRow="0" w:lastRow="0" w:firstColumn="1" w:lastColumn="0" w:oddVBand="0" w:evenVBand="0" w:oddHBand="0" w:evenHBand="0" w:firstRowFirstColumn="0" w:firstRowLastColumn="0" w:lastRowFirstColumn="0" w:lastRowLastColumn="0"/>
            <w:tcW w:w="0" w:type="dxa"/>
            <w:vAlign w:val="center"/>
          </w:tcPr>
          <w:p w14:paraId="24C6A8D6" w14:textId="77777777" w:rsidR="008F17F5" w:rsidRPr="00D6204A" w:rsidRDefault="008F17F5" w:rsidP="00E34B32">
            <w:pPr>
              <w:spacing w:after="0"/>
              <w:rPr>
                <w:rFonts w:cs="Arial"/>
                <w:b w:val="0"/>
                <w:bCs w:val="0"/>
                <w:color w:val="FFFFFF" w:themeColor="background1"/>
                <w:szCs w:val="24"/>
              </w:rPr>
            </w:pPr>
            <w:r w:rsidRPr="00D6204A">
              <w:rPr>
                <w:rFonts w:cs="Arial"/>
                <w:bCs w:val="0"/>
                <w:color w:val="FFFFFF" w:themeColor="background1"/>
                <w:szCs w:val="24"/>
              </w:rPr>
              <w:t>Capitol Area</w:t>
            </w:r>
          </w:p>
        </w:tc>
        <w:tc>
          <w:tcPr>
            <w:tcW w:w="0" w:type="dxa"/>
            <w:vAlign w:val="center"/>
          </w:tcPr>
          <w:p w14:paraId="7447D11D"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$2,391,649</w:t>
            </w:r>
            <w:r w:rsidRPr="00E2529E">
              <w:rPr>
                <w:rFonts w:cs="Arial"/>
                <w:bCs/>
                <w:szCs w:val="24"/>
              </w:rPr>
              <w:br/>
            </w:r>
            <w:r w:rsidRPr="005521B6">
              <w:rPr>
                <w:rFonts w:cs="Arial"/>
                <w:bCs/>
                <w:szCs w:val="24"/>
              </w:rPr>
              <w:t>12 grants</w:t>
            </w:r>
          </w:p>
        </w:tc>
        <w:tc>
          <w:tcPr>
            <w:tcW w:w="0" w:type="dxa"/>
            <w:vAlign w:val="center"/>
          </w:tcPr>
          <w:p w14:paraId="022E284B"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$5,573,927</w:t>
            </w:r>
            <w:r w:rsidRPr="00E2529E">
              <w:rPr>
                <w:rFonts w:cs="Arial"/>
                <w:bCs/>
                <w:szCs w:val="24"/>
              </w:rPr>
              <w:br/>
            </w:r>
            <w:r w:rsidRPr="005521B6">
              <w:rPr>
                <w:rFonts w:cs="Arial"/>
                <w:bCs/>
                <w:szCs w:val="24"/>
              </w:rPr>
              <w:t>28 grants</w:t>
            </w:r>
          </w:p>
        </w:tc>
        <w:tc>
          <w:tcPr>
            <w:tcW w:w="0" w:type="dxa"/>
            <w:vAlign w:val="center"/>
          </w:tcPr>
          <w:p w14:paraId="3FCC884F"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$13,537,500</w:t>
            </w:r>
            <w:r w:rsidRPr="00E2529E">
              <w:rPr>
                <w:rFonts w:cs="Arial"/>
                <w:bCs/>
                <w:szCs w:val="24"/>
              </w:rPr>
              <w:br/>
            </w:r>
            <w:r w:rsidRPr="005521B6">
              <w:rPr>
                <w:rFonts w:cs="Arial"/>
                <w:bCs/>
                <w:szCs w:val="24"/>
              </w:rPr>
              <w:t>3 grants</w:t>
            </w:r>
          </w:p>
        </w:tc>
        <w:tc>
          <w:tcPr>
            <w:tcW w:w="0" w:type="dxa"/>
            <w:vAlign w:val="center"/>
          </w:tcPr>
          <w:p w14:paraId="249607FC"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$46,312,500</w:t>
            </w:r>
            <w:r w:rsidRPr="00E2529E">
              <w:rPr>
                <w:rFonts w:cs="Arial"/>
                <w:bCs/>
                <w:szCs w:val="24"/>
              </w:rPr>
              <w:br/>
            </w:r>
            <w:r w:rsidRPr="005521B6">
              <w:rPr>
                <w:rFonts w:cs="Arial"/>
                <w:bCs/>
                <w:szCs w:val="24"/>
              </w:rPr>
              <w:t>6 grants</w:t>
            </w:r>
          </w:p>
        </w:tc>
        <w:tc>
          <w:tcPr>
            <w:tcW w:w="0" w:type="dxa"/>
            <w:vAlign w:val="center"/>
          </w:tcPr>
          <w:p w14:paraId="2ABD0B64"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$67,815,576</w:t>
            </w:r>
            <w:r w:rsidRPr="00E2529E">
              <w:rPr>
                <w:rFonts w:cs="Arial"/>
                <w:bCs/>
                <w:szCs w:val="24"/>
              </w:rPr>
              <w:br/>
            </w:r>
            <w:r w:rsidRPr="005521B6">
              <w:rPr>
                <w:rFonts w:cs="Arial"/>
                <w:bCs/>
                <w:szCs w:val="24"/>
              </w:rPr>
              <w:t>49 grants</w:t>
            </w:r>
          </w:p>
        </w:tc>
      </w:tr>
      <w:tr w:rsidR="008F17F5" w:rsidRPr="00D6204A" w14:paraId="1C160EAC" w14:textId="77777777" w:rsidTr="00F45B75">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0" w:type="dxa"/>
            <w:vAlign w:val="center"/>
          </w:tcPr>
          <w:p w14:paraId="679545EA" w14:textId="77777777" w:rsidR="008F17F5" w:rsidRPr="00D6204A" w:rsidRDefault="008F17F5" w:rsidP="00E34B32">
            <w:pPr>
              <w:spacing w:after="0"/>
              <w:rPr>
                <w:rFonts w:cs="Arial"/>
                <w:b w:val="0"/>
                <w:bCs w:val="0"/>
                <w:color w:val="FFFFFF" w:themeColor="background1"/>
                <w:szCs w:val="24"/>
              </w:rPr>
            </w:pPr>
            <w:r w:rsidRPr="00D6204A">
              <w:rPr>
                <w:rFonts w:cs="Arial"/>
                <w:bCs w:val="0"/>
                <w:color w:val="FFFFFF" w:themeColor="background1"/>
                <w:szCs w:val="24"/>
              </w:rPr>
              <w:t>Central Coast</w:t>
            </w:r>
          </w:p>
        </w:tc>
        <w:tc>
          <w:tcPr>
            <w:tcW w:w="0" w:type="dxa"/>
            <w:vAlign w:val="center"/>
          </w:tcPr>
          <w:p w14:paraId="64A81F10"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$2,786,824</w:t>
            </w:r>
            <w:r w:rsidRPr="00E2529E">
              <w:rPr>
                <w:rFonts w:cs="Arial"/>
                <w:bCs/>
                <w:szCs w:val="24"/>
              </w:rPr>
              <w:br/>
            </w:r>
            <w:r w:rsidRPr="005521B6">
              <w:rPr>
                <w:rFonts w:cs="Arial"/>
                <w:bCs/>
                <w:szCs w:val="24"/>
              </w:rPr>
              <w:t>14 grants</w:t>
            </w:r>
          </w:p>
        </w:tc>
        <w:tc>
          <w:tcPr>
            <w:tcW w:w="0" w:type="dxa"/>
            <w:vAlign w:val="center"/>
          </w:tcPr>
          <w:p w14:paraId="20BC88B9"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$2,786,927</w:t>
            </w:r>
            <w:r w:rsidRPr="00E2529E">
              <w:rPr>
                <w:rFonts w:cs="Arial"/>
                <w:bCs/>
                <w:szCs w:val="24"/>
              </w:rPr>
              <w:br/>
            </w:r>
            <w:r w:rsidRPr="005521B6">
              <w:rPr>
                <w:rFonts w:cs="Arial"/>
                <w:bCs/>
                <w:szCs w:val="24"/>
              </w:rPr>
              <w:t>14 grants</w:t>
            </w:r>
          </w:p>
        </w:tc>
        <w:tc>
          <w:tcPr>
            <w:tcW w:w="0" w:type="dxa"/>
            <w:vAlign w:val="center"/>
          </w:tcPr>
          <w:p w14:paraId="7BD5E7DC"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$3,562,500</w:t>
            </w:r>
            <w:r w:rsidRPr="00E2529E">
              <w:rPr>
                <w:rFonts w:cs="Arial"/>
                <w:bCs/>
                <w:szCs w:val="24"/>
              </w:rPr>
              <w:br/>
            </w:r>
            <w:r w:rsidRPr="005521B6">
              <w:rPr>
                <w:rFonts w:cs="Arial"/>
                <w:bCs/>
                <w:szCs w:val="24"/>
              </w:rPr>
              <w:t>2 grants</w:t>
            </w:r>
          </w:p>
        </w:tc>
        <w:tc>
          <w:tcPr>
            <w:tcW w:w="0" w:type="dxa"/>
            <w:vAlign w:val="center"/>
          </w:tcPr>
          <w:p w14:paraId="582CEE23"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$16,862,500</w:t>
            </w:r>
            <w:r w:rsidRPr="00E2529E">
              <w:rPr>
                <w:rFonts w:cs="Arial"/>
                <w:bCs/>
                <w:szCs w:val="24"/>
              </w:rPr>
              <w:br/>
            </w:r>
            <w:r w:rsidRPr="005521B6">
              <w:rPr>
                <w:rFonts w:cs="Arial"/>
                <w:bCs/>
                <w:szCs w:val="24"/>
              </w:rPr>
              <w:t>4 grants</w:t>
            </w:r>
          </w:p>
        </w:tc>
        <w:tc>
          <w:tcPr>
            <w:tcW w:w="0" w:type="dxa"/>
            <w:vAlign w:val="center"/>
          </w:tcPr>
          <w:p w14:paraId="4EB8A16F"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$25,998,751</w:t>
            </w:r>
            <w:r w:rsidRPr="00E2529E">
              <w:rPr>
                <w:rFonts w:cs="Arial"/>
                <w:bCs/>
                <w:szCs w:val="24"/>
              </w:rPr>
              <w:br/>
            </w:r>
            <w:r w:rsidRPr="005521B6">
              <w:rPr>
                <w:rFonts w:cs="Arial"/>
                <w:bCs/>
                <w:szCs w:val="24"/>
              </w:rPr>
              <w:t>34 grants</w:t>
            </w:r>
          </w:p>
        </w:tc>
      </w:tr>
      <w:tr w:rsidR="008F17F5" w:rsidRPr="00D6204A" w14:paraId="688680B9" w14:textId="77777777" w:rsidTr="00F45B75">
        <w:trPr>
          <w:cantSplit/>
          <w:trHeight w:val="720"/>
        </w:trPr>
        <w:tc>
          <w:tcPr>
            <w:cnfStyle w:val="001000000000" w:firstRow="0" w:lastRow="0" w:firstColumn="1" w:lastColumn="0" w:oddVBand="0" w:evenVBand="0" w:oddHBand="0" w:evenHBand="0" w:firstRowFirstColumn="0" w:firstRowLastColumn="0" w:lastRowFirstColumn="0" w:lastRowLastColumn="0"/>
            <w:tcW w:w="0" w:type="dxa"/>
            <w:vAlign w:val="center"/>
          </w:tcPr>
          <w:p w14:paraId="153D8CD1" w14:textId="77777777" w:rsidR="008F17F5" w:rsidRPr="00D6204A" w:rsidRDefault="008F17F5" w:rsidP="00E34B32">
            <w:pPr>
              <w:spacing w:after="0"/>
              <w:rPr>
                <w:rFonts w:cs="Arial"/>
                <w:b w:val="0"/>
                <w:bCs w:val="0"/>
                <w:color w:val="FFFFFF" w:themeColor="background1"/>
                <w:szCs w:val="24"/>
              </w:rPr>
            </w:pPr>
            <w:r w:rsidRPr="00D6204A">
              <w:rPr>
                <w:rFonts w:cs="Arial"/>
                <w:bCs w:val="0"/>
                <w:color w:val="FFFFFF" w:themeColor="background1"/>
                <w:szCs w:val="24"/>
              </w:rPr>
              <w:t>Central Valley</w:t>
            </w:r>
          </w:p>
        </w:tc>
        <w:tc>
          <w:tcPr>
            <w:tcW w:w="0" w:type="dxa"/>
            <w:vAlign w:val="center"/>
          </w:tcPr>
          <w:p w14:paraId="754FE778"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$5,733,108</w:t>
            </w:r>
            <w:r w:rsidRPr="00E2529E">
              <w:rPr>
                <w:rFonts w:cs="Arial"/>
                <w:bCs/>
                <w:szCs w:val="24"/>
              </w:rPr>
              <w:br/>
            </w:r>
            <w:r w:rsidRPr="005521B6">
              <w:rPr>
                <w:rFonts w:cs="Arial"/>
                <w:bCs/>
                <w:szCs w:val="24"/>
              </w:rPr>
              <w:t>29 grants</w:t>
            </w:r>
          </w:p>
        </w:tc>
        <w:tc>
          <w:tcPr>
            <w:tcW w:w="0" w:type="dxa"/>
            <w:vAlign w:val="center"/>
          </w:tcPr>
          <w:p w14:paraId="156FD39E"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$8,092,543</w:t>
            </w:r>
            <w:r w:rsidRPr="00E2529E">
              <w:rPr>
                <w:rFonts w:cs="Arial"/>
                <w:bCs/>
                <w:szCs w:val="24"/>
              </w:rPr>
              <w:br/>
            </w:r>
            <w:r w:rsidRPr="005521B6">
              <w:rPr>
                <w:rFonts w:cs="Arial"/>
                <w:bCs/>
                <w:szCs w:val="24"/>
              </w:rPr>
              <w:t>41 grants</w:t>
            </w:r>
          </w:p>
        </w:tc>
        <w:tc>
          <w:tcPr>
            <w:tcW w:w="0" w:type="dxa"/>
            <w:vAlign w:val="center"/>
          </w:tcPr>
          <w:p w14:paraId="7E1612F6"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$99,750,000</w:t>
            </w:r>
            <w:r w:rsidRPr="00E2529E">
              <w:rPr>
                <w:rFonts w:cs="Arial"/>
                <w:bCs/>
                <w:szCs w:val="24"/>
              </w:rPr>
              <w:br/>
            </w:r>
            <w:r w:rsidRPr="005521B6">
              <w:rPr>
                <w:rFonts w:cs="Arial"/>
                <w:bCs/>
                <w:szCs w:val="24"/>
              </w:rPr>
              <w:t>18 grants</w:t>
            </w:r>
          </w:p>
        </w:tc>
        <w:tc>
          <w:tcPr>
            <w:tcW w:w="0" w:type="dxa"/>
            <w:vAlign w:val="center"/>
          </w:tcPr>
          <w:p w14:paraId="2FE25AE8"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$136,325,000</w:t>
            </w:r>
            <w:r w:rsidRPr="00E2529E">
              <w:rPr>
                <w:rFonts w:cs="Arial"/>
                <w:bCs/>
                <w:szCs w:val="24"/>
              </w:rPr>
              <w:br/>
            </w:r>
            <w:r w:rsidRPr="005521B6">
              <w:rPr>
                <w:rFonts w:cs="Arial"/>
                <w:bCs/>
                <w:szCs w:val="24"/>
              </w:rPr>
              <w:t>18 grants</w:t>
            </w:r>
          </w:p>
        </w:tc>
        <w:tc>
          <w:tcPr>
            <w:tcW w:w="0" w:type="dxa"/>
            <w:vAlign w:val="center"/>
          </w:tcPr>
          <w:p w14:paraId="19C653B8"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$249,900,651</w:t>
            </w:r>
            <w:r w:rsidRPr="00E2529E">
              <w:rPr>
                <w:rFonts w:cs="Arial"/>
                <w:bCs/>
                <w:szCs w:val="24"/>
              </w:rPr>
              <w:br/>
            </w:r>
            <w:r w:rsidRPr="005521B6">
              <w:rPr>
                <w:rFonts w:cs="Arial"/>
                <w:bCs/>
                <w:szCs w:val="24"/>
              </w:rPr>
              <w:t>106 grants</w:t>
            </w:r>
          </w:p>
        </w:tc>
      </w:tr>
      <w:tr w:rsidR="008F17F5" w:rsidRPr="00D6204A" w14:paraId="248F6638" w14:textId="77777777" w:rsidTr="00F45B75">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0" w:type="dxa"/>
            <w:vAlign w:val="center"/>
          </w:tcPr>
          <w:p w14:paraId="0B0532F8" w14:textId="77777777" w:rsidR="008F17F5" w:rsidRPr="00D6204A" w:rsidRDefault="008F17F5" w:rsidP="00E34B32">
            <w:pPr>
              <w:spacing w:after="0"/>
              <w:rPr>
                <w:rFonts w:cs="Arial"/>
                <w:b w:val="0"/>
                <w:bCs w:val="0"/>
                <w:color w:val="FFFFFF" w:themeColor="background1"/>
                <w:szCs w:val="24"/>
              </w:rPr>
            </w:pPr>
            <w:r w:rsidRPr="00D6204A">
              <w:rPr>
                <w:rFonts w:cs="Arial"/>
                <w:bCs w:val="0"/>
                <w:color w:val="FFFFFF" w:themeColor="background1"/>
                <w:szCs w:val="24"/>
              </w:rPr>
              <w:t>Greater Los Angeles</w:t>
            </w:r>
          </w:p>
        </w:tc>
        <w:tc>
          <w:tcPr>
            <w:tcW w:w="0" w:type="dxa"/>
            <w:vAlign w:val="center"/>
          </w:tcPr>
          <w:p w14:paraId="61810DF0"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$8,191,863</w:t>
            </w:r>
            <w:r w:rsidRPr="00E2529E">
              <w:rPr>
                <w:rFonts w:cs="Arial"/>
                <w:bCs/>
                <w:szCs w:val="24"/>
              </w:rPr>
              <w:br/>
            </w:r>
            <w:r w:rsidRPr="005521B6">
              <w:rPr>
                <w:rFonts w:cs="Arial"/>
                <w:bCs/>
                <w:szCs w:val="24"/>
              </w:rPr>
              <w:t>41 grants</w:t>
            </w:r>
          </w:p>
        </w:tc>
        <w:tc>
          <w:tcPr>
            <w:tcW w:w="0" w:type="dxa"/>
            <w:vAlign w:val="center"/>
          </w:tcPr>
          <w:p w14:paraId="2F0092B8"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$7,145,834</w:t>
            </w:r>
            <w:r w:rsidRPr="00E2529E">
              <w:rPr>
                <w:rFonts w:cs="Arial"/>
                <w:bCs/>
                <w:szCs w:val="24"/>
              </w:rPr>
              <w:br/>
            </w:r>
            <w:r w:rsidRPr="005521B6">
              <w:rPr>
                <w:rFonts w:cs="Arial"/>
                <w:bCs/>
                <w:szCs w:val="24"/>
              </w:rPr>
              <w:t>36 grants</w:t>
            </w:r>
          </w:p>
        </w:tc>
        <w:tc>
          <w:tcPr>
            <w:tcW w:w="0" w:type="dxa"/>
            <w:vAlign w:val="center"/>
          </w:tcPr>
          <w:p w14:paraId="44097137"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$106,400,000</w:t>
            </w:r>
            <w:r w:rsidRPr="00E2529E">
              <w:rPr>
                <w:rFonts w:cs="Arial"/>
                <w:bCs/>
                <w:szCs w:val="24"/>
              </w:rPr>
              <w:br/>
            </w:r>
            <w:r w:rsidRPr="005521B6">
              <w:rPr>
                <w:rFonts w:cs="Arial"/>
                <w:bCs/>
                <w:szCs w:val="24"/>
              </w:rPr>
              <w:t>11 grants</w:t>
            </w:r>
          </w:p>
        </w:tc>
        <w:tc>
          <w:tcPr>
            <w:tcW w:w="0" w:type="dxa"/>
            <w:vAlign w:val="center"/>
          </w:tcPr>
          <w:p w14:paraId="394912B0"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$234,412,500</w:t>
            </w:r>
            <w:r w:rsidRPr="00E2529E">
              <w:rPr>
                <w:rFonts w:cs="Arial"/>
                <w:bCs/>
                <w:szCs w:val="24"/>
              </w:rPr>
              <w:br/>
            </w:r>
            <w:r w:rsidRPr="005521B6">
              <w:rPr>
                <w:rFonts w:cs="Arial"/>
                <w:bCs/>
                <w:szCs w:val="24"/>
              </w:rPr>
              <w:t>38 grants</w:t>
            </w:r>
          </w:p>
        </w:tc>
        <w:tc>
          <w:tcPr>
            <w:tcW w:w="0" w:type="dxa"/>
            <w:vAlign w:val="center"/>
          </w:tcPr>
          <w:p w14:paraId="435EBD42"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$356,150,197</w:t>
            </w:r>
            <w:r w:rsidRPr="00E2529E">
              <w:rPr>
                <w:rFonts w:cs="Arial"/>
                <w:bCs/>
                <w:szCs w:val="24"/>
              </w:rPr>
              <w:br/>
            </w:r>
            <w:r w:rsidRPr="005521B6">
              <w:rPr>
                <w:rFonts w:cs="Arial"/>
                <w:bCs/>
                <w:szCs w:val="24"/>
              </w:rPr>
              <w:t>126 grants</w:t>
            </w:r>
          </w:p>
        </w:tc>
      </w:tr>
      <w:tr w:rsidR="008F17F5" w:rsidRPr="00D6204A" w14:paraId="2370B42B" w14:textId="77777777" w:rsidTr="00F45B75">
        <w:trPr>
          <w:cantSplit/>
          <w:trHeight w:val="720"/>
        </w:trPr>
        <w:tc>
          <w:tcPr>
            <w:cnfStyle w:val="001000000000" w:firstRow="0" w:lastRow="0" w:firstColumn="1" w:lastColumn="0" w:oddVBand="0" w:evenVBand="0" w:oddHBand="0" w:evenHBand="0" w:firstRowFirstColumn="0" w:firstRowLastColumn="0" w:lastRowFirstColumn="0" w:lastRowLastColumn="0"/>
            <w:tcW w:w="0" w:type="dxa"/>
            <w:vAlign w:val="center"/>
          </w:tcPr>
          <w:p w14:paraId="2C5132A2" w14:textId="77777777" w:rsidR="008F17F5" w:rsidRPr="00D6204A" w:rsidRDefault="008F17F5" w:rsidP="00E34B32">
            <w:pPr>
              <w:spacing w:after="0"/>
              <w:rPr>
                <w:rFonts w:cs="Arial"/>
                <w:b w:val="0"/>
                <w:bCs w:val="0"/>
                <w:color w:val="FFFFFF" w:themeColor="background1"/>
                <w:szCs w:val="24"/>
              </w:rPr>
            </w:pPr>
            <w:r w:rsidRPr="00D6204A">
              <w:rPr>
                <w:rFonts w:cs="Arial"/>
                <w:bCs w:val="0"/>
                <w:color w:val="FFFFFF" w:themeColor="background1"/>
                <w:szCs w:val="24"/>
              </w:rPr>
              <w:t>Northern California</w:t>
            </w:r>
          </w:p>
        </w:tc>
        <w:tc>
          <w:tcPr>
            <w:tcW w:w="0" w:type="dxa"/>
            <w:vAlign w:val="center"/>
          </w:tcPr>
          <w:p w14:paraId="421044D9"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$5,517,295</w:t>
            </w:r>
            <w:r w:rsidRPr="00E2529E">
              <w:rPr>
                <w:rFonts w:cs="Arial"/>
                <w:bCs/>
                <w:szCs w:val="24"/>
              </w:rPr>
              <w:br/>
            </w:r>
            <w:r w:rsidRPr="005521B6">
              <w:rPr>
                <w:rFonts w:cs="Arial"/>
                <w:bCs/>
                <w:szCs w:val="24"/>
              </w:rPr>
              <w:t>28 grants</w:t>
            </w:r>
          </w:p>
        </w:tc>
        <w:tc>
          <w:tcPr>
            <w:tcW w:w="0" w:type="dxa"/>
            <w:vAlign w:val="center"/>
          </w:tcPr>
          <w:p w14:paraId="052E0410"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$6,604,236</w:t>
            </w:r>
            <w:r w:rsidRPr="00E2529E">
              <w:rPr>
                <w:rFonts w:cs="Arial"/>
                <w:bCs/>
                <w:szCs w:val="24"/>
              </w:rPr>
              <w:br/>
            </w:r>
            <w:r w:rsidRPr="005521B6">
              <w:rPr>
                <w:rFonts w:cs="Arial"/>
                <w:bCs/>
                <w:szCs w:val="24"/>
              </w:rPr>
              <w:t>34 grants</w:t>
            </w:r>
          </w:p>
        </w:tc>
        <w:tc>
          <w:tcPr>
            <w:tcW w:w="0" w:type="dxa"/>
            <w:vAlign w:val="center"/>
          </w:tcPr>
          <w:p w14:paraId="515E9B60"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$39,662,500</w:t>
            </w:r>
            <w:r w:rsidRPr="00E2529E">
              <w:rPr>
                <w:rFonts w:cs="Arial"/>
                <w:bCs/>
                <w:szCs w:val="24"/>
              </w:rPr>
              <w:br/>
            </w:r>
            <w:r w:rsidRPr="005521B6">
              <w:rPr>
                <w:rFonts w:cs="Arial"/>
                <w:bCs/>
                <w:szCs w:val="24"/>
              </w:rPr>
              <w:t>8 grants</w:t>
            </w:r>
          </w:p>
        </w:tc>
        <w:tc>
          <w:tcPr>
            <w:tcW w:w="0" w:type="dxa"/>
            <w:vAlign w:val="center"/>
          </w:tcPr>
          <w:p w14:paraId="357B893E"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$65,075,000</w:t>
            </w:r>
            <w:r w:rsidRPr="00E2529E">
              <w:rPr>
                <w:rFonts w:cs="Arial"/>
                <w:bCs/>
                <w:szCs w:val="24"/>
              </w:rPr>
              <w:br/>
            </w:r>
            <w:r w:rsidRPr="005521B6">
              <w:rPr>
                <w:rFonts w:cs="Arial"/>
                <w:bCs/>
                <w:szCs w:val="24"/>
              </w:rPr>
              <w:t>12 grants</w:t>
            </w:r>
          </w:p>
        </w:tc>
        <w:tc>
          <w:tcPr>
            <w:tcW w:w="0" w:type="dxa"/>
            <w:vAlign w:val="center"/>
          </w:tcPr>
          <w:p w14:paraId="5F4CE16B"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$116,859,031</w:t>
            </w:r>
            <w:r w:rsidRPr="00E2529E">
              <w:rPr>
                <w:rFonts w:cs="Arial"/>
                <w:bCs/>
                <w:szCs w:val="24"/>
              </w:rPr>
              <w:br/>
            </w:r>
            <w:r w:rsidRPr="005521B6">
              <w:rPr>
                <w:rFonts w:cs="Arial"/>
                <w:bCs/>
                <w:szCs w:val="24"/>
              </w:rPr>
              <w:t>82 grants</w:t>
            </w:r>
          </w:p>
        </w:tc>
      </w:tr>
      <w:tr w:rsidR="008F17F5" w:rsidRPr="00D6204A" w14:paraId="102DD959" w14:textId="77777777" w:rsidTr="00F45B75">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0" w:type="dxa"/>
            <w:vAlign w:val="center"/>
          </w:tcPr>
          <w:p w14:paraId="35BC977C" w14:textId="77777777" w:rsidR="008F17F5" w:rsidRPr="00D6204A" w:rsidRDefault="008F17F5" w:rsidP="00E34B32">
            <w:pPr>
              <w:spacing w:after="0"/>
              <w:rPr>
                <w:rFonts w:cs="Arial"/>
                <w:b w:val="0"/>
                <w:bCs w:val="0"/>
                <w:color w:val="FFFFFF" w:themeColor="background1"/>
                <w:szCs w:val="24"/>
              </w:rPr>
            </w:pPr>
            <w:r w:rsidRPr="00D6204A">
              <w:rPr>
                <w:rFonts w:cs="Arial"/>
                <w:bCs w:val="0"/>
                <w:color w:val="FFFFFF" w:themeColor="background1"/>
                <w:szCs w:val="24"/>
              </w:rPr>
              <w:t>Southern Coast</w:t>
            </w:r>
          </w:p>
        </w:tc>
        <w:tc>
          <w:tcPr>
            <w:tcW w:w="0" w:type="dxa"/>
            <w:vAlign w:val="center"/>
          </w:tcPr>
          <w:p w14:paraId="1F0C3CED"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$4,597,808</w:t>
            </w:r>
            <w:r w:rsidRPr="00E2529E">
              <w:rPr>
                <w:rFonts w:cs="Arial"/>
                <w:bCs/>
                <w:szCs w:val="24"/>
              </w:rPr>
              <w:br/>
            </w:r>
            <w:r w:rsidRPr="005521B6">
              <w:rPr>
                <w:rFonts w:cs="Arial"/>
                <w:bCs/>
                <w:szCs w:val="24"/>
              </w:rPr>
              <w:t>23 grants</w:t>
            </w:r>
          </w:p>
        </w:tc>
        <w:tc>
          <w:tcPr>
            <w:tcW w:w="0" w:type="dxa"/>
            <w:vAlign w:val="center"/>
          </w:tcPr>
          <w:p w14:paraId="338A1183"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$5,999,753</w:t>
            </w:r>
            <w:r w:rsidRPr="00E2529E">
              <w:rPr>
                <w:rFonts w:cs="Arial"/>
                <w:bCs/>
                <w:szCs w:val="24"/>
              </w:rPr>
              <w:br/>
            </w:r>
            <w:r w:rsidRPr="005521B6">
              <w:rPr>
                <w:rFonts w:cs="Arial"/>
                <w:bCs/>
                <w:szCs w:val="24"/>
              </w:rPr>
              <w:t>30 grants</w:t>
            </w:r>
          </w:p>
        </w:tc>
        <w:tc>
          <w:tcPr>
            <w:tcW w:w="0" w:type="dxa"/>
            <w:vAlign w:val="center"/>
          </w:tcPr>
          <w:p w14:paraId="52CE9805"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$95,000,000</w:t>
            </w:r>
            <w:r w:rsidRPr="00E2529E">
              <w:rPr>
                <w:rFonts w:cs="Arial"/>
                <w:bCs/>
                <w:szCs w:val="24"/>
              </w:rPr>
              <w:br/>
            </w:r>
            <w:r w:rsidRPr="005521B6">
              <w:rPr>
                <w:rFonts w:cs="Arial"/>
                <w:bCs/>
                <w:szCs w:val="24"/>
              </w:rPr>
              <w:t>12 grants</w:t>
            </w:r>
          </w:p>
        </w:tc>
        <w:tc>
          <w:tcPr>
            <w:tcW w:w="0" w:type="dxa"/>
            <w:vAlign w:val="center"/>
          </w:tcPr>
          <w:p w14:paraId="5AAAD1F4"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$118,750,000</w:t>
            </w:r>
            <w:r w:rsidRPr="00E2529E">
              <w:rPr>
                <w:rFonts w:cs="Arial"/>
                <w:bCs/>
                <w:szCs w:val="24"/>
              </w:rPr>
              <w:br/>
            </w:r>
            <w:r w:rsidRPr="005521B6">
              <w:rPr>
                <w:rFonts w:cs="Arial"/>
                <w:bCs/>
                <w:szCs w:val="24"/>
              </w:rPr>
              <w:t>22 grants</w:t>
            </w:r>
          </w:p>
        </w:tc>
        <w:tc>
          <w:tcPr>
            <w:tcW w:w="0" w:type="dxa"/>
            <w:vAlign w:val="center"/>
          </w:tcPr>
          <w:p w14:paraId="66456B2F"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Cs/>
                <w:szCs w:val="24"/>
              </w:rPr>
            </w:pPr>
            <w:r w:rsidRPr="00E2529E">
              <w:rPr>
                <w:rFonts w:cs="Arial"/>
                <w:bCs/>
                <w:szCs w:val="24"/>
              </w:rPr>
              <w:t>$224,347,561</w:t>
            </w:r>
            <w:r w:rsidRPr="00E2529E">
              <w:rPr>
                <w:rFonts w:cs="Arial"/>
                <w:bCs/>
                <w:szCs w:val="24"/>
              </w:rPr>
              <w:br/>
            </w:r>
            <w:r w:rsidRPr="005521B6">
              <w:rPr>
                <w:rFonts w:cs="Arial"/>
                <w:bCs/>
                <w:szCs w:val="24"/>
              </w:rPr>
              <w:t>87 grants</w:t>
            </w:r>
          </w:p>
        </w:tc>
      </w:tr>
      <w:tr w:rsidR="008F17F5" w:rsidRPr="00D6204A" w14:paraId="17A9A59D" w14:textId="77777777" w:rsidTr="00F45B75">
        <w:trPr>
          <w:cantSplit/>
          <w:trHeight w:val="720"/>
        </w:trPr>
        <w:tc>
          <w:tcPr>
            <w:cnfStyle w:val="001000000000" w:firstRow="0" w:lastRow="0" w:firstColumn="1" w:lastColumn="0" w:oddVBand="0" w:evenVBand="0" w:oddHBand="0" w:evenHBand="0" w:firstRowFirstColumn="0" w:firstRowLastColumn="0" w:lastRowFirstColumn="0" w:lastRowLastColumn="0"/>
            <w:tcW w:w="0" w:type="dxa"/>
            <w:vAlign w:val="center"/>
          </w:tcPr>
          <w:p w14:paraId="49F7D4B1" w14:textId="77777777" w:rsidR="008F17F5" w:rsidRPr="00D6204A" w:rsidRDefault="008F17F5" w:rsidP="00E34B32">
            <w:pPr>
              <w:spacing w:after="0"/>
              <w:rPr>
                <w:rFonts w:cs="Arial"/>
                <w:b w:val="0"/>
                <w:bCs w:val="0"/>
                <w:color w:val="FFFFFF" w:themeColor="background1"/>
                <w:szCs w:val="24"/>
              </w:rPr>
            </w:pPr>
            <w:r w:rsidRPr="00D6204A">
              <w:rPr>
                <w:rFonts w:cs="Arial"/>
                <w:bCs w:val="0"/>
                <w:color w:val="FFFFFF" w:themeColor="background1"/>
                <w:szCs w:val="24"/>
              </w:rPr>
              <w:t>Southern Inland</w:t>
            </w:r>
          </w:p>
        </w:tc>
        <w:tc>
          <w:tcPr>
            <w:tcW w:w="0" w:type="dxa"/>
            <w:vAlign w:val="center"/>
          </w:tcPr>
          <w:p w14:paraId="43A76E55"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$2,783,857</w:t>
            </w:r>
            <w:r w:rsidRPr="00E2529E">
              <w:rPr>
                <w:rFonts w:cs="Arial"/>
                <w:bCs/>
                <w:szCs w:val="24"/>
              </w:rPr>
              <w:br/>
            </w:r>
            <w:r w:rsidRPr="005521B6">
              <w:rPr>
                <w:rFonts w:cs="Arial"/>
                <w:bCs/>
                <w:szCs w:val="24"/>
              </w:rPr>
              <w:t>14 grants</w:t>
            </w:r>
          </w:p>
        </w:tc>
        <w:tc>
          <w:tcPr>
            <w:tcW w:w="0" w:type="dxa"/>
            <w:vAlign w:val="center"/>
          </w:tcPr>
          <w:p w14:paraId="0940792A"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$3,399,725</w:t>
            </w:r>
            <w:r w:rsidRPr="00E2529E">
              <w:rPr>
                <w:rFonts w:cs="Arial"/>
                <w:bCs/>
                <w:szCs w:val="24"/>
              </w:rPr>
              <w:br/>
            </w:r>
            <w:r w:rsidRPr="005521B6">
              <w:rPr>
                <w:rFonts w:cs="Arial"/>
                <w:bCs/>
                <w:szCs w:val="24"/>
              </w:rPr>
              <w:t>17 grants</w:t>
            </w:r>
          </w:p>
        </w:tc>
        <w:tc>
          <w:tcPr>
            <w:tcW w:w="0" w:type="dxa"/>
            <w:vAlign w:val="center"/>
          </w:tcPr>
          <w:p w14:paraId="09750246"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$50,350,000</w:t>
            </w:r>
            <w:r w:rsidRPr="00E2529E">
              <w:rPr>
                <w:rFonts w:cs="Arial"/>
                <w:bCs/>
                <w:szCs w:val="24"/>
              </w:rPr>
              <w:br/>
            </w:r>
            <w:r w:rsidRPr="005521B6">
              <w:rPr>
                <w:rFonts w:cs="Arial"/>
                <w:bCs/>
                <w:szCs w:val="24"/>
              </w:rPr>
              <w:t>3 grants</w:t>
            </w:r>
          </w:p>
        </w:tc>
        <w:tc>
          <w:tcPr>
            <w:tcW w:w="0" w:type="dxa"/>
            <w:vAlign w:val="center"/>
          </w:tcPr>
          <w:p w14:paraId="68E4EBE1"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$11,637,500</w:t>
            </w:r>
            <w:r w:rsidRPr="00E2529E">
              <w:rPr>
                <w:rFonts w:cs="Arial"/>
                <w:bCs/>
                <w:szCs w:val="24"/>
              </w:rPr>
              <w:br/>
            </w:r>
            <w:r w:rsidRPr="005521B6">
              <w:rPr>
                <w:rFonts w:cs="Arial"/>
                <w:bCs/>
                <w:szCs w:val="24"/>
              </w:rPr>
              <w:t>3 grants</w:t>
            </w:r>
          </w:p>
        </w:tc>
        <w:tc>
          <w:tcPr>
            <w:tcW w:w="0" w:type="dxa"/>
            <w:vAlign w:val="center"/>
          </w:tcPr>
          <w:p w14:paraId="3139F646" w14:textId="77777777" w:rsidR="008F17F5" w:rsidRPr="00E2529E" w:rsidRDefault="008F17F5" w:rsidP="00E34B32">
            <w:pPr>
              <w:spacing w:after="0"/>
              <w:cnfStyle w:val="000000000000" w:firstRow="0" w:lastRow="0" w:firstColumn="0" w:lastColumn="0" w:oddVBand="0" w:evenVBand="0" w:oddHBand="0" w:evenHBand="0" w:firstRowFirstColumn="0" w:firstRowLastColumn="0" w:lastRowFirstColumn="0" w:lastRowLastColumn="0"/>
              <w:rPr>
                <w:rFonts w:cs="Arial"/>
                <w:bCs/>
                <w:szCs w:val="24"/>
              </w:rPr>
            </w:pPr>
            <w:r w:rsidRPr="00E2529E">
              <w:rPr>
                <w:rFonts w:cs="Arial"/>
                <w:bCs/>
                <w:szCs w:val="24"/>
              </w:rPr>
              <w:t>$68,171,082</w:t>
            </w:r>
            <w:r w:rsidRPr="00E2529E">
              <w:rPr>
                <w:rFonts w:cs="Arial"/>
                <w:bCs/>
                <w:szCs w:val="24"/>
              </w:rPr>
              <w:br/>
            </w:r>
            <w:r w:rsidRPr="005521B6">
              <w:rPr>
                <w:rFonts w:cs="Arial"/>
                <w:bCs/>
                <w:szCs w:val="24"/>
              </w:rPr>
              <w:t>37 grants</w:t>
            </w:r>
          </w:p>
        </w:tc>
      </w:tr>
      <w:tr w:rsidR="008F17F5" w:rsidRPr="00D6204A" w14:paraId="11802A24" w14:textId="77777777" w:rsidTr="00F45B75">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0" w:type="dxa"/>
            <w:vAlign w:val="center"/>
          </w:tcPr>
          <w:p w14:paraId="624324C4" w14:textId="77777777" w:rsidR="008F17F5" w:rsidRPr="00D6204A" w:rsidRDefault="008F17F5" w:rsidP="00E34B32">
            <w:pPr>
              <w:spacing w:after="0"/>
              <w:rPr>
                <w:rFonts w:cs="Arial"/>
                <w:b w:val="0"/>
                <w:color w:val="FFFFFF" w:themeColor="background1"/>
                <w:szCs w:val="24"/>
              </w:rPr>
            </w:pPr>
            <w:r w:rsidRPr="00D6204A">
              <w:rPr>
                <w:rFonts w:cs="Arial"/>
                <w:color w:val="FFFFFF" w:themeColor="background1"/>
                <w:szCs w:val="24"/>
              </w:rPr>
              <w:t>State Total</w:t>
            </w:r>
          </w:p>
        </w:tc>
        <w:tc>
          <w:tcPr>
            <w:tcW w:w="0" w:type="dxa"/>
            <w:vAlign w:val="center"/>
          </w:tcPr>
          <w:p w14:paraId="44E65DE7"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
                <w:bCs/>
                <w:szCs w:val="24"/>
              </w:rPr>
            </w:pPr>
            <w:r w:rsidRPr="00E2529E">
              <w:rPr>
                <w:rFonts w:cs="Arial"/>
                <w:b/>
                <w:bCs/>
                <w:szCs w:val="24"/>
              </w:rPr>
              <w:t>$38,400,122</w:t>
            </w:r>
            <w:r w:rsidRPr="00E2529E">
              <w:rPr>
                <w:rFonts w:cs="Arial"/>
                <w:b/>
                <w:bCs/>
                <w:szCs w:val="24"/>
              </w:rPr>
              <w:br/>
            </w:r>
            <w:r w:rsidRPr="005521B6">
              <w:rPr>
                <w:rFonts w:cs="Arial"/>
                <w:b/>
                <w:bCs/>
                <w:szCs w:val="24"/>
              </w:rPr>
              <w:t>193 grants</w:t>
            </w:r>
          </w:p>
        </w:tc>
        <w:tc>
          <w:tcPr>
            <w:tcW w:w="0" w:type="dxa"/>
            <w:vAlign w:val="center"/>
          </w:tcPr>
          <w:p w14:paraId="54AD3392"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
                <w:bCs/>
                <w:szCs w:val="24"/>
              </w:rPr>
            </w:pPr>
            <w:r w:rsidRPr="00E2529E">
              <w:rPr>
                <w:rFonts w:cs="Arial"/>
                <w:b/>
                <w:bCs/>
                <w:szCs w:val="24"/>
              </w:rPr>
              <w:t>$44,694,432</w:t>
            </w:r>
            <w:r w:rsidRPr="00E2529E">
              <w:rPr>
                <w:rFonts w:cs="Arial"/>
                <w:b/>
                <w:bCs/>
                <w:szCs w:val="24"/>
              </w:rPr>
              <w:br/>
            </w:r>
            <w:r w:rsidRPr="005521B6">
              <w:rPr>
                <w:rFonts w:cs="Arial"/>
                <w:b/>
                <w:bCs/>
                <w:szCs w:val="24"/>
              </w:rPr>
              <w:t>226 grants</w:t>
            </w:r>
          </w:p>
        </w:tc>
        <w:tc>
          <w:tcPr>
            <w:tcW w:w="0" w:type="dxa"/>
            <w:vAlign w:val="center"/>
          </w:tcPr>
          <w:p w14:paraId="13A03AEA"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
                <w:bCs/>
                <w:szCs w:val="24"/>
              </w:rPr>
            </w:pPr>
            <w:r w:rsidRPr="00E2529E">
              <w:rPr>
                <w:rFonts w:cs="Arial"/>
                <w:b/>
                <w:bCs/>
                <w:szCs w:val="24"/>
              </w:rPr>
              <w:t>$625,575,000</w:t>
            </w:r>
            <w:r w:rsidRPr="00E2529E">
              <w:rPr>
                <w:rFonts w:cs="Arial"/>
                <w:b/>
                <w:bCs/>
                <w:szCs w:val="24"/>
              </w:rPr>
              <w:br/>
            </w:r>
            <w:r w:rsidRPr="005521B6">
              <w:rPr>
                <w:rFonts w:cs="Arial"/>
                <w:b/>
                <w:bCs/>
                <w:szCs w:val="24"/>
              </w:rPr>
              <w:t>76 grants</w:t>
            </w:r>
          </w:p>
        </w:tc>
        <w:tc>
          <w:tcPr>
            <w:tcW w:w="0" w:type="dxa"/>
            <w:vAlign w:val="center"/>
          </w:tcPr>
          <w:p w14:paraId="0500D271"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
                <w:bCs/>
                <w:szCs w:val="24"/>
              </w:rPr>
            </w:pPr>
            <w:r w:rsidRPr="00E2529E">
              <w:rPr>
                <w:rFonts w:cs="Arial"/>
                <w:b/>
                <w:bCs/>
                <w:szCs w:val="24"/>
              </w:rPr>
              <w:t>$750,500,000</w:t>
            </w:r>
            <w:r w:rsidRPr="00E2529E">
              <w:rPr>
                <w:rFonts w:cs="Arial"/>
                <w:b/>
                <w:bCs/>
                <w:szCs w:val="24"/>
              </w:rPr>
              <w:br/>
            </w:r>
            <w:r w:rsidRPr="005521B6">
              <w:rPr>
                <w:rFonts w:cs="Arial"/>
                <w:b/>
                <w:bCs/>
                <w:szCs w:val="24"/>
              </w:rPr>
              <w:t>128 grants</w:t>
            </w:r>
          </w:p>
        </w:tc>
        <w:tc>
          <w:tcPr>
            <w:tcW w:w="0" w:type="dxa"/>
            <w:vAlign w:val="center"/>
          </w:tcPr>
          <w:p w14:paraId="0B95EBB5" w14:textId="77777777" w:rsidR="008F17F5" w:rsidRPr="00E2529E" w:rsidRDefault="008F17F5" w:rsidP="00E34B32">
            <w:pPr>
              <w:spacing w:after="0"/>
              <w:cnfStyle w:val="000000100000" w:firstRow="0" w:lastRow="0" w:firstColumn="0" w:lastColumn="0" w:oddVBand="0" w:evenVBand="0" w:oddHBand="1" w:evenHBand="0" w:firstRowFirstColumn="0" w:firstRowLastColumn="0" w:lastRowFirstColumn="0" w:lastRowLastColumn="0"/>
              <w:rPr>
                <w:rFonts w:cs="Arial"/>
                <w:b/>
                <w:bCs/>
                <w:szCs w:val="24"/>
              </w:rPr>
            </w:pPr>
            <w:r w:rsidRPr="00E2529E">
              <w:rPr>
                <w:rFonts w:cs="Arial"/>
                <w:b/>
                <w:bCs/>
                <w:szCs w:val="24"/>
              </w:rPr>
              <w:t>$1,459,169,554</w:t>
            </w:r>
            <w:r w:rsidRPr="00E2529E">
              <w:rPr>
                <w:rFonts w:cs="Arial"/>
                <w:b/>
                <w:bCs/>
                <w:szCs w:val="24"/>
              </w:rPr>
              <w:br/>
            </w:r>
            <w:r w:rsidRPr="005521B6">
              <w:rPr>
                <w:rFonts w:cs="Arial"/>
                <w:b/>
                <w:bCs/>
                <w:szCs w:val="24"/>
              </w:rPr>
              <w:t>623 grants</w:t>
            </w:r>
          </w:p>
        </w:tc>
      </w:tr>
    </w:tbl>
    <w:p w14:paraId="096BB41F" w14:textId="26BF7776" w:rsidR="008F17F5" w:rsidRPr="00D6204A" w:rsidRDefault="008F17F5" w:rsidP="008127C2">
      <w:pPr>
        <w:rPr>
          <w:rFonts w:cs="Arial"/>
          <w:b/>
        </w:rPr>
        <w:sectPr w:rsidR="008F17F5" w:rsidRPr="00D6204A" w:rsidSect="00D40163">
          <w:pgSz w:w="15840" w:h="12240" w:orient="landscape"/>
          <w:pgMar w:top="1440" w:right="1440" w:bottom="1440" w:left="1440" w:header="720" w:footer="720" w:gutter="0"/>
          <w:cols w:space="720"/>
          <w:docGrid w:linePitch="360"/>
        </w:sectPr>
      </w:pPr>
      <w:r w:rsidRPr="00D6204A">
        <w:rPr>
          <w:rFonts w:cs="Arial"/>
        </w:rPr>
        <w:t xml:space="preserve">Note: To view a list of counties in each region, refer to page </w:t>
      </w:r>
      <w:r w:rsidR="009A2108" w:rsidRPr="0081328F">
        <w:rPr>
          <w:rFonts w:cs="Arial"/>
        </w:rPr>
        <w:t>26</w:t>
      </w:r>
      <w:r w:rsidRPr="00D6204A">
        <w:rPr>
          <w:rFonts w:cs="Arial"/>
        </w:rPr>
        <w:t>.</w:t>
      </w:r>
    </w:p>
    <w:p w14:paraId="041A7D8D" w14:textId="51104878" w:rsidR="003169D4" w:rsidRPr="00D6204A" w:rsidRDefault="003169D4" w:rsidP="003169D4">
      <w:pPr>
        <w:pStyle w:val="Heading3"/>
        <w:rPr>
          <w:rFonts w:cs="Arial"/>
        </w:rPr>
      </w:pPr>
      <w:bookmarkStart w:id="36" w:name="_Toc158646365"/>
      <w:r w:rsidRPr="00D6204A">
        <w:rPr>
          <w:rFonts w:cs="Arial"/>
        </w:rPr>
        <w:lastRenderedPageBreak/>
        <w:t>Planning Grants</w:t>
      </w:r>
      <w:bookmarkEnd w:id="36"/>
    </w:p>
    <w:p w14:paraId="074F4A5D" w14:textId="2AD7A44B" w:rsidR="003169D4" w:rsidRPr="00D6204A" w:rsidRDefault="003169D4" w:rsidP="003169D4">
      <w:pPr>
        <w:rPr>
          <w:rFonts w:cs="Arial"/>
        </w:rPr>
      </w:pPr>
      <w:r w:rsidRPr="00D6204A">
        <w:rPr>
          <w:rFonts w:cs="Arial"/>
        </w:rPr>
        <w:t>The 2021 Budget Act allocated $287,416,400 for planning grants to be awarded during the 2021–22 and 2022–23 school years to LEAs with no existing community schools. Planning grants are for up to $200,000 for up to two years.</w:t>
      </w:r>
    </w:p>
    <w:p w14:paraId="07E497D9" w14:textId="77777777" w:rsidR="003169D4" w:rsidRPr="005521B6" w:rsidRDefault="003169D4" w:rsidP="003169D4">
      <w:pPr>
        <w:pStyle w:val="Heading4"/>
        <w:rPr>
          <w:rFonts w:cs="Arial"/>
          <w:i w:val="0"/>
          <w:iCs w:val="0"/>
        </w:rPr>
      </w:pPr>
      <w:r w:rsidRPr="005521B6">
        <w:rPr>
          <w:rFonts w:cs="Arial"/>
          <w:i w:val="0"/>
          <w:iCs w:val="0"/>
        </w:rPr>
        <w:t>Cohort 1 Planning Grants</w:t>
      </w:r>
    </w:p>
    <w:p w14:paraId="67A20CF0" w14:textId="395C1FA4" w:rsidR="003169D4" w:rsidRPr="00D6204A" w:rsidRDefault="003169D4" w:rsidP="003169D4">
      <w:pPr>
        <w:rPr>
          <w:rFonts w:cs="Arial"/>
        </w:rPr>
      </w:pPr>
      <w:r w:rsidRPr="00D6204A">
        <w:rPr>
          <w:rFonts w:cs="Arial"/>
        </w:rPr>
        <w:t xml:space="preserve">In May 2022, the SBE approved over $38 million for </w:t>
      </w:r>
      <w:r w:rsidR="00E2529E">
        <w:rPr>
          <w:rFonts w:cs="Arial"/>
        </w:rPr>
        <w:t>C</w:t>
      </w:r>
      <w:r w:rsidRPr="00D6204A">
        <w:rPr>
          <w:rFonts w:cs="Arial"/>
        </w:rPr>
        <w:t>ohort 1 planning grants to 193 eligible LEAs</w:t>
      </w:r>
      <w:r w:rsidR="008A2238" w:rsidRPr="00D6204A">
        <w:rPr>
          <w:rFonts w:cs="Arial"/>
        </w:rPr>
        <w:t xml:space="preserve"> (</w:t>
      </w:r>
      <w:hyperlink r:id="rId17" w:tooltip="CCSPP Cohort 1 Planning Grants Funding Results" w:history="1">
        <w:r w:rsidR="008A2238" w:rsidRPr="00D6204A">
          <w:rPr>
            <w:rStyle w:val="Hyperlink"/>
            <w:rFonts w:cs="Arial"/>
          </w:rPr>
          <w:t>https://www.cde.ca.gov/fg/fo/r17/ccspp21resultspg.asp</w:t>
        </w:r>
      </w:hyperlink>
      <w:r w:rsidR="008A2238" w:rsidRPr="00D6204A">
        <w:rPr>
          <w:rFonts w:cs="Arial"/>
        </w:rPr>
        <w:t>)</w:t>
      </w:r>
      <w:r w:rsidRPr="00D6204A">
        <w:rPr>
          <w:rFonts w:cs="Arial"/>
        </w:rPr>
        <w:t xml:space="preserve"> consisting of:</w:t>
      </w:r>
    </w:p>
    <w:p w14:paraId="4ED73A5D" w14:textId="2FFE8E5E" w:rsidR="003169D4" w:rsidRPr="00D6204A" w:rsidRDefault="003169D4" w:rsidP="00C65302">
      <w:pPr>
        <w:pStyle w:val="ListParagraph"/>
        <w:numPr>
          <w:ilvl w:val="0"/>
          <w:numId w:val="1"/>
        </w:numPr>
        <w:spacing w:after="0"/>
        <w:contextualSpacing w:val="0"/>
        <w:rPr>
          <w:rFonts w:cs="Arial"/>
        </w:rPr>
      </w:pPr>
      <w:r w:rsidRPr="00D6204A">
        <w:rPr>
          <w:rFonts w:cs="Arial"/>
        </w:rPr>
        <w:t xml:space="preserve">86 </w:t>
      </w:r>
      <w:r w:rsidR="00E2529E">
        <w:rPr>
          <w:rFonts w:cs="Arial"/>
        </w:rPr>
        <w:t>c</w:t>
      </w:r>
      <w:r w:rsidRPr="00D6204A">
        <w:rPr>
          <w:rFonts w:cs="Arial"/>
        </w:rPr>
        <w:t xml:space="preserve">harter </w:t>
      </w:r>
      <w:r w:rsidR="00E2529E">
        <w:rPr>
          <w:rFonts w:cs="Arial"/>
        </w:rPr>
        <w:t>s</w:t>
      </w:r>
      <w:r w:rsidRPr="00D6204A">
        <w:rPr>
          <w:rFonts w:cs="Arial"/>
        </w:rPr>
        <w:t>chools</w:t>
      </w:r>
    </w:p>
    <w:p w14:paraId="31E6E032" w14:textId="53A87C2C" w:rsidR="003169D4" w:rsidRPr="00D6204A" w:rsidRDefault="003169D4" w:rsidP="00C65302">
      <w:pPr>
        <w:pStyle w:val="ListParagraph"/>
        <w:numPr>
          <w:ilvl w:val="0"/>
          <w:numId w:val="1"/>
        </w:numPr>
        <w:spacing w:after="0"/>
        <w:contextualSpacing w:val="0"/>
        <w:rPr>
          <w:rFonts w:cs="Arial"/>
        </w:rPr>
      </w:pPr>
      <w:r w:rsidRPr="00D6204A">
        <w:rPr>
          <w:rFonts w:cs="Arial"/>
        </w:rPr>
        <w:t xml:space="preserve">15 </w:t>
      </w:r>
      <w:r w:rsidR="00E2529E">
        <w:rPr>
          <w:rFonts w:cs="Arial"/>
        </w:rPr>
        <w:t>COEs</w:t>
      </w:r>
    </w:p>
    <w:p w14:paraId="0133B2EA" w14:textId="6ACC59D7" w:rsidR="003169D4" w:rsidRPr="00D6204A" w:rsidRDefault="003169D4" w:rsidP="00C65302">
      <w:pPr>
        <w:pStyle w:val="ListParagraph"/>
        <w:numPr>
          <w:ilvl w:val="0"/>
          <w:numId w:val="1"/>
        </w:numPr>
        <w:contextualSpacing w:val="0"/>
        <w:rPr>
          <w:rFonts w:cs="Arial"/>
        </w:rPr>
      </w:pPr>
      <w:r w:rsidRPr="00D6204A">
        <w:rPr>
          <w:rFonts w:cs="Arial"/>
        </w:rPr>
        <w:t xml:space="preserve">92 </w:t>
      </w:r>
      <w:r w:rsidR="00E2529E">
        <w:rPr>
          <w:rFonts w:cs="Arial"/>
        </w:rPr>
        <w:t>s</w:t>
      </w:r>
      <w:r w:rsidRPr="00D6204A">
        <w:rPr>
          <w:rFonts w:cs="Arial"/>
        </w:rPr>
        <w:t xml:space="preserve">chool </w:t>
      </w:r>
      <w:r w:rsidR="00E2529E">
        <w:rPr>
          <w:rFonts w:cs="Arial"/>
        </w:rPr>
        <w:t>d</w:t>
      </w:r>
      <w:r w:rsidRPr="00D6204A">
        <w:rPr>
          <w:rFonts w:cs="Arial"/>
        </w:rPr>
        <w:t>istricts</w:t>
      </w:r>
    </w:p>
    <w:p w14:paraId="376358D5" w14:textId="77777777" w:rsidR="003169D4" w:rsidRPr="005521B6" w:rsidRDefault="003169D4" w:rsidP="003169D4">
      <w:pPr>
        <w:pStyle w:val="Heading4"/>
        <w:rPr>
          <w:rFonts w:cs="Arial"/>
          <w:i w:val="0"/>
          <w:iCs w:val="0"/>
        </w:rPr>
      </w:pPr>
      <w:bookmarkStart w:id="37" w:name="_Hlk158644602"/>
      <w:r w:rsidRPr="005521B6">
        <w:rPr>
          <w:rFonts w:cs="Arial"/>
          <w:i w:val="0"/>
          <w:iCs w:val="0"/>
        </w:rPr>
        <w:t>Cohort 2 Planning Grants</w:t>
      </w:r>
    </w:p>
    <w:p w14:paraId="7953A218" w14:textId="09502D72" w:rsidR="003169D4" w:rsidRPr="00D6204A" w:rsidRDefault="003169D4" w:rsidP="003169D4">
      <w:pPr>
        <w:rPr>
          <w:rFonts w:cs="Arial"/>
        </w:rPr>
      </w:pPr>
      <w:r w:rsidRPr="00D6204A">
        <w:rPr>
          <w:rFonts w:cs="Arial"/>
        </w:rPr>
        <w:t xml:space="preserve">In March 2023, the SBE approved over $44 million for </w:t>
      </w:r>
      <w:r w:rsidR="00E2529E">
        <w:rPr>
          <w:rFonts w:cs="Arial"/>
        </w:rPr>
        <w:t>C</w:t>
      </w:r>
      <w:r w:rsidRPr="00D6204A">
        <w:rPr>
          <w:rFonts w:cs="Arial"/>
        </w:rPr>
        <w:t>ohort 2 planning grants to 223 eligible LEAs</w:t>
      </w:r>
      <w:r w:rsidR="008A2238" w:rsidRPr="00D6204A">
        <w:rPr>
          <w:rFonts w:cs="Arial"/>
        </w:rPr>
        <w:t xml:space="preserve"> (</w:t>
      </w:r>
      <w:hyperlink r:id="rId18" w:tooltip="CCSPP Cohort 2 Planning Grants Funding Results" w:history="1">
        <w:r w:rsidR="0099406D">
          <w:rPr>
            <w:rStyle w:val="Hyperlink"/>
            <w:rFonts w:cs="Arial"/>
          </w:rPr>
          <w:t>https://www.cde.ca.gov/fg/fo/r17/ccspp22resultspg.asp</w:t>
        </w:r>
      </w:hyperlink>
      <w:r w:rsidR="008A2238" w:rsidRPr="00D6204A">
        <w:rPr>
          <w:rFonts w:cs="Arial"/>
        </w:rPr>
        <w:t>)</w:t>
      </w:r>
      <w:r w:rsidRPr="00D6204A">
        <w:rPr>
          <w:rFonts w:cs="Arial"/>
        </w:rPr>
        <w:t xml:space="preserve"> consisting of:</w:t>
      </w:r>
    </w:p>
    <w:bookmarkEnd w:id="37"/>
    <w:p w14:paraId="187E594C" w14:textId="1B654AB2" w:rsidR="003169D4" w:rsidRPr="00D6204A" w:rsidRDefault="003169D4" w:rsidP="00C65302">
      <w:pPr>
        <w:pStyle w:val="ListParagraph"/>
        <w:numPr>
          <w:ilvl w:val="0"/>
          <w:numId w:val="1"/>
        </w:numPr>
        <w:spacing w:after="0"/>
        <w:contextualSpacing w:val="0"/>
        <w:rPr>
          <w:rFonts w:cs="Arial"/>
        </w:rPr>
      </w:pPr>
      <w:r w:rsidRPr="00D6204A">
        <w:rPr>
          <w:rFonts w:cs="Arial"/>
        </w:rPr>
        <w:t xml:space="preserve">77 </w:t>
      </w:r>
      <w:r w:rsidR="00E2529E">
        <w:rPr>
          <w:rFonts w:cs="Arial"/>
        </w:rPr>
        <w:t>c</w:t>
      </w:r>
      <w:r w:rsidRPr="00D6204A">
        <w:rPr>
          <w:rFonts w:cs="Arial"/>
        </w:rPr>
        <w:t xml:space="preserve">harter </w:t>
      </w:r>
      <w:r w:rsidR="00E2529E">
        <w:rPr>
          <w:rFonts w:cs="Arial"/>
        </w:rPr>
        <w:t>s</w:t>
      </w:r>
      <w:r w:rsidRPr="00D6204A">
        <w:rPr>
          <w:rFonts w:cs="Arial"/>
        </w:rPr>
        <w:t>chools</w:t>
      </w:r>
    </w:p>
    <w:p w14:paraId="423485B6" w14:textId="17EF49A3" w:rsidR="003169D4" w:rsidRPr="00D6204A" w:rsidRDefault="003169D4" w:rsidP="00C65302">
      <w:pPr>
        <w:pStyle w:val="ListParagraph"/>
        <w:numPr>
          <w:ilvl w:val="0"/>
          <w:numId w:val="1"/>
        </w:numPr>
        <w:spacing w:after="0"/>
        <w:contextualSpacing w:val="0"/>
        <w:rPr>
          <w:rFonts w:cs="Arial"/>
        </w:rPr>
      </w:pPr>
      <w:r w:rsidRPr="00D6204A">
        <w:rPr>
          <w:rFonts w:cs="Arial"/>
        </w:rPr>
        <w:t xml:space="preserve">10 </w:t>
      </w:r>
      <w:r w:rsidR="00E2529E">
        <w:rPr>
          <w:rFonts w:cs="Arial"/>
        </w:rPr>
        <w:t>COEs</w:t>
      </w:r>
    </w:p>
    <w:p w14:paraId="73FA6D6F" w14:textId="64E16C34" w:rsidR="003169D4" w:rsidRPr="00D6204A" w:rsidRDefault="003169D4" w:rsidP="00C65302">
      <w:pPr>
        <w:pStyle w:val="ListParagraph"/>
        <w:numPr>
          <w:ilvl w:val="0"/>
          <w:numId w:val="1"/>
        </w:numPr>
        <w:contextualSpacing w:val="0"/>
        <w:rPr>
          <w:rFonts w:cs="Arial"/>
        </w:rPr>
      </w:pPr>
      <w:r w:rsidRPr="00D6204A">
        <w:rPr>
          <w:rFonts w:cs="Arial"/>
        </w:rPr>
        <w:t xml:space="preserve">136 </w:t>
      </w:r>
      <w:r w:rsidR="00E2529E">
        <w:rPr>
          <w:rFonts w:cs="Arial"/>
        </w:rPr>
        <w:t>s</w:t>
      </w:r>
      <w:r w:rsidRPr="00D6204A">
        <w:rPr>
          <w:rFonts w:cs="Arial"/>
        </w:rPr>
        <w:t xml:space="preserve">chool </w:t>
      </w:r>
      <w:r w:rsidR="00E2529E">
        <w:rPr>
          <w:rFonts w:cs="Arial"/>
        </w:rPr>
        <w:t>d</w:t>
      </w:r>
      <w:r w:rsidRPr="00D6204A">
        <w:rPr>
          <w:rFonts w:cs="Arial"/>
        </w:rPr>
        <w:t>istricts</w:t>
      </w:r>
    </w:p>
    <w:p w14:paraId="69451EC0" w14:textId="77777777" w:rsidR="003169D4" w:rsidRPr="00D6204A" w:rsidRDefault="003169D4" w:rsidP="003169D4">
      <w:pPr>
        <w:rPr>
          <w:rFonts w:cs="Arial"/>
        </w:rPr>
      </w:pPr>
      <w:r w:rsidRPr="00D6204A">
        <w:rPr>
          <w:rFonts w:cs="Arial"/>
        </w:rPr>
        <w:t>Overall, the CDE awarded over $82 million to 416 LEAs for planning grants. According to legislation, remaining planning grant funds will be used for implementation grants.</w:t>
      </w:r>
    </w:p>
    <w:p w14:paraId="1BB9AD74" w14:textId="77777777" w:rsidR="003169D4" w:rsidRPr="00D6204A" w:rsidRDefault="003169D4" w:rsidP="003169D4">
      <w:pPr>
        <w:pStyle w:val="Heading3"/>
        <w:rPr>
          <w:rFonts w:cs="Arial"/>
        </w:rPr>
      </w:pPr>
      <w:bookmarkStart w:id="38" w:name="_Toc158646366"/>
      <w:r w:rsidRPr="00D6204A">
        <w:rPr>
          <w:rFonts w:cs="Arial"/>
        </w:rPr>
        <w:t>Implementation Grants</w:t>
      </w:r>
      <w:bookmarkEnd w:id="38"/>
    </w:p>
    <w:p w14:paraId="3D3FFEBA" w14:textId="08BCCD36" w:rsidR="003169D4" w:rsidRPr="00D6204A" w:rsidRDefault="003169D4" w:rsidP="003169D4">
      <w:pPr>
        <w:rPr>
          <w:rFonts w:cs="Arial"/>
        </w:rPr>
      </w:pPr>
      <w:r w:rsidRPr="00D6204A">
        <w:rPr>
          <w:rFonts w:cs="Arial"/>
        </w:rPr>
        <w:t xml:space="preserve">The 2021 Budget Act allocated $2,011,914,800 for implementation grants. An additional $204,721,846 was added to implementation grants from the remaining planning grant funds, </w:t>
      </w:r>
      <w:r w:rsidR="00E2529E">
        <w:rPr>
          <w:rFonts w:cs="Arial"/>
        </w:rPr>
        <w:t>which brought</w:t>
      </w:r>
      <w:r w:rsidR="00E2529E" w:rsidRPr="00D6204A">
        <w:rPr>
          <w:rFonts w:cs="Arial"/>
        </w:rPr>
        <w:t xml:space="preserve"> </w:t>
      </w:r>
      <w:r w:rsidRPr="00D6204A">
        <w:rPr>
          <w:rFonts w:cs="Arial"/>
        </w:rPr>
        <w:t xml:space="preserve">the total to $2,216,616,646. In 2022, legislation was revised </w:t>
      </w:r>
      <w:r w:rsidR="00E2529E">
        <w:rPr>
          <w:rFonts w:cs="Arial"/>
        </w:rPr>
        <w:t>and added</w:t>
      </w:r>
      <w:r w:rsidR="00E2529E" w:rsidRPr="00D6204A">
        <w:rPr>
          <w:rFonts w:cs="Arial"/>
        </w:rPr>
        <w:t xml:space="preserve"> </w:t>
      </w:r>
      <w:r w:rsidRPr="00D6204A">
        <w:rPr>
          <w:rFonts w:cs="Arial"/>
        </w:rPr>
        <w:t xml:space="preserve">another $992,554,000 toward implementation and/or extension grants. The CDE will determine the best use of these additional funds after the </w:t>
      </w:r>
      <w:r w:rsidR="00E2529E">
        <w:rPr>
          <w:rFonts w:cs="Arial"/>
        </w:rPr>
        <w:t>C</w:t>
      </w:r>
      <w:r w:rsidRPr="00D6204A">
        <w:rPr>
          <w:rFonts w:cs="Arial"/>
        </w:rPr>
        <w:t>ohort 3 implementation grants are determined. Implementation grants are up to $500,000 annually for a school site for up to five years.</w:t>
      </w:r>
    </w:p>
    <w:p w14:paraId="5B1BF944" w14:textId="77777777" w:rsidR="003169D4" w:rsidRPr="005521B6" w:rsidRDefault="003169D4" w:rsidP="003169D4">
      <w:pPr>
        <w:pStyle w:val="Heading4"/>
        <w:rPr>
          <w:rFonts w:cs="Arial"/>
          <w:i w:val="0"/>
          <w:iCs w:val="0"/>
        </w:rPr>
      </w:pPr>
      <w:bookmarkStart w:id="39" w:name="_Hlk158644631"/>
      <w:r w:rsidRPr="005521B6">
        <w:rPr>
          <w:rFonts w:cs="Arial"/>
          <w:i w:val="0"/>
          <w:iCs w:val="0"/>
        </w:rPr>
        <w:t>Cohort 1 Implementation Grants</w:t>
      </w:r>
    </w:p>
    <w:p w14:paraId="5B367B6B" w14:textId="1AFC5C38" w:rsidR="003169D4" w:rsidRPr="00D6204A" w:rsidRDefault="003169D4" w:rsidP="003169D4">
      <w:pPr>
        <w:rPr>
          <w:rFonts w:cs="Arial"/>
        </w:rPr>
      </w:pPr>
      <w:r w:rsidRPr="00D6204A">
        <w:rPr>
          <w:rFonts w:cs="Arial"/>
        </w:rPr>
        <w:t xml:space="preserve">For </w:t>
      </w:r>
      <w:r w:rsidR="00E2529E">
        <w:rPr>
          <w:rFonts w:cs="Arial"/>
        </w:rPr>
        <w:t>C</w:t>
      </w:r>
      <w:r w:rsidRPr="00D6204A">
        <w:rPr>
          <w:rFonts w:cs="Arial"/>
        </w:rPr>
        <w:t xml:space="preserve">ohort 1, the CDE allocated $500 million for grant awards. After reviewing applications, the SBE, at their May 2022 meeting, approved over $625 million for </w:t>
      </w:r>
      <w:r w:rsidR="00E2529E">
        <w:rPr>
          <w:rFonts w:cs="Arial"/>
        </w:rPr>
        <w:t>C</w:t>
      </w:r>
      <w:r w:rsidRPr="00D6204A">
        <w:rPr>
          <w:rFonts w:cs="Arial"/>
        </w:rPr>
        <w:t>ohort 1 implementation grants to 76 eligible LEAs</w:t>
      </w:r>
      <w:r w:rsidR="008A2238" w:rsidRPr="00D6204A">
        <w:rPr>
          <w:rFonts w:cs="Arial"/>
        </w:rPr>
        <w:t xml:space="preserve"> (</w:t>
      </w:r>
      <w:hyperlink r:id="rId19" w:tooltip="CCSPP Cohort 1 Implementation Grants Funding Profile" w:history="1">
        <w:r w:rsidR="008A2238" w:rsidRPr="00D6204A">
          <w:rPr>
            <w:rStyle w:val="Hyperlink"/>
            <w:rFonts w:cs="Arial"/>
          </w:rPr>
          <w:t>https://www.cde.ca.gov/fg/fo/r17/ccsppimp21results.asp</w:t>
        </w:r>
      </w:hyperlink>
      <w:r w:rsidR="008A2238" w:rsidRPr="00D6204A">
        <w:rPr>
          <w:rFonts w:cs="Arial"/>
        </w:rPr>
        <w:t>)</w:t>
      </w:r>
      <w:r w:rsidRPr="00D6204A">
        <w:rPr>
          <w:rFonts w:cs="Arial"/>
        </w:rPr>
        <w:t xml:space="preserve"> consisting of:</w:t>
      </w:r>
    </w:p>
    <w:bookmarkEnd w:id="39"/>
    <w:p w14:paraId="5429B048" w14:textId="03DCA547" w:rsidR="003169D4" w:rsidRPr="00D6204A" w:rsidRDefault="003169D4" w:rsidP="00C65302">
      <w:pPr>
        <w:pStyle w:val="ListParagraph"/>
        <w:numPr>
          <w:ilvl w:val="0"/>
          <w:numId w:val="1"/>
        </w:numPr>
        <w:spacing w:after="0"/>
        <w:contextualSpacing w:val="0"/>
        <w:rPr>
          <w:rFonts w:cs="Arial"/>
        </w:rPr>
      </w:pPr>
      <w:r w:rsidRPr="00D6204A">
        <w:rPr>
          <w:rFonts w:cs="Arial"/>
        </w:rPr>
        <w:t xml:space="preserve">16 </w:t>
      </w:r>
      <w:r w:rsidR="00E2529E">
        <w:rPr>
          <w:rFonts w:cs="Arial"/>
        </w:rPr>
        <w:t>c</w:t>
      </w:r>
      <w:r w:rsidRPr="00D6204A">
        <w:rPr>
          <w:rFonts w:cs="Arial"/>
        </w:rPr>
        <w:t xml:space="preserve">harter </w:t>
      </w:r>
      <w:r w:rsidR="00E2529E">
        <w:rPr>
          <w:rFonts w:cs="Arial"/>
        </w:rPr>
        <w:t>s</w:t>
      </w:r>
      <w:r w:rsidRPr="00D6204A">
        <w:rPr>
          <w:rFonts w:cs="Arial"/>
        </w:rPr>
        <w:t>chools</w:t>
      </w:r>
    </w:p>
    <w:p w14:paraId="5E5C9006" w14:textId="42BD4A38" w:rsidR="003169D4" w:rsidRPr="00D6204A" w:rsidRDefault="003169D4" w:rsidP="00C65302">
      <w:pPr>
        <w:pStyle w:val="ListParagraph"/>
        <w:numPr>
          <w:ilvl w:val="0"/>
          <w:numId w:val="1"/>
        </w:numPr>
        <w:spacing w:after="0"/>
        <w:contextualSpacing w:val="0"/>
        <w:rPr>
          <w:rFonts w:cs="Arial"/>
        </w:rPr>
      </w:pPr>
      <w:r w:rsidRPr="00D6204A">
        <w:rPr>
          <w:rFonts w:cs="Arial"/>
        </w:rPr>
        <w:t xml:space="preserve">10 </w:t>
      </w:r>
      <w:r w:rsidR="00E2529E">
        <w:rPr>
          <w:rFonts w:cs="Arial"/>
        </w:rPr>
        <w:t>COEs</w:t>
      </w:r>
    </w:p>
    <w:p w14:paraId="200E162A" w14:textId="726EFD34" w:rsidR="003169D4" w:rsidRPr="00D6204A" w:rsidRDefault="003169D4" w:rsidP="00C65302">
      <w:pPr>
        <w:pStyle w:val="ListParagraph"/>
        <w:numPr>
          <w:ilvl w:val="0"/>
          <w:numId w:val="1"/>
        </w:numPr>
        <w:contextualSpacing w:val="0"/>
        <w:rPr>
          <w:rFonts w:cs="Arial"/>
        </w:rPr>
      </w:pPr>
      <w:r w:rsidRPr="00D6204A">
        <w:rPr>
          <w:rFonts w:cs="Arial"/>
        </w:rPr>
        <w:t xml:space="preserve">50 </w:t>
      </w:r>
      <w:r w:rsidR="00E2529E">
        <w:rPr>
          <w:rFonts w:cs="Arial"/>
        </w:rPr>
        <w:t>s</w:t>
      </w:r>
      <w:r w:rsidRPr="00D6204A">
        <w:rPr>
          <w:rFonts w:cs="Arial"/>
        </w:rPr>
        <w:t xml:space="preserve">chool </w:t>
      </w:r>
      <w:r w:rsidR="00E2529E">
        <w:rPr>
          <w:rFonts w:cs="Arial"/>
        </w:rPr>
        <w:t>d</w:t>
      </w:r>
      <w:r w:rsidRPr="00D6204A">
        <w:rPr>
          <w:rFonts w:cs="Arial"/>
        </w:rPr>
        <w:t>istricts</w:t>
      </w:r>
    </w:p>
    <w:p w14:paraId="577516E2" w14:textId="1468D193" w:rsidR="003169D4" w:rsidRPr="00D6204A" w:rsidRDefault="003169D4" w:rsidP="003169D4">
      <w:pPr>
        <w:rPr>
          <w:rFonts w:cs="Arial"/>
        </w:rPr>
      </w:pPr>
      <w:r w:rsidRPr="00D6204A">
        <w:rPr>
          <w:rFonts w:cs="Arial"/>
        </w:rPr>
        <w:lastRenderedPageBreak/>
        <w:t xml:space="preserve">The total number of school sites being supported by a </w:t>
      </w:r>
      <w:r w:rsidR="00E2529E">
        <w:rPr>
          <w:rFonts w:cs="Arial"/>
        </w:rPr>
        <w:t>C</w:t>
      </w:r>
      <w:r w:rsidRPr="00D6204A">
        <w:rPr>
          <w:rFonts w:cs="Arial"/>
        </w:rPr>
        <w:t>ohort 1 implementation grant is 458. Of those awarded, 447 of the school sites were at or above the 80 percent unduplicated student preference set in statute, and 11 were in rural LEAs serving between 70–80 percent unduplicated students per the SBE-adopted grantmaking preference for rural schools.</w:t>
      </w:r>
    </w:p>
    <w:p w14:paraId="41FBBCD6" w14:textId="77777777" w:rsidR="003169D4" w:rsidRPr="005521B6" w:rsidRDefault="003169D4" w:rsidP="003169D4">
      <w:pPr>
        <w:pStyle w:val="Heading4"/>
        <w:rPr>
          <w:rFonts w:cs="Arial"/>
          <w:i w:val="0"/>
          <w:iCs w:val="0"/>
        </w:rPr>
      </w:pPr>
      <w:r w:rsidRPr="005521B6">
        <w:rPr>
          <w:rFonts w:cs="Arial"/>
          <w:i w:val="0"/>
          <w:iCs w:val="0"/>
        </w:rPr>
        <w:t>Cohort 2 Implementation Grants</w:t>
      </w:r>
    </w:p>
    <w:p w14:paraId="71882452" w14:textId="5F82E0D6" w:rsidR="003169D4" w:rsidRPr="00D6204A" w:rsidRDefault="003169D4" w:rsidP="003169D4">
      <w:pPr>
        <w:rPr>
          <w:rFonts w:cs="Arial"/>
        </w:rPr>
      </w:pPr>
      <w:r w:rsidRPr="00D6204A">
        <w:rPr>
          <w:rFonts w:cs="Arial"/>
        </w:rPr>
        <w:t xml:space="preserve">For </w:t>
      </w:r>
      <w:r w:rsidR="00E2529E">
        <w:rPr>
          <w:rFonts w:cs="Arial"/>
        </w:rPr>
        <w:t>C</w:t>
      </w:r>
      <w:r w:rsidRPr="00D6204A">
        <w:rPr>
          <w:rFonts w:cs="Arial"/>
        </w:rPr>
        <w:t xml:space="preserve">ohort 2, the CDE allocated $700 million for grant awards. In March 2023, the SBE approved over $749 million for </w:t>
      </w:r>
      <w:r w:rsidR="00E2529E">
        <w:rPr>
          <w:rFonts w:cs="Arial"/>
        </w:rPr>
        <w:t>C</w:t>
      </w:r>
      <w:r w:rsidRPr="00D6204A">
        <w:rPr>
          <w:rFonts w:cs="Arial"/>
        </w:rPr>
        <w:t>ohort 2 implementation grants to 128 eligible LEAs</w:t>
      </w:r>
      <w:r w:rsidR="008A2238" w:rsidRPr="00D6204A">
        <w:rPr>
          <w:rFonts w:cs="Arial"/>
        </w:rPr>
        <w:t xml:space="preserve"> (</w:t>
      </w:r>
      <w:hyperlink r:id="rId20" w:tooltip="CCSPP Cohort 2 Implementation Grants Funding Profile" w:history="1">
        <w:r w:rsidR="008A2238" w:rsidRPr="00D6204A">
          <w:rPr>
            <w:rStyle w:val="Hyperlink"/>
            <w:rFonts w:cs="Arial"/>
          </w:rPr>
          <w:t>https://www.cde.ca.gov/fg/fo/r17/ccsppimp22results.asp</w:t>
        </w:r>
      </w:hyperlink>
      <w:r w:rsidR="008A2238" w:rsidRPr="00D6204A">
        <w:rPr>
          <w:rFonts w:cs="Arial"/>
        </w:rPr>
        <w:t>)</w:t>
      </w:r>
      <w:r w:rsidRPr="00D6204A">
        <w:rPr>
          <w:rFonts w:cs="Arial"/>
        </w:rPr>
        <w:t xml:space="preserve"> consisting of:</w:t>
      </w:r>
    </w:p>
    <w:p w14:paraId="0EE6620A" w14:textId="6532E55F" w:rsidR="003169D4" w:rsidRPr="00D6204A" w:rsidRDefault="003169D4" w:rsidP="00C65302">
      <w:pPr>
        <w:pStyle w:val="ListParagraph"/>
        <w:numPr>
          <w:ilvl w:val="0"/>
          <w:numId w:val="1"/>
        </w:numPr>
        <w:spacing w:after="0"/>
        <w:contextualSpacing w:val="0"/>
        <w:rPr>
          <w:rFonts w:cs="Arial"/>
        </w:rPr>
      </w:pPr>
      <w:r w:rsidRPr="00D6204A">
        <w:rPr>
          <w:rFonts w:cs="Arial"/>
        </w:rPr>
        <w:t xml:space="preserve">43 </w:t>
      </w:r>
      <w:r w:rsidR="00E2529E">
        <w:rPr>
          <w:rFonts w:cs="Arial"/>
        </w:rPr>
        <w:t>c</w:t>
      </w:r>
      <w:r w:rsidRPr="00D6204A">
        <w:rPr>
          <w:rFonts w:cs="Arial"/>
        </w:rPr>
        <w:t xml:space="preserve">harter </w:t>
      </w:r>
      <w:r w:rsidR="00E2529E">
        <w:rPr>
          <w:rFonts w:cs="Arial"/>
        </w:rPr>
        <w:t>s</w:t>
      </w:r>
      <w:r w:rsidRPr="00D6204A">
        <w:rPr>
          <w:rFonts w:cs="Arial"/>
        </w:rPr>
        <w:t>chools</w:t>
      </w:r>
    </w:p>
    <w:p w14:paraId="374BE40A" w14:textId="6C96694A" w:rsidR="003169D4" w:rsidRPr="00D6204A" w:rsidRDefault="003169D4" w:rsidP="00C65302">
      <w:pPr>
        <w:pStyle w:val="ListParagraph"/>
        <w:numPr>
          <w:ilvl w:val="0"/>
          <w:numId w:val="1"/>
        </w:numPr>
        <w:spacing w:after="0"/>
        <w:contextualSpacing w:val="0"/>
        <w:rPr>
          <w:rFonts w:cs="Arial"/>
        </w:rPr>
      </w:pPr>
      <w:r w:rsidRPr="00D6204A">
        <w:rPr>
          <w:rFonts w:cs="Arial"/>
        </w:rPr>
        <w:t xml:space="preserve">7 </w:t>
      </w:r>
      <w:r w:rsidR="00E2529E">
        <w:rPr>
          <w:rFonts w:cs="Arial"/>
        </w:rPr>
        <w:t>COEs</w:t>
      </w:r>
    </w:p>
    <w:p w14:paraId="75781544" w14:textId="2B3F6516" w:rsidR="003169D4" w:rsidRPr="00D6204A" w:rsidRDefault="003169D4" w:rsidP="00C65302">
      <w:pPr>
        <w:pStyle w:val="ListParagraph"/>
        <w:numPr>
          <w:ilvl w:val="0"/>
          <w:numId w:val="1"/>
        </w:numPr>
        <w:contextualSpacing w:val="0"/>
        <w:rPr>
          <w:rFonts w:cs="Arial"/>
        </w:rPr>
      </w:pPr>
      <w:r w:rsidRPr="00D6204A">
        <w:rPr>
          <w:rFonts w:cs="Arial"/>
        </w:rPr>
        <w:t xml:space="preserve">78 </w:t>
      </w:r>
      <w:r w:rsidR="00E2529E">
        <w:rPr>
          <w:rFonts w:cs="Arial"/>
        </w:rPr>
        <w:t>s</w:t>
      </w:r>
      <w:r w:rsidRPr="00D6204A">
        <w:rPr>
          <w:rFonts w:cs="Arial"/>
        </w:rPr>
        <w:t xml:space="preserve">chool </w:t>
      </w:r>
      <w:r w:rsidR="00E2529E">
        <w:rPr>
          <w:rFonts w:cs="Arial"/>
        </w:rPr>
        <w:t>d</w:t>
      </w:r>
      <w:r w:rsidRPr="00D6204A">
        <w:rPr>
          <w:rFonts w:cs="Arial"/>
        </w:rPr>
        <w:t>istricts</w:t>
      </w:r>
    </w:p>
    <w:p w14:paraId="1AD4D667" w14:textId="6EDD4938" w:rsidR="003169D4" w:rsidRPr="00D6204A" w:rsidRDefault="003169D4" w:rsidP="003169D4">
      <w:pPr>
        <w:rPr>
          <w:rFonts w:cs="Arial"/>
        </w:rPr>
      </w:pPr>
      <w:r w:rsidRPr="00D6204A">
        <w:rPr>
          <w:rFonts w:cs="Arial"/>
        </w:rPr>
        <w:t xml:space="preserve">The total number of school sites being supported by a </w:t>
      </w:r>
      <w:r w:rsidR="00E2529E">
        <w:rPr>
          <w:rFonts w:cs="Arial"/>
        </w:rPr>
        <w:t>C</w:t>
      </w:r>
      <w:r w:rsidRPr="00D6204A">
        <w:rPr>
          <w:rFonts w:cs="Arial"/>
        </w:rPr>
        <w:t xml:space="preserve">ohort 2 implementation grant is 570. Of those awarded, </w:t>
      </w:r>
      <w:r w:rsidRPr="00D6204A">
        <w:rPr>
          <w:rStyle w:val="ui-provider"/>
          <w:rFonts w:eastAsiaTheme="majorEastAsia" w:cs="Arial"/>
          <w:szCs w:val="24"/>
        </w:rPr>
        <w:t>551</w:t>
      </w:r>
      <w:r w:rsidRPr="00D6204A">
        <w:rPr>
          <w:rFonts w:cs="Arial"/>
        </w:rPr>
        <w:t xml:space="preserve"> of the school sites were at or above the 68 percent unduplicated student threshold for this cohort, 15 were in rural LEAs serving between 58–68 percent unduplicated students, and four schools were funded due to their Non-Stability Rate</w:t>
      </w:r>
      <w:r w:rsidRPr="00D6204A">
        <w:rPr>
          <w:rStyle w:val="FootnoteReference"/>
          <w:rFonts w:cs="Arial"/>
        </w:rPr>
        <w:footnoteReference w:id="5"/>
      </w:r>
      <w:r w:rsidRPr="00D6204A">
        <w:rPr>
          <w:rFonts w:cs="Arial"/>
        </w:rPr>
        <w:t xml:space="preserve"> being above 58 percent.</w:t>
      </w:r>
    </w:p>
    <w:p w14:paraId="2EE3F22C" w14:textId="77777777" w:rsidR="008A2238" w:rsidRPr="00D6204A" w:rsidRDefault="003169D4" w:rsidP="003169D4">
      <w:pPr>
        <w:rPr>
          <w:rFonts w:cs="Arial"/>
        </w:rPr>
      </w:pPr>
      <w:r w:rsidRPr="00D6204A">
        <w:rPr>
          <w:rFonts w:cs="Arial"/>
        </w:rPr>
        <w:t>Thus far, the CDE has awarded over $1.37 billion to 204 LEAs supporting 1,028 school sites for implementation grants.</w:t>
      </w:r>
    </w:p>
    <w:p w14:paraId="071BC543" w14:textId="1C3A0558" w:rsidR="00D750B7" w:rsidRPr="005521B6" w:rsidRDefault="00D750B7" w:rsidP="00D750B7">
      <w:pPr>
        <w:pStyle w:val="Heading4"/>
        <w:rPr>
          <w:rFonts w:cs="Arial"/>
          <w:i w:val="0"/>
          <w:iCs w:val="0"/>
        </w:rPr>
      </w:pPr>
      <w:bookmarkStart w:id="40" w:name="_Hlk158645134"/>
      <w:r w:rsidRPr="005521B6">
        <w:rPr>
          <w:rFonts w:cs="Arial"/>
          <w:i w:val="0"/>
          <w:iCs w:val="0"/>
        </w:rPr>
        <w:t>Cohort 3 Implementation Grants</w:t>
      </w:r>
    </w:p>
    <w:p w14:paraId="5251FC0A" w14:textId="4497D45A" w:rsidR="00E34B32" w:rsidRPr="00D6204A" w:rsidRDefault="002F777E" w:rsidP="00D750B7">
      <w:pPr>
        <w:rPr>
          <w:rStyle w:val="ui-provider"/>
          <w:rFonts w:eastAsiaTheme="majorEastAsia" w:cs="Arial"/>
        </w:rPr>
      </w:pPr>
      <w:r w:rsidRPr="00D6204A">
        <w:rPr>
          <w:rStyle w:val="ui-provider"/>
          <w:rFonts w:eastAsiaTheme="majorEastAsia" w:cs="Arial"/>
        </w:rPr>
        <w:t>The CDE release</w:t>
      </w:r>
      <w:r w:rsidR="0099406D">
        <w:rPr>
          <w:rStyle w:val="ui-provider"/>
          <w:rFonts w:eastAsiaTheme="majorEastAsia" w:cs="Arial"/>
        </w:rPr>
        <w:t>d</w:t>
      </w:r>
      <w:r w:rsidRPr="00D6204A">
        <w:rPr>
          <w:rStyle w:val="ui-provider"/>
          <w:rFonts w:eastAsiaTheme="majorEastAsia" w:cs="Arial"/>
        </w:rPr>
        <w:t xml:space="preserve"> the Cohort 3 Implementation Grant Request for Applications</w:t>
      </w:r>
      <w:r w:rsidR="00E2529E" w:rsidRPr="00E2529E">
        <w:rPr>
          <w:rStyle w:val="ui-provider"/>
          <w:rFonts w:eastAsiaTheme="majorEastAsia" w:cs="Arial"/>
        </w:rPr>
        <w:t xml:space="preserve"> (</w:t>
      </w:r>
      <w:r w:rsidR="00E2529E">
        <w:rPr>
          <w:rStyle w:val="ui-provider"/>
          <w:rFonts w:eastAsiaTheme="majorEastAsia" w:cs="Arial"/>
        </w:rPr>
        <w:t>RFA)</w:t>
      </w:r>
      <w:r w:rsidRPr="00D6204A">
        <w:rPr>
          <w:rStyle w:val="ui-provider"/>
          <w:rFonts w:eastAsiaTheme="majorEastAsia" w:cs="Arial"/>
        </w:rPr>
        <w:t xml:space="preserve"> on November 13, 2023,</w:t>
      </w:r>
      <w:r w:rsidR="00AA7DD1">
        <w:rPr>
          <w:rStyle w:val="ui-provider"/>
          <w:rFonts w:eastAsiaTheme="majorEastAsia" w:cs="Arial"/>
        </w:rPr>
        <w:t xml:space="preserve"> </w:t>
      </w:r>
      <w:r w:rsidRPr="00D6204A">
        <w:rPr>
          <w:rStyle w:val="ui-provider"/>
          <w:rFonts w:eastAsiaTheme="majorEastAsia" w:cs="Arial"/>
        </w:rPr>
        <w:t>applications due on February 9, 2024.</w:t>
      </w:r>
      <w:bookmarkEnd w:id="40"/>
      <w:r w:rsidRPr="00D6204A">
        <w:rPr>
          <w:rStyle w:val="ui-provider"/>
          <w:rFonts w:eastAsiaTheme="majorEastAsia" w:cs="Arial"/>
        </w:rPr>
        <w:t xml:space="preserve"> As described in the fiscal analysis section below, approximately $1.8 billion remains for </w:t>
      </w:r>
      <w:r w:rsidR="00ED3B48" w:rsidRPr="00D6204A">
        <w:rPr>
          <w:rStyle w:val="ui-provider"/>
          <w:rFonts w:eastAsiaTheme="majorEastAsia" w:cs="Arial"/>
        </w:rPr>
        <w:t>C</w:t>
      </w:r>
      <w:r w:rsidRPr="00D6204A">
        <w:rPr>
          <w:rStyle w:val="ui-provider"/>
          <w:rFonts w:eastAsiaTheme="majorEastAsia" w:cs="Arial"/>
        </w:rPr>
        <w:t xml:space="preserve">ohort </w:t>
      </w:r>
      <w:r w:rsidR="00ED3B48" w:rsidRPr="00D6204A">
        <w:rPr>
          <w:rStyle w:val="ui-provider"/>
          <w:rFonts w:eastAsiaTheme="majorEastAsia" w:cs="Arial"/>
        </w:rPr>
        <w:t>T</w:t>
      </w:r>
      <w:r w:rsidRPr="00D6204A">
        <w:rPr>
          <w:rStyle w:val="ui-provider"/>
          <w:rFonts w:eastAsiaTheme="majorEastAsia" w:cs="Arial"/>
        </w:rPr>
        <w:t xml:space="preserve">hree and </w:t>
      </w:r>
      <w:r w:rsidR="00ED3B48" w:rsidRPr="00D6204A">
        <w:rPr>
          <w:rStyle w:val="ui-provider"/>
          <w:rFonts w:eastAsiaTheme="majorEastAsia" w:cs="Arial"/>
        </w:rPr>
        <w:t>Cohort F</w:t>
      </w:r>
      <w:r w:rsidRPr="00D6204A">
        <w:rPr>
          <w:rStyle w:val="ui-provider"/>
          <w:rFonts w:eastAsiaTheme="majorEastAsia" w:cs="Arial"/>
        </w:rPr>
        <w:t>our</w:t>
      </w:r>
      <w:r w:rsidR="00ED3B48" w:rsidRPr="00D6204A">
        <w:rPr>
          <w:rStyle w:val="ui-provider"/>
          <w:rFonts w:eastAsiaTheme="majorEastAsia" w:cs="Arial"/>
        </w:rPr>
        <w:t>.</w:t>
      </w:r>
      <w:r w:rsidRPr="00D6204A">
        <w:rPr>
          <w:rStyle w:val="ui-provider"/>
          <w:rFonts w:eastAsiaTheme="majorEastAsia" w:cs="Arial"/>
        </w:rPr>
        <w:t xml:space="preserve"> </w:t>
      </w:r>
      <w:r w:rsidR="00ED3B48" w:rsidRPr="00D6204A">
        <w:rPr>
          <w:rStyle w:val="ui-provider"/>
          <w:rFonts w:eastAsiaTheme="majorEastAsia" w:cs="Arial"/>
        </w:rPr>
        <w:t>T</w:t>
      </w:r>
      <w:r w:rsidRPr="00D6204A">
        <w:rPr>
          <w:rStyle w:val="ui-provider"/>
          <w:rFonts w:eastAsiaTheme="majorEastAsia" w:cs="Arial"/>
        </w:rPr>
        <w:t xml:space="preserve">here are several factors that impact </w:t>
      </w:r>
      <w:r w:rsidR="00ED3B48" w:rsidRPr="00D6204A">
        <w:rPr>
          <w:rStyle w:val="ui-provider"/>
          <w:rFonts w:eastAsiaTheme="majorEastAsia" w:cs="Arial"/>
        </w:rPr>
        <w:t xml:space="preserve">the </w:t>
      </w:r>
      <w:r w:rsidRPr="00D6204A">
        <w:rPr>
          <w:rStyle w:val="ui-provider"/>
          <w:rFonts w:eastAsiaTheme="majorEastAsia" w:cs="Arial"/>
        </w:rPr>
        <w:t xml:space="preserve">allocation of these funds, including the statutory priority criteria, application quality, and how many planning grantees apply for implementation grants. As such, it is impossible to predict precise allocation amounts for </w:t>
      </w:r>
      <w:r w:rsidR="00AA7DD1">
        <w:rPr>
          <w:rStyle w:val="ui-provider"/>
          <w:rFonts w:eastAsiaTheme="majorEastAsia" w:cs="Arial"/>
        </w:rPr>
        <w:t xml:space="preserve">the </w:t>
      </w:r>
      <w:r w:rsidRPr="00D6204A">
        <w:rPr>
          <w:rStyle w:val="ui-provider"/>
          <w:rFonts w:eastAsiaTheme="majorEastAsia" w:cs="Arial"/>
        </w:rPr>
        <w:t xml:space="preserve">Cohort Three and Cohort Four </w:t>
      </w:r>
      <w:r w:rsidR="00AA7DD1">
        <w:rPr>
          <w:rStyle w:val="ui-provider"/>
          <w:rFonts w:eastAsiaTheme="majorEastAsia" w:cs="Arial"/>
        </w:rPr>
        <w:t>I</w:t>
      </w:r>
      <w:r w:rsidRPr="00D6204A">
        <w:rPr>
          <w:rStyle w:val="ui-provider"/>
          <w:rFonts w:eastAsiaTheme="majorEastAsia" w:cs="Arial"/>
        </w:rPr>
        <w:t xml:space="preserve">mplementation </w:t>
      </w:r>
      <w:r w:rsidR="00AA7DD1">
        <w:rPr>
          <w:rStyle w:val="ui-provider"/>
          <w:rFonts w:eastAsiaTheme="majorEastAsia" w:cs="Arial"/>
        </w:rPr>
        <w:t>G</w:t>
      </w:r>
      <w:r w:rsidRPr="00D6204A">
        <w:rPr>
          <w:rStyle w:val="ui-provider"/>
          <w:rFonts w:eastAsiaTheme="majorEastAsia" w:cs="Arial"/>
        </w:rPr>
        <w:t xml:space="preserve">rant cycle. </w:t>
      </w:r>
      <w:r w:rsidR="00744284" w:rsidRPr="00D6204A">
        <w:rPr>
          <w:rStyle w:val="ui-provider"/>
          <w:rFonts w:eastAsiaTheme="majorEastAsia" w:cs="Arial"/>
        </w:rPr>
        <w:t xml:space="preserve">And, given the number and makeup of planning grantees, the CDE fully expects to award the remaining funds in the last two cohorts. </w:t>
      </w:r>
      <w:r w:rsidRPr="00D6204A">
        <w:rPr>
          <w:rStyle w:val="ui-provider"/>
          <w:rFonts w:eastAsiaTheme="majorEastAsia" w:cs="Arial"/>
        </w:rPr>
        <w:t>The timeline for the Cohort Three CCSPP</w:t>
      </w:r>
      <w:r w:rsidR="00AA7DD1">
        <w:rPr>
          <w:rStyle w:val="ui-provider"/>
          <w:rFonts w:eastAsiaTheme="majorEastAsia" w:cs="Arial"/>
        </w:rPr>
        <w:t xml:space="preserve"> </w:t>
      </w:r>
      <w:r w:rsidRPr="00D6204A">
        <w:rPr>
          <w:rStyle w:val="ui-provider"/>
          <w:rFonts w:eastAsiaTheme="majorEastAsia" w:cs="Arial"/>
        </w:rPr>
        <w:t>RFA is listed below:</w:t>
      </w:r>
      <w:r w:rsidR="00E34B32" w:rsidRPr="00D6204A">
        <w:rPr>
          <w:rStyle w:val="ui-provider"/>
          <w:rFonts w:eastAsiaTheme="majorEastAsia" w:cs="Arial"/>
        </w:rPr>
        <w:br w:type="page"/>
      </w:r>
    </w:p>
    <w:tbl>
      <w:tblPr>
        <w:tblStyle w:val="GridTable4-Accent1"/>
        <w:tblW w:w="0" w:type="auto"/>
        <w:tblLook w:val="04A0" w:firstRow="1" w:lastRow="0" w:firstColumn="1" w:lastColumn="0" w:noHBand="0" w:noVBand="1"/>
        <w:tblDescription w:val="Dates and Activities Table"/>
      </w:tblPr>
      <w:tblGrid>
        <w:gridCol w:w="3458"/>
        <w:gridCol w:w="5892"/>
      </w:tblGrid>
      <w:tr w:rsidR="002F777E" w:rsidRPr="00D6204A" w14:paraId="2ADC7EF2" w14:textId="77777777" w:rsidTr="00F45B7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3D130ED9" w14:textId="77777777" w:rsidR="002F777E" w:rsidRPr="00D6204A" w:rsidRDefault="002F777E" w:rsidP="00D750B7">
            <w:pPr>
              <w:spacing w:before="120" w:after="120"/>
              <w:jc w:val="center"/>
              <w:rPr>
                <w:rFonts w:cs="Arial"/>
                <w:b w:val="0"/>
                <w:bCs w:val="0"/>
                <w:color w:val="FFFFFF" w:themeColor="background1"/>
              </w:rPr>
            </w:pPr>
            <w:r w:rsidRPr="00D6204A">
              <w:rPr>
                <w:rFonts w:cs="Arial"/>
                <w:color w:val="FFFFFF" w:themeColor="background1"/>
              </w:rPr>
              <w:lastRenderedPageBreak/>
              <w:t>Date</w:t>
            </w:r>
          </w:p>
        </w:tc>
        <w:tc>
          <w:tcPr>
            <w:tcW w:w="0" w:type="auto"/>
            <w:hideMark/>
          </w:tcPr>
          <w:p w14:paraId="1F2D6085" w14:textId="77777777" w:rsidR="002F777E" w:rsidRPr="00D6204A" w:rsidRDefault="002F777E" w:rsidP="00D750B7">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rPr>
            </w:pPr>
            <w:r w:rsidRPr="00D6204A">
              <w:rPr>
                <w:rFonts w:cs="Arial"/>
                <w:color w:val="FFFFFF" w:themeColor="background1"/>
              </w:rPr>
              <w:t>Activity</w:t>
            </w:r>
          </w:p>
        </w:tc>
      </w:tr>
      <w:tr w:rsidR="002F777E" w:rsidRPr="00D6204A" w14:paraId="72DF74DB" w14:textId="77777777" w:rsidTr="00F45B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67FEDF55" w14:textId="77777777" w:rsidR="002F777E" w:rsidRPr="00D6204A" w:rsidRDefault="002F777E" w:rsidP="00D750B7">
            <w:pPr>
              <w:spacing w:before="120" w:after="120"/>
              <w:rPr>
                <w:rFonts w:cs="Arial"/>
                <w:b w:val="0"/>
                <w:bCs w:val="0"/>
              </w:rPr>
            </w:pPr>
            <w:r w:rsidRPr="00D6204A">
              <w:rPr>
                <w:rFonts w:cs="Arial"/>
                <w:b w:val="0"/>
                <w:bCs w:val="0"/>
              </w:rPr>
              <w:t>November 13, 2023</w:t>
            </w:r>
          </w:p>
        </w:tc>
        <w:tc>
          <w:tcPr>
            <w:tcW w:w="0" w:type="auto"/>
            <w:hideMark/>
          </w:tcPr>
          <w:p w14:paraId="37CA9C6B" w14:textId="0E0DC174" w:rsidR="002F777E" w:rsidRPr="00D6204A" w:rsidRDefault="002F777E" w:rsidP="00D750B7">
            <w:pPr>
              <w:spacing w:before="120" w:after="120"/>
              <w:cnfStyle w:val="000000100000" w:firstRow="0" w:lastRow="0" w:firstColumn="0" w:lastColumn="0" w:oddVBand="0" w:evenVBand="0" w:oddHBand="1" w:evenHBand="0" w:firstRowFirstColumn="0" w:firstRowLastColumn="0" w:lastRowFirstColumn="0" w:lastRowLastColumn="0"/>
              <w:rPr>
                <w:rFonts w:cs="Arial"/>
                <w:b w:val="0"/>
                <w:bCs/>
              </w:rPr>
            </w:pPr>
            <w:r w:rsidRPr="00D6204A">
              <w:rPr>
                <w:rFonts w:cs="Arial"/>
                <w:b w:val="0"/>
                <w:bCs/>
              </w:rPr>
              <w:t xml:space="preserve">RFA </w:t>
            </w:r>
            <w:r w:rsidR="00AA7DD1">
              <w:rPr>
                <w:rFonts w:cs="Arial"/>
                <w:b w:val="0"/>
                <w:bCs/>
              </w:rPr>
              <w:t>r</w:t>
            </w:r>
            <w:r w:rsidRPr="00D6204A">
              <w:rPr>
                <w:rFonts w:cs="Arial"/>
                <w:b w:val="0"/>
                <w:bCs/>
              </w:rPr>
              <w:t xml:space="preserve">elease </w:t>
            </w:r>
            <w:r w:rsidR="00AA7DD1">
              <w:rPr>
                <w:rFonts w:cs="Arial"/>
                <w:b w:val="0"/>
                <w:bCs/>
              </w:rPr>
              <w:t>d</w:t>
            </w:r>
            <w:r w:rsidRPr="00D6204A">
              <w:rPr>
                <w:rFonts w:cs="Arial"/>
                <w:b w:val="0"/>
                <w:bCs/>
              </w:rPr>
              <w:t>ate</w:t>
            </w:r>
          </w:p>
        </w:tc>
      </w:tr>
      <w:tr w:rsidR="002F777E" w:rsidRPr="00D6204A" w14:paraId="7235FF12" w14:textId="77777777" w:rsidTr="00F45B75">
        <w:trPr>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0192FA69" w14:textId="77777777" w:rsidR="002F777E" w:rsidRPr="00D6204A" w:rsidRDefault="002F777E" w:rsidP="00D750B7">
            <w:pPr>
              <w:spacing w:before="120" w:after="120"/>
              <w:rPr>
                <w:rFonts w:cs="Arial"/>
                <w:b w:val="0"/>
                <w:bCs w:val="0"/>
              </w:rPr>
            </w:pPr>
            <w:r w:rsidRPr="00D6204A">
              <w:rPr>
                <w:rFonts w:cs="Arial"/>
                <w:b w:val="0"/>
                <w:bCs w:val="0"/>
              </w:rPr>
              <w:t>February 9, 2024</w:t>
            </w:r>
          </w:p>
        </w:tc>
        <w:tc>
          <w:tcPr>
            <w:tcW w:w="0" w:type="auto"/>
            <w:hideMark/>
          </w:tcPr>
          <w:p w14:paraId="7E9D4391" w14:textId="1B544AC1" w:rsidR="002F777E" w:rsidRPr="00D6204A" w:rsidRDefault="002F777E" w:rsidP="00D750B7">
            <w:pPr>
              <w:spacing w:before="120" w:after="120"/>
              <w:cnfStyle w:val="000000000000" w:firstRow="0" w:lastRow="0" w:firstColumn="0" w:lastColumn="0" w:oddVBand="0" w:evenVBand="0" w:oddHBand="0" w:evenHBand="0" w:firstRowFirstColumn="0" w:firstRowLastColumn="0" w:lastRowFirstColumn="0" w:lastRowLastColumn="0"/>
              <w:rPr>
                <w:rFonts w:cs="Arial"/>
                <w:b w:val="0"/>
                <w:bCs/>
              </w:rPr>
            </w:pPr>
            <w:r w:rsidRPr="00D6204A">
              <w:rPr>
                <w:rFonts w:cs="Arial"/>
                <w:b w:val="0"/>
                <w:bCs/>
              </w:rPr>
              <w:t>Applications must be received at the CDE by 11:59 p.m. Pacific Time</w:t>
            </w:r>
          </w:p>
        </w:tc>
      </w:tr>
      <w:tr w:rsidR="002F777E" w:rsidRPr="00D6204A" w14:paraId="32324D22" w14:textId="77777777" w:rsidTr="00F45B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1C87426A" w14:textId="77777777" w:rsidR="002F777E" w:rsidRPr="00D6204A" w:rsidRDefault="002F777E" w:rsidP="00D750B7">
            <w:pPr>
              <w:spacing w:before="120" w:after="120"/>
              <w:rPr>
                <w:rFonts w:cs="Arial"/>
                <w:b w:val="0"/>
                <w:bCs w:val="0"/>
              </w:rPr>
            </w:pPr>
            <w:r w:rsidRPr="00D6204A">
              <w:rPr>
                <w:rFonts w:cs="Arial"/>
                <w:b w:val="0"/>
                <w:bCs w:val="0"/>
              </w:rPr>
              <w:t>February–April 2024</w:t>
            </w:r>
          </w:p>
        </w:tc>
        <w:tc>
          <w:tcPr>
            <w:tcW w:w="0" w:type="auto"/>
            <w:hideMark/>
          </w:tcPr>
          <w:p w14:paraId="0C0B8D24" w14:textId="0BC4905A" w:rsidR="002F777E" w:rsidRPr="00D6204A" w:rsidRDefault="002F777E" w:rsidP="00D750B7">
            <w:pPr>
              <w:spacing w:before="120" w:after="120"/>
              <w:cnfStyle w:val="000000100000" w:firstRow="0" w:lastRow="0" w:firstColumn="0" w:lastColumn="0" w:oddVBand="0" w:evenVBand="0" w:oddHBand="1" w:evenHBand="0" w:firstRowFirstColumn="0" w:firstRowLastColumn="0" w:lastRowFirstColumn="0" w:lastRowLastColumn="0"/>
              <w:rPr>
                <w:rFonts w:cs="Arial"/>
                <w:b w:val="0"/>
                <w:bCs/>
              </w:rPr>
            </w:pPr>
            <w:r w:rsidRPr="00D6204A">
              <w:rPr>
                <w:rFonts w:cs="Arial"/>
                <w:b w:val="0"/>
                <w:bCs/>
              </w:rPr>
              <w:t xml:space="preserve">Scoring of </w:t>
            </w:r>
            <w:r w:rsidR="00AA7DD1">
              <w:rPr>
                <w:rFonts w:cs="Arial"/>
                <w:b w:val="0"/>
                <w:bCs/>
              </w:rPr>
              <w:t>a</w:t>
            </w:r>
            <w:r w:rsidRPr="00D6204A">
              <w:rPr>
                <w:rFonts w:cs="Arial"/>
                <w:b w:val="0"/>
                <w:bCs/>
              </w:rPr>
              <w:t>pplications</w:t>
            </w:r>
          </w:p>
        </w:tc>
      </w:tr>
      <w:tr w:rsidR="002F777E" w:rsidRPr="00D6204A" w14:paraId="3E534769" w14:textId="77777777" w:rsidTr="00F45B75">
        <w:trPr>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4EC5EDE3" w14:textId="77777777" w:rsidR="002F777E" w:rsidRPr="00D6204A" w:rsidRDefault="002F777E" w:rsidP="00D750B7">
            <w:pPr>
              <w:spacing w:before="120" w:after="120"/>
              <w:rPr>
                <w:rFonts w:cs="Arial"/>
                <w:b w:val="0"/>
                <w:bCs w:val="0"/>
              </w:rPr>
            </w:pPr>
            <w:r w:rsidRPr="00D6204A">
              <w:rPr>
                <w:rFonts w:cs="Arial"/>
                <w:b w:val="0"/>
                <w:bCs w:val="0"/>
              </w:rPr>
              <w:t>May 2024</w:t>
            </w:r>
          </w:p>
        </w:tc>
        <w:tc>
          <w:tcPr>
            <w:tcW w:w="0" w:type="auto"/>
            <w:hideMark/>
          </w:tcPr>
          <w:p w14:paraId="1A4403D2" w14:textId="03707380" w:rsidR="002F777E" w:rsidRPr="00D6204A" w:rsidRDefault="002F777E" w:rsidP="00D750B7">
            <w:pPr>
              <w:spacing w:before="120" w:after="120"/>
              <w:cnfStyle w:val="000000000000" w:firstRow="0" w:lastRow="0" w:firstColumn="0" w:lastColumn="0" w:oddVBand="0" w:evenVBand="0" w:oddHBand="0" w:evenHBand="0" w:firstRowFirstColumn="0" w:firstRowLastColumn="0" w:lastRowFirstColumn="0" w:lastRowLastColumn="0"/>
              <w:rPr>
                <w:rFonts w:cs="Arial"/>
                <w:b w:val="0"/>
                <w:bCs/>
              </w:rPr>
            </w:pPr>
            <w:r w:rsidRPr="00D6204A">
              <w:rPr>
                <w:rFonts w:cs="Arial"/>
                <w:b w:val="0"/>
                <w:bCs/>
              </w:rPr>
              <w:t xml:space="preserve">Proposed grantees </w:t>
            </w:r>
            <w:r w:rsidR="00AA7DD1">
              <w:rPr>
                <w:rFonts w:cs="Arial"/>
                <w:b w:val="0"/>
                <w:bCs/>
              </w:rPr>
              <w:t>a</w:t>
            </w:r>
            <w:r w:rsidRPr="00D6204A">
              <w:rPr>
                <w:rFonts w:cs="Arial"/>
                <w:b w:val="0"/>
                <w:bCs/>
              </w:rPr>
              <w:t xml:space="preserve">nnounced and </w:t>
            </w:r>
            <w:r w:rsidR="00AA7DD1">
              <w:rPr>
                <w:rFonts w:cs="Arial"/>
                <w:b w:val="0"/>
                <w:bCs/>
              </w:rPr>
              <w:t>p</w:t>
            </w:r>
            <w:r w:rsidRPr="00D6204A">
              <w:rPr>
                <w:rFonts w:cs="Arial"/>
                <w:b w:val="0"/>
                <w:bCs/>
              </w:rPr>
              <w:t xml:space="preserve">resented to the SBE for </w:t>
            </w:r>
            <w:r w:rsidR="00AA7DD1">
              <w:rPr>
                <w:rFonts w:cs="Arial"/>
                <w:b w:val="0"/>
                <w:bCs/>
              </w:rPr>
              <w:t>a</w:t>
            </w:r>
            <w:r w:rsidRPr="00D6204A">
              <w:rPr>
                <w:rFonts w:cs="Arial"/>
                <w:b w:val="0"/>
                <w:bCs/>
              </w:rPr>
              <w:t>pproval</w:t>
            </w:r>
          </w:p>
        </w:tc>
      </w:tr>
      <w:tr w:rsidR="002F777E" w:rsidRPr="00D6204A" w14:paraId="1DFE1601" w14:textId="77777777" w:rsidTr="00F45B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1BE762DC" w14:textId="77777777" w:rsidR="002F777E" w:rsidRPr="00D6204A" w:rsidRDefault="002F777E" w:rsidP="00D750B7">
            <w:pPr>
              <w:spacing w:before="120" w:after="120"/>
              <w:rPr>
                <w:rFonts w:cs="Arial"/>
                <w:b w:val="0"/>
                <w:bCs w:val="0"/>
              </w:rPr>
            </w:pPr>
            <w:r w:rsidRPr="00D6204A">
              <w:rPr>
                <w:rFonts w:cs="Arial"/>
                <w:b w:val="0"/>
                <w:bCs w:val="0"/>
              </w:rPr>
              <w:t>Two weeks after the May SBE meeting</w:t>
            </w:r>
          </w:p>
        </w:tc>
        <w:tc>
          <w:tcPr>
            <w:tcW w:w="0" w:type="auto"/>
            <w:hideMark/>
          </w:tcPr>
          <w:p w14:paraId="16C851FD" w14:textId="0C0B97AC" w:rsidR="002F777E" w:rsidRPr="00D6204A" w:rsidRDefault="002F777E" w:rsidP="00D750B7">
            <w:pPr>
              <w:spacing w:before="120" w:after="120"/>
              <w:cnfStyle w:val="000000100000" w:firstRow="0" w:lastRow="0" w:firstColumn="0" w:lastColumn="0" w:oddVBand="0" w:evenVBand="0" w:oddHBand="1" w:evenHBand="0" w:firstRowFirstColumn="0" w:firstRowLastColumn="0" w:lastRowFirstColumn="0" w:lastRowLastColumn="0"/>
              <w:rPr>
                <w:rFonts w:cs="Arial"/>
                <w:b w:val="0"/>
                <w:bCs/>
              </w:rPr>
            </w:pPr>
            <w:r w:rsidRPr="00D6204A">
              <w:rPr>
                <w:rFonts w:cs="Arial"/>
                <w:b w:val="0"/>
                <w:bCs/>
              </w:rPr>
              <w:t xml:space="preserve">Appeals must be received </w:t>
            </w:r>
            <w:r w:rsidR="00AA7DD1" w:rsidRPr="00AA7DD1">
              <w:rPr>
                <w:rFonts w:cs="Arial"/>
                <w:b w:val="0"/>
                <w:bCs/>
              </w:rPr>
              <w:t>b</w:t>
            </w:r>
            <w:r w:rsidR="00AA7DD1" w:rsidRPr="005521B6">
              <w:rPr>
                <w:b w:val="0"/>
                <w:bCs/>
              </w:rPr>
              <w:t>y</w:t>
            </w:r>
            <w:r w:rsidRPr="00D6204A">
              <w:rPr>
                <w:rFonts w:cs="Arial"/>
                <w:b w:val="0"/>
                <w:bCs/>
              </w:rPr>
              <w:t xml:space="preserve"> the CDE</w:t>
            </w:r>
          </w:p>
        </w:tc>
      </w:tr>
      <w:tr w:rsidR="002F777E" w:rsidRPr="00D6204A" w14:paraId="170E56F7" w14:textId="77777777" w:rsidTr="00F45B75">
        <w:trPr>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379ED598" w14:textId="77777777" w:rsidR="002F777E" w:rsidRPr="00D6204A" w:rsidRDefault="002F777E" w:rsidP="00D750B7">
            <w:pPr>
              <w:spacing w:before="120" w:after="120"/>
              <w:rPr>
                <w:rFonts w:cs="Arial"/>
                <w:b w:val="0"/>
                <w:bCs w:val="0"/>
              </w:rPr>
            </w:pPr>
            <w:r w:rsidRPr="00D6204A">
              <w:rPr>
                <w:rFonts w:cs="Arial"/>
                <w:b w:val="0"/>
                <w:bCs w:val="0"/>
              </w:rPr>
              <w:t>June–July 2024</w:t>
            </w:r>
          </w:p>
        </w:tc>
        <w:tc>
          <w:tcPr>
            <w:tcW w:w="0" w:type="auto"/>
            <w:hideMark/>
          </w:tcPr>
          <w:p w14:paraId="6374E8A8" w14:textId="59B93E6B" w:rsidR="002F777E" w:rsidRPr="00D6204A" w:rsidRDefault="002F777E" w:rsidP="00D750B7">
            <w:pPr>
              <w:spacing w:before="120" w:after="120"/>
              <w:cnfStyle w:val="000000000000" w:firstRow="0" w:lastRow="0" w:firstColumn="0" w:lastColumn="0" w:oddVBand="0" w:evenVBand="0" w:oddHBand="0" w:evenHBand="0" w:firstRowFirstColumn="0" w:firstRowLastColumn="0" w:lastRowFirstColumn="0" w:lastRowLastColumn="0"/>
              <w:rPr>
                <w:rFonts w:cs="Arial"/>
                <w:b w:val="0"/>
                <w:bCs/>
              </w:rPr>
            </w:pPr>
            <w:r w:rsidRPr="00D6204A">
              <w:rPr>
                <w:rFonts w:cs="Arial"/>
                <w:b w:val="0"/>
                <w:bCs/>
              </w:rPr>
              <w:t xml:space="preserve">Grant Award Notification </w:t>
            </w:r>
            <w:r w:rsidR="00AA7DD1">
              <w:rPr>
                <w:rFonts w:cs="Arial"/>
                <w:b w:val="0"/>
                <w:bCs/>
              </w:rPr>
              <w:t>l</w:t>
            </w:r>
            <w:r w:rsidRPr="00D6204A">
              <w:rPr>
                <w:rFonts w:cs="Arial"/>
                <w:b w:val="0"/>
                <w:bCs/>
              </w:rPr>
              <w:t xml:space="preserve">etters </w:t>
            </w:r>
            <w:r w:rsidR="00AA7DD1">
              <w:rPr>
                <w:rFonts w:cs="Arial"/>
                <w:b w:val="0"/>
                <w:bCs/>
              </w:rPr>
              <w:t>r</w:t>
            </w:r>
            <w:r w:rsidRPr="00D6204A">
              <w:rPr>
                <w:rFonts w:cs="Arial"/>
                <w:b w:val="0"/>
                <w:bCs/>
              </w:rPr>
              <w:t>eleased</w:t>
            </w:r>
          </w:p>
        </w:tc>
      </w:tr>
      <w:tr w:rsidR="002F777E" w:rsidRPr="00D6204A" w14:paraId="5111D3DB" w14:textId="77777777" w:rsidTr="00F45B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1C2B04B8" w14:textId="77777777" w:rsidR="002F777E" w:rsidRPr="00D6204A" w:rsidRDefault="002F777E" w:rsidP="00D750B7">
            <w:pPr>
              <w:spacing w:before="120" w:after="120"/>
              <w:rPr>
                <w:rFonts w:cs="Arial"/>
                <w:b w:val="0"/>
                <w:bCs w:val="0"/>
              </w:rPr>
            </w:pPr>
            <w:r w:rsidRPr="00D6204A">
              <w:rPr>
                <w:rFonts w:cs="Arial"/>
                <w:b w:val="0"/>
                <w:bCs w:val="0"/>
              </w:rPr>
              <w:t>July 1, 2024</w:t>
            </w:r>
          </w:p>
        </w:tc>
        <w:tc>
          <w:tcPr>
            <w:tcW w:w="0" w:type="auto"/>
            <w:hideMark/>
          </w:tcPr>
          <w:p w14:paraId="3960C928" w14:textId="37F38290" w:rsidR="002F777E" w:rsidRPr="00D6204A" w:rsidRDefault="002F777E" w:rsidP="00D750B7">
            <w:pPr>
              <w:spacing w:before="120" w:after="120"/>
              <w:cnfStyle w:val="000000100000" w:firstRow="0" w:lastRow="0" w:firstColumn="0" w:lastColumn="0" w:oddVBand="0" w:evenVBand="0" w:oddHBand="1" w:evenHBand="0" w:firstRowFirstColumn="0" w:firstRowLastColumn="0" w:lastRowFirstColumn="0" w:lastRowLastColumn="0"/>
              <w:rPr>
                <w:rFonts w:cs="Arial"/>
                <w:b w:val="0"/>
                <w:bCs/>
              </w:rPr>
            </w:pPr>
            <w:r w:rsidRPr="00D6204A">
              <w:rPr>
                <w:rFonts w:cs="Arial"/>
                <w:b w:val="0"/>
                <w:bCs/>
              </w:rPr>
              <w:t xml:space="preserve">Project </w:t>
            </w:r>
            <w:r w:rsidR="00AA7DD1">
              <w:rPr>
                <w:rFonts w:cs="Arial"/>
                <w:b w:val="0"/>
                <w:bCs/>
              </w:rPr>
              <w:t>t</w:t>
            </w:r>
            <w:r w:rsidRPr="00D6204A">
              <w:rPr>
                <w:rFonts w:cs="Arial"/>
                <w:b w:val="0"/>
                <w:bCs/>
              </w:rPr>
              <w:t xml:space="preserve">erm </w:t>
            </w:r>
            <w:r w:rsidR="00AA7DD1">
              <w:rPr>
                <w:rFonts w:cs="Arial"/>
                <w:b w:val="0"/>
                <w:bCs/>
              </w:rPr>
              <w:t>b</w:t>
            </w:r>
            <w:r w:rsidRPr="00D6204A">
              <w:rPr>
                <w:rFonts w:cs="Arial"/>
                <w:b w:val="0"/>
                <w:bCs/>
              </w:rPr>
              <w:t>egins</w:t>
            </w:r>
          </w:p>
        </w:tc>
      </w:tr>
      <w:tr w:rsidR="002F777E" w:rsidRPr="00D6204A" w14:paraId="26E9FCB5" w14:textId="77777777" w:rsidTr="00F45B75">
        <w:trPr>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33F9479C" w14:textId="77777777" w:rsidR="002F777E" w:rsidRPr="00D6204A" w:rsidRDefault="002F777E" w:rsidP="00D750B7">
            <w:pPr>
              <w:spacing w:before="120" w:after="120"/>
              <w:rPr>
                <w:rFonts w:cs="Arial"/>
                <w:b w:val="0"/>
                <w:bCs w:val="0"/>
              </w:rPr>
            </w:pPr>
            <w:r w:rsidRPr="00D6204A">
              <w:rPr>
                <w:rFonts w:cs="Arial"/>
                <w:b w:val="0"/>
                <w:bCs w:val="0"/>
              </w:rPr>
              <w:t>August 2024</w:t>
            </w:r>
          </w:p>
        </w:tc>
        <w:tc>
          <w:tcPr>
            <w:tcW w:w="0" w:type="auto"/>
            <w:hideMark/>
          </w:tcPr>
          <w:p w14:paraId="7D3CF759" w14:textId="13E49D11" w:rsidR="002F777E" w:rsidRPr="00D6204A" w:rsidRDefault="002F777E" w:rsidP="00D750B7">
            <w:pPr>
              <w:spacing w:before="120" w:after="120"/>
              <w:cnfStyle w:val="000000000000" w:firstRow="0" w:lastRow="0" w:firstColumn="0" w:lastColumn="0" w:oddVBand="0" w:evenVBand="0" w:oddHBand="0" w:evenHBand="0" w:firstRowFirstColumn="0" w:firstRowLastColumn="0" w:lastRowFirstColumn="0" w:lastRowLastColumn="0"/>
              <w:rPr>
                <w:rFonts w:cs="Arial"/>
                <w:b w:val="0"/>
                <w:bCs/>
              </w:rPr>
            </w:pPr>
            <w:r w:rsidRPr="00D6204A">
              <w:rPr>
                <w:rFonts w:cs="Arial"/>
                <w:b w:val="0"/>
                <w:bCs/>
              </w:rPr>
              <w:t xml:space="preserve">Disbursement of </w:t>
            </w:r>
            <w:r w:rsidR="00AA7DD1">
              <w:rPr>
                <w:rFonts w:cs="Arial"/>
                <w:b w:val="0"/>
                <w:bCs/>
              </w:rPr>
              <w:t>f</w:t>
            </w:r>
            <w:r w:rsidRPr="00D6204A">
              <w:rPr>
                <w:rFonts w:cs="Arial"/>
                <w:b w:val="0"/>
                <w:bCs/>
              </w:rPr>
              <w:t>unds</w:t>
            </w:r>
          </w:p>
        </w:tc>
      </w:tr>
      <w:tr w:rsidR="002F777E" w:rsidRPr="00D6204A" w14:paraId="2FC4ECCD" w14:textId="77777777" w:rsidTr="00F45B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hideMark/>
          </w:tcPr>
          <w:p w14:paraId="79906A77" w14:textId="77777777" w:rsidR="002F777E" w:rsidRPr="00D6204A" w:rsidRDefault="002F777E" w:rsidP="00D750B7">
            <w:pPr>
              <w:spacing w:before="120" w:after="120"/>
              <w:rPr>
                <w:rFonts w:cs="Arial"/>
                <w:b w:val="0"/>
                <w:bCs w:val="0"/>
              </w:rPr>
            </w:pPr>
            <w:r w:rsidRPr="00D6204A">
              <w:rPr>
                <w:rFonts w:cs="Arial"/>
                <w:b w:val="0"/>
                <w:bCs w:val="0"/>
              </w:rPr>
              <w:t>June 30, 2029</w:t>
            </w:r>
          </w:p>
        </w:tc>
        <w:tc>
          <w:tcPr>
            <w:tcW w:w="0" w:type="auto"/>
            <w:hideMark/>
          </w:tcPr>
          <w:p w14:paraId="345158B5" w14:textId="61099E5A" w:rsidR="002F777E" w:rsidRPr="00D6204A" w:rsidRDefault="002F777E" w:rsidP="00D750B7">
            <w:pPr>
              <w:spacing w:before="120" w:after="120"/>
              <w:cnfStyle w:val="000000100000" w:firstRow="0" w:lastRow="0" w:firstColumn="0" w:lastColumn="0" w:oddVBand="0" w:evenVBand="0" w:oddHBand="1" w:evenHBand="0" w:firstRowFirstColumn="0" w:firstRowLastColumn="0" w:lastRowFirstColumn="0" w:lastRowLastColumn="0"/>
              <w:rPr>
                <w:rFonts w:cs="Arial"/>
                <w:b w:val="0"/>
                <w:bCs/>
              </w:rPr>
            </w:pPr>
            <w:r w:rsidRPr="00D6204A">
              <w:rPr>
                <w:rFonts w:cs="Arial"/>
                <w:b w:val="0"/>
                <w:bCs/>
              </w:rPr>
              <w:t xml:space="preserve">All </w:t>
            </w:r>
            <w:r w:rsidR="00AA7DD1">
              <w:rPr>
                <w:rFonts w:cs="Arial"/>
                <w:b w:val="0"/>
                <w:bCs/>
              </w:rPr>
              <w:t>f</w:t>
            </w:r>
            <w:r w:rsidRPr="00D6204A">
              <w:rPr>
                <w:rFonts w:cs="Arial"/>
                <w:b w:val="0"/>
                <w:bCs/>
              </w:rPr>
              <w:t xml:space="preserve">unds </w:t>
            </w:r>
            <w:r w:rsidR="00AA7DD1">
              <w:rPr>
                <w:rFonts w:cs="Arial"/>
                <w:b w:val="0"/>
                <w:bCs/>
              </w:rPr>
              <w:t>m</w:t>
            </w:r>
            <w:r w:rsidRPr="00D6204A">
              <w:rPr>
                <w:rFonts w:cs="Arial"/>
                <w:b w:val="0"/>
                <w:bCs/>
              </w:rPr>
              <w:t xml:space="preserve">ust be </w:t>
            </w:r>
            <w:r w:rsidR="00AA7DD1">
              <w:rPr>
                <w:rFonts w:cs="Arial"/>
                <w:b w:val="0"/>
                <w:bCs/>
              </w:rPr>
              <w:t>e</w:t>
            </w:r>
            <w:r w:rsidRPr="00D6204A">
              <w:rPr>
                <w:rFonts w:cs="Arial"/>
                <w:b w:val="0"/>
                <w:bCs/>
              </w:rPr>
              <w:t>xpended</w:t>
            </w:r>
          </w:p>
        </w:tc>
      </w:tr>
    </w:tbl>
    <w:p w14:paraId="64A0FC37" w14:textId="490CC4ED" w:rsidR="002F777E" w:rsidRPr="00D6204A" w:rsidRDefault="002F777E" w:rsidP="000B659F">
      <w:pPr>
        <w:pStyle w:val="ListParagraph"/>
        <w:numPr>
          <w:ilvl w:val="0"/>
          <w:numId w:val="1"/>
        </w:numPr>
        <w:spacing w:before="240"/>
        <w:contextualSpacing w:val="0"/>
        <w:rPr>
          <w:rFonts w:cs="Arial"/>
        </w:rPr>
      </w:pPr>
      <w:r w:rsidRPr="00D6204A">
        <w:rPr>
          <w:rFonts w:cs="Arial"/>
        </w:rPr>
        <w:t xml:space="preserve">Extension grants (at least 20 percent of 2021 funding = $574,832,800) for the </w:t>
      </w:r>
      <w:r w:rsidR="00744284" w:rsidRPr="00D6204A">
        <w:rPr>
          <w:rFonts w:cs="Arial"/>
        </w:rPr>
        <w:t>2025</w:t>
      </w:r>
      <w:r w:rsidRPr="00D6204A">
        <w:rPr>
          <w:rFonts w:cs="Arial"/>
        </w:rPr>
        <w:t>–</w:t>
      </w:r>
      <w:r w:rsidR="00744284" w:rsidRPr="00D6204A">
        <w:rPr>
          <w:rFonts w:cs="Arial"/>
        </w:rPr>
        <w:t xml:space="preserve">26 </w:t>
      </w:r>
      <w:r w:rsidRPr="00D6204A">
        <w:rPr>
          <w:rFonts w:cs="Arial"/>
        </w:rPr>
        <w:t>through 2030–31 program years</w:t>
      </w:r>
      <w:r w:rsidR="00AA7DD1">
        <w:rPr>
          <w:rFonts w:cs="Arial"/>
        </w:rPr>
        <w:t>:</w:t>
      </w:r>
      <w:r w:rsidRPr="00D6204A">
        <w:rPr>
          <w:rFonts w:cs="Arial"/>
        </w:rPr>
        <w:t xml:space="preserve"> Grants are intended to extend implementation funding from five to seven years. LEAs may receive up to $100,000 annually per community school with a one-to-one matching funds requirement. </w:t>
      </w:r>
    </w:p>
    <w:p w14:paraId="0EF8A698" w14:textId="5AFC11E7" w:rsidR="002F777E" w:rsidRPr="00D6204A" w:rsidRDefault="002F777E" w:rsidP="00C65302">
      <w:pPr>
        <w:pStyle w:val="ListParagraph"/>
        <w:numPr>
          <w:ilvl w:val="0"/>
          <w:numId w:val="1"/>
        </w:numPr>
        <w:contextualSpacing w:val="0"/>
        <w:rPr>
          <w:rFonts w:cs="Arial"/>
        </w:rPr>
      </w:pPr>
      <w:r w:rsidRPr="00D6204A">
        <w:rPr>
          <w:rFonts w:cs="Arial"/>
        </w:rPr>
        <w:t xml:space="preserve">Implementation and Extension Grant </w:t>
      </w:r>
      <w:r w:rsidR="00AA7DD1">
        <w:rPr>
          <w:rFonts w:cs="Arial"/>
        </w:rPr>
        <w:t>n</w:t>
      </w:r>
      <w:r w:rsidRPr="00D6204A">
        <w:rPr>
          <w:rFonts w:cs="Arial"/>
        </w:rPr>
        <w:t xml:space="preserve">ote: The 2022–23 Budget Act increased the total amount for Implementation </w:t>
      </w:r>
      <w:r w:rsidR="00AA7DD1">
        <w:rPr>
          <w:rFonts w:cs="Arial"/>
        </w:rPr>
        <w:t>g</w:t>
      </w:r>
      <w:r w:rsidRPr="00D6204A">
        <w:rPr>
          <w:rFonts w:cs="Arial"/>
        </w:rPr>
        <w:t xml:space="preserve">rants and Extension </w:t>
      </w:r>
      <w:r w:rsidR="00AA7DD1">
        <w:rPr>
          <w:rFonts w:cs="Arial"/>
        </w:rPr>
        <w:t>g</w:t>
      </w:r>
      <w:r w:rsidRPr="00D6204A">
        <w:rPr>
          <w:rFonts w:cs="Arial"/>
        </w:rPr>
        <w:t xml:space="preserve">rants from $2,766,084,600 (the grant amounts from 2021) to $3,758,638,600 (with the additional $1,132,554,000 and subtracting the $140,000,000 for county coordination grants described below). This additional allocation will allow the CDE to fund </w:t>
      </w:r>
      <w:r w:rsidR="00AA7DD1">
        <w:rPr>
          <w:rFonts w:cs="Arial"/>
        </w:rPr>
        <w:t>I</w:t>
      </w:r>
      <w:r w:rsidRPr="00D6204A">
        <w:rPr>
          <w:rFonts w:cs="Arial"/>
        </w:rPr>
        <w:t xml:space="preserve">mplementation grants at a greater number of schools, ensure sufficient funding for eligible planning grantees to receive </w:t>
      </w:r>
      <w:r w:rsidR="00AA7DD1">
        <w:rPr>
          <w:rFonts w:cs="Arial"/>
        </w:rPr>
        <w:t>I</w:t>
      </w:r>
      <w:r w:rsidRPr="00D6204A">
        <w:rPr>
          <w:rFonts w:cs="Arial"/>
        </w:rPr>
        <w:t xml:space="preserve">mplementation grants, and ensure eligible implementation grantees receive </w:t>
      </w:r>
      <w:r w:rsidR="00AA7DD1">
        <w:rPr>
          <w:rFonts w:cs="Arial"/>
        </w:rPr>
        <w:t>E</w:t>
      </w:r>
      <w:r w:rsidRPr="00D6204A">
        <w:rPr>
          <w:rFonts w:cs="Arial"/>
        </w:rPr>
        <w:t>xtension grants.</w:t>
      </w:r>
    </w:p>
    <w:p w14:paraId="741BDC2C" w14:textId="06D30978" w:rsidR="002F777E" w:rsidRPr="00D6204A" w:rsidRDefault="002F777E" w:rsidP="00C65302">
      <w:pPr>
        <w:pStyle w:val="ListParagraph"/>
        <w:numPr>
          <w:ilvl w:val="0"/>
          <w:numId w:val="1"/>
        </w:numPr>
        <w:contextualSpacing w:val="0"/>
        <w:rPr>
          <w:rFonts w:cs="Arial"/>
        </w:rPr>
      </w:pPr>
      <w:r w:rsidRPr="00D6204A">
        <w:rPr>
          <w:rFonts w:cs="Arial"/>
        </w:rPr>
        <w:t xml:space="preserve">Coordination grants ($140,000,000 available) </w:t>
      </w:r>
      <w:r w:rsidR="004615CC" w:rsidRPr="00D6204A">
        <w:rPr>
          <w:rFonts w:cs="Arial"/>
        </w:rPr>
        <w:t xml:space="preserve">are awarded annually </w:t>
      </w:r>
      <w:r w:rsidRPr="00D6204A">
        <w:rPr>
          <w:rFonts w:cs="Arial"/>
        </w:rPr>
        <w:t xml:space="preserve">for </w:t>
      </w:r>
      <w:r w:rsidR="004615CC" w:rsidRPr="00D6204A">
        <w:rPr>
          <w:rFonts w:cs="Arial"/>
        </w:rPr>
        <w:t>a minimum of</w:t>
      </w:r>
      <w:r w:rsidRPr="00D6204A">
        <w:rPr>
          <w:rFonts w:cs="Arial"/>
        </w:rPr>
        <w:t xml:space="preserve"> seven years. Grants range from $200,000 to $500,000 per COE with a minimum of two CCSPP grantees in their county. To date, 52 </w:t>
      </w:r>
      <w:r w:rsidR="004615CC" w:rsidRPr="00D6204A">
        <w:rPr>
          <w:rFonts w:cs="Arial"/>
        </w:rPr>
        <w:t xml:space="preserve">COEs </w:t>
      </w:r>
      <w:r w:rsidRPr="00D6204A">
        <w:rPr>
          <w:rFonts w:cs="Arial"/>
        </w:rPr>
        <w:t xml:space="preserve">have been funded through Coordination grants. </w:t>
      </w:r>
    </w:p>
    <w:p w14:paraId="6BDA84B5" w14:textId="42F50532" w:rsidR="002F777E" w:rsidRPr="00D6204A" w:rsidRDefault="002F777E" w:rsidP="00C65302">
      <w:pPr>
        <w:pStyle w:val="ListParagraph"/>
        <w:numPr>
          <w:ilvl w:val="1"/>
          <w:numId w:val="1"/>
        </w:numPr>
        <w:contextualSpacing w:val="0"/>
        <w:rPr>
          <w:rFonts w:cs="Arial"/>
        </w:rPr>
      </w:pPr>
      <w:r w:rsidRPr="00D6204A">
        <w:rPr>
          <w:rFonts w:cs="Arial"/>
        </w:rPr>
        <w:t xml:space="preserve">In 2022–23, the SBE approved </w:t>
      </w:r>
      <w:r w:rsidR="00AA7DD1">
        <w:rPr>
          <w:rFonts w:cs="Arial"/>
        </w:rPr>
        <w:t>C</w:t>
      </w:r>
      <w:r w:rsidRPr="00D6204A">
        <w:rPr>
          <w:rFonts w:cs="Arial"/>
        </w:rPr>
        <w:t xml:space="preserve">oordination </w:t>
      </w:r>
      <w:r w:rsidR="00AA7DD1">
        <w:rPr>
          <w:rFonts w:cs="Arial"/>
        </w:rPr>
        <w:t>G</w:t>
      </w:r>
      <w:r w:rsidRPr="00D6204A">
        <w:rPr>
          <w:rFonts w:cs="Arial"/>
        </w:rPr>
        <w:t xml:space="preserve">rant funding for 41 COEs, for a total allocation of </w:t>
      </w:r>
      <w:r w:rsidRPr="00D6204A">
        <w:rPr>
          <w:rFonts w:eastAsia="Arial" w:cs="Arial"/>
        </w:rPr>
        <w:t>$</w:t>
      </w:r>
      <w:r w:rsidRPr="00D6204A">
        <w:rPr>
          <w:rFonts w:cs="Arial"/>
        </w:rPr>
        <w:t xml:space="preserve">13,950,000 </w:t>
      </w:r>
      <w:r w:rsidRPr="00D6204A">
        <w:rPr>
          <w:rFonts w:eastAsia="Arial" w:cs="Arial"/>
        </w:rPr>
        <w:t>(</w:t>
      </w:r>
      <w:hyperlink r:id="rId21" w:tooltip="2022 Planning Grant Funding Results" w:history="1">
        <w:r w:rsidRPr="00D6204A">
          <w:rPr>
            <w:rStyle w:val="Hyperlink"/>
            <w:rFonts w:cs="Arial"/>
          </w:rPr>
          <w:t>https://www.cde.ca.gov/fg/fo/r17/ccsppcg22results.asp</w:t>
        </w:r>
      </w:hyperlink>
      <w:r w:rsidRPr="00D6204A">
        <w:rPr>
          <w:rFonts w:eastAsia="Arial" w:cs="Arial"/>
        </w:rPr>
        <w:t>).</w:t>
      </w:r>
    </w:p>
    <w:p w14:paraId="3922165B" w14:textId="4CD51C1D" w:rsidR="002F777E" w:rsidRPr="00D6204A" w:rsidRDefault="002F777E" w:rsidP="00C65302">
      <w:pPr>
        <w:pStyle w:val="ListParagraph"/>
        <w:numPr>
          <w:ilvl w:val="1"/>
          <w:numId w:val="1"/>
        </w:numPr>
        <w:contextualSpacing w:val="0"/>
        <w:rPr>
          <w:rFonts w:cs="Arial"/>
        </w:rPr>
      </w:pPr>
      <w:r w:rsidRPr="00D6204A">
        <w:rPr>
          <w:rFonts w:cs="Arial"/>
        </w:rPr>
        <w:lastRenderedPageBreak/>
        <w:t xml:space="preserve">In 2023–24, the CDE awarded 52 COEs for a total allocation of $17,150,000 </w:t>
      </w:r>
      <w:r w:rsidRPr="00D6204A">
        <w:rPr>
          <w:rFonts w:eastAsia="Arial" w:cs="Arial"/>
        </w:rPr>
        <w:t>(</w:t>
      </w:r>
      <w:hyperlink r:id="rId22" w:tooltip="2023 Planning Grant Funding Results" w:history="1">
        <w:r w:rsidRPr="00D6204A">
          <w:rPr>
            <w:rStyle w:val="Hyperlink"/>
            <w:rFonts w:cs="Arial"/>
          </w:rPr>
          <w:t>https://www.cde.ca.gov/fg/fo/r17/ccsppcg23results.asp</w:t>
        </w:r>
      </w:hyperlink>
      <w:r w:rsidRPr="00D6204A">
        <w:rPr>
          <w:rFonts w:eastAsia="Arial" w:cs="Arial"/>
        </w:rPr>
        <w:t>)</w:t>
      </w:r>
      <w:r w:rsidRPr="00D6204A">
        <w:rPr>
          <w:rFonts w:cs="Arial"/>
        </w:rPr>
        <w:t>.</w:t>
      </w:r>
    </w:p>
    <w:p w14:paraId="6BC06B9C" w14:textId="458B9EA6" w:rsidR="002F777E" w:rsidRPr="00D6204A" w:rsidRDefault="002F777E" w:rsidP="00C65302">
      <w:pPr>
        <w:pStyle w:val="ListParagraph"/>
        <w:numPr>
          <w:ilvl w:val="0"/>
          <w:numId w:val="1"/>
        </w:numPr>
        <w:contextualSpacing w:val="0"/>
        <w:rPr>
          <w:rStyle w:val="ui-provider"/>
          <w:rFonts w:eastAsia="Times New Roman" w:cs="Arial"/>
        </w:rPr>
      </w:pPr>
      <w:r w:rsidRPr="00D6204A">
        <w:rPr>
          <w:rFonts w:cs="Arial"/>
        </w:rPr>
        <w:t xml:space="preserve">Formative Evaluation: Per statute, </w:t>
      </w:r>
      <w:r w:rsidR="00AA7DD1">
        <w:rPr>
          <w:rFonts w:cs="Arial"/>
        </w:rPr>
        <w:t xml:space="preserve">the </w:t>
      </w:r>
      <w:r w:rsidRPr="00D6204A">
        <w:rPr>
          <w:rFonts w:cs="Arial"/>
        </w:rPr>
        <w:t xml:space="preserve">CDE plans to contract with an expert evaluator to conduct annual comprehensive formative evaluations of the CCSPP. </w:t>
      </w:r>
      <w:r w:rsidR="00BC19BA" w:rsidRPr="00D6204A">
        <w:rPr>
          <w:rFonts w:cs="Arial"/>
        </w:rPr>
        <w:t xml:space="preserve">The </w:t>
      </w:r>
      <w:r w:rsidRPr="00D6204A">
        <w:rPr>
          <w:rStyle w:val="ui-provider"/>
          <w:rFonts w:eastAsiaTheme="majorEastAsia" w:cs="Arial"/>
        </w:rPr>
        <w:t>C</w:t>
      </w:r>
      <w:r w:rsidR="004615CC" w:rsidRPr="00D6204A">
        <w:rPr>
          <w:rStyle w:val="ui-provider"/>
          <w:rFonts w:eastAsiaTheme="majorEastAsia" w:cs="Arial"/>
        </w:rPr>
        <w:t xml:space="preserve">areer and </w:t>
      </w:r>
      <w:r w:rsidRPr="00D6204A">
        <w:rPr>
          <w:rStyle w:val="ui-provider"/>
          <w:rFonts w:eastAsiaTheme="majorEastAsia" w:cs="Arial"/>
        </w:rPr>
        <w:t>C</w:t>
      </w:r>
      <w:r w:rsidR="004615CC" w:rsidRPr="00D6204A">
        <w:rPr>
          <w:rStyle w:val="ui-provider"/>
          <w:rFonts w:eastAsiaTheme="majorEastAsia" w:cs="Arial"/>
        </w:rPr>
        <w:t xml:space="preserve">ollege </w:t>
      </w:r>
      <w:r w:rsidRPr="00D6204A">
        <w:rPr>
          <w:rStyle w:val="ui-provider"/>
          <w:rFonts w:eastAsiaTheme="majorEastAsia" w:cs="Arial"/>
        </w:rPr>
        <w:t>T</w:t>
      </w:r>
      <w:r w:rsidR="004615CC" w:rsidRPr="00D6204A">
        <w:rPr>
          <w:rStyle w:val="ui-provider"/>
          <w:rFonts w:eastAsiaTheme="majorEastAsia" w:cs="Arial"/>
        </w:rPr>
        <w:t xml:space="preserve">ransition </w:t>
      </w:r>
      <w:r w:rsidRPr="00D6204A">
        <w:rPr>
          <w:rStyle w:val="ui-provider"/>
          <w:rFonts w:eastAsiaTheme="majorEastAsia" w:cs="Arial"/>
        </w:rPr>
        <w:t>D</w:t>
      </w:r>
      <w:r w:rsidR="004615CC" w:rsidRPr="00D6204A">
        <w:rPr>
          <w:rStyle w:val="ui-provider"/>
          <w:rFonts w:eastAsiaTheme="majorEastAsia" w:cs="Arial"/>
        </w:rPr>
        <w:t>ivision</w:t>
      </w:r>
      <w:r w:rsidRPr="00D6204A">
        <w:rPr>
          <w:rStyle w:val="ui-provider"/>
          <w:rFonts w:eastAsiaTheme="majorEastAsia" w:cs="Arial"/>
        </w:rPr>
        <w:t xml:space="preserve"> has </w:t>
      </w:r>
      <w:r w:rsidR="00744284" w:rsidRPr="00D6204A">
        <w:rPr>
          <w:rStyle w:val="ui-provider"/>
          <w:rFonts w:eastAsiaTheme="majorEastAsia" w:cs="Arial"/>
        </w:rPr>
        <w:t xml:space="preserve">issued </w:t>
      </w:r>
      <w:r w:rsidRPr="00D6204A">
        <w:rPr>
          <w:rStyle w:val="ui-provider"/>
          <w:rFonts w:eastAsiaTheme="majorEastAsia" w:cs="Arial"/>
        </w:rPr>
        <w:t>a</w:t>
      </w:r>
      <w:r w:rsidR="00AA7DD1">
        <w:rPr>
          <w:rStyle w:val="ui-provider"/>
          <w:rFonts w:eastAsiaTheme="majorEastAsia" w:cs="Arial"/>
        </w:rPr>
        <w:t>n</w:t>
      </w:r>
      <w:r w:rsidRPr="00D6204A">
        <w:rPr>
          <w:rStyle w:val="ui-provider"/>
          <w:rFonts w:eastAsiaTheme="majorEastAsia" w:cs="Arial"/>
        </w:rPr>
        <w:t xml:space="preserve"> RFP with a proposed start date of </w:t>
      </w:r>
      <w:r w:rsidR="00FD112F">
        <w:rPr>
          <w:rStyle w:val="ui-provider"/>
          <w:rFonts w:eastAsiaTheme="majorEastAsia" w:cs="Arial"/>
        </w:rPr>
        <w:t>July 1, 2024</w:t>
      </w:r>
      <w:r w:rsidR="00AA7DD1">
        <w:rPr>
          <w:rStyle w:val="ui-provider"/>
          <w:rFonts w:eastAsiaTheme="majorEastAsia" w:cs="Arial"/>
        </w:rPr>
        <w:t xml:space="preserve"> (</w:t>
      </w:r>
      <w:hyperlink r:id="rId23" w:history="1">
        <w:r w:rsidR="00AA7DD1" w:rsidRPr="00AA7DD1">
          <w:rPr>
            <w:rStyle w:val="Hyperlink"/>
            <w:rFonts w:eastAsiaTheme="majorEastAsia" w:cs="Arial"/>
          </w:rPr>
          <w:t>https://www.cde.ca.gov/fg/fo/r17/ccsppformeval24rfp.asp</w:t>
        </w:r>
      </w:hyperlink>
      <w:r w:rsidR="00AA7DD1">
        <w:rPr>
          <w:rStyle w:val="Hyperlink"/>
          <w:rFonts w:eastAsiaTheme="majorEastAsia" w:cs="Arial"/>
        </w:rPr>
        <w:t>)</w:t>
      </w:r>
      <w:r w:rsidRPr="00D6204A">
        <w:rPr>
          <w:rStyle w:val="ui-provider"/>
          <w:rFonts w:eastAsiaTheme="majorEastAsia" w:cs="Arial"/>
        </w:rPr>
        <w:t>. Per the state contracting manual</w:t>
      </w:r>
      <w:r w:rsidR="00AA7DD1">
        <w:rPr>
          <w:rStyle w:val="ui-provider"/>
          <w:rFonts w:eastAsiaTheme="majorEastAsia" w:cs="Arial"/>
        </w:rPr>
        <w:t>,</w:t>
      </w:r>
      <w:r w:rsidRPr="00D6204A">
        <w:rPr>
          <w:rStyle w:val="ui-provider"/>
          <w:rFonts w:eastAsiaTheme="majorEastAsia" w:cs="Arial"/>
        </w:rPr>
        <w:t xml:space="preserve"> it is critical that all potential bidders are given access to identical information and facts and that all bidders are treated fairly.</w:t>
      </w:r>
    </w:p>
    <w:p w14:paraId="5A2E77EA" w14:textId="1852149C" w:rsidR="002F777E" w:rsidRPr="00D6204A" w:rsidRDefault="002F777E" w:rsidP="002F777E">
      <w:pPr>
        <w:rPr>
          <w:rStyle w:val="Hyperlink"/>
          <w:rFonts w:cs="Arial"/>
          <w:color w:val="auto"/>
        </w:rPr>
      </w:pPr>
      <w:r w:rsidRPr="00D6204A">
        <w:rPr>
          <w:rFonts w:cs="Arial"/>
        </w:rPr>
        <w:t>For more information</w:t>
      </w:r>
      <w:r w:rsidR="00AA7DD1">
        <w:rPr>
          <w:rFonts w:cs="Arial"/>
        </w:rPr>
        <w:t>,</w:t>
      </w:r>
      <w:r w:rsidRPr="00D6204A">
        <w:rPr>
          <w:rFonts w:cs="Arial"/>
        </w:rPr>
        <w:t xml:space="preserve"> please visit the CDE CCSPP web page at </w:t>
      </w:r>
      <w:hyperlink r:id="rId24" w:tooltip="CCSPP web page" w:history="1">
        <w:r w:rsidRPr="00D6204A">
          <w:rPr>
            <w:rStyle w:val="Hyperlink"/>
            <w:rFonts w:cs="Arial"/>
          </w:rPr>
          <w:t>https://www.cde.ca.gov/ci/gs/hs/ccspp.asp</w:t>
        </w:r>
      </w:hyperlink>
      <w:r w:rsidRPr="005521B6">
        <w:rPr>
          <w:rStyle w:val="Hyperlink"/>
          <w:rFonts w:cs="Arial"/>
          <w:color w:val="auto"/>
          <w:u w:val="none"/>
        </w:rPr>
        <w:t>.</w:t>
      </w:r>
    </w:p>
    <w:p w14:paraId="6D2EEFD6" w14:textId="1E861663" w:rsidR="000A7A4D" w:rsidRPr="00D6204A" w:rsidRDefault="000A7A4D" w:rsidP="001F15E7">
      <w:pPr>
        <w:pStyle w:val="Heading3"/>
        <w:rPr>
          <w:rFonts w:cs="Arial"/>
        </w:rPr>
      </w:pPr>
      <w:bookmarkStart w:id="41" w:name="_Toc158646367"/>
      <w:r w:rsidRPr="00D6204A">
        <w:rPr>
          <w:rFonts w:cs="Arial"/>
        </w:rPr>
        <w:t xml:space="preserve">CCSPP </w:t>
      </w:r>
      <w:r w:rsidR="00B3172E" w:rsidRPr="00D6204A">
        <w:rPr>
          <w:rFonts w:cs="Arial"/>
        </w:rPr>
        <w:t>T</w:t>
      </w:r>
      <w:r w:rsidRPr="00D6204A">
        <w:rPr>
          <w:rFonts w:cs="Arial"/>
        </w:rPr>
        <w:t xml:space="preserve">echnical </w:t>
      </w:r>
      <w:r w:rsidR="00B3172E" w:rsidRPr="00D6204A">
        <w:rPr>
          <w:rFonts w:cs="Arial"/>
        </w:rPr>
        <w:t>A</w:t>
      </w:r>
      <w:r w:rsidRPr="00D6204A">
        <w:rPr>
          <w:rFonts w:cs="Arial"/>
        </w:rPr>
        <w:t xml:space="preserve">ssistance </w:t>
      </w:r>
      <w:r w:rsidR="00B3172E" w:rsidRPr="00D6204A">
        <w:rPr>
          <w:rFonts w:cs="Arial"/>
        </w:rPr>
        <w:t>S</w:t>
      </w:r>
      <w:r w:rsidRPr="00D6204A">
        <w:rPr>
          <w:rFonts w:cs="Arial"/>
        </w:rPr>
        <w:t>ystem</w:t>
      </w:r>
      <w:bookmarkEnd w:id="41"/>
    </w:p>
    <w:p w14:paraId="2E48707D" w14:textId="18ADE13B" w:rsidR="00655ACB" w:rsidRPr="00D6204A" w:rsidRDefault="00F30D82" w:rsidP="00655ACB">
      <w:pPr>
        <w:rPr>
          <w:rFonts w:cs="Arial"/>
        </w:rPr>
      </w:pPr>
      <w:r w:rsidRPr="00D6204A">
        <w:rPr>
          <w:rFonts w:cs="Arial"/>
        </w:rPr>
        <w:t>The CCSPP technical assistance system is comp</w:t>
      </w:r>
      <w:r w:rsidR="00AA7DD1">
        <w:rPr>
          <w:rFonts w:cs="Arial"/>
        </w:rPr>
        <w:t>o</w:t>
      </w:r>
      <w:r w:rsidRPr="00D6204A">
        <w:rPr>
          <w:rFonts w:cs="Arial"/>
        </w:rPr>
        <w:t xml:space="preserve">sed of a lead </w:t>
      </w:r>
      <w:r w:rsidR="00507CB4" w:rsidRPr="00D6204A">
        <w:rPr>
          <w:rFonts w:cs="Arial"/>
        </w:rPr>
        <w:t>technical assistance center, known as the S-TAC, that works closely with the CDE and eight Regional Technical</w:t>
      </w:r>
      <w:r w:rsidR="00350993" w:rsidRPr="00D6204A">
        <w:rPr>
          <w:rFonts w:cs="Arial"/>
        </w:rPr>
        <w:t>/Transformational</w:t>
      </w:r>
      <w:r w:rsidR="00507CB4" w:rsidRPr="00D6204A">
        <w:rPr>
          <w:rFonts w:cs="Arial"/>
        </w:rPr>
        <w:t xml:space="preserve"> Assistance Centers (R-TACs). The S-TAC started work </w:t>
      </w:r>
      <w:r w:rsidR="00AA7DD1">
        <w:rPr>
          <w:rFonts w:cs="Arial"/>
        </w:rPr>
        <w:t xml:space="preserve">in </w:t>
      </w:r>
      <w:r w:rsidR="00507CB4" w:rsidRPr="00D6204A">
        <w:rPr>
          <w:rFonts w:cs="Arial"/>
        </w:rPr>
        <w:t>summer 2022</w:t>
      </w:r>
      <w:r w:rsidR="00AA7DD1">
        <w:rPr>
          <w:rFonts w:cs="Arial"/>
        </w:rPr>
        <w:t>,</w:t>
      </w:r>
      <w:r w:rsidR="00507CB4" w:rsidRPr="00D6204A">
        <w:rPr>
          <w:rFonts w:cs="Arial"/>
        </w:rPr>
        <w:t xml:space="preserve"> and the R-TACs began work in summer 2023.</w:t>
      </w:r>
      <w:r w:rsidR="00F01EFF" w:rsidRPr="00D6204A">
        <w:rPr>
          <w:rFonts w:cs="Arial"/>
        </w:rPr>
        <w:t xml:space="preserve"> </w:t>
      </w:r>
    </w:p>
    <w:p w14:paraId="51874A92" w14:textId="0F42D5B1" w:rsidR="00655ACB" w:rsidRPr="005521B6" w:rsidRDefault="00E87BA8" w:rsidP="001F15E7">
      <w:pPr>
        <w:pStyle w:val="Heading4"/>
        <w:rPr>
          <w:rFonts w:cs="Arial"/>
          <w:i w:val="0"/>
          <w:iCs w:val="0"/>
        </w:rPr>
      </w:pPr>
      <w:r w:rsidRPr="005521B6">
        <w:rPr>
          <w:rFonts w:cs="Arial"/>
          <w:i w:val="0"/>
          <w:iCs w:val="0"/>
        </w:rPr>
        <w:t>Statewide Transformational Assistance Center</w:t>
      </w:r>
      <w:r w:rsidR="00AA7DD1">
        <w:rPr>
          <w:rFonts w:cs="Arial"/>
          <w:i w:val="0"/>
          <w:iCs w:val="0"/>
        </w:rPr>
        <w:t>—</w:t>
      </w:r>
      <w:r w:rsidR="001D35C4" w:rsidRPr="005521B6">
        <w:rPr>
          <w:rFonts w:cs="Arial"/>
          <w:i w:val="0"/>
          <w:iCs w:val="0"/>
        </w:rPr>
        <w:t>S-TAC</w:t>
      </w:r>
      <w:r w:rsidRPr="005521B6">
        <w:rPr>
          <w:rFonts w:cs="Arial"/>
          <w:i w:val="0"/>
          <w:iCs w:val="0"/>
        </w:rPr>
        <w:t xml:space="preserve"> </w:t>
      </w:r>
    </w:p>
    <w:p w14:paraId="69FFEE80" w14:textId="4A49D6AF" w:rsidR="00B077C9" w:rsidRPr="00D6204A" w:rsidRDefault="00B077C9" w:rsidP="00655ACB">
      <w:pPr>
        <w:rPr>
          <w:rFonts w:cs="Arial"/>
        </w:rPr>
      </w:pPr>
      <w:r w:rsidRPr="00D6204A">
        <w:rPr>
          <w:rFonts w:cs="Arial"/>
        </w:rPr>
        <w:t xml:space="preserve">The S-TAC is </w:t>
      </w:r>
      <w:r w:rsidR="00BC19BA" w:rsidRPr="00D6204A">
        <w:rPr>
          <w:rFonts w:cs="Arial"/>
        </w:rPr>
        <w:t>led</w:t>
      </w:r>
      <w:r w:rsidR="00507CB4" w:rsidRPr="00D6204A">
        <w:rPr>
          <w:rFonts w:cs="Arial"/>
        </w:rPr>
        <w:t xml:space="preserve"> by</w:t>
      </w:r>
      <w:r w:rsidRPr="00D6204A">
        <w:rPr>
          <w:rFonts w:cs="Arial"/>
        </w:rPr>
        <w:t xml:space="preserve"> </w:t>
      </w:r>
      <w:r w:rsidR="00507CB4" w:rsidRPr="00D6204A">
        <w:rPr>
          <w:rFonts w:cs="Arial"/>
        </w:rPr>
        <w:t xml:space="preserve">the </w:t>
      </w:r>
      <w:r w:rsidRPr="00D6204A">
        <w:rPr>
          <w:rFonts w:cs="Arial"/>
        </w:rPr>
        <w:t>Alameda County Office of Education</w:t>
      </w:r>
      <w:r w:rsidR="00696FF7" w:rsidRPr="00D6204A">
        <w:rPr>
          <w:rFonts w:cs="Arial"/>
        </w:rPr>
        <w:t>;</w:t>
      </w:r>
      <w:r w:rsidR="00507CB4" w:rsidRPr="00D6204A">
        <w:rPr>
          <w:rFonts w:cs="Arial"/>
        </w:rPr>
        <w:t xml:space="preserve"> partners include</w:t>
      </w:r>
      <w:r w:rsidRPr="00D6204A">
        <w:rPr>
          <w:rFonts w:cs="Arial"/>
        </w:rPr>
        <w:t xml:space="preserve"> </w:t>
      </w:r>
      <w:r w:rsidR="00507CB4" w:rsidRPr="00D6204A">
        <w:rPr>
          <w:rFonts w:cs="Arial"/>
        </w:rPr>
        <w:t xml:space="preserve">the </w:t>
      </w:r>
      <w:r w:rsidRPr="00D6204A">
        <w:rPr>
          <w:rFonts w:cs="Arial"/>
        </w:rPr>
        <w:t>U</w:t>
      </w:r>
      <w:r w:rsidR="009204EB" w:rsidRPr="00D6204A">
        <w:rPr>
          <w:rFonts w:cs="Arial"/>
        </w:rPr>
        <w:t xml:space="preserve">niversity of </w:t>
      </w:r>
      <w:r w:rsidRPr="00D6204A">
        <w:rPr>
          <w:rFonts w:cs="Arial"/>
        </w:rPr>
        <w:t>C</w:t>
      </w:r>
      <w:r w:rsidR="009204EB" w:rsidRPr="00D6204A">
        <w:rPr>
          <w:rFonts w:cs="Arial"/>
        </w:rPr>
        <w:t xml:space="preserve">alifornia, </w:t>
      </w:r>
      <w:r w:rsidRPr="00D6204A">
        <w:rPr>
          <w:rFonts w:cs="Arial"/>
        </w:rPr>
        <w:t>L</w:t>
      </w:r>
      <w:r w:rsidR="009204EB" w:rsidRPr="00D6204A">
        <w:rPr>
          <w:rFonts w:cs="Arial"/>
        </w:rPr>
        <w:t xml:space="preserve">os </w:t>
      </w:r>
      <w:r w:rsidRPr="00D6204A">
        <w:rPr>
          <w:rFonts w:cs="Arial"/>
        </w:rPr>
        <w:t>A</w:t>
      </w:r>
      <w:r w:rsidR="009204EB" w:rsidRPr="00D6204A">
        <w:rPr>
          <w:rFonts w:cs="Arial"/>
        </w:rPr>
        <w:t>ngeles (UCLA)</w:t>
      </w:r>
      <w:r w:rsidRPr="00D6204A">
        <w:rPr>
          <w:rFonts w:cs="Arial"/>
        </w:rPr>
        <w:t xml:space="preserve"> Center for Community Schooling, </w:t>
      </w:r>
      <w:r w:rsidR="00507CB4" w:rsidRPr="00D6204A">
        <w:rPr>
          <w:rFonts w:cs="Arial"/>
        </w:rPr>
        <w:t xml:space="preserve">the </w:t>
      </w:r>
      <w:r w:rsidRPr="00D6204A">
        <w:rPr>
          <w:rFonts w:cs="Arial"/>
        </w:rPr>
        <w:t>National Education Association, and Californians for Justice.</w:t>
      </w:r>
    </w:p>
    <w:p w14:paraId="673C9AD6" w14:textId="70BE56F5" w:rsidR="0002546A" w:rsidRPr="00D6204A" w:rsidRDefault="0002546A" w:rsidP="0002546A">
      <w:pPr>
        <w:rPr>
          <w:rFonts w:cs="Arial"/>
        </w:rPr>
      </w:pPr>
      <w:r w:rsidRPr="00D6204A">
        <w:rPr>
          <w:rFonts w:cs="Arial"/>
        </w:rPr>
        <w:t>During the 2022</w:t>
      </w:r>
      <w:r w:rsidR="00507CB4" w:rsidRPr="00D6204A">
        <w:rPr>
          <w:rFonts w:cs="Arial"/>
        </w:rPr>
        <w:t>–</w:t>
      </w:r>
      <w:r w:rsidRPr="00D6204A">
        <w:rPr>
          <w:rFonts w:cs="Arial"/>
        </w:rPr>
        <w:t xml:space="preserve">23 school year, </w:t>
      </w:r>
      <w:r w:rsidR="00350993" w:rsidRPr="00D6204A">
        <w:rPr>
          <w:rFonts w:cs="Arial"/>
        </w:rPr>
        <w:t xml:space="preserve">the </w:t>
      </w:r>
      <w:r w:rsidRPr="00D6204A">
        <w:rPr>
          <w:rFonts w:cs="Arial"/>
        </w:rPr>
        <w:t>S-TAC team established a range of learning spaces to provide CCSPP planning and implementation grantees an opportunity to deepen their familiarity with the community schools approach</w:t>
      </w:r>
      <w:r w:rsidR="00974696">
        <w:rPr>
          <w:rFonts w:cs="Arial"/>
        </w:rPr>
        <w:t xml:space="preserve"> and</w:t>
      </w:r>
      <w:r w:rsidRPr="00D6204A">
        <w:rPr>
          <w:rFonts w:cs="Arial"/>
        </w:rPr>
        <w:t xml:space="preserve"> effective implementation strategies and to learn from other grantees across the state. These learning spaces included a weekly 60-minute virtual Collective Learning Space (CLS)</w:t>
      </w:r>
      <w:r w:rsidR="00974696">
        <w:rPr>
          <w:rFonts w:cs="Arial"/>
        </w:rPr>
        <w:t>,</w:t>
      </w:r>
      <w:r w:rsidRPr="00D6204A">
        <w:rPr>
          <w:rFonts w:cs="Arial"/>
        </w:rPr>
        <w:t xml:space="preserve"> a monthly Community of Transformation</w:t>
      </w:r>
      <w:r w:rsidR="00696FF7" w:rsidRPr="00D6204A">
        <w:rPr>
          <w:rFonts w:cs="Arial"/>
        </w:rPr>
        <w:t>al</w:t>
      </w:r>
      <w:r w:rsidRPr="00D6204A">
        <w:rPr>
          <w:rFonts w:cs="Arial"/>
        </w:rPr>
        <w:t xml:space="preserve"> Practice (CoTP)</w:t>
      </w:r>
      <w:r w:rsidR="00974696">
        <w:rPr>
          <w:rFonts w:cs="Arial"/>
        </w:rPr>
        <w:t>,</w:t>
      </w:r>
      <w:r w:rsidRPr="00D6204A">
        <w:rPr>
          <w:rFonts w:cs="Arial"/>
        </w:rPr>
        <w:t xml:space="preserve"> monthly webinars, and an annual summit. The S</w:t>
      </w:r>
      <w:r w:rsidR="00696FF7" w:rsidRPr="00D6204A">
        <w:rPr>
          <w:rFonts w:cs="Arial"/>
        </w:rPr>
        <w:t>-</w:t>
      </w:r>
      <w:r w:rsidRPr="00D6204A">
        <w:rPr>
          <w:rFonts w:cs="Arial"/>
        </w:rPr>
        <w:t>TAC also engaged R</w:t>
      </w:r>
      <w:r w:rsidR="00696FF7" w:rsidRPr="00D6204A">
        <w:rPr>
          <w:rFonts w:cs="Arial"/>
        </w:rPr>
        <w:t>-</w:t>
      </w:r>
      <w:r w:rsidRPr="00D6204A">
        <w:rPr>
          <w:rFonts w:cs="Arial"/>
        </w:rPr>
        <w:t xml:space="preserve">TACs in monthly one-on-one sessions aimed </w:t>
      </w:r>
      <w:r w:rsidR="00350993" w:rsidRPr="00D6204A">
        <w:rPr>
          <w:rFonts w:cs="Arial"/>
        </w:rPr>
        <w:t>at strengthening</w:t>
      </w:r>
      <w:r w:rsidRPr="00D6204A">
        <w:rPr>
          <w:rFonts w:cs="Arial"/>
        </w:rPr>
        <w:t xml:space="preserve"> relationships between the S</w:t>
      </w:r>
      <w:r w:rsidR="00696FF7" w:rsidRPr="00D6204A">
        <w:rPr>
          <w:rFonts w:cs="Arial"/>
        </w:rPr>
        <w:t>-</w:t>
      </w:r>
      <w:r w:rsidRPr="00D6204A">
        <w:rPr>
          <w:rFonts w:cs="Arial"/>
        </w:rPr>
        <w:t>TAC and R</w:t>
      </w:r>
      <w:r w:rsidR="00696FF7" w:rsidRPr="00D6204A">
        <w:rPr>
          <w:rFonts w:cs="Arial"/>
        </w:rPr>
        <w:t>-</w:t>
      </w:r>
      <w:r w:rsidRPr="00D6204A">
        <w:rPr>
          <w:rFonts w:cs="Arial"/>
        </w:rPr>
        <w:t xml:space="preserve">TACs and to collectively construct a coherent strategy for delivering support to CCSPP grantees across the state. </w:t>
      </w:r>
      <w:r w:rsidR="002514BA" w:rsidRPr="00D6204A">
        <w:rPr>
          <w:rFonts w:cs="Arial"/>
        </w:rPr>
        <w:t>To explore the opportunities and resources available, visit</w:t>
      </w:r>
      <w:r w:rsidR="00E34B32" w:rsidRPr="00D6204A">
        <w:rPr>
          <w:rFonts w:cs="Arial"/>
        </w:rPr>
        <w:t xml:space="preserve"> the </w:t>
      </w:r>
      <w:r w:rsidR="00974696">
        <w:rPr>
          <w:rFonts w:cs="Arial"/>
        </w:rPr>
        <w:t xml:space="preserve">Alameda COE </w:t>
      </w:r>
      <w:r w:rsidR="00E34B32" w:rsidRPr="00D6204A">
        <w:rPr>
          <w:rFonts w:cs="Arial"/>
        </w:rPr>
        <w:t>S-TAC web</w:t>
      </w:r>
      <w:r w:rsidR="00974696">
        <w:rPr>
          <w:rFonts w:cs="Arial"/>
        </w:rPr>
        <w:t xml:space="preserve"> </w:t>
      </w:r>
      <w:r w:rsidR="00E34B32" w:rsidRPr="00D6204A">
        <w:rPr>
          <w:rFonts w:cs="Arial"/>
        </w:rPr>
        <w:t>site at</w:t>
      </w:r>
      <w:r w:rsidR="002514BA" w:rsidRPr="00D6204A">
        <w:rPr>
          <w:rFonts w:cs="Arial"/>
        </w:rPr>
        <w:t xml:space="preserve"> </w:t>
      </w:r>
      <w:hyperlink r:id="rId25" w:tooltip="S-TAC" w:history="1">
        <w:r w:rsidR="002514BA" w:rsidRPr="00D6204A">
          <w:rPr>
            <w:rStyle w:val="Hyperlink"/>
            <w:rFonts w:cs="Arial"/>
          </w:rPr>
          <w:t>https://www.acoe.org/stac</w:t>
        </w:r>
      </w:hyperlink>
      <w:r w:rsidR="002514BA" w:rsidRPr="00D6204A">
        <w:rPr>
          <w:rFonts w:cs="Arial"/>
        </w:rPr>
        <w:t>.</w:t>
      </w:r>
    </w:p>
    <w:p w14:paraId="5869859E" w14:textId="0BE5353B" w:rsidR="0002546A" w:rsidRPr="005521B6" w:rsidRDefault="00744284" w:rsidP="0002546A">
      <w:pPr>
        <w:rPr>
          <w:rFonts w:cs="Arial"/>
          <w:b/>
          <w:bCs/>
        </w:rPr>
      </w:pPr>
      <w:r w:rsidRPr="005521B6">
        <w:rPr>
          <w:rFonts w:cs="Arial"/>
          <w:b/>
          <w:bCs/>
        </w:rPr>
        <w:t>Collective Learning Space</w:t>
      </w:r>
      <w:r w:rsidR="00974696">
        <w:rPr>
          <w:rFonts w:cs="Arial"/>
          <w:b/>
          <w:bCs/>
        </w:rPr>
        <w:t>—</w:t>
      </w:r>
      <w:r w:rsidR="00696FF7" w:rsidRPr="005521B6">
        <w:rPr>
          <w:rFonts w:cs="Arial"/>
          <w:b/>
          <w:bCs/>
        </w:rPr>
        <w:t>CLS</w:t>
      </w:r>
    </w:p>
    <w:p w14:paraId="728335E7" w14:textId="4DD3A04A" w:rsidR="0002546A" w:rsidRPr="00D6204A" w:rsidRDefault="00696FF7" w:rsidP="0002546A">
      <w:pPr>
        <w:rPr>
          <w:rFonts w:cs="Arial"/>
        </w:rPr>
      </w:pPr>
      <w:r w:rsidRPr="00D6204A">
        <w:rPr>
          <w:rFonts w:cs="Arial"/>
        </w:rPr>
        <w:t>T</w:t>
      </w:r>
      <w:r w:rsidR="0002546A" w:rsidRPr="00D6204A">
        <w:rPr>
          <w:rFonts w:cs="Arial"/>
        </w:rPr>
        <w:t xml:space="preserve">he </w:t>
      </w:r>
      <w:r w:rsidRPr="00D6204A">
        <w:rPr>
          <w:rFonts w:cs="Arial"/>
        </w:rPr>
        <w:t xml:space="preserve">CLS </w:t>
      </w:r>
      <w:r w:rsidR="0002546A" w:rsidRPr="00D6204A">
        <w:rPr>
          <w:rFonts w:cs="Arial"/>
        </w:rPr>
        <w:t>provide</w:t>
      </w:r>
      <w:r w:rsidR="00EA15C2" w:rsidRPr="00D6204A">
        <w:rPr>
          <w:rFonts w:cs="Arial"/>
        </w:rPr>
        <w:t>d</w:t>
      </w:r>
      <w:r w:rsidR="0002546A" w:rsidRPr="00D6204A">
        <w:rPr>
          <w:rFonts w:cs="Arial"/>
        </w:rPr>
        <w:t xml:space="preserve"> grantees with technical assistance and support during the interim period before the R-TACs were established. The CLS meetings started in </w:t>
      </w:r>
      <w:r w:rsidR="00350993" w:rsidRPr="00D6204A">
        <w:rPr>
          <w:rFonts w:cs="Arial"/>
        </w:rPr>
        <w:t>August</w:t>
      </w:r>
      <w:r w:rsidR="0002546A" w:rsidRPr="00D6204A">
        <w:rPr>
          <w:rFonts w:cs="Arial"/>
        </w:rPr>
        <w:t xml:space="preserve"> 2022 and aimed to build foundational awareness and understanding of the Framework and</w:t>
      </w:r>
      <w:r w:rsidR="00974696">
        <w:rPr>
          <w:rFonts w:cs="Arial"/>
        </w:rPr>
        <w:t>,</w:t>
      </w:r>
      <w:r w:rsidR="0002546A" w:rsidRPr="00D6204A">
        <w:rPr>
          <w:rFonts w:cs="Arial"/>
        </w:rPr>
        <w:t xml:space="preserve"> later</w:t>
      </w:r>
      <w:r w:rsidR="00974696">
        <w:rPr>
          <w:rFonts w:cs="Arial"/>
        </w:rPr>
        <w:t>,</w:t>
      </w:r>
      <w:r w:rsidR="0002546A" w:rsidRPr="00D6204A">
        <w:rPr>
          <w:rFonts w:cs="Arial"/>
        </w:rPr>
        <w:t xml:space="preserve"> the California Community Schools Fundamentals</w:t>
      </w:r>
      <w:r w:rsidR="00974696">
        <w:rPr>
          <w:rFonts w:cs="Arial"/>
        </w:rPr>
        <w:t>,</w:t>
      </w:r>
      <w:r w:rsidR="0002546A" w:rsidRPr="00D6204A">
        <w:rPr>
          <w:rFonts w:cs="Arial"/>
        </w:rPr>
        <w:t xml:space="preserve"> which included the “Overarching Values” informing the work and the “Capacity Building Strategies: A Developmental Rubric” to guide and gauge community schools implementation. The space provided grantees opportunities for networking, meaning-making, and engaging in one-to-one, </w:t>
      </w:r>
      <w:r w:rsidR="0002546A" w:rsidRPr="00D6204A">
        <w:rPr>
          <w:rFonts w:cs="Arial"/>
        </w:rPr>
        <w:lastRenderedPageBreak/>
        <w:t>small- and whole-group generative conversations to promote collaboration and address immediate questions with the S-TAC team. The meetings established a true community</w:t>
      </w:r>
      <w:r w:rsidR="007E73AC" w:rsidRPr="007E73AC">
        <w:rPr>
          <w:rFonts w:cs="Arial"/>
        </w:rPr>
        <w:t>—</w:t>
      </w:r>
      <w:r w:rsidR="0002546A" w:rsidRPr="00D6204A">
        <w:rPr>
          <w:rFonts w:cs="Arial"/>
        </w:rPr>
        <w:t xml:space="preserve">one where grantees shared experiences and struggles in a safe space and received support from the S-TAC team, </w:t>
      </w:r>
      <w:r w:rsidRPr="00D6204A">
        <w:rPr>
          <w:rFonts w:cs="Arial"/>
        </w:rPr>
        <w:t xml:space="preserve">the </w:t>
      </w:r>
      <w:r w:rsidR="0002546A" w:rsidRPr="00D6204A">
        <w:rPr>
          <w:rFonts w:cs="Arial"/>
        </w:rPr>
        <w:t xml:space="preserve">CDE, and peers on the ground. Grantees often shared weekly updates including successes and wins, </w:t>
      </w:r>
      <w:r w:rsidR="00350993" w:rsidRPr="00D6204A">
        <w:rPr>
          <w:rFonts w:cs="Arial"/>
        </w:rPr>
        <w:t>frustrations,</w:t>
      </w:r>
      <w:r w:rsidR="0002546A" w:rsidRPr="00D6204A">
        <w:rPr>
          <w:rFonts w:cs="Arial"/>
        </w:rPr>
        <w:t xml:space="preserve"> and concerns</w:t>
      </w:r>
      <w:r w:rsidR="00974696">
        <w:rPr>
          <w:rFonts w:cs="Arial"/>
        </w:rPr>
        <w:t>, and</w:t>
      </w:r>
      <w:r w:rsidR="0002546A" w:rsidRPr="00D6204A">
        <w:rPr>
          <w:rFonts w:cs="Arial"/>
        </w:rPr>
        <w:t xml:space="preserve"> grantees looked to one another to find out what was working for others in the field.</w:t>
      </w:r>
    </w:p>
    <w:p w14:paraId="28E75883" w14:textId="591C3F19" w:rsidR="0002546A" w:rsidRPr="00D6204A" w:rsidRDefault="0002546A" w:rsidP="0002546A">
      <w:pPr>
        <w:rPr>
          <w:rFonts w:cs="Arial"/>
        </w:rPr>
      </w:pPr>
      <w:r w:rsidRPr="00D6204A">
        <w:rPr>
          <w:rFonts w:cs="Arial"/>
        </w:rPr>
        <w:t xml:space="preserve">The </w:t>
      </w:r>
      <w:r w:rsidR="00696FF7" w:rsidRPr="00D6204A">
        <w:rPr>
          <w:rFonts w:cs="Arial"/>
        </w:rPr>
        <w:t>CLS</w:t>
      </w:r>
      <w:r w:rsidRPr="00D6204A">
        <w:rPr>
          <w:rFonts w:cs="Arial"/>
        </w:rPr>
        <w:t xml:space="preserve"> culminated at the end of May 2023 and hosted approximately 1,284 CCSPP grantees in total. The average attendance per month was 35 attendees, with fall sessions going as low as 16 and 19 and winter </w:t>
      </w:r>
      <w:r w:rsidR="00974696">
        <w:rPr>
          <w:rFonts w:cs="Arial"/>
        </w:rPr>
        <w:t xml:space="preserve">sessions </w:t>
      </w:r>
      <w:r w:rsidRPr="00D6204A">
        <w:rPr>
          <w:rFonts w:cs="Arial"/>
        </w:rPr>
        <w:t xml:space="preserve">spiking to 82 and 52. The spike we observed in the winter was caused by hiring </w:t>
      </w:r>
      <w:proofErr w:type="gramStart"/>
      <w:r w:rsidRPr="00D6204A">
        <w:rPr>
          <w:rFonts w:cs="Arial"/>
        </w:rPr>
        <w:t>that districts and counties</w:t>
      </w:r>
      <w:proofErr w:type="gramEnd"/>
      <w:r w:rsidRPr="00D6204A">
        <w:rPr>
          <w:rFonts w:cs="Arial"/>
        </w:rPr>
        <w:t xml:space="preserve"> had begun in the fall. Many new hires joined the space in search of guidance and support. The </w:t>
      </w:r>
      <w:r w:rsidR="00696FF7" w:rsidRPr="00D6204A">
        <w:rPr>
          <w:rFonts w:cs="Arial"/>
        </w:rPr>
        <w:t>CLS</w:t>
      </w:r>
      <w:r w:rsidRPr="00D6204A">
        <w:rPr>
          <w:rFonts w:cs="Arial"/>
        </w:rPr>
        <w:t xml:space="preserve"> remained a vibrant space for collaboration and resource sharing across </w:t>
      </w:r>
      <w:r w:rsidR="00EA15C2" w:rsidRPr="00D6204A">
        <w:rPr>
          <w:rFonts w:cs="Arial"/>
        </w:rPr>
        <w:t xml:space="preserve">the </w:t>
      </w:r>
      <w:r w:rsidRPr="00D6204A">
        <w:rPr>
          <w:rFonts w:cs="Arial"/>
        </w:rPr>
        <w:t xml:space="preserve">state’s multiple regions. The </w:t>
      </w:r>
      <w:r w:rsidR="00696FF7" w:rsidRPr="00D6204A">
        <w:rPr>
          <w:rFonts w:cs="Arial"/>
        </w:rPr>
        <w:t>CLS</w:t>
      </w:r>
      <w:r w:rsidRPr="00D6204A">
        <w:rPr>
          <w:rFonts w:cs="Arial"/>
        </w:rPr>
        <w:t xml:space="preserve"> will be carried over into </w:t>
      </w:r>
      <w:r w:rsidR="00974696">
        <w:rPr>
          <w:rFonts w:cs="Arial"/>
        </w:rPr>
        <w:t>Y</w:t>
      </w:r>
      <w:r w:rsidRPr="00D6204A">
        <w:rPr>
          <w:rFonts w:cs="Arial"/>
        </w:rPr>
        <w:t xml:space="preserve">ear </w:t>
      </w:r>
      <w:r w:rsidR="00974696">
        <w:rPr>
          <w:rFonts w:cs="Arial"/>
        </w:rPr>
        <w:t>T</w:t>
      </w:r>
      <w:r w:rsidRPr="00D6204A">
        <w:rPr>
          <w:rFonts w:cs="Arial"/>
        </w:rPr>
        <w:t>wo</w:t>
      </w:r>
      <w:r w:rsidR="00974696">
        <w:rPr>
          <w:rFonts w:cs="Arial"/>
        </w:rPr>
        <w:t>.</w:t>
      </w:r>
    </w:p>
    <w:p w14:paraId="63C95A9D" w14:textId="2BAD9433" w:rsidR="0002546A" w:rsidRPr="005521B6" w:rsidRDefault="00744284" w:rsidP="0002546A">
      <w:pPr>
        <w:rPr>
          <w:rFonts w:cs="Arial"/>
          <w:b/>
          <w:bCs/>
        </w:rPr>
      </w:pPr>
      <w:r w:rsidRPr="005521B6">
        <w:rPr>
          <w:rFonts w:cs="Arial"/>
          <w:b/>
          <w:bCs/>
        </w:rPr>
        <w:t>Community of Transformational Practice</w:t>
      </w:r>
      <w:r w:rsidR="00974696">
        <w:rPr>
          <w:rFonts w:cs="Arial"/>
          <w:b/>
          <w:bCs/>
        </w:rPr>
        <w:t>—</w:t>
      </w:r>
      <w:r w:rsidR="00696FF7" w:rsidRPr="005521B6">
        <w:rPr>
          <w:rFonts w:cs="Arial"/>
          <w:b/>
          <w:bCs/>
        </w:rPr>
        <w:t>CoTP</w:t>
      </w:r>
    </w:p>
    <w:p w14:paraId="580761B6" w14:textId="3D1B3481" w:rsidR="00974696" w:rsidRDefault="0002546A" w:rsidP="0002546A">
      <w:pPr>
        <w:rPr>
          <w:rFonts w:cs="Arial"/>
        </w:rPr>
      </w:pPr>
      <w:r w:rsidRPr="00D6204A">
        <w:rPr>
          <w:rFonts w:cs="Arial"/>
        </w:rPr>
        <w:t xml:space="preserve">In Year One, the major goals of the CoTP centered on the </w:t>
      </w:r>
      <w:r w:rsidR="00696FF7" w:rsidRPr="00D6204A">
        <w:rPr>
          <w:rFonts w:cs="Arial"/>
        </w:rPr>
        <w:t>F</w:t>
      </w:r>
      <w:r w:rsidRPr="00D6204A">
        <w:rPr>
          <w:rFonts w:cs="Arial"/>
        </w:rPr>
        <w:t xml:space="preserve">ramework. We used the Framework to </w:t>
      </w:r>
      <w:r w:rsidR="00696FF7" w:rsidRPr="00D6204A">
        <w:rPr>
          <w:rFonts w:cs="Arial"/>
        </w:rPr>
        <w:t>outline</w:t>
      </w:r>
      <w:r w:rsidRPr="00D6204A">
        <w:rPr>
          <w:rFonts w:cs="Arial"/>
        </w:rPr>
        <w:t xml:space="preserve"> the roles and responsibilities of the State, the S-TAC, the R-TACs, </w:t>
      </w:r>
      <w:r w:rsidR="00EA15C2" w:rsidRPr="00D6204A">
        <w:rPr>
          <w:rFonts w:cs="Arial"/>
        </w:rPr>
        <w:t>COEs</w:t>
      </w:r>
      <w:r w:rsidRPr="00D6204A">
        <w:rPr>
          <w:rFonts w:cs="Arial"/>
        </w:rPr>
        <w:t xml:space="preserve">, and district/charter organizations in the implementation of </w:t>
      </w:r>
      <w:r w:rsidR="00EA15C2" w:rsidRPr="00D6204A">
        <w:rPr>
          <w:rFonts w:cs="Arial"/>
        </w:rPr>
        <w:t xml:space="preserve">the CCSPP. </w:t>
      </w:r>
      <w:r w:rsidRPr="00D6204A">
        <w:rPr>
          <w:rFonts w:cs="Arial"/>
        </w:rPr>
        <w:t>Within the monthly CoTP meeting</w:t>
      </w:r>
      <w:r w:rsidR="00EA15C2" w:rsidRPr="00D6204A">
        <w:rPr>
          <w:rFonts w:cs="Arial"/>
        </w:rPr>
        <w:t>s,</w:t>
      </w:r>
      <w:r w:rsidRPr="00D6204A">
        <w:rPr>
          <w:rFonts w:cs="Arial"/>
        </w:rPr>
        <w:t xml:space="preserve"> </w:t>
      </w:r>
      <w:r w:rsidR="00EA15C2" w:rsidRPr="00D6204A">
        <w:rPr>
          <w:rFonts w:cs="Arial"/>
        </w:rPr>
        <w:t>the S-TAC</w:t>
      </w:r>
      <w:r w:rsidRPr="00D6204A">
        <w:rPr>
          <w:rFonts w:cs="Arial"/>
        </w:rPr>
        <w:t xml:space="preserve"> provided clear and timely communication about administrative (both fiscal and operational) elements. The space allowed for </w:t>
      </w:r>
      <w:r w:rsidR="00974696">
        <w:rPr>
          <w:rFonts w:cs="Arial"/>
        </w:rPr>
        <w:t xml:space="preserve">the </w:t>
      </w:r>
      <w:r w:rsidRPr="00D6204A">
        <w:rPr>
          <w:rFonts w:cs="Arial"/>
        </w:rPr>
        <w:t xml:space="preserve">S-TAC and COEs to share resources and address important </w:t>
      </w:r>
      <w:r w:rsidR="00974696">
        <w:rPr>
          <w:rFonts w:cs="Arial"/>
        </w:rPr>
        <w:t>issues</w:t>
      </w:r>
      <w:r w:rsidR="00974696" w:rsidRPr="00D6204A">
        <w:rPr>
          <w:rFonts w:cs="Arial"/>
        </w:rPr>
        <w:t xml:space="preserve"> </w:t>
      </w:r>
      <w:r w:rsidRPr="00D6204A">
        <w:rPr>
          <w:rFonts w:cs="Arial"/>
        </w:rPr>
        <w:t xml:space="preserve">like staffing to ensure success of the initiative. </w:t>
      </w:r>
    </w:p>
    <w:p w14:paraId="07FA8157" w14:textId="1C531457" w:rsidR="0002546A" w:rsidRPr="00D6204A" w:rsidRDefault="0002546A" w:rsidP="0002546A">
      <w:pPr>
        <w:rPr>
          <w:rFonts w:cs="Arial"/>
        </w:rPr>
      </w:pPr>
      <w:r w:rsidRPr="00D6204A">
        <w:rPr>
          <w:rFonts w:cs="Arial"/>
        </w:rPr>
        <w:t xml:space="preserve">Following specific </w:t>
      </w:r>
      <w:r w:rsidR="00350993" w:rsidRPr="00D6204A">
        <w:rPr>
          <w:rFonts w:cs="Arial"/>
        </w:rPr>
        <w:t>protocols</w:t>
      </w:r>
      <w:r w:rsidR="00EA15C2" w:rsidRPr="00D6204A">
        <w:rPr>
          <w:rFonts w:cs="Arial"/>
        </w:rPr>
        <w:t>,</w:t>
      </w:r>
      <w:r w:rsidRPr="00D6204A">
        <w:rPr>
          <w:rFonts w:cs="Arial"/>
        </w:rPr>
        <w:t xml:space="preserve"> the CoTP served to elevate, foster</w:t>
      </w:r>
      <w:r w:rsidR="00EA15C2" w:rsidRPr="00D6204A">
        <w:rPr>
          <w:rFonts w:cs="Arial"/>
        </w:rPr>
        <w:t>,</w:t>
      </w:r>
      <w:r w:rsidRPr="00D6204A">
        <w:rPr>
          <w:rFonts w:cs="Arial"/>
        </w:rPr>
        <w:t xml:space="preserve"> and document county expertise related to the </w:t>
      </w:r>
      <w:r w:rsidR="00696FF7" w:rsidRPr="00D6204A">
        <w:rPr>
          <w:rFonts w:cs="Arial"/>
        </w:rPr>
        <w:t>F</w:t>
      </w:r>
      <w:r w:rsidRPr="00D6204A">
        <w:rPr>
          <w:rFonts w:cs="Arial"/>
        </w:rPr>
        <w:t>ramework to advance school system transformation. The monthly meetings nurtured relationships of trust across institutions and regions (including R-TACs) to build a network of colleagues navigating and supporting CCSPP implementation. Starting in the winter</w:t>
      </w:r>
      <w:r w:rsidR="00974696">
        <w:rPr>
          <w:rFonts w:cs="Arial"/>
        </w:rPr>
        <w:t>,</w:t>
      </w:r>
      <w:r w:rsidRPr="00D6204A">
        <w:rPr>
          <w:rFonts w:cs="Arial"/>
        </w:rPr>
        <w:t xml:space="preserve"> the sessions included a spotlight section that showcased a county’s journey and areas of expertise. This element strengthened the networks across the </w:t>
      </w:r>
      <w:r w:rsidR="00EA15C2" w:rsidRPr="00D6204A">
        <w:rPr>
          <w:rFonts w:cs="Arial"/>
        </w:rPr>
        <w:t>COEs</w:t>
      </w:r>
      <w:r w:rsidRPr="00D6204A">
        <w:rPr>
          <w:rFonts w:cs="Arial"/>
        </w:rPr>
        <w:t xml:space="preserve">. </w:t>
      </w:r>
      <w:r w:rsidR="00974696">
        <w:rPr>
          <w:rFonts w:cs="Arial"/>
        </w:rPr>
        <w:t>Eight</w:t>
      </w:r>
      <w:r w:rsidRPr="00D6204A">
        <w:rPr>
          <w:rFonts w:cs="Arial"/>
        </w:rPr>
        <w:t xml:space="preserve"> monthly CoTPs were held in Year One. Over time</w:t>
      </w:r>
      <w:r w:rsidR="00EA15C2" w:rsidRPr="00D6204A">
        <w:rPr>
          <w:rFonts w:cs="Arial"/>
        </w:rPr>
        <w:t>,</w:t>
      </w:r>
      <w:r w:rsidRPr="00D6204A">
        <w:rPr>
          <w:rFonts w:cs="Arial"/>
        </w:rPr>
        <w:t xml:space="preserve"> the CoTP represented an authentic community of learners with over 100 members attending </w:t>
      </w:r>
      <w:r w:rsidR="00350993" w:rsidRPr="00D6204A">
        <w:rPr>
          <w:rFonts w:cs="Arial"/>
        </w:rPr>
        <w:t>consistently and</w:t>
      </w:r>
      <w:r w:rsidRPr="00D6204A">
        <w:rPr>
          <w:rFonts w:cs="Arial"/>
        </w:rPr>
        <w:t xml:space="preserve"> representing regions across our state</w:t>
      </w:r>
      <w:r w:rsidR="007E73AC" w:rsidRPr="007E73AC">
        <w:rPr>
          <w:rFonts w:cs="Arial"/>
        </w:rPr>
        <w:t>—</w:t>
      </w:r>
      <w:r w:rsidRPr="00D6204A">
        <w:rPr>
          <w:rFonts w:cs="Arial"/>
        </w:rPr>
        <w:t xml:space="preserve">from Shasta to </w:t>
      </w:r>
      <w:r w:rsidR="009204EB" w:rsidRPr="00D6204A">
        <w:rPr>
          <w:rFonts w:cs="Arial"/>
        </w:rPr>
        <w:t xml:space="preserve">Imperial </w:t>
      </w:r>
      <w:r w:rsidR="00974696">
        <w:rPr>
          <w:rFonts w:cs="Arial"/>
        </w:rPr>
        <w:t>counties</w:t>
      </w:r>
      <w:r w:rsidR="00974696" w:rsidRPr="00D6204A">
        <w:rPr>
          <w:rFonts w:cs="Arial"/>
        </w:rPr>
        <w:t xml:space="preserve"> </w:t>
      </w:r>
      <w:r w:rsidR="00EA15C2" w:rsidRPr="00D6204A">
        <w:rPr>
          <w:rFonts w:cs="Arial"/>
        </w:rPr>
        <w:t>and</w:t>
      </w:r>
      <w:r w:rsidRPr="00D6204A">
        <w:rPr>
          <w:rFonts w:cs="Arial"/>
        </w:rPr>
        <w:t xml:space="preserve"> </w:t>
      </w:r>
      <w:r w:rsidR="00EA15C2" w:rsidRPr="00D6204A">
        <w:rPr>
          <w:rFonts w:cs="Arial"/>
        </w:rPr>
        <w:t xml:space="preserve">from </w:t>
      </w:r>
      <w:r w:rsidRPr="00D6204A">
        <w:rPr>
          <w:rFonts w:cs="Arial"/>
        </w:rPr>
        <w:t xml:space="preserve">Los Angeles to Fresno and Kings </w:t>
      </w:r>
      <w:r w:rsidR="00974696">
        <w:rPr>
          <w:rFonts w:cs="Arial"/>
        </w:rPr>
        <w:t>counties</w:t>
      </w:r>
      <w:r w:rsidRPr="00D6204A">
        <w:rPr>
          <w:rFonts w:cs="Arial"/>
        </w:rPr>
        <w:t xml:space="preserve">. </w:t>
      </w:r>
    </w:p>
    <w:p w14:paraId="378C7E83" w14:textId="77777777" w:rsidR="0002546A" w:rsidRPr="00D6204A" w:rsidRDefault="0002546A" w:rsidP="0002546A">
      <w:pPr>
        <w:rPr>
          <w:rFonts w:cs="Arial"/>
        </w:rPr>
      </w:pPr>
      <w:r w:rsidRPr="00D6204A">
        <w:rPr>
          <w:rFonts w:cs="Arial"/>
        </w:rPr>
        <w:t>The following outcomes represent the collaboration across the S-TAC and COEs:</w:t>
      </w:r>
    </w:p>
    <w:p w14:paraId="23DE324C" w14:textId="45568A37" w:rsidR="0002546A" w:rsidRPr="00D6204A" w:rsidRDefault="0002546A" w:rsidP="000B659F">
      <w:pPr>
        <w:pStyle w:val="ListParagraph"/>
        <w:numPr>
          <w:ilvl w:val="0"/>
          <w:numId w:val="3"/>
        </w:numPr>
        <w:contextualSpacing w:val="0"/>
        <w:rPr>
          <w:rFonts w:cs="Arial"/>
        </w:rPr>
      </w:pPr>
      <w:r w:rsidRPr="00D6204A">
        <w:rPr>
          <w:rFonts w:cs="Arial"/>
        </w:rPr>
        <w:t xml:space="preserve">Mapping of </w:t>
      </w:r>
      <w:r w:rsidR="00974696">
        <w:rPr>
          <w:rFonts w:cs="Arial"/>
        </w:rPr>
        <w:t>c</w:t>
      </w:r>
      <w:r w:rsidRPr="00D6204A">
        <w:rPr>
          <w:rFonts w:cs="Arial"/>
        </w:rPr>
        <w:t xml:space="preserve">ommunity </w:t>
      </w:r>
      <w:r w:rsidR="00974696">
        <w:rPr>
          <w:rFonts w:cs="Arial"/>
        </w:rPr>
        <w:t>s</w:t>
      </w:r>
      <w:r w:rsidRPr="00D6204A">
        <w:rPr>
          <w:rFonts w:cs="Arial"/>
        </w:rPr>
        <w:t>chool bright spots across the state. Several COEs</w:t>
      </w:r>
      <w:r w:rsidR="00974696">
        <w:rPr>
          <w:rFonts w:cs="Arial"/>
        </w:rPr>
        <w:t>,</w:t>
      </w:r>
      <w:r w:rsidRPr="00D6204A">
        <w:rPr>
          <w:rFonts w:cs="Arial"/>
        </w:rPr>
        <w:t xml:space="preserve"> including both urban, suburban, and rural communities</w:t>
      </w:r>
      <w:r w:rsidR="00974696">
        <w:rPr>
          <w:rFonts w:cs="Arial"/>
        </w:rPr>
        <w:t>,</w:t>
      </w:r>
      <w:r w:rsidRPr="00D6204A">
        <w:rPr>
          <w:rFonts w:cs="Arial"/>
        </w:rPr>
        <w:t xml:space="preserve"> shared their expertise and approach</w:t>
      </w:r>
      <w:r w:rsidR="00974696">
        <w:rPr>
          <w:rFonts w:cs="Arial"/>
        </w:rPr>
        <w:t>es</w:t>
      </w:r>
      <w:r w:rsidRPr="00D6204A">
        <w:rPr>
          <w:rFonts w:cs="Arial"/>
        </w:rPr>
        <w:t xml:space="preserve"> to building policies, systems, and practices that can advance the community school reform strategy.</w:t>
      </w:r>
    </w:p>
    <w:p w14:paraId="1E3C44C2" w14:textId="24012AD6" w:rsidR="0002546A" w:rsidRPr="00D6204A" w:rsidRDefault="0002546A" w:rsidP="000B659F">
      <w:pPr>
        <w:pStyle w:val="ListParagraph"/>
        <w:numPr>
          <w:ilvl w:val="0"/>
          <w:numId w:val="3"/>
        </w:numPr>
        <w:contextualSpacing w:val="0"/>
        <w:rPr>
          <w:rFonts w:cs="Arial"/>
        </w:rPr>
      </w:pPr>
      <w:r w:rsidRPr="00D6204A">
        <w:rPr>
          <w:rFonts w:cs="Arial"/>
        </w:rPr>
        <w:t xml:space="preserve">Individual internal assets and needs mapping at the </w:t>
      </w:r>
      <w:r w:rsidR="00EA15C2" w:rsidRPr="00D6204A">
        <w:rPr>
          <w:rFonts w:cs="Arial"/>
        </w:rPr>
        <w:t>c</w:t>
      </w:r>
      <w:r w:rsidRPr="00D6204A">
        <w:rPr>
          <w:rFonts w:cs="Arial"/>
        </w:rPr>
        <w:t xml:space="preserve">ounty </w:t>
      </w:r>
      <w:r w:rsidR="00EA15C2" w:rsidRPr="00D6204A">
        <w:rPr>
          <w:rFonts w:cs="Arial"/>
        </w:rPr>
        <w:t>l</w:t>
      </w:r>
      <w:r w:rsidRPr="00D6204A">
        <w:rPr>
          <w:rFonts w:cs="Arial"/>
        </w:rPr>
        <w:t xml:space="preserve">evel grounded in the </w:t>
      </w:r>
      <w:r w:rsidR="00696FF7" w:rsidRPr="00D6204A">
        <w:rPr>
          <w:rFonts w:cs="Arial"/>
        </w:rPr>
        <w:t>F</w:t>
      </w:r>
      <w:r w:rsidRPr="00D6204A">
        <w:rPr>
          <w:rFonts w:cs="Arial"/>
        </w:rPr>
        <w:t xml:space="preserve">ramework and a growth plan. Each </w:t>
      </w:r>
      <w:r w:rsidR="00EA15C2" w:rsidRPr="00D6204A">
        <w:rPr>
          <w:rFonts w:cs="Arial"/>
        </w:rPr>
        <w:t>COE</w:t>
      </w:r>
      <w:r w:rsidRPr="00D6204A">
        <w:rPr>
          <w:rFonts w:cs="Arial"/>
        </w:rPr>
        <w:t xml:space="preserve"> grappled with questions about leveraging their existing assets while seeking assistance to address gaps or areas of need.</w:t>
      </w:r>
    </w:p>
    <w:p w14:paraId="09269455" w14:textId="1999FB1A" w:rsidR="0002546A" w:rsidRPr="00D6204A" w:rsidRDefault="0002546A" w:rsidP="000B659F">
      <w:pPr>
        <w:pStyle w:val="ListParagraph"/>
        <w:numPr>
          <w:ilvl w:val="0"/>
          <w:numId w:val="3"/>
        </w:numPr>
        <w:contextualSpacing w:val="0"/>
        <w:rPr>
          <w:rFonts w:cs="Arial"/>
        </w:rPr>
      </w:pPr>
      <w:r w:rsidRPr="00D6204A">
        <w:rPr>
          <w:rFonts w:cs="Arial"/>
        </w:rPr>
        <w:lastRenderedPageBreak/>
        <w:t xml:space="preserve">A method for documenting system transformation practices/models/ideas at the district and county level to share widely with other </w:t>
      </w:r>
      <w:r w:rsidR="00EA15C2" w:rsidRPr="00D6204A">
        <w:rPr>
          <w:rFonts w:cs="Arial"/>
        </w:rPr>
        <w:t>COEs</w:t>
      </w:r>
      <w:r w:rsidRPr="00D6204A">
        <w:rPr>
          <w:rFonts w:cs="Arial"/>
        </w:rPr>
        <w:t xml:space="preserve"> and educational partners.</w:t>
      </w:r>
    </w:p>
    <w:p w14:paraId="281529CB" w14:textId="192642A0" w:rsidR="0002546A" w:rsidRPr="00D6204A" w:rsidRDefault="00496397" w:rsidP="00C65302">
      <w:pPr>
        <w:pStyle w:val="ListParagraph"/>
        <w:numPr>
          <w:ilvl w:val="0"/>
          <w:numId w:val="3"/>
        </w:numPr>
        <w:rPr>
          <w:rFonts w:cs="Arial"/>
        </w:rPr>
      </w:pPr>
      <w:r>
        <w:rPr>
          <w:rFonts w:cs="Arial"/>
        </w:rPr>
        <w:t>D</w:t>
      </w:r>
      <w:r w:rsidR="0002546A" w:rsidRPr="00D6204A">
        <w:rPr>
          <w:rFonts w:cs="Arial"/>
        </w:rPr>
        <w:t xml:space="preserve">evelopment of a COE/R-TAC Workgroup to help develop a set of best practices </w:t>
      </w:r>
      <w:r>
        <w:rPr>
          <w:rFonts w:cs="Arial"/>
        </w:rPr>
        <w:t>for</w:t>
      </w:r>
      <w:r w:rsidRPr="00D6204A">
        <w:rPr>
          <w:rFonts w:cs="Arial"/>
        </w:rPr>
        <w:t xml:space="preserve"> </w:t>
      </w:r>
      <w:r w:rsidR="0002546A" w:rsidRPr="00D6204A">
        <w:rPr>
          <w:rFonts w:cs="Arial"/>
        </w:rPr>
        <w:t xml:space="preserve">running meaningful and impactful regional </w:t>
      </w:r>
      <w:r w:rsidR="00EA15C2" w:rsidRPr="00D6204A">
        <w:rPr>
          <w:rFonts w:cs="Arial"/>
        </w:rPr>
        <w:t>CoTPs</w:t>
      </w:r>
      <w:r w:rsidR="0002546A" w:rsidRPr="00D6204A">
        <w:rPr>
          <w:rFonts w:cs="Arial"/>
        </w:rPr>
        <w:t>.</w:t>
      </w:r>
    </w:p>
    <w:p w14:paraId="49DCBC6C" w14:textId="6F935A66" w:rsidR="0002546A" w:rsidRPr="00D6204A" w:rsidRDefault="0002546A" w:rsidP="0002546A">
      <w:pPr>
        <w:rPr>
          <w:rFonts w:cs="Arial"/>
        </w:rPr>
      </w:pPr>
      <w:r w:rsidRPr="00D6204A">
        <w:rPr>
          <w:rFonts w:cs="Arial"/>
        </w:rPr>
        <w:t>As the work transfers over to the eight R-TACs in the fall of 2023, the blueprint for the work has been created by the S-TAC’s CoTP in th</w:t>
      </w:r>
      <w:r w:rsidR="00EA15C2" w:rsidRPr="00D6204A">
        <w:rPr>
          <w:rFonts w:cs="Arial"/>
        </w:rPr>
        <w:t>e</w:t>
      </w:r>
      <w:r w:rsidRPr="00D6204A">
        <w:rPr>
          <w:rFonts w:cs="Arial"/>
        </w:rPr>
        <w:t xml:space="preserve"> first year.</w:t>
      </w:r>
    </w:p>
    <w:p w14:paraId="464FBDE0" w14:textId="77777777" w:rsidR="0002546A" w:rsidRPr="005521B6" w:rsidRDefault="0002546A" w:rsidP="0002546A">
      <w:pPr>
        <w:rPr>
          <w:rFonts w:cs="Arial"/>
          <w:b/>
          <w:bCs/>
        </w:rPr>
      </w:pPr>
      <w:r w:rsidRPr="005521B6">
        <w:rPr>
          <w:rFonts w:cs="Arial"/>
          <w:b/>
          <w:bCs/>
        </w:rPr>
        <w:t xml:space="preserve">Monthly Webinars </w:t>
      </w:r>
    </w:p>
    <w:p w14:paraId="73B38243" w14:textId="6BD6C425" w:rsidR="0002546A" w:rsidRPr="00D6204A" w:rsidRDefault="00BF46B4" w:rsidP="0002546A">
      <w:pPr>
        <w:rPr>
          <w:rFonts w:cs="Arial"/>
        </w:rPr>
      </w:pPr>
      <w:r w:rsidRPr="00D6204A">
        <w:rPr>
          <w:rFonts w:cs="Arial"/>
        </w:rPr>
        <w:t>T</w:t>
      </w:r>
      <w:r w:rsidR="0002546A" w:rsidRPr="00D6204A">
        <w:rPr>
          <w:rFonts w:cs="Arial"/>
        </w:rPr>
        <w:t>he inaugural webinar took place on July 29, 2022</w:t>
      </w:r>
      <w:r w:rsidR="007E73AC">
        <w:rPr>
          <w:rFonts w:cs="Arial"/>
        </w:rPr>
        <w:t>. A</w:t>
      </w:r>
      <w:r w:rsidRPr="00D6204A">
        <w:rPr>
          <w:rFonts w:cs="Arial"/>
        </w:rPr>
        <w:t>fterwards</w:t>
      </w:r>
      <w:r w:rsidR="007E73AC">
        <w:rPr>
          <w:rFonts w:cs="Arial"/>
        </w:rPr>
        <w:t>,</w:t>
      </w:r>
      <w:r w:rsidRPr="00D6204A">
        <w:rPr>
          <w:rFonts w:cs="Arial"/>
        </w:rPr>
        <w:t xml:space="preserve"> </w:t>
      </w:r>
      <w:r w:rsidR="00EA15C2" w:rsidRPr="00D6204A">
        <w:rPr>
          <w:rFonts w:cs="Arial"/>
        </w:rPr>
        <w:t>the S-TAC</w:t>
      </w:r>
      <w:r w:rsidR="0002546A" w:rsidRPr="00D6204A">
        <w:rPr>
          <w:rFonts w:cs="Arial"/>
        </w:rPr>
        <w:t xml:space="preserve"> sought to create a collaborative space for learning through the sharing of ideas, resources, wisdom, and first-hand experiences from the ground. The first webinar included vignettes from each organization that comprises the S-TAC. These short stories highlighted the richness that comes from collaborative work across organizations that </w:t>
      </w:r>
      <w:r w:rsidRPr="00D6204A">
        <w:rPr>
          <w:rFonts w:cs="Arial"/>
        </w:rPr>
        <w:t>share</w:t>
      </w:r>
      <w:r w:rsidR="0002546A" w:rsidRPr="00D6204A">
        <w:rPr>
          <w:rFonts w:cs="Arial"/>
        </w:rPr>
        <w:t xml:space="preserve"> similar ideals around democracy, justice, and education. The concept of sharing concrete examples from various communities became a robust segment of every webinar thereafter. The “voices from the field” segment grew to include students, families/caregivers, teacher leaders, community partners, districts</w:t>
      </w:r>
      <w:r w:rsidRPr="00D6204A">
        <w:rPr>
          <w:rFonts w:cs="Arial"/>
        </w:rPr>
        <w:t>,</w:t>
      </w:r>
      <w:r w:rsidR="0002546A" w:rsidRPr="00D6204A">
        <w:rPr>
          <w:rFonts w:cs="Arial"/>
        </w:rPr>
        <w:t xml:space="preserve"> </w:t>
      </w:r>
      <w:r w:rsidRPr="00D6204A">
        <w:rPr>
          <w:rFonts w:cs="Arial"/>
        </w:rPr>
        <w:t xml:space="preserve">charters, </w:t>
      </w:r>
      <w:r w:rsidR="0002546A" w:rsidRPr="00D6204A">
        <w:rPr>
          <w:rFonts w:cs="Arial"/>
        </w:rPr>
        <w:t xml:space="preserve">and </w:t>
      </w:r>
      <w:r w:rsidRPr="00D6204A">
        <w:rPr>
          <w:rFonts w:cs="Arial"/>
        </w:rPr>
        <w:t>COEs</w:t>
      </w:r>
      <w:r w:rsidR="00FD0F7F" w:rsidRPr="00FD0F7F">
        <w:rPr>
          <w:rFonts w:cs="Arial"/>
        </w:rPr>
        <w:t>—</w:t>
      </w:r>
      <w:r w:rsidR="0002546A" w:rsidRPr="00D6204A">
        <w:rPr>
          <w:rFonts w:cs="Arial"/>
        </w:rPr>
        <w:t xml:space="preserve">all </w:t>
      </w:r>
      <w:r w:rsidR="0076453C">
        <w:rPr>
          <w:rFonts w:cs="Arial"/>
        </w:rPr>
        <w:t>of whom shared</w:t>
      </w:r>
      <w:r w:rsidR="0076453C" w:rsidRPr="00D6204A">
        <w:rPr>
          <w:rFonts w:cs="Arial"/>
        </w:rPr>
        <w:t xml:space="preserve"> </w:t>
      </w:r>
      <w:r w:rsidR="0002546A" w:rsidRPr="00D6204A">
        <w:rPr>
          <w:rFonts w:cs="Arial"/>
        </w:rPr>
        <w:t xml:space="preserve">their journeys in real time. The content of the webinars was continuously shared in other spaces like the CLS and the CoTP for </w:t>
      </w:r>
      <w:r w:rsidRPr="00D6204A">
        <w:rPr>
          <w:rFonts w:cs="Arial"/>
        </w:rPr>
        <w:t>COEs</w:t>
      </w:r>
      <w:r w:rsidR="0002546A" w:rsidRPr="00D6204A">
        <w:rPr>
          <w:rFonts w:cs="Arial"/>
        </w:rPr>
        <w:t>.</w:t>
      </w:r>
    </w:p>
    <w:p w14:paraId="42041934" w14:textId="292FBF59" w:rsidR="0002546A" w:rsidRPr="00D6204A" w:rsidRDefault="0002546A" w:rsidP="0002546A">
      <w:pPr>
        <w:rPr>
          <w:rFonts w:cs="Arial"/>
        </w:rPr>
      </w:pPr>
      <w:r w:rsidRPr="00D6204A">
        <w:rPr>
          <w:rFonts w:cs="Arial"/>
        </w:rPr>
        <w:t xml:space="preserve">Nine webinars were hosted in Year One </w:t>
      </w:r>
      <w:r w:rsidR="0076453C">
        <w:rPr>
          <w:rFonts w:cs="Arial"/>
        </w:rPr>
        <w:t>and covered</w:t>
      </w:r>
      <w:r w:rsidR="0076453C" w:rsidRPr="00D6204A">
        <w:rPr>
          <w:rFonts w:cs="Arial"/>
        </w:rPr>
        <w:t xml:space="preserve"> </w:t>
      </w:r>
      <w:r w:rsidRPr="00D6204A">
        <w:rPr>
          <w:rFonts w:cs="Arial"/>
        </w:rPr>
        <w:t>a variety of topics. A total of 1,369 participants attended the S</w:t>
      </w:r>
      <w:r w:rsidR="00BF46B4" w:rsidRPr="00D6204A">
        <w:rPr>
          <w:rFonts w:cs="Arial"/>
        </w:rPr>
        <w:t>-</w:t>
      </w:r>
      <w:r w:rsidRPr="00D6204A">
        <w:rPr>
          <w:rFonts w:cs="Arial"/>
        </w:rPr>
        <w:t>TAC webinars. On average</w:t>
      </w:r>
      <w:r w:rsidR="00BF46B4" w:rsidRPr="00D6204A">
        <w:rPr>
          <w:rFonts w:cs="Arial"/>
        </w:rPr>
        <w:t>,</w:t>
      </w:r>
      <w:r w:rsidRPr="00D6204A">
        <w:rPr>
          <w:rFonts w:cs="Arial"/>
        </w:rPr>
        <w:t xml:space="preserve"> participants attended one to two webinars.</w:t>
      </w:r>
      <w:r w:rsidR="00BF46B4" w:rsidRPr="00D6204A">
        <w:rPr>
          <w:rFonts w:cs="Arial"/>
        </w:rPr>
        <w:t xml:space="preserve"> </w:t>
      </w:r>
      <w:r w:rsidRPr="00D6204A">
        <w:rPr>
          <w:rFonts w:cs="Arial"/>
        </w:rPr>
        <w:t>Webinar topics included the following:</w:t>
      </w:r>
    </w:p>
    <w:p w14:paraId="3247BC5A" w14:textId="5572B991" w:rsidR="0002546A" w:rsidRPr="00D6204A" w:rsidRDefault="0002546A" w:rsidP="000B659F">
      <w:pPr>
        <w:pStyle w:val="ListParagraph"/>
        <w:numPr>
          <w:ilvl w:val="0"/>
          <w:numId w:val="4"/>
        </w:numPr>
        <w:contextualSpacing w:val="0"/>
        <w:rPr>
          <w:rFonts w:cs="Arial"/>
        </w:rPr>
      </w:pPr>
      <w:r w:rsidRPr="005521B6">
        <w:rPr>
          <w:rFonts w:cs="Arial"/>
          <w:b/>
          <w:bCs/>
        </w:rPr>
        <w:t>Steering committees.</w:t>
      </w:r>
      <w:r w:rsidRPr="00D6204A">
        <w:rPr>
          <w:rFonts w:cs="Arial"/>
        </w:rPr>
        <w:t xml:space="preserve"> Voices from the field included parents, teacher union leaders, teacher leads, site administrators</w:t>
      </w:r>
      <w:r w:rsidR="0076453C">
        <w:rPr>
          <w:rFonts w:cs="Arial"/>
        </w:rPr>
        <w:t>,</w:t>
      </w:r>
      <w:r w:rsidRPr="00D6204A">
        <w:rPr>
          <w:rFonts w:cs="Arial"/>
        </w:rPr>
        <w:t xml:space="preserve"> and community partners from Anaheim Union High School District and Oakland’s Coliseum College Prep Academy. </w:t>
      </w:r>
    </w:p>
    <w:p w14:paraId="0511A815" w14:textId="123DB2E7" w:rsidR="0002546A" w:rsidRPr="00D6204A" w:rsidRDefault="0002546A" w:rsidP="000B659F">
      <w:pPr>
        <w:pStyle w:val="ListParagraph"/>
        <w:numPr>
          <w:ilvl w:val="0"/>
          <w:numId w:val="4"/>
        </w:numPr>
        <w:contextualSpacing w:val="0"/>
        <w:rPr>
          <w:rFonts w:cs="Arial"/>
        </w:rPr>
      </w:pPr>
      <w:r w:rsidRPr="005521B6">
        <w:rPr>
          <w:rFonts w:cs="Arial"/>
          <w:b/>
          <w:bCs/>
        </w:rPr>
        <w:t>Partnerships and relationship-based collaboration.</w:t>
      </w:r>
      <w:r w:rsidRPr="00D6204A">
        <w:rPr>
          <w:rFonts w:cs="Arial"/>
        </w:rPr>
        <w:t xml:space="preserve"> </w:t>
      </w:r>
      <w:r w:rsidR="0076453C">
        <w:rPr>
          <w:rFonts w:cs="Arial"/>
        </w:rPr>
        <w:t xml:space="preserve">Staff from </w:t>
      </w:r>
      <w:r w:rsidRPr="00D6204A">
        <w:rPr>
          <w:rFonts w:cs="Arial"/>
        </w:rPr>
        <w:t xml:space="preserve">Californians for Justice shared their work in advancing student voice and leadership. </w:t>
      </w:r>
      <w:r w:rsidR="0076453C">
        <w:rPr>
          <w:rFonts w:cs="Arial"/>
        </w:rPr>
        <w:t xml:space="preserve">Staff from the </w:t>
      </w:r>
      <w:r w:rsidRPr="00D6204A">
        <w:rPr>
          <w:rFonts w:cs="Arial"/>
        </w:rPr>
        <w:t xml:space="preserve">California Alliance for the Boys and Girls </w:t>
      </w:r>
      <w:r w:rsidR="001674D9">
        <w:rPr>
          <w:rFonts w:cs="Arial"/>
        </w:rPr>
        <w:t>Club</w:t>
      </w:r>
      <w:r w:rsidR="001674D9" w:rsidRPr="00D6204A">
        <w:rPr>
          <w:rFonts w:cs="Arial"/>
        </w:rPr>
        <w:t xml:space="preserve"> </w:t>
      </w:r>
      <w:r w:rsidRPr="00D6204A">
        <w:rPr>
          <w:rFonts w:cs="Arial"/>
        </w:rPr>
        <w:t xml:space="preserve">highlighted the importance of expanded learning opportunities designed to meet the needs, assets, and aspirations of students. </w:t>
      </w:r>
    </w:p>
    <w:p w14:paraId="1169E9E0" w14:textId="27CC6F35" w:rsidR="0002546A" w:rsidRPr="00D6204A" w:rsidRDefault="0002546A" w:rsidP="000B659F">
      <w:pPr>
        <w:pStyle w:val="ListParagraph"/>
        <w:numPr>
          <w:ilvl w:val="0"/>
          <w:numId w:val="4"/>
        </w:numPr>
        <w:contextualSpacing w:val="0"/>
        <w:rPr>
          <w:rFonts w:cs="Arial"/>
        </w:rPr>
      </w:pPr>
      <w:r w:rsidRPr="005521B6">
        <w:rPr>
          <w:rFonts w:cs="Arial"/>
          <w:b/>
          <w:bCs/>
        </w:rPr>
        <w:t>Culturally relevant family engagement practices</w:t>
      </w:r>
      <w:r w:rsidRPr="00D6204A">
        <w:rPr>
          <w:rFonts w:cs="Arial"/>
        </w:rPr>
        <w:t xml:space="preserve"> framed by the dual capacity framework (2021). </w:t>
      </w:r>
      <w:r w:rsidR="0076453C">
        <w:rPr>
          <w:rFonts w:cs="Arial"/>
        </w:rPr>
        <w:t>Staff from c</w:t>
      </w:r>
      <w:r w:rsidRPr="00D6204A">
        <w:rPr>
          <w:rFonts w:cs="Arial"/>
        </w:rPr>
        <w:t xml:space="preserve">ommunity-based partner True North Star shared the perspectives of Native American communities in Northern California. </w:t>
      </w:r>
    </w:p>
    <w:p w14:paraId="273DEB5A" w14:textId="68D30EBB" w:rsidR="0002546A" w:rsidRPr="00D6204A" w:rsidRDefault="0002546A" w:rsidP="000B659F">
      <w:pPr>
        <w:pStyle w:val="ListParagraph"/>
        <w:numPr>
          <w:ilvl w:val="0"/>
          <w:numId w:val="4"/>
        </w:numPr>
        <w:spacing w:before="240"/>
        <w:contextualSpacing w:val="0"/>
        <w:rPr>
          <w:rFonts w:cs="Arial"/>
        </w:rPr>
      </w:pPr>
      <w:r w:rsidRPr="005521B6">
        <w:rPr>
          <w:rFonts w:cs="Arial"/>
          <w:b/>
          <w:bCs/>
        </w:rPr>
        <w:t>Student leadership and voice.</w:t>
      </w:r>
      <w:r w:rsidRPr="00D6204A">
        <w:rPr>
          <w:rFonts w:cs="Arial"/>
        </w:rPr>
        <w:t xml:space="preserve"> Students from Long Beach and Monterey shared their leadership journeys and voiced their aspirations as students and leaders in their respective communities. </w:t>
      </w:r>
    </w:p>
    <w:p w14:paraId="0D7A9F49" w14:textId="26ED6682" w:rsidR="0002546A" w:rsidRPr="00D6204A" w:rsidRDefault="0002546A" w:rsidP="000B659F">
      <w:pPr>
        <w:pStyle w:val="ListParagraph"/>
        <w:numPr>
          <w:ilvl w:val="0"/>
          <w:numId w:val="4"/>
        </w:numPr>
        <w:contextualSpacing w:val="0"/>
        <w:rPr>
          <w:rFonts w:cs="Arial"/>
        </w:rPr>
      </w:pPr>
      <w:r w:rsidRPr="005521B6">
        <w:rPr>
          <w:rFonts w:cs="Arial"/>
          <w:b/>
          <w:bCs/>
        </w:rPr>
        <w:lastRenderedPageBreak/>
        <w:t>Integrated student supports.</w:t>
      </w:r>
      <w:r w:rsidRPr="00D6204A">
        <w:rPr>
          <w:rFonts w:cs="Arial"/>
        </w:rPr>
        <w:t xml:space="preserve"> Los Angeles Unified School District, Shasta </w:t>
      </w:r>
      <w:r w:rsidR="00BF46B4" w:rsidRPr="00D6204A">
        <w:rPr>
          <w:rFonts w:cs="Arial"/>
        </w:rPr>
        <w:t>COE</w:t>
      </w:r>
      <w:r w:rsidRPr="00D6204A">
        <w:rPr>
          <w:rFonts w:cs="Arial"/>
        </w:rPr>
        <w:t xml:space="preserve">, and the UCLA Community School </w:t>
      </w:r>
      <w:r w:rsidR="0076453C">
        <w:rPr>
          <w:rFonts w:cs="Arial"/>
        </w:rPr>
        <w:t xml:space="preserve">personnel </w:t>
      </w:r>
      <w:r w:rsidRPr="00D6204A">
        <w:rPr>
          <w:rFonts w:cs="Arial"/>
        </w:rPr>
        <w:t>shared the importance of building coherent systems that integrate data, personnel, services, and progress monitoring tools to deliver quality educational and social services to students and families.</w:t>
      </w:r>
    </w:p>
    <w:p w14:paraId="343D60DA" w14:textId="03E90AE8" w:rsidR="0002546A" w:rsidRPr="00D6204A" w:rsidRDefault="0002546A" w:rsidP="000B659F">
      <w:pPr>
        <w:pStyle w:val="ListParagraph"/>
        <w:numPr>
          <w:ilvl w:val="0"/>
          <w:numId w:val="4"/>
        </w:numPr>
        <w:contextualSpacing w:val="0"/>
        <w:rPr>
          <w:rFonts w:cs="Arial"/>
        </w:rPr>
      </w:pPr>
      <w:r w:rsidRPr="005521B6">
        <w:rPr>
          <w:rFonts w:cs="Arial"/>
          <w:b/>
          <w:bCs/>
        </w:rPr>
        <w:t>Shared leadership.</w:t>
      </w:r>
      <w:r w:rsidRPr="0076453C">
        <w:rPr>
          <w:rFonts w:cs="Arial"/>
        </w:rPr>
        <w:t xml:space="preserve"> </w:t>
      </w:r>
      <w:r w:rsidRPr="00D6204A">
        <w:rPr>
          <w:rFonts w:cs="Arial"/>
        </w:rPr>
        <w:t xml:space="preserve">West Contra Costa Unified School District </w:t>
      </w:r>
      <w:r w:rsidR="0076453C">
        <w:rPr>
          <w:rFonts w:cs="Arial"/>
        </w:rPr>
        <w:t xml:space="preserve">staff </w:t>
      </w:r>
      <w:r w:rsidRPr="00D6204A">
        <w:rPr>
          <w:rFonts w:cs="Arial"/>
        </w:rPr>
        <w:t>shared the journey to create shared leadership across their entire community schools</w:t>
      </w:r>
      <w:r w:rsidR="00BF46B4" w:rsidRPr="00D6204A">
        <w:rPr>
          <w:rFonts w:cs="Arial"/>
        </w:rPr>
        <w:t>’</w:t>
      </w:r>
      <w:r w:rsidRPr="00D6204A">
        <w:rPr>
          <w:rFonts w:cs="Arial"/>
        </w:rPr>
        <w:t xml:space="preserve"> collaborative</w:t>
      </w:r>
      <w:r w:rsidR="0076453C">
        <w:rPr>
          <w:rFonts w:cs="Arial"/>
        </w:rPr>
        <w:t>,</w:t>
      </w:r>
      <w:r w:rsidRPr="00D6204A">
        <w:rPr>
          <w:rFonts w:cs="Arial"/>
        </w:rPr>
        <w:t xml:space="preserve"> which includes the City of San Pablo and multiple community partners.</w:t>
      </w:r>
    </w:p>
    <w:p w14:paraId="493C4197" w14:textId="1B7B5881" w:rsidR="0002546A" w:rsidRPr="00D6204A" w:rsidRDefault="0002546A" w:rsidP="00C65302">
      <w:pPr>
        <w:pStyle w:val="ListParagraph"/>
        <w:numPr>
          <w:ilvl w:val="0"/>
          <w:numId w:val="4"/>
        </w:numPr>
        <w:rPr>
          <w:rFonts w:cs="Arial"/>
        </w:rPr>
      </w:pPr>
      <w:r w:rsidRPr="005521B6">
        <w:rPr>
          <w:rFonts w:cs="Arial"/>
          <w:b/>
          <w:bCs/>
        </w:rPr>
        <w:t>S-TAC resources.</w:t>
      </w:r>
      <w:r w:rsidRPr="00D6204A">
        <w:rPr>
          <w:rFonts w:cs="Arial"/>
        </w:rPr>
        <w:t xml:space="preserve"> Foundational S-TAC resources</w:t>
      </w:r>
      <w:r w:rsidR="00FD0F7F" w:rsidRPr="00FD0F7F">
        <w:rPr>
          <w:rFonts w:cs="Arial"/>
        </w:rPr>
        <w:t>—</w:t>
      </w:r>
      <w:r w:rsidRPr="00D6204A">
        <w:rPr>
          <w:rFonts w:cs="Arial"/>
        </w:rPr>
        <w:t>the overarching values of community schools, capacity</w:t>
      </w:r>
      <w:r w:rsidR="0076453C">
        <w:rPr>
          <w:rFonts w:cs="Arial"/>
        </w:rPr>
        <w:t>-</w:t>
      </w:r>
      <w:r w:rsidRPr="00D6204A">
        <w:rPr>
          <w:rFonts w:cs="Arial"/>
        </w:rPr>
        <w:t>building strategies, and self-assessment tools</w:t>
      </w:r>
      <w:r w:rsidR="00FD0F7F" w:rsidRPr="00FD0F7F">
        <w:rPr>
          <w:rFonts w:cs="Arial"/>
        </w:rPr>
        <w:t>—</w:t>
      </w:r>
      <w:r w:rsidRPr="00D6204A">
        <w:rPr>
          <w:rFonts w:cs="Arial"/>
        </w:rPr>
        <w:t>were reviewed and shared with grantees. Team</w:t>
      </w:r>
      <w:r w:rsidR="00BF46B4" w:rsidRPr="00D6204A">
        <w:rPr>
          <w:rFonts w:cs="Arial"/>
        </w:rPr>
        <w:t>s</w:t>
      </w:r>
      <w:r w:rsidRPr="00D6204A">
        <w:rPr>
          <w:rFonts w:cs="Arial"/>
        </w:rPr>
        <w:t xml:space="preserve"> discussed the alignment across the resources.</w:t>
      </w:r>
    </w:p>
    <w:p w14:paraId="74C51FE4" w14:textId="0554DD68" w:rsidR="0002546A" w:rsidRPr="00D6204A" w:rsidRDefault="00BF46B4" w:rsidP="0002546A">
      <w:pPr>
        <w:rPr>
          <w:rFonts w:eastAsia="Proxima Nova" w:cs="Arial"/>
        </w:rPr>
      </w:pPr>
      <w:r w:rsidRPr="00D6204A">
        <w:rPr>
          <w:rFonts w:eastAsia="Proxima Nova" w:cs="Arial"/>
        </w:rPr>
        <w:t>T</w:t>
      </w:r>
      <w:r w:rsidR="0002546A" w:rsidRPr="00D6204A">
        <w:rPr>
          <w:rFonts w:eastAsia="Proxima Nova" w:cs="Arial"/>
        </w:rPr>
        <w:t xml:space="preserve">he webinar planning space became a fertile ground for </w:t>
      </w:r>
      <w:r w:rsidR="0002546A" w:rsidRPr="00D6204A">
        <w:rPr>
          <w:rFonts w:cs="Arial"/>
        </w:rPr>
        <w:t>collaboration</w:t>
      </w:r>
      <w:r w:rsidR="0002546A" w:rsidRPr="00D6204A">
        <w:rPr>
          <w:rFonts w:eastAsia="Proxima Nova" w:cs="Arial"/>
        </w:rPr>
        <w:t xml:space="preserve"> </w:t>
      </w:r>
      <w:r w:rsidR="0076453C" w:rsidRPr="00D6204A">
        <w:rPr>
          <w:rFonts w:eastAsia="Proxima Nova" w:cs="Arial"/>
        </w:rPr>
        <w:t>a</w:t>
      </w:r>
      <w:r w:rsidR="0076453C">
        <w:rPr>
          <w:rFonts w:eastAsia="Proxima Nova" w:cs="Arial"/>
        </w:rPr>
        <w:t>mong</w:t>
      </w:r>
      <w:r w:rsidR="0076453C" w:rsidRPr="00D6204A">
        <w:rPr>
          <w:rFonts w:eastAsia="Proxima Nova" w:cs="Arial"/>
        </w:rPr>
        <w:t xml:space="preserve"> </w:t>
      </w:r>
      <w:r w:rsidR="0002546A" w:rsidRPr="00D6204A">
        <w:rPr>
          <w:rFonts w:eastAsia="Proxima Nova" w:cs="Arial"/>
        </w:rPr>
        <w:t xml:space="preserve">grantees and their communities, school districts, </w:t>
      </w:r>
      <w:r w:rsidRPr="00D6204A">
        <w:rPr>
          <w:rFonts w:eastAsia="Proxima Nova" w:cs="Arial"/>
        </w:rPr>
        <w:t>COEs</w:t>
      </w:r>
      <w:r w:rsidR="0002546A" w:rsidRPr="00D6204A">
        <w:rPr>
          <w:rFonts w:eastAsia="Proxima Nova" w:cs="Arial"/>
        </w:rPr>
        <w:t>, and community partners. The webinars showcased the community schools</w:t>
      </w:r>
      <w:r w:rsidR="00350993" w:rsidRPr="00D6204A">
        <w:rPr>
          <w:rFonts w:eastAsia="Proxima Nova" w:cs="Arial"/>
        </w:rPr>
        <w:t>’</w:t>
      </w:r>
      <w:r w:rsidR="0002546A" w:rsidRPr="00D6204A">
        <w:rPr>
          <w:rFonts w:eastAsia="Proxima Nova" w:cs="Arial"/>
        </w:rPr>
        <w:t xml:space="preserve"> work across multiple contexts in </w:t>
      </w:r>
      <w:r w:rsidRPr="00D6204A">
        <w:rPr>
          <w:rFonts w:eastAsia="Proxima Nova" w:cs="Arial"/>
        </w:rPr>
        <w:t>California</w:t>
      </w:r>
      <w:r w:rsidR="0002546A" w:rsidRPr="00D6204A">
        <w:rPr>
          <w:rFonts w:eastAsia="Proxima Nova" w:cs="Arial"/>
        </w:rPr>
        <w:t xml:space="preserve"> while providing meaningful and helpful resources to the field.</w:t>
      </w:r>
    </w:p>
    <w:p w14:paraId="505186FC" w14:textId="23BE98ED" w:rsidR="00067AC8" w:rsidRPr="005521B6" w:rsidRDefault="00067AC8" w:rsidP="00067AC8">
      <w:pPr>
        <w:rPr>
          <w:rFonts w:eastAsia="Proxima Nova" w:cs="Arial"/>
          <w:b/>
          <w:bCs/>
        </w:rPr>
      </w:pPr>
      <w:r w:rsidRPr="005521B6">
        <w:rPr>
          <w:rFonts w:eastAsia="Proxima Nova" w:cs="Arial"/>
          <w:b/>
          <w:bCs/>
        </w:rPr>
        <w:t>Study Tours/On-</w:t>
      </w:r>
      <w:r w:rsidR="00985DDD">
        <w:rPr>
          <w:rFonts w:eastAsia="Proxima Nova" w:cs="Arial"/>
          <w:b/>
          <w:bCs/>
        </w:rPr>
        <w:t>S</w:t>
      </w:r>
      <w:r w:rsidRPr="005521B6">
        <w:rPr>
          <w:rFonts w:eastAsia="Proxima Nova" w:cs="Arial"/>
          <w:b/>
          <w:bCs/>
        </w:rPr>
        <w:t>ite Learning</w:t>
      </w:r>
    </w:p>
    <w:p w14:paraId="399A6830" w14:textId="3E9B16C8" w:rsidR="00067AC8" w:rsidRPr="00D6204A" w:rsidRDefault="00BF46B4" w:rsidP="00067AC8">
      <w:pPr>
        <w:rPr>
          <w:rFonts w:eastAsia="Proxima Nova" w:cs="Arial"/>
        </w:rPr>
      </w:pPr>
      <w:r w:rsidRPr="00D6204A">
        <w:rPr>
          <w:rFonts w:eastAsia="Proxima Nova" w:cs="Arial"/>
        </w:rPr>
        <w:t xml:space="preserve">The S-TAC </w:t>
      </w:r>
      <w:r w:rsidR="00067AC8" w:rsidRPr="00D6204A">
        <w:rPr>
          <w:rFonts w:eastAsia="Proxima Nova" w:cs="Arial"/>
        </w:rPr>
        <w:t xml:space="preserve">hosted two study tours at the UCLA Community School in the Koreatown/Pico-Union area of Los Angeles as part of the learning experience for grantees. The study tours took place on December 5, </w:t>
      </w:r>
      <w:r w:rsidR="00350993" w:rsidRPr="00D6204A">
        <w:rPr>
          <w:rFonts w:eastAsia="Proxima Nova" w:cs="Arial"/>
        </w:rPr>
        <w:t>2022,</w:t>
      </w:r>
      <w:r w:rsidR="00067AC8" w:rsidRPr="00D6204A">
        <w:rPr>
          <w:rFonts w:eastAsia="Proxima Nova" w:cs="Arial"/>
        </w:rPr>
        <w:t xml:space="preserve"> and May 18, 2023. The first study tour was tailored </w:t>
      </w:r>
      <w:r w:rsidR="0076453C">
        <w:rPr>
          <w:rFonts w:eastAsia="Proxima Nova" w:cs="Arial"/>
        </w:rPr>
        <w:t>to</w:t>
      </w:r>
      <w:r w:rsidR="0076453C" w:rsidRPr="00D6204A">
        <w:rPr>
          <w:rFonts w:eastAsia="Proxima Nova" w:cs="Arial"/>
        </w:rPr>
        <w:t xml:space="preserve"> </w:t>
      </w:r>
      <w:r w:rsidR="00067AC8" w:rsidRPr="00D6204A">
        <w:rPr>
          <w:rFonts w:eastAsia="Proxima Nova" w:cs="Arial"/>
        </w:rPr>
        <w:t>the needs of R-TACs and provided an opportunity for R-TACs and partners to visit classrooms, have a guided tour by students</w:t>
      </w:r>
      <w:r w:rsidR="0076453C">
        <w:rPr>
          <w:rFonts w:eastAsia="Proxima Nova" w:cs="Arial"/>
        </w:rPr>
        <w:t>,</w:t>
      </w:r>
      <w:r w:rsidR="00067AC8" w:rsidRPr="00D6204A">
        <w:rPr>
          <w:rFonts w:eastAsia="Proxima Nova" w:cs="Arial"/>
        </w:rPr>
        <w:t xml:space="preserve"> and spend time hearing first-hand accounts about community schooling from teacher leaders, students, community-based partners, and support staff. The visit allowed 30 participants (representing </w:t>
      </w:r>
      <w:r w:rsidR="0076453C">
        <w:rPr>
          <w:rFonts w:eastAsia="Proxima Nova" w:cs="Arial"/>
        </w:rPr>
        <w:t>seven</w:t>
      </w:r>
      <w:r w:rsidR="00067AC8" w:rsidRPr="00D6204A">
        <w:rPr>
          <w:rFonts w:eastAsia="Proxima Nova" w:cs="Arial"/>
        </w:rPr>
        <w:t xml:space="preserve"> of the </w:t>
      </w:r>
      <w:r w:rsidR="0076453C">
        <w:rPr>
          <w:rFonts w:eastAsia="Proxima Nova" w:cs="Arial"/>
        </w:rPr>
        <w:t>eight</w:t>
      </w:r>
      <w:r w:rsidR="00067AC8" w:rsidRPr="00D6204A">
        <w:rPr>
          <w:rFonts w:eastAsia="Proxima Nova" w:cs="Arial"/>
        </w:rPr>
        <w:t xml:space="preserve"> R-TACs) to capture their learning in an interactive reflection tool that captured the values and spirit of the </w:t>
      </w:r>
      <w:r w:rsidR="00696FF7" w:rsidRPr="00D6204A">
        <w:rPr>
          <w:rFonts w:eastAsia="Proxima Nova" w:cs="Arial"/>
        </w:rPr>
        <w:t>F</w:t>
      </w:r>
      <w:r w:rsidR="00067AC8" w:rsidRPr="00D6204A">
        <w:rPr>
          <w:rFonts w:eastAsia="Proxima Nova" w:cs="Arial"/>
        </w:rPr>
        <w:t>ramework. In addition,</w:t>
      </w:r>
      <w:r w:rsidR="0076453C">
        <w:rPr>
          <w:rFonts w:eastAsia="Proxima Nova" w:cs="Arial"/>
        </w:rPr>
        <w:t xml:space="preserve"> Los Angeles Unified School District</w:t>
      </w:r>
      <w:r w:rsidR="00067AC8" w:rsidRPr="00D6204A">
        <w:rPr>
          <w:rFonts w:eastAsia="Proxima Nova" w:cs="Arial"/>
        </w:rPr>
        <w:t xml:space="preserve"> Principal Queena Kim offered pre- and </w:t>
      </w:r>
      <w:r w:rsidR="00355C5B">
        <w:rPr>
          <w:rFonts w:eastAsia="Proxima Nova" w:cs="Arial"/>
        </w:rPr>
        <w:t>post-</w:t>
      </w:r>
      <w:r w:rsidR="0076453C">
        <w:rPr>
          <w:rFonts w:eastAsia="Proxima Nova" w:cs="Arial"/>
        </w:rPr>
        <w:t>Z</w:t>
      </w:r>
      <w:r w:rsidR="00355C5B">
        <w:rPr>
          <w:rFonts w:eastAsia="Proxima Nova" w:cs="Arial"/>
        </w:rPr>
        <w:t>oom</w:t>
      </w:r>
      <w:r w:rsidR="00067AC8" w:rsidRPr="00D6204A">
        <w:rPr>
          <w:rFonts w:eastAsia="Proxima Nova" w:cs="Arial"/>
        </w:rPr>
        <w:t xml:space="preserve"> sessions to answer questions and share additional resources with participants.</w:t>
      </w:r>
    </w:p>
    <w:p w14:paraId="3D9D4A1A" w14:textId="5EC5BE70" w:rsidR="00067AC8" w:rsidRPr="00D6204A" w:rsidRDefault="00067AC8" w:rsidP="00067AC8">
      <w:pPr>
        <w:rPr>
          <w:rFonts w:eastAsia="Proxima Nova" w:cs="Arial"/>
        </w:rPr>
      </w:pPr>
      <w:r w:rsidRPr="00D6204A">
        <w:rPr>
          <w:rFonts w:eastAsia="Proxima Nova" w:cs="Arial"/>
        </w:rPr>
        <w:t xml:space="preserve">The spring study tour was open to a broader audience and included a guided tour by students, classroom visits, and a poster session that showcased the collective learning </w:t>
      </w:r>
      <w:r w:rsidR="00350993" w:rsidRPr="00D6204A">
        <w:rPr>
          <w:rFonts w:eastAsia="Proxima Nova" w:cs="Arial"/>
        </w:rPr>
        <w:t>inquiry-based</w:t>
      </w:r>
      <w:r w:rsidRPr="00D6204A">
        <w:rPr>
          <w:rFonts w:eastAsia="Proxima Nova" w:cs="Arial"/>
        </w:rPr>
        <w:t xml:space="preserve"> projects that staff engages in as part of their professional learning plans. Student researchers also presented their posters with detailed descriptions of their community-based research projects.</w:t>
      </w:r>
    </w:p>
    <w:p w14:paraId="22CB5587" w14:textId="6CC30536" w:rsidR="0002546A" w:rsidRPr="00D6204A" w:rsidRDefault="00067AC8" w:rsidP="00067AC8">
      <w:pPr>
        <w:rPr>
          <w:rFonts w:eastAsia="Proxima Nova" w:cs="Arial"/>
        </w:rPr>
      </w:pPr>
      <w:r w:rsidRPr="00D6204A">
        <w:rPr>
          <w:rFonts w:eastAsia="Proxima Nova" w:cs="Arial"/>
        </w:rPr>
        <w:t>R</w:t>
      </w:r>
      <w:r w:rsidR="00BF46B4" w:rsidRPr="00D6204A">
        <w:rPr>
          <w:rFonts w:eastAsia="Proxima Nova" w:cs="Arial"/>
        </w:rPr>
        <w:t>-</w:t>
      </w:r>
      <w:r w:rsidRPr="00D6204A">
        <w:rPr>
          <w:rFonts w:eastAsia="Proxima Nova" w:cs="Arial"/>
        </w:rPr>
        <w:t>TACs also participated in the Global Deep Learning Lab, hosted by New Pedagogies for Deeper Learning, from April 1</w:t>
      </w:r>
      <w:r w:rsidR="00BF46B4" w:rsidRPr="00D6204A">
        <w:rPr>
          <w:rFonts w:eastAsia="Proxima Nova" w:cs="Arial"/>
        </w:rPr>
        <w:t>7–</w:t>
      </w:r>
      <w:r w:rsidRPr="00D6204A">
        <w:rPr>
          <w:rFonts w:eastAsia="Proxima Nova" w:cs="Arial"/>
        </w:rPr>
        <w:t xml:space="preserve">18, </w:t>
      </w:r>
      <w:r w:rsidR="00350993" w:rsidRPr="00D6204A">
        <w:rPr>
          <w:rFonts w:eastAsia="Proxima Nova" w:cs="Arial"/>
        </w:rPr>
        <w:t>2022,</w:t>
      </w:r>
      <w:r w:rsidRPr="00D6204A">
        <w:rPr>
          <w:rFonts w:eastAsia="Proxima Nova" w:cs="Arial"/>
        </w:rPr>
        <w:t xml:space="preserve"> in Anaheim. </w:t>
      </w:r>
      <w:r w:rsidR="0076453C">
        <w:rPr>
          <w:rFonts w:eastAsia="Proxima Nova" w:cs="Arial"/>
        </w:rPr>
        <w:t>At the invitation of</w:t>
      </w:r>
      <w:r w:rsidRPr="00D6204A">
        <w:rPr>
          <w:rFonts w:eastAsia="Proxima Nova" w:cs="Arial"/>
        </w:rPr>
        <w:t xml:space="preserve"> the Stuart Foundation, R</w:t>
      </w:r>
      <w:r w:rsidR="00BF46B4" w:rsidRPr="00D6204A">
        <w:rPr>
          <w:rFonts w:eastAsia="Proxima Nova" w:cs="Arial"/>
        </w:rPr>
        <w:t>-</w:t>
      </w:r>
      <w:r w:rsidRPr="00D6204A">
        <w:rPr>
          <w:rFonts w:eastAsia="Proxima Nova" w:cs="Arial"/>
        </w:rPr>
        <w:t xml:space="preserve">TACs, along with leaders of California’s allied initiatives (e.g., Golden State Pathways, </w:t>
      </w:r>
      <w:r w:rsidR="00FD0F7F">
        <w:rPr>
          <w:rFonts w:eastAsia="Proxima Nova" w:cs="Arial"/>
        </w:rPr>
        <w:t>d</w:t>
      </w:r>
      <w:r w:rsidRPr="00D6204A">
        <w:rPr>
          <w:rFonts w:eastAsia="Proxima Nova" w:cs="Arial"/>
        </w:rPr>
        <w:t xml:space="preserve">ual enrollment, etc.), collectively engaged in a shared learning experience focused on whole child education, culturally responsive pedagogy, strategies for coherence, authentic assessments, and more. Presenters included global </w:t>
      </w:r>
      <w:r w:rsidRPr="00D6204A">
        <w:rPr>
          <w:rFonts w:eastAsia="Proxima Nova" w:cs="Arial"/>
        </w:rPr>
        <w:lastRenderedPageBreak/>
        <w:t>leaders such as Michael Fullan, Shawn Ginwright, Joanne Quinn,</w:t>
      </w:r>
      <w:r w:rsidR="0076453C">
        <w:rPr>
          <w:rFonts w:eastAsia="Proxima Nova" w:cs="Arial"/>
        </w:rPr>
        <w:t xml:space="preserve"> and</w:t>
      </w:r>
      <w:r w:rsidRPr="00D6204A">
        <w:rPr>
          <w:rFonts w:eastAsia="Proxima Nova" w:cs="Arial"/>
        </w:rPr>
        <w:t xml:space="preserve"> Zaretta Hammond.</w:t>
      </w:r>
    </w:p>
    <w:p w14:paraId="49CBEBBD" w14:textId="77777777" w:rsidR="00067AC8" w:rsidRPr="005521B6" w:rsidRDefault="00067AC8" w:rsidP="00067AC8">
      <w:pPr>
        <w:rPr>
          <w:rFonts w:eastAsia="Proxima Nova" w:cs="Arial"/>
          <w:b/>
          <w:bCs/>
        </w:rPr>
      </w:pPr>
      <w:r w:rsidRPr="005521B6">
        <w:rPr>
          <w:rFonts w:eastAsia="Proxima Nova" w:cs="Arial"/>
          <w:b/>
          <w:bCs/>
        </w:rPr>
        <w:t xml:space="preserve">Annual Summit </w:t>
      </w:r>
    </w:p>
    <w:p w14:paraId="2F1F8DC0" w14:textId="64A9576C" w:rsidR="00067AC8" w:rsidRPr="00D6204A" w:rsidRDefault="00067AC8" w:rsidP="00067AC8">
      <w:pPr>
        <w:rPr>
          <w:rFonts w:eastAsia="Proxima Nova" w:cs="Arial"/>
        </w:rPr>
      </w:pPr>
      <w:r w:rsidRPr="00D6204A">
        <w:rPr>
          <w:rFonts w:eastAsia="Proxima Nova" w:cs="Arial"/>
        </w:rPr>
        <w:t xml:space="preserve">On June 16, 2023, </w:t>
      </w:r>
      <w:r w:rsidR="00BF46B4" w:rsidRPr="00D6204A">
        <w:rPr>
          <w:rFonts w:eastAsia="Proxima Nova" w:cs="Arial"/>
        </w:rPr>
        <w:t>the S-TAC</w:t>
      </w:r>
      <w:r w:rsidRPr="00D6204A">
        <w:rPr>
          <w:rFonts w:eastAsia="Proxima Nova" w:cs="Arial"/>
        </w:rPr>
        <w:t xml:space="preserve"> hosted the first annual, in-person CCSPP Summit. </w:t>
      </w:r>
      <w:r w:rsidR="0076453C">
        <w:rPr>
          <w:rFonts w:eastAsia="Proxima Nova" w:cs="Arial"/>
        </w:rPr>
        <w:t>More than</w:t>
      </w:r>
      <w:r w:rsidRPr="00D6204A">
        <w:rPr>
          <w:rFonts w:eastAsia="Proxima Nova" w:cs="Arial"/>
        </w:rPr>
        <w:t xml:space="preserve"> 950 CCSPP grantees, researchers, policymakers, partners, educators, students, and families came together from across California to exchange lessons learned, ideas, and effective practices to inform and deepen California’s commitment to community schools. Forty-nine counties, </w:t>
      </w:r>
      <w:r w:rsidR="00350993" w:rsidRPr="00D6204A">
        <w:rPr>
          <w:rFonts w:eastAsia="Proxima Nova" w:cs="Arial"/>
        </w:rPr>
        <w:t xml:space="preserve">from Imperial County in the </w:t>
      </w:r>
      <w:r w:rsidR="0076453C">
        <w:rPr>
          <w:rFonts w:eastAsia="Proxima Nova" w:cs="Arial"/>
        </w:rPr>
        <w:t>s</w:t>
      </w:r>
      <w:r w:rsidR="00350993" w:rsidRPr="00D6204A">
        <w:rPr>
          <w:rFonts w:eastAsia="Proxima Nova" w:cs="Arial"/>
        </w:rPr>
        <w:t>outhern region of the state</w:t>
      </w:r>
      <w:r w:rsidRPr="00D6204A">
        <w:rPr>
          <w:rFonts w:eastAsia="Proxima Nova" w:cs="Arial"/>
        </w:rPr>
        <w:t xml:space="preserve"> to Shasta County in the </w:t>
      </w:r>
      <w:r w:rsidR="0076453C">
        <w:rPr>
          <w:rFonts w:eastAsia="Proxima Nova" w:cs="Arial"/>
        </w:rPr>
        <w:t>n</w:t>
      </w:r>
      <w:r w:rsidRPr="00D6204A">
        <w:rPr>
          <w:rFonts w:eastAsia="Proxima Nova" w:cs="Arial"/>
        </w:rPr>
        <w:t>orthern part of the state</w:t>
      </w:r>
      <w:r w:rsidR="0076453C">
        <w:rPr>
          <w:rFonts w:eastAsia="Proxima Nova" w:cs="Arial"/>
        </w:rPr>
        <w:t xml:space="preserve">, </w:t>
      </w:r>
      <w:r w:rsidR="0076453C" w:rsidRPr="00D6204A">
        <w:rPr>
          <w:rFonts w:eastAsia="Proxima Nova" w:cs="Arial"/>
        </w:rPr>
        <w:t>were represented</w:t>
      </w:r>
      <w:r w:rsidRPr="00D6204A">
        <w:rPr>
          <w:rFonts w:eastAsia="Proxima Nova" w:cs="Arial"/>
        </w:rPr>
        <w:t xml:space="preserve">. </w:t>
      </w:r>
    </w:p>
    <w:p w14:paraId="2056FD19" w14:textId="4F8BBADA" w:rsidR="00067AC8" w:rsidRPr="00D6204A" w:rsidRDefault="00067AC8" w:rsidP="00067AC8">
      <w:pPr>
        <w:rPr>
          <w:rFonts w:eastAsia="Proxima Nova" w:cs="Arial"/>
        </w:rPr>
      </w:pPr>
      <w:r w:rsidRPr="00D6204A">
        <w:rPr>
          <w:rFonts w:eastAsia="Proxima Nova" w:cs="Arial"/>
        </w:rPr>
        <w:t>The one</w:t>
      </w:r>
      <w:r w:rsidR="00BF46B4" w:rsidRPr="00D6204A">
        <w:rPr>
          <w:rFonts w:eastAsia="Proxima Nova" w:cs="Arial"/>
        </w:rPr>
        <w:t>-</w:t>
      </w:r>
      <w:r w:rsidRPr="00D6204A">
        <w:rPr>
          <w:rFonts w:eastAsia="Proxima Nova" w:cs="Arial"/>
        </w:rPr>
        <w:t xml:space="preserve">day event was held at the San Francisco Hilton Union Square. The Summit Planning </w:t>
      </w:r>
      <w:r w:rsidR="001A2F03">
        <w:rPr>
          <w:rFonts w:eastAsia="Proxima Nova" w:cs="Arial"/>
        </w:rPr>
        <w:t>C</w:t>
      </w:r>
      <w:r w:rsidRPr="00D6204A">
        <w:rPr>
          <w:rFonts w:eastAsia="Proxima Nova" w:cs="Arial"/>
        </w:rPr>
        <w:t>ommittee received 66 requests for proposals and selected 47 sessions to present during</w:t>
      </w:r>
      <w:r w:rsidR="001A2F03">
        <w:rPr>
          <w:rFonts w:eastAsia="Proxima Nova" w:cs="Arial"/>
        </w:rPr>
        <w:t xml:space="preserve"> one of the</w:t>
      </w:r>
      <w:r w:rsidRPr="00D6204A">
        <w:rPr>
          <w:rFonts w:eastAsia="Proxima Nova" w:cs="Arial"/>
        </w:rPr>
        <w:t xml:space="preserve"> two </w:t>
      </w:r>
      <w:r w:rsidR="00350993" w:rsidRPr="00D6204A">
        <w:rPr>
          <w:rFonts w:eastAsia="Proxima Nova" w:cs="Arial"/>
        </w:rPr>
        <w:t>75-minute</w:t>
      </w:r>
      <w:r w:rsidRPr="00D6204A">
        <w:rPr>
          <w:rFonts w:eastAsia="Proxima Nova" w:cs="Arial"/>
        </w:rPr>
        <w:t xml:space="preserve"> </w:t>
      </w:r>
      <w:r w:rsidR="00BF46B4" w:rsidRPr="00D6204A">
        <w:rPr>
          <w:rFonts w:eastAsia="Proxima Nova" w:cs="Arial"/>
        </w:rPr>
        <w:t xml:space="preserve">break-out </w:t>
      </w:r>
      <w:r w:rsidRPr="00D6204A">
        <w:rPr>
          <w:rFonts w:eastAsia="Proxima Nova" w:cs="Arial"/>
        </w:rPr>
        <w:t xml:space="preserve">sessions. </w:t>
      </w:r>
    </w:p>
    <w:p w14:paraId="410EEF45" w14:textId="065E859E" w:rsidR="00067AC8" w:rsidRPr="00D6204A" w:rsidRDefault="00067AC8" w:rsidP="00067AC8">
      <w:pPr>
        <w:rPr>
          <w:rFonts w:eastAsia="Proxima Nova" w:cs="Arial"/>
        </w:rPr>
      </w:pPr>
      <w:r w:rsidRPr="00D6204A">
        <w:rPr>
          <w:rFonts w:eastAsia="Proxima Nova" w:cs="Arial"/>
        </w:rPr>
        <w:t xml:space="preserve">A student advisory was critical to the Summit’s development, </w:t>
      </w:r>
      <w:r w:rsidR="00985DDD">
        <w:rPr>
          <w:rFonts w:eastAsia="Proxima Nova" w:cs="Arial"/>
        </w:rPr>
        <w:t>and</w:t>
      </w:r>
      <w:r w:rsidR="00985DDD" w:rsidRPr="00D6204A">
        <w:rPr>
          <w:rFonts w:eastAsia="Proxima Nova" w:cs="Arial"/>
        </w:rPr>
        <w:t xml:space="preserve"> </w:t>
      </w:r>
      <w:r w:rsidRPr="00D6204A">
        <w:rPr>
          <w:rFonts w:eastAsia="Proxima Nova" w:cs="Arial"/>
        </w:rPr>
        <w:t>youth leaders serv</w:t>
      </w:r>
      <w:r w:rsidR="00985DDD">
        <w:rPr>
          <w:rFonts w:eastAsia="Proxima Nova" w:cs="Arial"/>
        </w:rPr>
        <w:t>ed</w:t>
      </w:r>
      <w:r w:rsidRPr="00D6204A">
        <w:rPr>
          <w:rFonts w:eastAsia="Proxima Nova" w:cs="Arial"/>
        </w:rPr>
        <w:t xml:space="preserve"> as the event’s M</w:t>
      </w:r>
      <w:r w:rsidR="00BF46B4" w:rsidRPr="00D6204A">
        <w:rPr>
          <w:rFonts w:eastAsia="Proxima Nova" w:cs="Arial"/>
        </w:rPr>
        <w:t xml:space="preserve">aster of </w:t>
      </w:r>
      <w:r w:rsidRPr="00D6204A">
        <w:rPr>
          <w:rFonts w:eastAsia="Proxima Nova" w:cs="Arial"/>
        </w:rPr>
        <w:t>C</w:t>
      </w:r>
      <w:r w:rsidR="00BF46B4" w:rsidRPr="00D6204A">
        <w:rPr>
          <w:rFonts w:eastAsia="Proxima Nova" w:cs="Arial"/>
        </w:rPr>
        <w:t>eremonies</w:t>
      </w:r>
      <w:r w:rsidRPr="00D6204A">
        <w:rPr>
          <w:rFonts w:eastAsia="Proxima Nova" w:cs="Arial"/>
        </w:rPr>
        <w:t xml:space="preserve">, </w:t>
      </w:r>
      <w:r w:rsidR="00BF46B4" w:rsidRPr="00D6204A">
        <w:rPr>
          <w:rFonts w:eastAsia="Proxima Nova" w:cs="Arial"/>
        </w:rPr>
        <w:t>a</w:t>
      </w:r>
      <w:r w:rsidRPr="00D6204A">
        <w:rPr>
          <w:rFonts w:eastAsia="Proxima Nova" w:cs="Arial"/>
        </w:rPr>
        <w:t xml:space="preserve"> keynote speaker, </w:t>
      </w:r>
      <w:r w:rsidR="00985DDD">
        <w:rPr>
          <w:rFonts w:eastAsia="Proxima Nova" w:cs="Arial"/>
        </w:rPr>
        <w:t xml:space="preserve">and </w:t>
      </w:r>
      <w:r w:rsidRPr="00D6204A">
        <w:rPr>
          <w:rFonts w:eastAsia="Proxima Nova" w:cs="Arial"/>
        </w:rPr>
        <w:t>workshop facilitators as well as sharing powerful testimony during an afternoon panel session. Student leaders spoke on their classroom experiences, the importance of student voice and shared power, and the opportunity for community schools to address issues stemming from systemic racism. Parent leaders also shared their experiences navigating the educational system and helping to establish positive relationships in schools.</w:t>
      </w:r>
    </w:p>
    <w:p w14:paraId="4D2E2C61" w14:textId="2F299855" w:rsidR="00067AC8" w:rsidRPr="00D6204A" w:rsidRDefault="00067AC8" w:rsidP="00067AC8">
      <w:pPr>
        <w:rPr>
          <w:rFonts w:eastAsia="Proxima Nova" w:cs="Arial"/>
        </w:rPr>
      </w:pPr>
      <w:r w:rsidRPr="00D6204A">
        <w:rPr>
          <w:rFonts w:eastAsia="Proxima Nova" w:cs="Arial"/>
        </w:rPr>
        <w:t>Presentations were facilitated by students</w:t>
      </w:r>
      <w:r w:rsidR="00985DDD">
        <w:rPr>
          <w:rFonts w:eastAsia="Proxima Nova" w:cs="Arial"/>
        </w:rPr>
        <w:t xml:space="preserve"> and</w:t>
      </w:r>
      <w:r w:rsidRPr="00D6204A">
        <w:rPr>
          <w:rFonts w:eastAsia="Proxima Nova" w:cs="Arial"/>
        </w:rPr>
        <w:t xml:space="preserve"> community school educators in rural and urban communities and in alternative programs as well as </w:t>
      </w:r>
      <w:r w:rsidR="009204EB" w:rsidRPr="00D6204A">
        <w:rPr>
          <w:rFonts w:eastAsia="Proxima Nova" w:cs="Arial"/>
        </w:rPr>
        <w:t>community-</w:t>
      </w:r>
      <w:r w:rsidRPr="00D6204A">
        <w:rPr>
          <w:rFonts w:eastAsia="Proxima Nova" w:cs="Arial"/>
        </w:rPr>
        <w:t xml:space="preserve">based organizations and community school partnerships. Presenting organizations included </w:t>
      </w:r>
      <w:r w:rsidR="00985DDD">
        <w:rPr>
          <w:rFonts w:eastAsia="Proxima Nova" w:cs="Arial"/>
        </w:rPr>
        <w:t>(</w:t>
      </w:r>
      <w:r w:rsidRPr="00D6204A">
        <w:rPr>
          <w:rFonts w:eastAsia="Proxima Nova" w:cs="Arial"/>
        </w:rPr>
        <w:t>but were not limited to</w:t>
      </w:r>
      <w:r w:rsidR="00985DDD">
        <w:rPr>
          <w:rFonts w:eastAsia="Proxima Nova" w:cs="Arial"/>
        </w:rPr>
        <w:t>)</w:t>
      </w:r>
      <w:r w:rsidRPr="00D6204A">
        <w:rPr>
          <w:rFonts w:eastAsia="Proxima Nova" w:cs="Arial"/>
        </w:rPr>
        <w:t>:</w:t>
      </w:r>
    </w:p>
    <w:p w14:paraId="08FB4DBC" w14:textId="40FF8F8B" w:rsidR="00067AC8" w:rsidRPr="00D6204A" w:rsidRDefault="00067AC8" w:rsidP="00C65302">
      <w:pPr>
        <w:pStyle w:val="ListParagraph"/>
        <w:numPr>
          <w:ilvl w:val="0"/>
          <w:numId w:val="5"/>
        </w:numPr>
        <w:rPr>
          <w:rFonts w:eastAsia="Proxima Nova" w:cs="Arial"/>
        </w:rPr>
      </w:pPr>
      <w:r w:rsidRPr="00D6204A">
        <w:rPr>
          <w:rFonts w:eastAsia="Proxima Nova" w:cs="Arial"/>
        </w:rPr>
        <w:t>Building Healthy Communities</w:t>
      </w:r>
    </w:p>
    <w:p w14:paraId="2BE1D27B" w14:textId="5DCE619E" w:rsidR="00067AC8" w:rsidRPr="00D6204A" w:rsidRDefault="00067AC8" w:rsidP="00C65302">
      <w:pPr>
        <w:pStyle w:val="ListParagraph"/>
        <w:numPr>
          <w:ilvl w:val="0"/>
          <w:numId w:val="5"/>
        </w:numPr>
        <w:rPr>
          <w:rFonts w:eastAsia="Proxima Nova" w:cs="Arial"/>
        </w:rPr>
      </w:pPr>
      <w:r w:rsidRPr="00D6204A">
        <w:rPr>
          <w:rFonts w:eastAsia="Proxima Nova" w:cs="Arial"/>
        </w:rPr>
        <w:t>California Afterschool Network</w:t>
      </w:r>
    </w:p>
    <w:p w14:paraId="11548078" w14:textId="34546228" w:rsidR="00067AC8" w:rsidRPr="00D6204A" w:rsidRDefault="00FD0F7F" w:rsidP="00C65302">
      <w:pPr>
        <w:pStyle w:val="ListParagraph"/>
        <w:numPr>
          <w:ilvl w:val="0"/>
          <w:numId w:val="5"/>
        </w:numPr>
        <w:rPr>
          <w:rFonts w:eastAsia="Proxima Nova" w:cs="Arial"/>
        </w:rPr>
      </w:pPr>
      <w:r>
        <w:rPr>
          <w:rFonts w:eastAsia="Proxima Nova" w:cs="Arial"/>
        </w:rPr>
        <w:t>CDE</w:t>
      </w:r>
    </w:p>
    <w:p w14:paraId="71D12F84" w14:textId="767F67D5" w:rsidR="00067AC8" w:rsidRPr="00D6204A" w:rsidRDefault="00067AC8" w:rsidP="00C65302">
      <w:pPr>
        <w:pStyle w:val="ListParagraph"/>
        <w:numPr>
          <w:ilvl w:val="0"/>
          <w:numId w:val="5"/>
        </w:numPr>
        <w:rPr>
          <w:rFonts w:eastAsia="Proxima Nova" w:cs="Arial"/>
        </w:rPr>
      </w:pPr>
      <w:r w:rsidRPr="00D6204A">
        <w:rPr>
          <w:rFonts w:eastAsia="Proxima Nova" w:cs="Arial"/>
        </w:rPr>
        <w:t>California Health and Human Services</w:t>
      </w:r>
    </w:p>
    <w:p w14:paraId="0118D670" w14:textId="13980FD9" w:rsidR="00067AC8" w:rsidRPr="00D6204A" w:rsidRDefault="00067AC8" w:rsidP="00C65302">
      <w:pPr>
        <w:pStyle w:val="ListParagraph"/>
        <w:numPr>
          <w:ilvl w:val="0"/>
          <w:numId w:val="5"/>
        </w:numPr>
        <w:rPr>
          <w:rFonts w:eastAsia="Proxima Nova" w:cs="Arial"/>
        </w:rPr>
      </w:pPr>
      <w:r w:rsidRPr="00D6204A">
        <w:rPr>
          <w:rFonts w:eastAsia="Proxima Nova" w:cs="Arial"/>
        </w:rPr>
        <w:t>California Partnership for the Future of Learning</w:t>
      </w:r>
    </w:p>
    <w:p w14:paraId="30E7475A" w14:textId="69C5B2D8" w:rsidR="00067AC8" w:rsidRPr="00D6204A" w:rsidRDefault="00067AC8" w:rsidP="00C65302">
      <w:pPr>
        <w:pStyle w:val="ListParagraph"/>
        <w:numPr>
          <w:ilvl w:val="0"/>
          <w:numId w:val="5"/>
        </w:numPr>
        <w:rPr>
          <w:rFonts w:eastAsia="Proxima Nova" w:cs="Arial"/>
        </w:rPr>
      </w:pPr>
      <w:r w:rsidRPr="00D6204A">
        <w:rPr>
          <w:rFonts w:eastAsia="Proxima Nova" w:cs="Arial"/>
        </w:rPr>
        <w:t>Children</w:t>
      </w:r>
      <w:r w:rsidR="00985DDD">
        <w:rPr>
          <w:rFonts w:eastAsia="Proxima Nova" w:cs="Arial"/>
        </w:rPr>
        <w:t>’</w:t>
      </w:r>
      <w:r w:rsidRPr="00D6204A">
        <w:rPr>
          <w:rFonts w:eastAsia="Proxima Nova" w:cs="Arial"/>
        </w:rPr>
        <w:t>s Aid National Center for Community Schools</w:t>
      </w:r>
    </w:p>
    <w:p w14:paraId="33A9182C" w14:textId="6F2A841F" w:rsidR="00067AC8" w:rsidRPr="00D6204A" w:rsidRDefault="00067AC8" w:rsidP="00C65302">
      <w:pPr>
        <w:pStyle w:val="ListParagraph"/>
        <w:numPr>
          <w:ilvl w:val="0"/>
          <w:numId w:val="5"/>
        </w:numPr>
        <w:rPr>
          <w:rFonts w:eastAsia="Proxima Nova" w:cs="Arial"/>
        </w:rPr>
      </w:pPr>
      <w:r w:rsidRPr="00D6204A">
        <w:rPr>
          <w:rFonts w:eastAsia="Proxima Nova" w:cs="Arial"/>
        </w:rPr>
        <w:t>Community Schools Learning Exchange</w:t>
      </w:r>
    </w:p>
    <w:p w14:paraId="7911121B" w14:textId="606AEAA0" w:rsidR="00067AC8" w:rsidRPr="00D6204A" w:rsidRDefault="00985DDD" w:rsidP="00C65302">
      <w:pPr>
        <w:pStyle w:val="ListParagraph"/>
        <w:numPr>
          <w:ilvl w:val="0"/>
          <w:numId w:val="5"/>
        </w:numPr>
        <w:rPr>
          <w:rFonts w:eastAsia="Proxima Nova" w:cs="Arial"/>
        </w:rPr>
      </w:pPr>
      <w:r>
        <w:rPr>
          <w:rFonts w:eastAsia="Proxima Nova" w:cs="Arial"/>
        </w:rPr>
        <w:t xml:space="preserve">COEs </w:t>
      </w:r>
      <w:r w:rsidR="00067AC8" w:rsidRPr="00D6204A">
        <w:rPr>
          <w:rFonts w:eastAsia="Proxima Nova" w:cs="Arial"/>
        </w:rPr>
        <w:t>from across the state</w:t>
      </w:r>
    </w:p>
    <w:p w14:paraId="1EF08E42" w14:textId="21193B5F" w:rsidR="00067AC8" w:rsidRPr="00D6204A" w:rsidRDefault="00067AC8" w:rsidP="00C65302">
      <w:pPr>
        <w:pStyle w:val="ListParagraph"/>
        <w:numPr>
          <w:ilvl w:val="0"/>
          <w:numId w:val="5"/>
        </w:numPr>
        <w:rPr>
          <w:rFonts w:eastAsia="Proxima Nova" w:cs="Arial"/>
        </w:rPr>
      </w:pPr>
      <w:r w:rsidRPr="00D6204A">
        <w:rPr>
          <w:rFonts w:eastAsia="Proxima Nova" w:cs="Arial"/>
        </w:rPr>
        <w:t>Fusion Charter School</w:t>
      </w:r>
    </w:p>
    <w:p w14:paraId="0D8E4030" w14:textId="18F2FDA2" w:rsidR="00067AC8" w:rsidRPr="00D6204A" w:rsidRDefault="00067AC8" w:rsidP="00C65302">
      <w:pPr>
        <w:pStyle w:val="ListParagraph"/>
        <w:numPr>
          <w:ilvl w:val="0"/>
          <w:numId w:val="5"/>
        </w:numPr>
        <w:rPr>
          <w:rFonts w:eastAsia="Proxima Nova" w:cs="Arial"/>
        </w:rPr>
      </w:pPr>
      <w:r w:rsidRPr="00D6204A">
        <w:rPr>
          <w:rFonts w:eastAsia="Proxima Nova" w:cs="Arial"/>
        </w:rPr>
        <w:t>Learning Policy Institute</w:t>
      </w:r>
    </w:p>
    <w:p w14:paraId="25412C7C" w14:textId="33EDD6E9" w:rsidR="00067AC8" w:rsidRPr="00D6204A" w:rsidRDefault="00067AC8" w:rsidP="00C65302">
      <w:pPr>
        <w:pStyle w:val="ListParagraph"/>
        <w:numPr>
          <w:ilvl w:val="0"/>
          <w:numId w:val="5"/>
        </w:numPr>
        <w:rPr>
          <w:rFonts w:eastAsia="Proxima Nova" w:cs="Arial"/>
        </w:rPr>
      </w:pPr>
      <w:r w:rsidRPr="00D6204A">
        <w:rPr>
          <w:rFonts w:eastAsia="Proxima Nova" w:cs="Arial"/>
        </w:rPr>
        <w:t>Reclaim Our Schools, Los Angeles</w:t>
      </w:r>
    </w:p>
    <w:p w14:paraId="5054499E" w14:textId="00B7D405" w:rsidR="00067AC8" w:rsidRPr="00D6204A" w:rsidRDefault="00985DDD" w:rsidP="00C65302">
      <w:pPr>
        <w:pStyle w:val="ListParagraph"/>
        <w:numPr>
          <w:ilvl w:val="0"/>
          <w:numId w:val="5"/>
        </w:numPr>
        <w:rPr>
          <w:rFonts w:eastAsia="Proxima Nova" w:cs="Arial"/>
        </w:rPr>
      </w:pPr>
      <w:r>
        <w:rPr>
          <w:rFonts w:eastAsia="Proxima Nova" w:cs="Arial"/>
        </w:rPr>
        <w:t>R-TACs</w:t>
      </w:r>
    </w:p>
    <w:p w14:paraId="4C99118F" w14:textId="0760D3C9" w:rsidR="00067AC8" w:rsidRPr="00D6204A" w:rsidRDefault="00067AC8" w:rsidP="00C65302">
      <w:pPr>
        <w:pStyle w:val="ListParagraph"/>
        <w:numPr>
          <w:ilvl w:val="0"/>
          <w:numId w:val="5"/>
        </w:numPr>
        <w:rPr>
          <w:rFonts w:eastAsia="Proxima Nova" w:cs="Arial"/>
        </w:rPr>
      </w:pPr>
      <w:r w:rsidRPr="00D6204A">
        <w:rPr>
          <w:rFonts w:eastAsia="Proxima Nova" w:cs="Arial"/>
        </w:rPr>
        <w:t>True North Organizing Networks</w:t>
      </w:r>
    </w:p>
    <w:p w14:paraId="274368A7" w14:textId="0A6CFA61" w:rsidR="00067AC8" w:rsidRPr="00D6204A" w:rsidRDefault="00067AC8" w:rsidP="00C65302">
      <w:pPr>
        <w:pStyle w:val="ListParagraph"/>
        <w:numPr>
          <w:ilvl w:val="0"/>
          <w:numId w:val="5"/>
        </w:numPr>
        <w:rPr>
          <w:rFonts w:eastAsia="Proxima Nova" w:cs="Arial"/>
        </w:rPr>
      </w:pPr>
      <w:r w:rsidRPr="00D6204A">
        <w:rPr>
          <w:rFonts w:eastAsia="Proxima Nova" w:cs="Arial"/>
        </w:rPr>
        <w:t>UpValley Family Centers</w:t>
      </w:r>
    </w:p>
    <w:p w14:paraId="432B5F30" w14:textId="624525A6" w:rsidR="00067AC8" w:rsidRPr="00D6204A" w:rsidRDefault="00067AC8" w:rsidP="00067AC8">
      <w:pPr>
        <w:rPr>
          <w:rFonts w:eastAsia="Proxima Nova" w:cs="Arial"/>
        </w:rPr>
      </w:pPr>
      <w:r w:rsidRPr="00D6204A">
        <w:rPr>
          <w:rFonts w:eastAsia="Proxima Nova" w:cs="Arial"/>
        </w:rPr>
        <w:t xml:space="preserve">More than 60 </w:t>
      </w:r>
      <w:r w:rsidR="009204EB" w:rsidRPr="00D6204A">
        <w:rPr>
          <w:rFonts w:eastAsia="Proxima Nova" w:cs="Arial"/>
        </w:rPr>
        <w:t>community-based</w:t>
      </w:r>
      <w:r w:rsidRPr="00D6204A">
        <w:rPr>
          <w:rFonts w:eastAsia="Proxima Nova" w:cs="Arial"/>
        </w:rPr>
        <w:t xml:space="preserve"> organizations representing students, families</w:t>
      </w:r>
      <w:r w:rsidR="00970C91" w:rsidRPr="00D6204A">
        <w:rPr>
          <w:rFonts w:eastAsia="Proxima Nova" w:cs="Arial"/>
        </w:rPr>
        <w:t>,</w:t>
      </w:r>
      <w:r w:rsidRPr="00D6204A">
        <w:rPr>
          <w:rFonts w:eastAsia="Proxima Nova" w:cs="Arial"/>
        </w:rPr>
        <w:t xml:space="preserve"> and community schools partners participated in the </w:t>
      </w:r>
      <w:r w:rsidR="001A2F03" w:rsidRPr="00D6204A">
        <w:rPr>
          <w:rFonts w:eastAsia="Proxima Nova" w:cs="Arial"/>
        </w:rPr>
        <w:t>one-day</w:t>
      </w:r>
      <w:r w:rsidRPr="00D6204A">
        <w:rPr>
          <w:rFonts w:eastAsia="Proxima Nova" w:cs="Arial"/>
        </w:rPr>
        <w:t xml:space="preserve"> event. In </w:t>
      </w:r>
      <w:r w:rsidR="00985DDD" w:rsidRPr="00D6204A">
        <w:rPr>
          <w:rFonts w:eastAsia="Proxima Nova" w:cs="Arial"/>
        </w:rPr>
        <w:t>respon</w:t>
      </w:r>
      <w:r w:rsidR="00985DDD">
        <w:rPr>
          <w:rFonts w:eastAsia="Proxima Nova" w:cs="Arial"/>
        </w:rPr>
        <w:t>se</w:t>
      </w:r>
      <w:r w:rsidR="00985DDD" w:rsidRPr="00D6204A">
        <w:rPr>
          <w:rFonts w:eastAsia="Proxima Nova" w:cs="Arial"/>
        </w:rPr>
        <w:t xml:space="preserve"> </w:t>
      </w:r>
      <w:r w:rsidRPr="00D6204A">
        <w:rPr>
          <w:rFonts w:eastAsia="Proxima Nova" w:cs="Arial"/>
        </w:rPr>
        <w:t xml:space="preserve">to </w:t>
      </w:r>
      <w:r w:rsidR="00970C91" w:rsidRPr="00D6204A">
        <w:rPr>
          <w:rFonts w:eastAsia="Proxima Nova" w:cs="Arial"/>
        </w:rPr>
        <w:t>the</w:t>
      </w:r>
      <w:r w:rsidRPr="00D6204A">
        <w:rPr>
          <w:rFonts w:eastAsia="Proxima Nova" w:cs="Arial"/>
        </w:rPr>
        <w:t xml:space="preserve"> Summit feedback form, 91</w:t>
      </w:r>
      <w:r w:rsidR="00E90A59" w:rsidRPr="00D6204A">
        <w:rPr>
          <w:rFonts w:eastAsia="Proxima Nova" w:cs="Arial"/>
        </w:rPr>
        <w:t xml:space="preserve"> </w:t>
      </w:r>
      <w:r w:rsidR="00E90A59" w:rsidRPr="00D6204A">
        <w:rPr>
          <w:rFonts w:cs="Arial"/>
        </w:rPr>
        <w:t>percent</w:t>
      </w:r>
      <w:r w:rsidRPr="00D6204A">
        <w:rPr>
          <w:rFonts w:eastAsia="Proxima Nova" w:cs="Arial"/>
        </w:rPr>
        <w:t xml:space="preserve"> of respondents indicated that they received helpful </w:t>
      </w:r>
      <w:r w:rsidRPr="00D6204A">
        <w:rPr>
          <w:rFonts w:eastAsia="Proxima Nova" w:cs="Arial"/>
        </w:rPr>
        <w:lastRenderedPageBreak/>
        <w:t>information from breakout sessions</w:t>
      </w:r>
      <w:r w:rsidR="00985DDD">
        <w:rPr>
          <w:rFonts w:eastAsia="Proxima Nova" w:cs="Arial"/>
        </w:rPr>
        <w:t>,</w:t>
      </w:r>
      <w:r w:rsidRPr="00D6204A">
        <w:rPr>
          <w:rFonts w:eastAsia="Proxima Nova" w:cs="Arial"/>
        </w:rPr>
        <w:t xml:space="preserve"> and 83</w:t>
      </w:r>
      <w:r w:rsidR="00E90A59" w:rsidRPr="00D6204A">
        <w:rPr>
          <w:rFonts w:eastAsia="Proxima Nova" w:cs="Arial"/>
        </w:rPr>
        <w:t xml:space="preserve"> </w:t>
      </w:r>
      <w:r w:rsidR="00E90A59" w:rsidRPr="00D6204A">
        <w:rPr>
          <w:rFonts w:cs="Arial"/>
        </w:rPr>
        <w:t>percent</w:t>
      </w:r>
      <w:r w:rsidRPr="00D6204A">
        <w:rPr>
          <w:rFonts w:eastAsia="Proxima Nova" w:cs="Arial"/>
        </w:rPr>
        <w:t xml:space="preserve"> of respondents indicated that they plan to implement all or some of the knowledge or tools from the </w:t>
      </w:r>
      <w:proofErr w:type="gramStart"/>
      <w:r w:rsidRPr="00D6204A">
        <w:rPr>
          <w:rFonts w:eastAsia="Proxima Nova" w:cs="Arial"/>
        </w:rPr>
        <w:t>particular session</w:t>
      </w:r>
      <w:proofErr w:type="gramEnd"/>
      <w:r w:rsidRPr="00D6204A">
        <w:rPr>
          <w:rFonts w:eastAsia="Proxima Nova" w:cs="Arial"/>
        </w:rPr>
        <w:t xml:space="preserve"> attended. (Note that approximately </w:t>
      </w:r>
      <w:r w:rsidR="00985DDD">
        <w:rPr>
          <w:rFonts w:eastAsia="Proxima Nova" w:cs="Arial"/>
        </w:rPr>
        <w:t>eight</w:t>
      </w:r>
      <w:r w:rsidR="00E90A59" w:rsidRPr="00D6204A">
        <w:rPr>
          <w:rFonts w:eastAsia="Proxima Nova" w:cs="Arial"/>
        </w:rPr>
        <w:t xml:space="preserve"> </w:t>
      </w:r>
      <w:r w:rsidR="00E90A59" w:rsidRPr="00D6204A">
        <w:rPr>
          <w:rFonts w:cs="Arial"/>
        </w:rPr>
        <w:t>percent</w:t>
      </w:r>
      <w:r w:rsidRPr="00D6204A">
        <w:rPr>
          <w:rFonts w:eastAsia="Proxima Nova" w:cs="Arial"/>
        </w:rPr>
        <w:t xml:space="preserve"> of participants responded to feedback forms.) </w:t>
      </w:r>
    </w:p>
    <w:p w14:paraId="6E8C864E" w14:textId="77777777" w:rsidR="00067AC8" w:rsidRPr="005521B6" w:rsidRDefault="00067AC8" w:rsidP="00067AC8">
      <w:pPr>
        <w:rPr>
          <w:rFonts w:eastAsia="Proxima Nova" w:cs="Arial"/>
          <w:b/>
          <w:bCs/>
        </w:rPr>
      </w:pPr>
      <w:r w:rsidRPr="005521B6">
        <w:rPr>
          <w:rFonts w:eastAsia="Proxima Nova" w:cs="Arial"/>
          <w:b/>
          <w:bCs/>
        </w:rPr>
        <w:t xml:space="preserve">Resource Development and Dissemination </w:t>
      </w:r>
    </w:p>
    <w:p w14:paraId="1EC8108F" w14:textId="11C247A8" w:rsidR="00067AC8" w:rsidRPr="00D6204A" w:rsidRDefault="00067AC8" w:rsidP="00067AC8">
      <w:pPr>
        <w:rPr>
          <w:rFonts w:eastAsia="Proxima Nova" w:cs="Arial"/>
        </w:rPr>
      </w:pPr>
      <w:r w:rsidRPr="00D6204A">
        <w:rPr>
          <w:rFonts w:eastAsia="Proxima Nova" w:cs="Arial"/>
        </w:rPr>
        <w:t xml:space="preserve">In Year One, </w:t>
      </w:r>
      <w:r w:rsidR="00970C91" w:rsidRPr="00D6204A">
        <w:rPr>
          <w:rFonts w:eastAsia="Proxima Nova" w:cs="Arial"/>
        </w:rPr>
        <w:t xml:space="preserve">the </w:t>
      </w:r>
      <w:r w:rsidRPr="00D6204A">
        <w:rPr>
          <w:rFonts w:eastAsia="Proxima Nova" w:cs="Arial"/>
        </w:rPr>
        <w:t>S</w:t>
      </w:r>
      <w:r w:rsidR="00970C91" w:rsidRPr="00D6204A">
        <w:rPr>
          <w:rFonts w:eastAsia="Proxima Nova" w:cs="Arial"/>
        </w:rPr>
        <w:t>-</w:t>
      </w:r>
      <w:r w:rsidRPr="00D6204A">
        <w:rPr>
          <w:rFonts w:eastAsia="Proxima Nova" w:cs="Arial"/>
        </w:rPr>
        <w:t xml:space="preserve">TAC team worked to develop and curate </w:t>
      </w:r>
      <w:proofErr w:type="gramStart"/>
      <w:r w:rsidRPr="00D6204A">
        <w:rPr>
          <w:rFonts w:eastAsia="Proxima Nova" w:cs="Arial"/>
        </w:rPr>
        <w:t>a number of</w:t>
      </w:r>
      <w:proofErr w:type="gramEnd"/>
      <w:r w:rsidRPr="00D6204A">
        <w:rPr>
          <w:rFonts w:eastAsia="Proxima Nova" w:cs="Arial"/>
        </w:rPr>
        <w:t xml:space="preserve"> resources to support both planning and implementation grantees across the state. Resources developed in Year One include the following: </w:t>
      </w:r>
    </w:p>
    <w:p w14:paraId="0D2C5D8D" w14:textId="7264B162" w:rsidR="00067AC8" w:rsidRPr="00D6204A" w:rsidRDefault="00067AC8" w:rsidP="000B659F">
      <w:pPr>
        <w:pStyle w:val="ListParagraph"/>
        <w:numPr>
          <w:ilvl w:val="0"/>
          <w:numId w:val="6"/>
        </w:numPr>
        <w:contextualSpacing w:val="0"/>
        <w:rPr>
          <w:rFonts w:eastAsia="Proxima Nova" w:cs="Arial"/>
        </w:rPr>
      </w:pPr>
      <w:r w:rsidRPr="005521B6">
        <w:rPr>
          <w:rFonts w:eastAsia="Proxima Nova" w:cs="Arial"/>
          <w:b/>
          <w:bCs/>
        </w:rPr>
        <w:t>Overarching Values.</w:t>
      </w:r>
      <w:r w:rsidRPr="00D6204A">
        <w:rPr>
          <w:rFonts w:eastAsia="Proxima Nova" w:cs="Arial"/>
        </w:rPr>
        <w:t xml:space="preserve"> This document synthesizes the Framework. The Overarching Values assist CCSPP grantees in operationalizing the </w:t>
      </w:r>
      <w:r w:rsidR="00D95589">
        <w:rPr>
          <w:rFonts w:eastAsia="Proxima Nova" w:cs="Arial"/>
        </w:rPr>
        <w:t>Four P</w:t>
      </w:r>
      <w:r w:rsidRPr="00D6204A">
        <w:rPr>
          <w:rFonts w:eastAsia="Proxima Nova" w:cs="Arial"/>
        </w:rPr>
        <w:t>illars</w:t>
      </w:r>
      <w:r w:rsidR="00D95589">
        <w:rPr>
          <w:rFonts w:eastAsia="Proxima Nova" w:cs="Arial"/>
        </w:rPr>
        <w:t xml:space="preserve"> of Community Schools</w:t>
      </w:r>
      <w:r w:rsidRPr="00D6204A">
        <w:rPr>
          <w:rFonts w:eastAsia="Proxima Nova" w:cs="Arial"/>
        </w:rPr>
        <w:t>, commitments, conditions</w:t>
      </w:r>
      <w:r w:rsidR="00970C91" w:rsidRPr="00D6204A">
        <w:rPr>
          <w:rFonts w:eastAsia="Proxima Nova" w:cs="Arial"/>
        </w:rPr>
        <w:t>,</w:t>
      </w:r>
      <w:r w:rsidRPr="00D6204A">
        <w:rPr>
          <w:rFonts w:eastAsia="Proxima Nova" w:cs="Arial"/>
        </w:rPr>
        <w:t xml:space="preserve"> and practices that comprise the Framework</w:t>
      </w:r>
      <w:r w:rsidR="00985DDD">
        <w:rPr>
          <w:rFonts w:eastAsia="Proxima Nova" w:cs="Arial"/>
        </w:rPr>
        <w:t xml:space="preserve"> </w:t>
      </w:r>
      <w:r w:rsidRPr="00D6204A">
        <w:rPr>
          <w:rFonts w:eastAsia="Proxima Nova" w:cs="Arial"/>
        </w:rPr>
        <w:t>to help make sense of how they are interconnected and entwined to guide the work of community schools.</w:t>
      </w:r>
    </w:p>
    <w:p w14:paraId="7A0DAC75" w14:textId="36A6D838" w:rsidR="00067AC8" w:rsidRPr="00D6204A" w:rsidRDefault="00067AC8" w:rsidP="000B659F">
      <w:pPr>
        <w:pStyle w:val="ListParagraph"/>
        <w:numPr>
          <w:ilvl w:val="0"/>
          <w:numId w:val="6"/>
        </w:numPr>
        <w:contextualSpacing w:val="0"/>
        <w:rPr>
          <w:rFonts w:eastAsia="Proxima Nova" w:cs="Arial"/>
        </w:rPr>
      </w:pPr>
      <w:r w:rsidRPr="005521B6">
        <w:rPr>
          <w:rFonts w:eastAsia="Proxima Nova" w:cs="Arial"/>
          <w:b/>
          <w:bCs/>
        </w:rPr>
        <w:t>Capacity-Building Strategies: A Developmental Rubric.</w:t>
      </w:r>
      <w:r w:rsidRPr="00D6204A">
        <w:rPr>
          <w:rFonts w:eastAsia="Proxima Nova" w:cs="Arial"/>
        </w:rPr>
        <w:t xml:space="preserve"> This document serve</w:t>
      </w:r>
      <w:r w:rsidR="00985DDD">
        <w:rPr>
          <w:rFonts w:eastAsia="Proxima Nova" w:cs="Arial"/>
        </w:rPr>
        <w:t>s</w:t>
      </w:r>
      <w:r w:rsidRPr="00D6204A">
        <w:rPr>
          <w:rFonts w:eastAsia="Proxima Nova" w:cs="Arial"/>
        </w:rPr>
        <w:t xml:space="preserve"> as a road map for LEAs and school sites as they work toward transforming their schools to community schools. The Capacity-Building Strategies align with the Framework, its overarching values, and CCSPP statutory requirements. The rubric is structured in three sequential phases of growth and development and consists of phase-specific strategies and activities that assist LEAs and schools in gauging their growth and progress.</w:t>
      </w:r>
    </w:p>
    <w:p w14:paraId="799DF438" w14:textId="27B1DB8D" w:rsidR="00067AC8" w:rsidRPr="00D6204A" w:rsidRDefault="00067AC8" w:rsidP="000B659F">
      <w:pPr>
        <w:pStyle w:val="ListParagraph"/>
        <w:numPr>
          <w:ilvl w:val="0"/>
          <w:numId w:val="6"/>
        </w:numPr>
        <w:contextualSpacing w:val="0"/>
        <w:rPr>
          <w:rFonts w:eastAsia="Proxima Nova" w:cs="Arial"/>
        </w:rPr>
      </w:pPr>
      <w:r w:rsidRPr="005521B6">
        <w:rPr>
          <w:rFonts w:eastAsia="Proxima Nova" w:cs="Arial"/>
          <w:b/>
          <w:bCs/>
        </w:rPr>
        <w:t>LEA and School-</w:t>
      </w:r>
      <w:r w:rsidR="00ED378D">
        <w:rPr>
          <w:rFonts w:eastAsia="Proxima Nova" w:cs="Arial"/>
          <w:b/>
          <w:bCs/>
        </w:rPr>
        <w:t>L</w:t>
      </w:r>
      <w:r w:rsidRPr="005521B6">
        <w:rPr>
          <w:rFonts w:eastAsia="Proxima Nova" w:cs="Arial"/>
          <w:b/>
          <w:bCs/>
        </w:rPr>
        <w:t>evel Self-</w:t>
      </w:r>
      <w:r w:rsidR="00ED378D">
        <w:rPr>
          <w:rFonts w:eastAsia="Proxima Nova" w:cs="Arial"/>
          <w:b/>
          <w:bCs/>
        </w:rPr>
        <w:t>A</w:t>
      </w:r>
      <w:r w:rsidRPr="005521B6">
        <w:rPr>
          <w:rFonts w:eastAsia="Proxima Nova" w:cs="Arial"/>
          <w:b/>
          <w:bCs/>
        </w:rPr>
        <w:t xml:space="preserve">ssessment </w:t>
      </w:r>
      <w:r w:rsidR="00ED378D">
        <w:rPr>
          <w:rFonts w:eastAsia="Proxima Nova" w:cs="Arial"/>
          <w:b/>
          <w:bCs/>
        </w:rPr>
        <w:t>T</w:t>
      </w:r>
      <w:r w:rsidRPr="005521B6">
        <w:rPr>
          <w:rFonts w:eastAsia="Proxima Nova" w:cs="Arial"/>
          <w:b/>
          <w:bCs/>
        </w:rPr>
        <w:t>ools.</w:t>
      </w:r>
      <w:r w:rsidRPr="00ED378D">
        <w:rPr>
          <w:rFonts w:eastAsia="Proxima Nova" w:cs="Arial"/>
        </w:rPr>
        <w:t xml:space="preserve"> </w:t>
      </w:r>
      <w:r w:rsidRPr="00D6204A">
        <w:rPr>
          <w:rFonts w:eastAsia="Proxima Nova" w:cs="Arial"/>
        </w:rPr>
        <w:t>Companion tools to the Capacity-Building Strategies: A Developmental Rubric, the self-assessment tools are intended to guide reflection and action</w:t>
      </w:r>
      <w:r w:rsidR="00ED378D">
        <w:rPr>
          <w:rFonts w:eastAsia="Proxima Nova" w:cs="Arial"/>
        </w:rPr>
        <w:t>-</w:t>
      </w:r>
      <w:r w:rsidRPr="00D6204A">
        <w:rPr>
          <w:rFonts w:eastAsia="Proxima Nova" w:cs="Arial"/>
        </w:rPr>
        <w:t xml:space="preserve">planning across each phase of the implementation process. </w:t>
      </w:r>
    </w:p>
    <w:p w14:paraId="3BAF01F4" w14:textId="07D04CC7" w:rsidR="00067AC8" w:rsidRPr="00D6204A" w:rsidRDefault="00067AC8" w:rsidP="000B659F">
      <w:pPr>
        <w:pStyle w:val="ListParagraph"/>
        <w:numPr>
          <w:ilvl w:val="0"/>
          <w:numId w:val="6"/>
        </w:numPr>
        <w:contextualSpacing w:val="0"/>
        <w:rPr>
          <w:rFonts w:eastAsia="Proxima Nova" w:cs="Arial"/>
        </w:rPr>
      </w:pPr>
      <w:r w:rsidRPr="005521B6">
        <w:rPr>
          <w:rFonts w:eastAsia="Proxima Nova" w:cs="Arial"/>
          <w:b/>
          <w:bCs/>
        </w:rPr>
        <w:t>Collaborative Leadership Structures Guide.</w:t>
      </w:r>
      <w:r w:rsidRPr="00D6204A">
        <w:rPr>
          <w:rFonts w:eastAsia="Proxima Nova" w:cs="Arial"/>
        </w:rPr>
        <w:t xml:space="preserve"> This document defines collaborative leadership and describes how </w:t>
      </w:r>
      <w:r w:rsidR="00ED378D">
        <w:rPr>
          <w:rFonts w:eastAsia="Proxima Nova" w:cs="Arial"/>
        </w:rPr>
        <w:t>it</w:t>
      </w:r>
      <w:r w:rsidRPr="00D6204A">
        <w:rPr>
          <w:rFonts w:eastAsia="Proxima Nova" w:cs="Arial"/>
        </w:rPr>
        <w:t xml:space="preserve"> can improve outcomes for young people and build a system that ensures alignment and coherence between all </w:t>
      </w:r>
      <w:r w:rsidR="00355C5B">
        <w:rPr>
          <w:rFonts w:eastAsia="Proxima Nova" w:cs="Arial"/>
        </w:rPr>
        <w:t>interest holders</w:t>
      </w:r>
      <w:r w:rsidRPr="00D6204A">
        <w:rPr>
          <w:rFonts w:eastAsia="Proxima Nova" w:cs="Arial"/>
        </w:rPr>
        <w:t>.</w:t>
      </w:r>
    </w:p>
    <w:p w14:paraId="43EABFFD" w14:textId="6AEAD2BE" w:rsidR="00067AC8" w:rsidRPr="00D6204A" w:rsidRDefault="00067AC8" w:rsidP="00C65302">
      <w:pPr>
        <w:pStyle w:val="ListParagraph"/>
        <w:numPr>
          <w:ilvl w:val="0"/>
          <w:numId w:val="6"/>
        </w:numPr>
        <w:rPr>
          <w:rFonts w:eastAsia="Proxima Nova" w:cs="Arial"/>
        </w:rPr>
      </w:pPr>
      <w:r w:rsidRPr="005521B6">
        <w:rPr>
          <w:rFonts w:eastAsia="Proxima Nova" w:cs="Arial"/>
          <w:b/>
          <w:bCs/>
        </w:rPr>
        <w:t>Needs and Assets Assessment Guide.</w:t>
      </w:r>
      <w:r w:rsidRPr="00ED378D">
        <w:rPr>
          <w:rFonts w:eastAsia="Proxima Nova" w:cs="Arial"/>
        </w:rPr>
        <w:t xml:space="preserve"> </w:t>
      </w:r>
      <w:r w:rsidRPr="00D6204A">
        <w:rPr>
          <w:rFonts w:eastAsia="Proxima Nova" w:cs="Arial"/>
        </w:rPr>
        <w:t>This resource provide</w:t>
      </w:r>
      <w:r w:rsidR="00ED378D">
        <w:rPr>
          <w:rFonts w:eastAsia="Proxima Nova" w:cs="Arial"/>
        </w:rPr>
        <w:t>s</w:t>
      </w:r>
      <w:r w:rsidRPr="00D6204A">
        <w:rPr>
          <w:rFonts w:eastAsia="Proxima Nova" w:cs="Arial"/>
        </w:rPr>
        <w:t xml:space="preserve"> a step-by-step process to needs and assets assessment. Executed well, the needs and assets assessment </w:t>
      </w:r>
      <w:r w:rsidR="00CD221E" w:rsidRPr="00D6204A">
        <w:rPr>
          <w:rFonts w:eastAsia="Proxima Nova" w:cs="Arial"/>
        </w:rPr>
        <w:t>create</w:t>
      </w:r>
      <w:r w:rsidR="00E0385E">
        <w:rPr>
          <w:rFonts w:eastAsia="Proxima Nova" w:cs="Arial"/>
        </w:rPr>
        <w:t>s</w:t>
      </w:r>
      <w:r w:rsidRPr="00D6204A">
        <w:rPr>
          <w:rFonts w:eastAsia="Proxima Nova" w:cs="Arial"/>
        </w:rPr>
        <w:t xml:space="preserve"> a shared understanding </w:t>
      </w:r>
      <w:r w:rsidR="00355C5B">
        <w:rPr>
          <w:rFonts w:eastAsia="Proxima Nova" w:cs="Arial"/>
        </w:rPr>
        <w:t>of</w:t>
      </w:r>
      <w:r w:rsidR="00355C5B" w:rsidRPr="00D6204A">
        <w:rPr>
          <w:rFonts w:eastAsia="Proxima Nova" w:cs="Arial"/>
        </w:rPr>
        <w:t xml:space="preserve"> </w:t>
      </w:r>
      <w:r w:rsidR="00CD221E" w:rsidRPr="00D6204A">
        <w:rPr>
          <w:rFonts w:eastAsia="Proxima Nova" w:cs="Arial"/>
        </w:rPr>
        <w:t>the needs</w:t>
      </w:r>
      <w:r w:rsidRPr="00D6204A">
        <w:rPr>
          <w:rFonts w:eastAsia="Proxima Nova" w:cs="Arial"/>
        </w:rPr>
        <w:t xml:space="preserve"> and assets of a school and community and fosters collective responsibility and accountability for outcomes related to a shared vision of student success.</w:t>
      </w:r>
    </w:p>
    <w:p w14:paraId="26B49E62" w14:textId="4C8BCC7D" w:rsidR="00067AC8" w:rsidRPr="00D6204A" w:rsidRDefault="00067AC8" w:rsidP="00067AC8">
      <w:pPr>
        <w:rPr>
          <w:rFonts w:eastAsia="Proxima Nova" w:cs="Arial"/>
        </w:rPr>
      </w:pPr>
      <w:r w:rsidRPr="00D6204A">
        <w:rPr>
          <w:rFonts w:eastAsia="Proxima Nova" w:cs="Arial"/>
        </w:rPr>
        <w:t xml:space="preserve">In developing these resources, </w:t>
      </w:r>
      <w:r w:rsidR="00CD221E" w:rsidRPr="00D6204A">
        <w:rPr>
          <w:rFonts w:eastAsia="Proxima Nova" w:cs="Arial"/>
        </w:rPr>
        <w:t>the S-TAC</w:t>
      </w:r>
      <w:r w:rsidRPr="00D6204A">
        <w:rPr>
          <w:rFonts w:eastAsia="Proxima Nova" w:cs="Arial"/>
        </w:rPr>
        <w:t xml:space="preserve"> aimed to enact a democratic, collaborative, and transparent process by sharing iterations of resources with advisory board members, nonprofits/community partners (e.g., California Partnership for the Future of Learning, Community Schools Learning Exchange), research organizations (e.g., WestEd and Learning Policy Institute)</w:t>
      </w:r>
      <w:r w:rsidR="00CD221E" w:rsidRPr="00D6204A">
        <w:rPr>
          <w:rFonts w:eastAsia="Proxima Nova" w:cs="Arial"/>
        </w:rPr>
        <w:t>, the CDE,</w:t>
      </w:r>
      <w:r w:rsidRPr="00D6204A">
        <w:rPr>
          <w:rFonts w:eastAsia="Proxima Nova" w:cs="Arial"/>
        </w:rPr>
        <w:t xml:space="preserve"> and CCSPP grantees</w:t>
      </w:r>
      <w:r w:rsidR="00CD221E" w:rsidRPr="00D6204A">
        <w:rPr>
          <w:rFonts w:eastAsia="Proxima Nova" w:cs="Arial"/>
        </w:rPr>
        <w:t xml:space="preserve"> to </w:t>
      </w:r>
      <w:r w:rsidRPr="00D6204A">
        <w:rPr>
          <w:rFonts w:eastAsia="Proxima Nova" w:cs="Arial"/>
        </w:rPr>
        <w:t>incorporat</w:t>
      </w:r>
      <w:r w:rsidR="00CD221E" w:rsidRPr="00D6204A">
        <w:rPr>
          <w:rFonts w:eastAsia="Proxima Nova" w:cs="Arial"/>
        </w:rPr>
        <w:t>e</w:t>
      </w:r>
      <w:r w:rsidRPr="00D6204A">
        <w:rPr>
          <w:rFonts w:eastAsia="Proxima Nova" w:cs="Arial"/>
        </w:rPr>
        <w:t xml:space="preserve"> their valuable feedback into working drafts. </w:t>
      </w:r>
      <w:r w:rsidR="00CD221E" w:rsidRPr="00D6204A">
        <w:rPr>
          <w:rFonts w:eastAsia="Proxima Nova" w:cs="Arial"/>
        </w:rPr>
        <w:t>The S-TAC</w:t>
      </w:r>
      <w:r w:rsidRPr="00D6204A">
        <w:rPr>
          <w:rFonts w:eastAsia="Proxima Nova" w:cs="Arial"/>
        </w:rPr>
        <w:t xml:space="preserve"> developed structures to ensure </w:t>
      </w:r>
      <w:r w:rsidRPr="00D6204A">
        <w:rPr>
          <w:rFonts w:eastAsia="Proxima Nova" w:cs="Arial"/>
        </w:rPr>
        <w:lastRenderedPageBreak/>
        <w:t>collaboration with experts across the field</w:t>
      </w:r>
      <w:r w:rsidR="00ED378D">
        <w:rPr>
          <w:rFonts w:eastAsia="Proxima Nova" w:cs="Arial"/>
        </w:rPr>
        <w:t>,</w:t>
      </w:r>
      <w:r w:rsidRPr="00D6204A">
        <w:rPr>
          <w:rFonts w:eastAsia="Proxima Nova" w:cs="Arial"/>
        </w:rPr>
        <w:t xml:space="preserve"> including bimonthly meetings with the S</w:t>
      </w:r>
      <w:r w:rsidR="00CD221E" w:rsidRPr="00D6204A">
        <w:rPr>
          <w:rFonts w:eastAsia="Proxima Nova" w:cs="Arial"/>
        </w:rPr>
        <w:t>-</w:t>
      </w:r>
      <w:r w:rsidRPr="00D6204A">
        <w:rPr>
          <w:rFonts w:eastAsia="Proxima Nova" w:cs="Arial"/>
        </w:rPr>
        <w:t>TAC Advisory Board (</w:t>
      </w:r>
      <w:r w:rsidR="00ED378D">
        <w:rPr>
          <w:rFonts w:eastAsia="Proxima Nova" w:cs="Arial"/>
        </w:rPr>
        <w:t>five</w:t>
      </w:r>
      <w:r w:rsidRPr="00D6204A">
        <w:rPr>
          <w:rFonts w:eastAsia="Proxima Nova" w:cs="Arial"/>
        </w:rPr>
        <w:t xml:space="preserve"> meetings held between July 2022 and June 2023</w:t>
      </w:r>
      <w:r w:rsidR="00ED378D">
        <w:rPr>
          <w:rFonts w:eastAsia="Proxima Nova" w:cs="Arial"/>
        </w:rPr>
        <w:t>)</w:t>
      </w:r>
      <w:r w:rsidRPr="00D6204A">
        <w:rPr>
          <w:rFonts w:eastAsia="Proxima Nova" w:cs="Arial"/>
        </w:rPr>
        <w:t xml:space="preserve"> plus a focused meeting to solicit feedback on working drafts of the APR. In sum, six iterations of the Capacity-Building Strategies document and APR were shared with partners and Deep Dive Transformation Partners for review and feedback. Two iterations of the self-assessments and Needs and Assets Assessment Guide were shared with partners and Deep Dive Transformation Partners. Public comment was also solicited, via a </w:t>
      </w:r>
      <w:r w:rsidR="00E0385E">
        <w:rPr>
          <w:rFonts w:eastAsia="Proxima Nova" w:cs="Arial"/>
        </w:rPr>
        <w:t>Google</w:t>
      </w:r>
      <w:r w:rsidR="00E0385E" w:rsidRPr="00D6204A">
        <w:rPr>
          <w:rFonts w:eastAsia="Proxima Nova" w:cs="Arial"/>
        </w:rPr>
        <w:t xml:space="preserve"> </w:t>
      </w:r>
      <w:r w:rsidRPr="00D6204A">
        <w:rPr>
          <w:rFonts w:eastAsia="Proxima Nova" w:cs="Arial"/>
        </w:rPr>
        <w:t>form, on the APR, self-assessments</w:t>
      </w:r>
      <w:r w:rsidR="00ED378D">
        <w:rPr>
          <w:rFonts w:eastAsia="Proxima Nova" w:cs="Arial"/>
        </w:rPr>
        <w:t>,</w:t>
      </w:r>
      <w:r w:rsidRPr="00D6204A">
        <w:rPr>
          <w:rFonts w:eastAsia="Proxima Nova" w:cs="Arial"/>
        </w:rPr>
        <w:t xml:space="preserve"> and Needs and Assets Assessment Guide. </w:t>
      </w:r>
    </w:p>
    <w:p w14:paraId="7789B8F9" w14:textId="2A30B0A7" w:rsidR="00067AC8" w:rsidRPr="00D6204A" w:rsidRDefault="00CD221E" w:rsidP="00067AC8">
      <w:pPr>
        <w:rPr>
          <w:rFonts w:eastAsia="Proxima Nova" w:cs="Arial"/>
        </w:rPr>
      </w:pPr>
      <w:r w:rsidRPr="00D6204A">
        <w:rPr>
          <w:rFonts w:eastAsia="Proxima Nova" w:cs="Arial"/>
        </w:rPr>
        <w:t xml:space="preserve">The S-TAC </w:t>
      </w:r>
      <w:r w:rsidR="00067AC8" w:rsidRPr="00D6204A">
        <w:rPr>
          <w:rFonts w:eastAsia="Proxima Nova" w:cs="Arial"/>
        </w:rPr>
        <w:t xml:space="preserve">will continue to engage with grantees, including </w:t>
      </w:r>
      <w:r w:rsidRPr="00D6204A">
        <w:rPr>
          <w:rFonts w:eastAsia="Proxima Nova" w:cs="Arial"/>
        </w:rPr>
        <w:t>t</w:t>
      </w:r>
      <w:r w:rsidR="00067AC8" w:rsidRPr="00D6204A">
        <w:rPr>
          <w:rFonts w:eastAsia="Proxima Nova" w:cs="Arial"/>
        </w:rPr>
        <w:t xml:space="preserve">ransformation </w:t>
      </w:r>
      <w:r w:rsidRPr="00D6204A">
        <w:rPr>
          <w:rFonts w:eastAsia="Proxima Nova" w:cs="Arial"/>
        </w:rPr>
        <w:t>p</w:t>
      </w:r>
      <w:r w:rsidR="00067AC8" w:rsidRPr="00D6204A">
        <w:rPr>
          <w:rFonts w:eastAsia="Proxima Nova" w:cs="Arial"/>
        </w:rPr>
        <w:t>artners and advisory board members, to ensure the S-TAC is curating, developing</w:t>
      </w:r>
      <w:r w:rsidR="00ED378D">
        <w:rPr>
          <w:rFonts w:eastAsia="Proxima Nova" w:cs="Arial"/>
        </w:rPr>
        <w:t>,</w:t>
      </w:r>
      <w:r w:rsidR="00067AC8" w:rsidRPr="00D6204A">
        <w:rPr>
          <w:rFonts w:eastAsia="Proxima Nova" w:cs="Arial"/>
        </w:rPr>
        <w:t xml:space="preserve"> and sharing the resources and tools that will support the work of schools and districts across the state. Based on feedback received on working drafts of available resources, the S</w:t>
      </w:r>
      <w:r w:rsidRPr="00D6204A">
        <w:rPr>
          <w:rFonts w:eastAsia="Proxima Nova" w:cs="Arial"/>
        </w:rPr>
        <w:t>-</w:t>
      </w:r>
      <w:r w:rsidR="00067AC8" w:rsidRPr="00D6204A">
        <w:rPr>
          <w:rFonts w:eastAsia="Proxima Nova" w:cs="Arial"/>
        </w:rPr>
        <w:t>TAC will continue to make revisions</w:t>
      </w:r>
      <w:r w:rsidR="00ED378D">
        <w:rPr>
          <w:rFonts w:eastAsia="Proxima Nova" w:cs="Arial"/>
        </w:rPr>
        <w:t xml:space="preserve"> to ensure</w:t>
      </w:r>
      <w:r w:rsidR="00067AC8" w:rsidRPr="00D6204A">
        <w:rPr>
          <w:rFonts w:eastAsia="Proxima Nova" w:cs="Arial"/>
        </w:rPr>
        <w:t xml:space="preserve"> resources meet the needs of grantees. </w:t>
      </w:r>
      <w:r w:rsidRPr="00D6204A">
        <w:rPr>
          <w:rFonts w:eastAsia="Proxima Nova" w:cs="Arial"/>
        </w:rPr>
        <w:t>The S-TAC</w:t>
      </w:r>
      <w:r w:rsidR="00067AC8" w:rsidRPr="00D6204A">
        <w:rPr>
          <w:rFonts w:eastAsia="Proxima Nova" w:cs="Arial"/>
        </w:rPr>
        <w:t xml:space="preserve"> will also develop and provide a range of </w:t>
      </w:r>
      <w:r w:rsidR="00487D3C">
        <w:rPr>
          <w:rFonts w:eastAsia="Proxima Nova" w:cs="Arial"/>
        </w:rPr>
        <w:t xml:space="preserve">supports </w:t>
      </w:r>
      <w:r w:rsidR="00067AC8" w:rsidRPr="00D6204A">
        <w:rPr>
          <w:rFonts w:eastAsia="Proxima Nova" w:cs="Arial"/>
        </w:rPr>
        <w:t xml:space="preserve">to grantees via videos, webinars, </w:t>
      </w:r>
      <w:r w:rsidR="00ED378D">
        <w:rPr>
          <w:rFonts w:eastAsia="Proxima Nova" w:cs="Arial"/>
        </w:rPr>
        <w:t xml:space="preserve">and </w:t>
      </w:r>
      <w:r w:rsidR="00067AC8" w:rsidRPr="00D6204A">
        <w:rPr>
          <w:rFonts w:eastAsia="Proxima Nova" w:cs="Arial"/>
        </w:rPr>
        <w:t>R</w:t>
      </w:r>
      <w:r w:rsidRPr="00D6204A">
        <w:rPr>
          <w:rFonts w:eastAsia="Proxima Nova" w:cs="Arial"/>
        </w:rPr>
        <w:t>-</w:t>
      </w:r>
      <w:r w:rsidR="00067AC8" w:rsidRPr="00D6204A">
        <w:rPr>
          <w:rFonts w:eastAsia="Proxima Nova" w:cs="Arial"/>
        </w:rPr>
        <w:t>TAC engagement (including CoTP</w:t>
      </w:r>
      <w:r w:rsidRPr="00D6204A">
        <w:rPr>
          <w:rFonts w:eastAsia="Proxima Nova" w:cs="Arial"/>
        </w:rPr>
        <w:t>s</w:t>
      </w:r>
      <w:r w:rsidR="00067AC8" w:rsidRPr="00D6204A">
        <w:rPr>
          <w:rFonts w:eastAsia="Proxima Nova" w:cs="Arial"/>
        </w:rPr>
        <w:t xml:space="preserve">) to guide and encourage the use of </w:t>
      </w:r>
      <w:r w:rsidRPr="00D6204A">
        <w:rPr>
          <w:rFonts w:eastAsia="Proxima Nova" w:cs="Arial"/>
        </w:rPr>
        <w:t xml:space="preserve">S-TAC developed </w:t>
      </w:r>
      <w:r w:rsidR="00067AC8" w:rsidRPr="00D6204A">
        <w:rPr>
          <w:rFonts w:eastAsia="Proxima Nova" w:cs="Arial"/>
        </w:rPr>
        <w:t>tools and resources.</w:t>
      </w:r>
    </w:p>
    <w:p w14:paraId="6170229D" w14:textId="28F5B6F5" w:rsidR="00067AC8" w:rsidRPr="005521B6" w:rsidRDefault="00067AC8" w:rsidP="00067AC8">
      <w:pPr>
        <w:rPr>
          <w:rFonts w:eastAsia="Proxima Nova" w:cs="Arial"/>
          <w:b/>
          <w:bCs/>
        </w:rPr>
      </w:pPr>
      <w:r w:rsidRPr="005521B6">
        <w:rPr>
          <w:rFonts w:eastAsia="Proxima Nova" w:cs="Arial"/>
          <w:b/>
          <w:bCs/>
        </w:rPr>
        <w:t>Data</w:t>
      </w:r>
      <w:r w:rsidR="00ED378D">
        <w:rPr>
          <w:rFonts w:eastAsia="Proxima Nova" w:cs="Arial"/>
          <w:b/>
          <w:bCs/>
        </w:rPr>
        <w:t xml:space="preserve"> </w:t>
      </w:r>
      <w:r w:rsidRPr="005521B6">
        <w:rPr>
          <w:rFonts w:eastAsia="Proxima Nova" w:cs="Arial"/>
          <w:b/>
          <w:bCs/>
        </w:rPr>
        <w:t>Measurement, Reflection</w:t>
      </w:r>
      <w:r w:rsidR="00ED378D">
        <w:rPr>
          <w:rFonts w:eastAsia="Proxima Nova" w:cs="Arial"/>
          <w:b/>
          <w:bCs/>
        </w:rPr>
        <w:t>,</w:t>
      </w:r>
      <w:r w:rsidRPr="005521B6">
        <w:rPr>
          <w:rFonts w:eastAsia="Proxima Nova" w:cs="Arial"/>
          <w:b/>
          <w:bCs/>
        </w:rPr>
        <w:t xml:space="preserve"> and Growth</w:t>
      </w:r>
    </w:p>
    <w:p w14:paraId="09170F07" w14:textId="18325643" w:rsidR="00067AC8" w:rsidRPr="00D6204A" w:rsidRDefault="00067AC8" w:rsidP="00067AC8">
      <w:pPr>
        <w:rPr>
          <w:rFonts w:eastAsia="Proxima Nova" w:cs="Arial"/>
        </w:rPr>
      </w:pPr>
      <w:r w:rsidRPr="00D6204A">
        <w:rPr>
          <w:rFonts w:eastAsia="Proxima Nova" w:cs="Arial"/>
        </w:rPr>
        <w:t>The S</w:t>
      </w:r>
      <w:r w:rsidR="00CD221E" w:rsidRPr="00D6204A">
        <w:rPr>
          <w:rFonts w:eastAsia="Proxima Nova" w:cs="Arial"/>
        </w:rPr>
        <w:t>-</w:t>
      </w:r>
      <w:r w:rsidRPr="00D6204A">
        <w:rPr>
          <w:rFonts w:eastAsia="Proxima Nova" w:cs="Arial"/>
        </w:rPr>
        <w:t>TAC aimed to nurture and develop the implementation and improvement capacity of CCSPP grantees by supporting the use of data for the purposes of measurement, reflection</w:t>
      </w:r>
      <w:r w:rsidR="00CD221E" w:rsidRPr="00D6204A">
        <w:rPr>
          <w:rFonts w:eastAsia="Proxima Nova" w:cs="Arial"/>
        </w:rPr>
        <w:t>,</w:t>
      </w:r>
      <w:r w:rsidRPr="00D6204A">
        <w:rPr>
          <w:rFonts w:eastAsia="Proxima Nova" w:cs="Arial"/>
        </w:rPr>
        <w:t xml:space="preserve"> and growth. With this objective in mind, </w:t>
      </w:r>
      <w:r w:rsidR="00CD221E" w:rsidRPr="00D6204A">
        <w:rPr>
          <w:rFonts w:eastAsia="Proxima Nova" w:cs="Arial"/>
        </w:rPr>
        <w:t>the S-TAC</w:t>
      </w:r>
      <w:r w:rsidRPr="00D6204A">
        <w:rPr>
          <w:rFonts w:eastAsia="Proxima Nova" w:cs="Arial"/>
        </w:rPr>
        <w:t xml:space="preserve"> ha</w:t>
      </w:r>
      <w:r w:rsidR="00CD221E" w:rsidRPr="00D6204A">
        <w:rPr>
          <w:rFonts w:eastAsia="Proxima Nova" w:cs="Arial"/>
        </w:rPr>
        <w:t>s</w:t>
      </w:r>
      <w:r w:rsidRPr="00D6204A">
        <w:rPr>
          <w:rFonts w:eastAsia="Proxima Nova" w:cs="Arial"/>
        </w:rPr>
        <w:t xml:space="preserve"> (1) partnered with </w:t>
      </w:r>
      <w:r w:rsidR="00CD221E" w:rsidRPr="00D6204A">
        <w:rPr>
          <w:rFonts w:eastAsia="Proxima Nova" w:cs="Arial"/>
        </w:rPr>
        <w:t xml:space="preserve">the </w:t>
      </w:r>
      <w:r w:rsidRPr="00D6204A">
        <w:rPr>
          <w:rFonts w:eastAsia="Proxima Nova" w:cs="Arial"/>
        </w:rPr>
        <w:t>CDE to collect data and craft data</w:t>
      </w:r>
      <w:r w:rsidR="00ED378D">
        <w:rPr>
          <w:rFonts w:eastAsia="Proxima Nova" w:cs="Arial"/>
        </w:rPr>
        <w:t>-</w:t>
      </w:r>
      <w:r w:rsidRPr="00D6204A">
        <w:rPr>
          <w:rFonts w:eastAsia="Proxima Nova" w:cs="Arial"/>
        </w:rPr>
        <w:t>collection tools</w:t>
      </w:r>
      <w:r w:rsidR="00ED378D">
        <w:rPr>
          <w:rFonts w:eastAsia="Proxima Nova" w:cs="Arial"/>
        </w:rPr>
        <w:t>,</w:t>
      </w:r>
      <w:r w:rsidRPr="00D6204A">
        <w:rPr>
          <w:rFonts w:eastAsia="Proxima Nova" w:cs="Arial"/>
        </w:rPr>
        <w:t xml:space="preserve"> (2) drafted a Multiple Measures framework</w:t>
      </w:r>
      <w:r w:rsidR="00ED378D">
        <w:rPr>
          <w:rFonts w:eastAsia="Proxima Nova" w:cs="Arial"/>
        </w:rPr>
        <w:t>,</w:t>
      </w:r>
      <w:r w:rsidRPr="00D6204A">
        <w:rPr>
          <w:rFonts w:eastAsia="Proxima Nova" w:cs="Arial"/>
        </w:rPr>
        <w:t xml:space="preserve"> and (3) identified Deep Dive Transformation Partners to understand CCSPP implementation from a systems perspective. These efforts are intended to align and build upon each other and are anchored in </w:t>
      </w:r>
      <w:r w:rsidR="004A4E9B" w:rsidRPr="00D6204A">
        <w:rPr>
          <w:rFonts w:eastAsia="Proxima Nova" w:cs="Arial"/>
        </w:rPr>
        <w:t>the</w:t>
      </w:r>
      <w:r w:rsidRPr="00D6204A">
        <w:rPr>
          <w:rFonts w:eastAsia="Proxima Nova" w:cs="Arial"/>
        </w:rPr>
        <w:t xml:space="preserve"> goal of creating a practice of continuous improvement to bring long-term positive impact for students, families, educators</w:t>
      </w:r>
      <w:r w:rsidR="00ED378D">
        <w:rPr>
          <w:rFonts w:eastAsia="Proxima Nova" w:cs="Arial"/>
        </w:rPr>
        <w:t>,</w:t>
      </w:r>
      <w:r w:rsidRPr="00D6204A">
        <w:rPr>
          <w:rFonts w:eastAsia="Proxima Nova" w:cs="Arial"/>
        </w:rPr>
        <w:t xml:space="preserve"> and communities.</w:t>
      </w:r>
    </w:p>
    <w:p w14:paraId="560FFD96" w14:textId="7A451498" w:rsidR="00067AC8" w:rsidRPr="005521B6" w:rsidRDefault="00067AC8" w:rsidP="00067AC8">
      <w:pPr>
        <w:rPr>
          <w:rFonts w:eastAsia="Proxima Nova" w:cs="Arial"/>
          <w:b/>
          <w:bCs/>
        </w:rPr>
      </w:pPr>
      <w:r w:rsidRPr="005521B6">
        <w:rPr>
          <w:rFonts w:eastAsia="Proxima Nova" w:cs="Arial"/>
          <w:b/>
          <w:bCs/>
        </w:rPr>
        <w:t>Statewide Evaluation Efforts</w:t>
      </w:r>
    </w:p>
    <w:p w14:paraId="5C724CDF" w14:textId="60047D1F" w:rsidR="00067AC8" w:rsidRPr="00D6204A" w:rsidRDefault="004A4E9B" w:rsidP="00067AC8">
      <w:pPr>
        <w:rPr>
          <w:rFonts w:eastAsia="Proxima Nova" w:cs="Arial"/>
        </w:rPr>
      </w:pPr>
      <w:r w:rsidRPr="00D6204A">
        <w:rPr>
          <w:rFonts w:eastAsia="Proxima Nova" w:cs="Arial"/>
        </w:rPr>
        <w:t xml:space="preserve">The S-TAC </w:t>
      </w:r>
      <w:r w:rsidR="00067AC8" w:rsidRPr="00D6204A">
        <w:rPr>
          <w:rFonts w:eastAsia="Proxima Nova" w:cs="Arial"/>
        </w:rPr>
        <w:t xml:space="preserve">helped build the state’s capacity to learn about the implementation of the CCSPP by working alongside the CDE to help fill the evaluation void currently present in the program. In Year One, </w:t>
      </w:r>
      <w:r w:rsidRPr="00D6204A">
        <w:rPr>
          <w:rFonts w:eastAsia="Proxima Nova" w:cs="Arial"/>
        </w:rPr>
        <w:t>the S-TAC</w:t>
      </w:r>
      <w:r w:rsidR="00067AC8" w:rsidRPr="00D6204A">
        <w:rPr>
          <w:rFonts w:eastAsia="Proxima Nova" w:cs="Arial"/>
        </w:rPr>
        <w:t xml:space="preserve"> assisted WestEd in their design of a Year One survey of Cohort One CCSPP grantees via </w:t>
      </w:r>
      <w:r w:rsidR="006578DF">
        <w:rPr>
          <w:rFonts w:eastAsia="Proxima Nova" w:cs="Arial"/>
        </w:rPr>
        <w:t>three</w:t>
      </w:r>
      <w:r w:rsidR="00067AC8" w:rsidRPr="00D6204A">
        <w:rPr>
          <w:rFonts w:eastAsia="Proxima Nova" w:cs="Arial"/>
        </w:rPr>
        <w:t xml:space="preserve"> rounds of feedback. The Year One survey was administered by WestEd in </w:t>
      </w:r>
      <w:r w:rsidR="006578DF">
        <w:rPr>
          <w:rFonts w:eastAsia="Proxima Nova" w:cs="Arial"/>
        </w:rPr>
        <w:t>s</w:t>
      </w:r>
      <w:r w:rsidR="00067AC8" w:rsidRPr="00D6204A">
        <w:rPr>
          <w:rFonts w:eastAsia="Proxima Nova" w:cs="Arial"/>
        </w:rPr>
        <w:t>pring 2023 and yielded a tremendous response rate</w:t>
      </w:r>
      <w:r w:rsidR="006578DF">
        <w:rPr>
          <w:rFonts w:eastAsia="Proxima Nova" w:cs="Arial"/>
        </w:rPr>
        <w:t>,</w:t>
      </w:r>
      <w:r w:rsidR="00067AC8" w:rsidRPr="00D6204A">
        <w:rPr>
          <w:rFonts w:eastAsia="Proxima Nova" w:cs="Arial"/>
        </w:rPr>
        <w:t xml:space="preserve"> with 99</w:t>
      </w:r>
      <w:r w:rsidR="00E90A59" w:rsidRPr="00D6204A">
        <w:rPr>
          <w:rFonts w:eastAsia="Proxima Nova" w:cs="Arial"/>
        </w:rPr>
        <w:t xml:space="preserve"> </w:t>
      </w:r>
      <w:r w:rsidR="00E90A59" w:rsidRPr="00D6204A">
        <w:rPr>
          <w:rFonts w:cs="Arial"/>
        </w:rPr>
        <w:t>percent</w:t>
      </w:r>
      <w:r w:rsidR="00067AC8" w:rsidRPr="00D6204A">
        <w:rPr>
          <w:rFonts w:eastAsia="Proxima Nova" w:cs="Arial"/>
        </w:rPr>
        <w:t xml:space="preserve"> of CCSPP grantees responding to the survey and 438 of 459 of participating schools (95</w:t>
      </w:r>
      <w:r w:rsidR="00E90A59" w:rsidRPr="00D6204A">
        <w:rPr>
          <w:rFonts w:eastAsia="Proxima Nova" w:cs="Arial"/>
        </w:rPr>
        <w:t xml:space="preserve"> </w:t>
      </w:r>
      <w:r w:rsidR="00E90A59" w:rsidRPr="00D6204A">
        <w:rPr>
          <w:rFonts w:cs="Arial"/>
        </w:rPr>
        <w:t>percent</w:t>
      </w:r>
      <w:r w:rsidR="00067AC8" w:rsidRPr="00D6204A">
        <w:rPr>
          <w:rFonts w:eastAsia="Proxima Nova" w:cs="Arial"/>
        </w:rPr>
        <w:t xml:space="preserve">) completing the school survey. </w:t>
      </w:r>
      <w:r w:rsidR="0086509D" w:rsidRPr="00D6204A">
        <w:rPr>
          <w:rFonts w:eastAsia="Proxima Nova" w:cs="Arial"/>
        </w:rPr>
        <w:t xml:space="preserve">This survey gave WestEd and the CDE baseline data to be compared with the </w:t>
      </w:r>
      <w:r w:rsidR="005268F2">
        <w:rPr>
          <w:rFonts w:eastAsia="Proxima Nova" w:cs="Arial"/>
        </w:rPr>
        <w:t>post</w:t>
      </w:r>
      <w:r w:rsidR="006578DF">
        <w:rPr>
          <w:rFonts w:eastAsia="Proxima Nova" w:cs="Arial"/>
        </w:rPr>
        <w:t xml:space="preserve"> </w:t>
      </w:r>
      <w:r w:rsidR="005268F2">
        <w:rPr>
          <w:rFonts w:eastAsia="Proxima Nova" w:cs="Arial"/>
        </w:rPr>
        <w:t>survey</w:t>
      </w:r>
      <w:r w:rsidR="0086509D" w:rsidRPr="00D6204A">
        <w:rPr>
          <w:rFonts w:eastAsia="Proxima Nova" w:cs="Arial"/>
        </w:rPr>
        <w:t>.</w:t>
      </w:r>
    </w:p>
    <w:p w14:paraId="789189D8" w14:textId="022BA711" w:rsidR="00067AC8" w:rsidRPr="00D6204A" w:rsidRDefault="004A4E9B" w:rsidP="00067AC8">
      <w:pPr>
        <w:rPr>
          <w:rFonts w:eastAsia="Proxima Nova" w:cs="Arial"/>
        </w:rPr>
      </w:pPr>
      <w:r w:rsidRPr="00D6204A">
        <w:rPr>
          <w:rFonts w:eastAsia="Proxima Nova" w:cs="Arial"/>
        </w:rPr>
        <w:t>The S-TAC</w:t>
      </w:r>
      <w:r w:rsidR="00067AC8" w:rsidRPr="00D6204A">
        <w:rPr>
          <w:rFonts w:eastAsia="Proxima Nova" w:cs="Arial"/>
        </w:rPr>
        <w:t xml:space="preserve"> also designed an optional Implementation Plan Template (aligned with the Capacity-Building Strategies</w:t>
      </w:r>
      <w:r w:rsidR="00350993" w:rsidRPr="00D6204A">
        <w:rPr>
          <w:rFonts w:eastAsia="Proxima Nova" w:cs="Arial"/>
        </w:rPr>
        <w:t>) and</w:t>
      </w:r>
      <w:r w:rsidR="00067AC8" w:rsidRPr="00D6204A">
        <w:rPr>
          <w:rFonts w:eastAsia="Proxima Nova" w:cs="Arial"/>
        </w:rPr>
        <w:t xml:space="preserve"> developed </w:t>
      </w:r>
      <w:r w:rsidR="002514BA" w:rsidRPr="00D6204A">
        <w:rPr>
          <w:rFonts w:eastAsia="Proxima Nova" w:cs="Arial"/>
        </w:rPr>
        <w:t>an</w:t>
      </w:r>
      <w:r w:rsidR="00067AC8" w:rsidRPr="00D6204A">
        <w:rPr>
          <w:rFonts w:eastAsia="Proxima Nova" w:cs="Arial"/>
        </w:rPr>
        <w:t xml:space="preserve"> </w:t>
      </w:r>
      <w:r w:rsidR="002514BA" w:rsidRPr="00D6204A">
        <w:rPr>
          <w:rFonts w:eastAsia="Proxima Nova" w:cs="Arial"/>
        </w:rPr>
        <w:t>APR</w:t>
      </w:r>
      <w:r w:rsidRPr="00D6204A">
        <w:rPr>
          <w:rFonts w:eastAsia="Proxima Nova" w:cs="Arial"/>
        </w:rPr>
        <w:t xml:space="preserve"> </w:t>
      </w:r>
      <w:r w:rsidR="00067AC8" w:rsidRPr="00D6204A">
        <w:rPr>
          <w:rFonts w:eastAsia="Proxima Nova" w:cs="Arial"/>
        </w:rPr>
        <w:t>required of all CCSPP</w:t>
      </w:r>
      <w:r w:rsidRPr="00D6204A">
        <w:rPr>
          <w:rFonts w:eastAsia="Proxima Nova" w:cs="Arial"/>
        </w:rPr>
        <w:t xml:space="preserve"> </w:t>
      </w:r>
      <w:r w:rsidR="00067AC8" w:rsidRPr="00D6204A">
        <w:rPr>
          <w:rFonts w:eastAsia="Proxima Nova" w:cs="Arial"/>
        </w:rPr>
        <w:t>Grantees. As with other resources developed by the S-TAC, feedback on the APR was solicited from advisory board members, partners, and practitioners. A total of six iterations of the APR were shared with partners. A special convening of the advisory board was held to gather feedback on the APR</w:t>
      </w:r>
      <w:r w:rsidR="006578DF">
        <w:rPr>
          <w:rFonts w:eastAsia="Proxima Nova" w:cs="Arial"/>
        </w:rPr>
        <w:t>,</w:t>
      </w:r>
      <w:r w:rsidR="00067AC8" w:rsidRPr="00D6204A">
        <w:rPr>
          <w:rFonts w:eastAsia="Proxima Nova" w:cs="Arial"/>
        </w:rPr>
        <w:t xml:space="preserve"> and public comment was solicited through the distribution </w:t>
      </w:r>
      <w:r w:rsidR="00067AC8" w:rsidRPr="00D6204A">
        <w:rPr>
          <w:rFonts w:eastAsia="Proxima Nova" w:cs="Arial"/>
        </w:rPr>
        <w:lastRenderedPageBreak/>
        <w:t xml:space="preserve">of a </w:t>
      </w:r>
      <w:r w:rsidR="005268F2">
        <w:rPr>
          <w:rFonts w:eastAsia="Proxima Nova" w:cs="Arial"/>
        </w:rPr>
        <w:t>Google</w:t>
      </w:r>
      <w:r w:rsidR="005268F2" w:rsidRPr="00D6204A">
        <w:rPr>
          <w:rFonts w:eastAsia="Proxima Nova" w:cs="Arial"/>
        </w:rPr>
        <w:t xml:space="preserve"> </w:t>
      </w:r>
      <w:r w:rsidR="00067AC8" w:rsidRPr="00D6204A">
        <w:rPr>
          <w:rFonts w:eastAsia="Proxima Nova" w:cs="Arial"/>
        </w:rPr>
        <w:t>form to CCSPP grantees.</w:t>
      </w:r>
      <w:r w:rsidR="002514BA" w:rsidRPr="00D6204A">
        <w:rPr>
          <w:rFonts w:eastAsia="Proxima Nova" w:cs="Arial"/>
        </w:rPr>
        <w:t xml:space="preserve"> As of the date of this report, the CDE has received completed APRs from </w:t>
      </w:r>
      <w:r w:rsidR="00E90A59" w:rsidRPr="00D6204A">
        <w:rPr>
          <w:rFonts w:eastAsia="Proxima Nova" w:cs="Arial"/>
        </w:rPr>
        <w:t xml:space="preserve">92 </w:t>
      </w:r>
      <w:r w:rsidR="00E90A59" w:rsidRPr="00D6204A">
        <w:rPr>
          <w:rFonts w:cs="Arial"/>
        </w:rPr>
        <w:t>percent</w:t>
      </w:r>
      <w:r w:rsidR="002514BA" w:rsidRPr="00D6204A">
        <w:rPr>
          <w:rFonts w:eastAsia="Proxima Nova" w:cs="Arial"/>
        </w:rPr>
        <w:t xml:space="preserve"> of </w:t>
      </w:r>
      <w:r w:rsidR="006578DF">
        <w:rPr>
          <w:rFonts w:eastAsia="Proxima Nova" w:cs="Arial"/>
        </w:rPr>
        <w:t>C</w:t>
      </w:r>
      <w:r w:rsidR="002514BA" w:rsidRPr="00D6204A">
        <w:rPr>
          <w:rFonts w:eastAsia="Proxima Nova" w:cs="Arial"/>
        </w:rPr>
        <w:t xml:space="preserve">ohort 1 planning and </w:t>
      </w:r>
      <w:r w:rsidR="00E90A59" w:rsidRPr="00D6204A">
        <w:rPr>
          <w:rFonts w:eastAsia="Proxima Nova" w:cs="Arial"/>
        </w:rPr>
        <w:t xml:space="preserve">80 </w:t>
      </w:r>
      <w:r w:rsidR="00E90A59" w:rsidRPr="00D6204A">
        <w:rPr>
          <w:rFonts w:cs="Arial"/>
        </w:rPr>
        <w:t>percent</w:t>
      </w:r>
      <w:r w:rsidR="002514BA" w:rsidRPr="00D6204A">
        <w:rPr>
          <w:rFonts w:eastAsia="Proxima Nova" w:cs="Arial"/>
        </w:rPr>
        <w:t xml:space="preserve"> of </w:t>
      </w:r>
      <w:r w:rsidR="006578DF">
        <w:rPr>
          <w:rFonts w:eastAsia="Proxima Nova" w:cs="Arial"/>
        </w:rPr>
        <w:t>C</w:t>
      </w:r>
      <w:r w:rsidR="002514BA" w:rsidRPr="00D6204A">
        <w:rPr>
          <w:rFonts w:eastAsia="Proxima Nova" w:cs="Arial"/>
        </w:rPr>
        <w:t>ohort 1 implementation grantees</w:t>
      </w:r>
      <w:r w:rsidR="00E90A59" w:rsidRPr="00D6204A">
        <w:rPr>
          <w:rFonts w:eastAsia="Proxima Nova" w:cs="Arial"/>
        </w:rPr>
        <w:t xml:space="preserve"> (LEA level), including 96 percent of the implementation school sites</w:t>
      </w:r>
      <w:r w:rsidR="002514BA" w:rsidRPr="00D6204A">
        <w:rPr>
          <w:rFonts w:eastAsia="Proxima Nova" w:cs="Arial"/>
        </w:rPr>
        <w:t>.</w:t>
      </w:r>
    </w:p>
    <w:p w14:paraId="272455FD" w14:textId="5FB4EAF3" w:rsidR="001D35C4" w:rsidRPr="005521B6" w:rsidRDefault="00E87BA8" w:rsidP="001F15E7">
      <w:pPr>
        <w:pStyle w:val="Heading4"/>
        <w:rPr>
          <w:rFonts w:cs="Arial"/>
          <w:i w:val="0"/>
          <w:iCs w:val="0"/>
        </w:rPr>
      </w:pPr>
      <w:r w:rsidRPr="005521B6">
        <w:rPr>
          <w:rFonts w:cs="Arial"/>
          <w:i w:val="0"/>
          <w:iCs w:val="0"/>
        </w:rPr>
        <w:t>Regional Technical Assistance Centers</w:t>
      </w:r>
      <w:r w:rsidR="006578DF">
        <w:rPr>
          <w:rFonts w:cs="Arial"/>
          <w:i w:val="0"/>
          <w:iCs w:val="0"/>
        </w:rPr>
        <w:t>—</w:t>
      </w:r>
      <w:r w:rsidRPr="005521B6">
        <w:rPr>
          <w:rFonts w:cs="Arial"/>
          <w:i w:val="0"/>
          <w:iCs w:val="0"/>
        </w:rPr>
        <w:t xml:space="preserve">R-TACs </w:t>
      </w:r>
    </w:p>
    <w:p w14:paraId="49EF8623" w14:textId="585101F8" w:rsidR="001D5346" w:rsidRPr="00D6204A" w:rsidRDefault="007C2CC0" w:rsidP="004E4A79">
      <w:pPr>
        <w:rPr>
          <w:rFonts w:cs="Arial"/>
        </w:rPr>
      </w:pPr>
      <w:r w:rsidRPr="00D6204A">
        <w:rPr>
          <w:rFonts w:cs="Arial"/>
        </w:rPr>
        <w:t>There are eight R-TACs supporting regional COEs, school districts</w:t>
      </w:r>
      <w:r w:rsidR="004E4A79" w:rsidRPr="00D6204A">
        <w:rPr>
          <w:rFonts w:cs="Arial"/>
        </w:rPr>
        <w:t>,</w:t>
      </w:r>
      <w:r w:rsidRPr="00D6204A">
        <w:rPr>
          <w:rFonts w:cs="Arial"/>
        </w:rPr>
        <w:t xml:space="preserve"> and charter schools. </w:t>
      </w:r>
      <w:r w:rsidR="004E4A79" w:rsidRPr="00D6204A">
        <w:rPr>
          <w:rFonts w:cs="Arial"/>
        </w:rPr>
        <w:t xml:space="preserve">The </w:t>
      </w:r>
      <w:r w:rsidRPr="00D6204A">
        <w:rPr>
          <w:rFonts w:cs="Arial"/>
        </w:rPr>
        <w:t xml:space="preserve">R-TACs support not only CCSPP grantees but prospective grantees as well. </w:t>
      </w:r>
      <w:r w:rsidR="001D5346" w:rsidRPr="00D6204A">
        <w:rPr>
          <w:rFonts w:cs="Arial"/>
        </w:rPr>
        <w:t xml:space="preserve">The S-TAC and the CDE meet with each R-TAC monthly as well as five times throughout the year. This structure ensures that the CCSPP technical assistance systems </w:t>
      </w:r>
      <w:r w:rsidR="001A2F03" w:rsidRPr="00D6204A">
        <w:rPr>
          <w:rFonts w:cs="Arial"/>
        </w:rPr>
        <w:t>are</w:t>
      </w:r>
      <w:r w:rsidR="001D5346" w:rsidRPr="00D6204A">
        <w:rPr>
          <w:rFonts w:cs="Arial"/>
        </w:rPr>
        <w:t xml:space="preserve"> cohesive and aligned throughout the state as well as highlighting areas of concern.</w:t>
      </w:r>
    </w:p>
    <w:p w14:paraId="18DA7B3D" w14:textId="36C56BF3" w:rsidR="0002546A" w:rsidRPr="00D6204A" w:rsidRDefault="0030149F" w:rsidP="004E4A79">
      <w:pPr>
        <w:rPr>
          <w:rFonts w:cs="Arial"/>
        </w:rPr>
      </w:pPr>
      <w:r w:rsidRPr="00D6204A">
        <w:rPr>
          <w:rFonts w:cs="Arial"/>
        </w:rPr>
        <w:t xml:space="preserve">R-TAC partners </w:t>
      </w:r>
      <w:r w:rsidR="001D5346" w:rsidRPr="00D6204A">
        <w:rPr>
          <w:rFonts w:cs="Arial"/>
        </w:rPr>
        <w:t xml:space="preserve">include </w:t>
      </w:r>
      <w:r w:rsidR="006578DF">
        <w:rPr>
          <w:rFonts w:cs="Arial"/>
        </w:rPr>
        <w:t>(</w:t>
      </w:r>
      <w:r w:rsidR="001D5346" w:rsidRPr="00D6204A">
        <w:rPr>
          <w:rFonts w:cs="Arial"/>
        </w:rPr>
        <w:t>but</w:t>
      </w:r>
      <w:r w:rsidRPr="00D6204A">
        <w:rPr>
          <w:rFonts w:cs="Arial"/>
        </w:rPr>
        <w:t xml:space="preserve"> </w:t>
      </w:r>
      <w:r w:rsidR="004E4A79" w:rsidRPr="00D6204A">
        <w:rPr>
          <w:rFonts w:cs="Arial"/>
        </w:rPr>
        <w:t xml:space="preserve">are </w:t>
      </w:r>
      <w:r w:rsidRPr="00D6204A">
        <w:rPr>
          <w:rFonts w:cs="Arial"/>
        </w:rPr>
        <w:t>not limited to</w:t>
      </w:r>
      <w:r w:rsidR="006578DF">
        <w:rPr>
          <w:rFonts w:cs="Arial"/>
        </w:rPr>
        <w:t>)</w:t>
      </w:r>
      <w:r w:rsidRPr="00D6204A">
        <w:rPr>
          <w:rFonts w:cs="Arial"/>
        </w:rPr>
        <w:t xml:space="preserve"> </w:t>
      </w:r>
      <w:r w:rsidR="004E4A79" w:rsidRPr="00D6204A">
        <w:rPr>
          <w:rFonts w:cs="Arial"/>
        </w:rPr>
        <w:t>Community Schools Learning Exchange, Fresno Pacific University, Los Angeles Trust for Children’s Health, National Center for Community Schools, Parent Institute for Quality Education, Partners for Rural Impact, and Turnaround for Children</w:t>
      </w:r>
      <w:r w:rsidRPr="00D6204A">
        <w:rPr>
          <w:rFonts w:cs="Arial"/>
        </w:rPr>
        <w:t xml:space="preserve">. </w:t>
      </w:r>
      <w:r w:rsidR="007C2CC0" w:rsidRPr="00D6204A">
        <w:rPr>
          <w:rFonts w:cs="Arial"/>
        </w:rPr>
        <w:t>The following table shows the eight R-TAC</w:t>
      </w:r>
      <w:r w:rsidR="001D5346" w:rsidRPr="00D6204A">
        <w:rPr>
          <w:rFonts w:cs="Arial"/>
        </w:rPr>
        <w:t xml:space="preserve"> regions</w:t>
      </w:r>
      <w:r w:rsidR="007C2CC0" w:rsidRPr="00D6204A">
        <w:rPr>
          <w:rFonts w:cs="Arial"/>
        </w:rPr>
        <w:t>.</w:t>
      </w:r>
    </w:p>
    <w:tbl>
      <w:tblPr>
        <w:tblStyle w:val="ListTable4-Accent1"/>
        <w:tblW w:w="9535" w:type="dxa"/>
        <w:tblLook w:val="04A0" w:firstRow="1" w:lastRow="0" w:firstColumn="1" w:lastColumn="0" w:noHBand="0" w:noVBand="1"/>
        <w:tblDescription w:val="Regional Technical Assistance Centers (TAC) Table"/>
      </w:tblPr>
      <w:tblGrid>
        <w:gridCol w:w="2155"/>
        <w:gridCol w:w="4410"/>
        <w:gridCol w:w="2970"/>
      </w:tblGrid>
      <w:tr w:rsidR="004E4A79" w:rsidRPr="00D6204A" w14:paraId="3F6B66FF" w14:textId="7C2DE0A2" w:rsidTr="001C31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tcPr>
          <w:p w14:paraId="68899BFF" w14:textId="77777777" w:rsidR="004E4A79" w:rsidRPr="00D6204A" w:rsidRDefault="004E4A79" w:rsidP="0030149F">
            <w:pPr>
              <w:spacing w:before="120" w:after="120"/>
              <w:jc w:val="center"/>
              <w:rPr>
                <w:rFonts w:cs="Arial"/>
                <w:color w:val="FFFFFF" w:themeColor="background1"/>
              </w:rPr>
            </w:pPr>
            <w:r w:rsidRPr="00D6204A">
              <w:rPr>
                <w:rFonts w:cs="Arial"/>
                <w:color w:val="FFFFFF" w:themeColor="background1"/>
              </w:rPr>
              <w:t>R-TAC Region</w:t>
            </w:r>
          </w:p>
        </w:tc>
        <w:tc>
          <w:tcPr>
            <w:tcW w:w="4410" w:type="dxa"/>
          </w:tcPr>
          <w:p w14:paraId="023284F2" w14:textId="77777777" w:rsidR="004E4A79" w:rsidRPr="00D6204A" w:rsidRDefault="004E4A79" w:rsidP="0030149F">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D6204A">
              <w:rPr>
                <w:rFonts w:cs="Arial"/>
                <w:color w:val="FFFFFF" w:themeColor="background1"/>
              </w:rPr>
              <w:t>Counties Served</w:t>
            </w:r>
          </w:p>
        </w:tc>
        <w:tc>
          <w:tcPr>
            <w:tcW w:w="2970" w:type="dxa"/>
          </w:tcPr>
          <w:p w14:paraId="6722DC54" w14:textId="77777777" w:rsidR="004E4A79" w:rsidRPr="00D6204A" w:rsidRDefault="004E4A79" w:rsidP="0030149F">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D6204A">
              <w:rPr>
                <w:rFonts w:cs="Arial"/>
                <w:color w:val="FFFFFF" w:themeColor="background1"/>
              </w:rPr>
              <w:t>Lead</w:t>
            </w:r>
          </w:p>
        </w:tc>
      </w:tr>
      <w:tr w:rsidR="004E4A79" w:rsidRPr="00D6204A" w14:paraId="7BBEF6A2" w14:textId="7AF0BF37" w:rsidTr="001C31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55" w:type="dxa"/>
          </w:tcPr>
          <w:p w14:paraId="165B255F" w14:textId="0C0C06A5" w:rsidR="004E4A79" w:rsidRPr="00D6204A" w:rsidRDefault="00000000" w:rsidP="0030149F">
            <w:pPr>
              <w:spacing w:before="120" w:after="120"/>
              <w:rPr>
                <w:rFonts w:cs="Arial"/>
              </w:rPr>
            </w:pPr>
            <w:hyperlink r:id="rId26" w:tooltip="Bay Area R-TAC" w:history="1">
              <w:r w:rsidR="004E4A79" w:rsidRPr="00D6204A">
                <w:rPr>
                  <w:rStyle w:val="Hyperlink"/>
                  <w:rFonts w:cs="Arial"/>
                  <w:u w:val="none"/>
                </w:rPr>
                <w:t>Bay Area</w:t>
              </w:r>
            </w:hyperlink>
          </w:p>
        </w:tc>
        <w:tc>
          <w:tcPr>
            <w:tcW w:w="4410" w:type="dxa"/>
          </w:tcPr>
          <w:p w14:paraId="41B57418" w14:textId="77777777" w:rsidR="004E4A79" w:rsidRPr="00D6204A" w:rsidRDefault="004E4A79" w:rsidP="0030149F">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Alameda, Contra Costa, Marin, San Francisco, San Mateo, Santa Clara, and Sonoma</w:t>
            </w:r>
          </w:p>
        </w:tc>
        <w:tc>
          <w:tcPr>
            <w:tcW w:w="2970" w:type="dxa"/>
          </w:tcPr>
          <w:p w14:paraId="69339A9A" w14:textId="0F77D84C" w:rsidR="004E4A79" w:rsidRPr="00D6204A" w:rsidRDefault="004E4A79" w:rsidP="0030149F">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 xml:space="preserve">Santa Clara </w:t>
            </w:r>
            <w:r w:rsidR="00363492">
              <w:rPr>
                <w:rFonts w:cs="Arial"/>
              </w:rPr>
              <w:t>COE</w:t>
            </w:r>
          </w:p>
        </w:tc>
      </w:tr>
      <w:tr w:rsidR="004E4A79" w:rsidRPr="00D6204A" w14:paraId="7CB9E23A" w14:textId="5B6A9807" w:rsidTr="001C3120">
        <w:trPr>
          <w:cantSplit/>
        </w:trPr>
        <w:tc>
          <w:tcPr>
            <w:cnfStyle w:val="001000000000" w:firstRow="0" w:lastRow="0" w:firstColumn="1" w:lastColumn="0" w:oddVBand="0" w:evenVBand="0" w:oddHBand="0" w:evenHBand="0" w:firstRowFirstColumn="0" w:firstRowLastColumn="0" w:lastRowFirstColumn="0" w:lastRowLastColumn="0"/>
            <w:tcW w:w="2155" w:type="dxa"/>
          </w:tcPr>
          <w:p w14:paraId="6808AC3F" w14:textId="55B07673" w:rsidR="004E4A79" w:rsidRPr="00D6204A" w:rsidRDefault="00000000" w:rsidP="0030149F">
            <w:pPr>
              <w:spacing w:before="120" w:after="120"/>
              <w:rPr>
                <w:rFonts w:cs="Arial"/>
              </w:rPr>
            </w:pPr>
            <w:hyperlink r:id="rId27" w:tooltip="Capitol Area R-TAC" w:history="1">
              <w:r w:rsidR="004E4A79" w:rsidRPr="00D6204A">
                <w:rPr>
                  <w:rStyle w:val="Hyperlink"/>
                  <w:rFonts w:cs="Arial"/>
                  <w:u w:val="none"/>
                </w:rPr>
                <w:t>Capitol Area</w:t>
              </w:r>
            </w:hyperlink>
          </w:p>
        </w:tc>
        <w:tc>
          <w:tcPr>
            <w:tcW w:w="4410" w:type="dxa"/>
          </w:tcPr>
          <w:p w14:paraId="2FC4CF6B" w14:textId="77777777" w:rsidR="004E4A79" w:rsidRPr="0081328F" w:rsidRDefault="004E4A79" w:rsidP="0030149F">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81328F">
              <w:rPr>
                <w:rFonts w:cs="Arial"/>
              </w:rPr>
              <w:t>Alpine, Colusa, El Dorado, Nevada, Placer, Sacramento, San Joaquin, Sierra, Solano, Sutter, Yolo, and Yuba</w:t>
            </w:r>
          </w:p>
        </w:tc>
        <w:tc>
          <w:tcPr>
            <w:tcW w:w="2970" w:type="dxa"/>
          </w:tcPr>
          <w:p w14:paraId="2C56103E" w14:textId="03B190D0" w:rsidR="004E4A79" w:rsidRPr="00D6204A" w:rsidRDefault="004E4A79" w:rsidP="0030149F">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 xml:space="preserve">Sacramento </w:t>
            </w:r>
            <w:r w:rsidR="00363492">
              <w:rPr>
                <w:rFonts w:cs="Arial"/>
              </w:rPr>
              <w:t>COE</w:t>
            </w:r>
          </w:p>
        </w:tc>
      </w:tr>
      <w:tr w:rsidR="004E4A79" w:rsidRPr="00D6204A" w14:paraId="738AB967" w14:textId="6265F984" w:rsidTr="001C31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55" w:type="dxa"/>
          </w:tcPr>
          <w:p w14:paraId="0228C4C2" w14:textId="3642FDD2" w:rsidR="004E4A79" w:rsidRPr="00D6204A" w:rsidRDefault="00000000" w:rsidP="0030149F">
            <w:pPr>
              <w:spacing w:before="120" w:after="120"/>
              <w:rPr>
                <w:rFonts w:cs="Arial"/>
              </w:rPr>
            </w:pPr>
            <w:hyperlink r:id="rId28" w:tooltip="Central Coast R-TAC" w:history="1">
              <w:r w:rsidR="004E4A79" w:rsidRPr="00D6204A">
                <w:rPr>
                  <w:rStyle w:val="Hyperlink"/>
                  <w:rFonts w:cs="Arial"/>
                  <w:u w:val="none"/>
                </w:rPr>
                <w:t>Central Coast</w:t>
              </w:r>
            </w:hyperlink>
          </w:p>
        </w:tc>
        <w:tc>
          <w:tcPr>
            <w:tcW w:w="4410" w:type="dxa"/>
          </w:tcPr>
          <w:p w14:paraId="7110F95A" w14:textId="77777777" w:rsidR="004E4A79" w:rsidRPr="00D6204A" w:rsidRDefault="004E4A79" w:rsidP="0030149F">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Monterey, San Benito, San Luis Obispo, Santa Barbara, Santa Cruz, and Ventura</w:t>
            </w:r>
          </w:p>
        </w:tc>
        <w:tc>
          <w:tcPr>
            <w:tcW w:w="2970" w:type="dxa"/>
          </w:tcPr>
          <w:p w14:paraId="333AD85A" w14:textId="4E0D2DB0" w:rsidR="004E4A79" w:rsidRPr="00D6204A" w:rsidRDefault="004E4A79" w:rsidP="0030149F">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 xml:space="preserve">Monterey </w:t>
            </w:r>
            <w:r w:rsidR="00363492">
              <w:rPr>
                <w:rFonts w:cs="Arial"/>
              </w:rPr>
              <w:t>COE</w:t>
            </w:r>
          </w:p>
        </w:tc>
      </w:tr>
      <w:tr w:rsidR="004E4A79" w:rsidRPr="00D6204A" w14:paraId="6E32CD7C" w14:textId="2499C454" w:rsidTr="001C3120">
        <w:trPr>
          <w:cantSplit/>
        </w:trPr>
        <w:tc>
          <w:tcPr>
            <w:cnfStyle w:val="001000000000" w:firstRow="0" w:lastRow="0" w:firstColumn="1" w:lastColumn="0" w:oddVBand="0" w:evenVBand="0" w:oddHBand="0" w:evenHBand="0" w:firstRowFirstColumn="0" w:firstRowLastColumn="0" w:lastRowFirstColumn="0" w:lastRowLastColumn="0"/>
            <w:tcW w:w="2155" w:type="dxa"/>
          </w:tcPr>
          <w:p w14:paraId="2BF793EA" w14:textId="2CFC701A" w:rsidR="004E4A79" w:rsidRPr="00D6204A" w:rsidRDefault="00000000" w:rsidP="0030149F">
            <w:pPr>
              <w:spacing w:before="120" w:after="120"/>
              <w:rPr>
                <w:rFonts w:cs="Arial"/>
              </w:rPr>
            </w:pPr>
            <w:hyperlink r:id="rId29" w:tooltip="Central Valley R-TAC" w:history="1">
              <w:r w:rsidR="004E4A79" w:rsidRPr="00D6204A">
                <w:rPr>
                  <w:rStyle w:val="Hyperlink"/>
                  <w:rFonts w:cs="Arial"/>
                  <w:u w:val="none"/>
                </w:rPr>
                <w:t>Central Valley</w:t>
              </w:r>
            </w:hyperlink>
          </w:p>
        </w:tc>
        <w:tc>
          <w:tcPr>
            <w:tcW w:w="4410" w:type="dxa"/>
          </w:tcPr>
          <w:p w14:paraId="53F23646" w14:textId="5DD605AD" w:rsidR="004E4A79" w:rsidRPr="00D6204A" w:rsidRDefault="004E4A79" w:rsidP="0030149F">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Amador, Calavera</w:t>
            </w:r>
            <w:r w:rsidR="006578DF">
              <w:rPr>
                <w:rFonts w:cs="Arial"/>
              </w:rPr>
              <w:t>s</w:t>
            </w:r>
            <w:r w:rsidRPr="00D6204A">
              <w:rPr>
                <w:rFonts w:cs="Arial"/>
              </w:rPr>
              <w:t>, Fresno, Kern, Kings, Madera, Mariposa, Merced, Stanislaus, Tulare, and Tuolumne</w:t>
            </w:r>
          </w:p>
        </w:tc>
        <w:tc>
          <w:tcPr>
            <w:tcW w:w="2970" w:type="dxa"/>
          </w:tcPr>
          <w:p w14:paraId="0E18F319" w14:textId="6A9EA6A1" w:rsidR="004E4A79" w:rsidRPr="00D6204A" w:rsidRDefault="004E4A79" w:rsidP="0030149F">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 xml:space="preserve">Fresno </w:t>
            </w:r>
            <w:r w:rsidR="00363492">
              <w:rPr>
                <w:rFonts w:cs="Arial"/>
              </w:rPr>
              <w:t>COE</w:t>
            </w:r>
          </w:p>
        </w:tc>
      </w:tr>
      <w:tr w:rsidR="004E4A79" w:rsidRPr="00D6204A" w14:paraId="44E61D99" w14:textId="33F4BBF2" w:rsidTr="001C31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55" w:type="dxa"/>
          </w:tcPr>
          <w:p w14:paraId="2E021239" w14:textId="3AC2DC23" w:rsidR="004E4A79" w:rsidRPr="00D6204A" w:rsidRDefault="00000000" w:rsidP="0030149F">
            <w:pPr>
              <w:spacing w:before="120" w:after="120"/>
              <w:rPr>
                <w:rFonts w:cs="Arial"/>
              </w:rPr>
            </w:pPr>
            <w:hyperlink r:id="rId30" w:tooltip="Greater Los Angeles R-TAC" w:history="1">
              <w:r w:rsidR="004E4A79" w:rsidRPr="00D6204A">
                <w:rPr>
                  <w:rStyle w:val="Hyperlink"/>
                  <w:rFonts w:cs="Arial"/>
                  <w:u w:val="none"/>
                </w:rPr>
                <w:t>Greater Los Angeles</w:t>
              </w:r>
            </w:hyperlink>
          </w:p>
        </w:tc>
        <w:tc>
          <w:tcPr>
            <w:tcW w:w="4410" w:type="dxa"/>
          </w:tcPr>
          <w:p w14:paraId="2081D812" w14:textId="77777777" w:rsidR="004E4A79" w:rsidRPr="00D6204A" w:rsidRDefault="004E4A79" w:rsidP="0030149F">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Los Angeles</w:t>
            </w:r>
          </w:p>
        </w:tc>
        <w:tc>
          <w:tcPr>
            <w:tcW w:w="2970" w:type="dxa"/>
          </w:tcPr>
          <w:p w14:paraId="304AE955" w14:textId="636B6BB1" w:rsidR="004E4A79" w:rsidRPr="00D6204A" w:rsidRDefault="004E4A79" w:rsidP="0030149F">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 xml:space="preserve">Los Angeles </w:t>
            </w:r>
            <w:r w:rsidR="00363492">
              <w:rPr>
                <w:rFonts w:cs="Arial"/>
              </w:rPr>
              <w:t>COE</w:t>
            </w:r>
          </w:p>
        </w:tc>
      </w:tr>
      <w:tr w:rsidR="004E4A79" w:rsidRPr="00D6204A" w14:paraId="2CBFE595" w14:textId="41CD7915" w:rsidTr="001C3120">
        <w:trPr>
          <w:cantSplit/>
        </w:trPr>
        <w:tc>
          <w:tcPr>
            <w:cnfStyle w:val="001000000000" w:firstRow="0" w:lastRow="0" w:firstColumn="1" w:lastColumn="0" w:oddVBand="0" w:evenVBand="0" w:oddHBand="0" w:evenHBand="0" w:firstRowFirstColumn="0" w:firstRowLastColumn="0" w:lastRowFirstColumn="0" w:lastRowLastColumn="0"/>
            <w:tcW w:w="2155" w:type="dxa"/>
          </w:tcPr>
          <w:p w14:paraId="4B0A4781" w14:textId="16D41F94" w:rsidR="004E4A79" w:rsidRPr="00D6204A" w:rsidRDefault="00000000" w:rsidP="0030149F">
            <w:pPr>
              <w:spacing w:before="120" w:after="120"/>
              <w:rPr>
                <w:rFonts w:cs="Arial"/>
              </w:rPr>
            </w:pPr>
            <w:hyperlink r:id="rId31" w:tooltip="Northern California R-TAC" w:history="1">
              <w:r w:rsidR="004E4A79" w:rsidRPr="00D6204A">
                <w:rPr>
                  <w:rStyle w:val="Hyperlink"/>
                  <w:rFonts w:cs="Arial"/>
                  <w:u w:val="none"/>
                </w:rPr>
                <w:t>Northern California</w:t>
              </w:r>
            </w:hyperlink>
          </w:p>
        </w:tc>
        <w:tc>
          <w:tcPr>
            <w:tcW w:w="4410" w:type="dxa"/>
          </w:tcPr>
          <w:p w14:paraId="6466004B" w14:textId="77777777" w:rsidR="004E4A79" w:rsidRPr="00D6204A" w:rsidRDefault="004E4A79" w:rsidP="0030149F">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Butte, Del Norte, Glenn, Humboldt, Lake, Lassen, Mendocino, Modoc, Plumas, Shasta, Siskiyou, Tehama, and Trinity</w:t>
            </w:r>
          </w:p>
        </w:tc>
        <w:tc>
          <w:tcPr>
            <w:tcW w:w="2970" w:type="dxa"/>
          </w:tcPr>
          <w:p w14:paraId="382634AF" w14:textId="2B0F5326" w:rsidR="004E4A79" w:rsidRPr="00D6204A" w:rsidRDefault="004E4A79" w:rsidP="0030149F">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 xml:space="preserve">Shasta </w:t>
            </w:r>
            <w:r w:rsidR="00363492">
              <w:rPr>
                <w:rFonts w:cs="Arial"/>
              </w:rPr>
              <w:t>COE</w:t>
            </w:r>
          </w:p>
        </w:tc>
      </w:tr>
      <w:tr w:rsidR="004E4A79" w:rsidRPr="00D6204A" w14:paraId="4E50B86A" w14:textId="735A724C" w:rsidTr="001C31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55" w:type="dxa"/>
          </w:tcPr>
          <w:p w14:paraId="58D74DF5" w14:textId="2F1B5F2F" w:rsidR="004E4A79" w:rsidRPr="00D6204A" w:rsidRDefault="00000000" w:rsidP="0030149F">
            <w:pPr>
              <w:spacing w:before="120" w:after="120"/>
              <w:rPr>
                <w:rFonts w:cs="Arial"/>
              </w:rPr>
            </w:pPr>
            <w:hyperlink r:id="rId32" w:tooltip="Southern Coast R-TAC" w:history="1">
              <w:r w:rsidR="004E4A79" w:rsidRPr="00D6204A">
                <w:rPr>
                  <w:rStyle w:val="Hyperlink"/>
                  <w:rFonts w:cs="Arial"/>
                  <w:u w:val="none"/>
                </w:rPr>
                <w:t>Southern Coast</w:t>
              </w:r>
            </w:hyperlink>
          </w:p>
        </w:tc>
        <w:tc>
          <w:tcPr>
            <w:tcW w:w="4410" w:type="dxa"/>
          </w:tcPr>
          <w:p w14:paraId="56D69F1F" w14:textId="77777777" w:rsidR="004E4A79" w:rsidRPr="00D6204A" w:rsidRDefault="004E4A79" w:rsidP="0030149F">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Imperial, Orange, and San Diego</w:t>
            </w:r>
          </w:p>
        </w:tc>
        <w:tc>
          <w:tcPr>
            <w:tcW w:w="2970" w:type="dxa"/>
          </w:tcPr>
          <w:p w14:paraId="02A3506B" w14:textId="05F59739" w:rsidR="004E4A79" w:rsidRPr="00D6204A" w:rsidRDefault="004E4A79" w:rsidP="0030149F">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 xml:space="preserve">San Diego </w:t>
            </w:r>
            <w:r w:rsidR="00363492">
              <w:rPr>
                <w:rFonts w:cs="Arial"/>
              </w:rPr>
              <w:t>COE</w:t>
            </w:r>
          </w:p>
        </w:tc>
      </w:tr>
      <w:tr w:rsidR="004E4A79" w:rsidRPr="00D6204A" w14:paraId="7D7426A3" w14:textId="77075752" w:rsidTr="001C3120">
        <w:trPr>
          <w:cantSplit/>
        </w:trPr>
        <w:tc>
          <w:tcPr>
            <w:cnfStyle w:val="001000000000" w:firstRow="0" w:lastRow="0" w:firstColumn="1" w:lastColumn="0" w:oddVBand="0" w:evenVBand="0" w:oddHBand="0" w:evenHBand="0" w:firstRowFirstColumn="0" w:firstRowLastColumn="0" w:lastRowFirstColumn="0" w:lastRowLastColumn="0"/>
            <w:tcW w:w="2155" w:type="dxa"/>
          </w:tcPr>
          <w:p w14:paraId="09BFA669" w14:textId="3D9A9623" w:rsidR="004E4A79" w:rsidRPr="00D6204A" w:rsidRDefault="00000000" w:rsidP="0030149F">
            <w:pPr>
              <w:spacing w:before="120" w:after="120"/>
              <w:rPr>
                <w:rFonts w:cs="Arial"/>
              </w:rPr>
            </w:pPr>
            <w:hyperlink r:id="rId33" w:tooltip="Southern Inland R-TAC" w:history="1">
              <w:r w:rsidR="004E4A79" w:rsidRPr="00D6204A">
                <w:rPr>
                  <w:rStyle w:val="Hyperlink"/>
                  <w:rFonts w:cs="Arial"/>
                  <w:u w:val="none"/>
                </w:rPr>
                <w:t>Southern Inland</w:t>
              </w:r>
            </w:hyperlink>
          </w:p>
        </w:tc>
        <w:tc>
          <w:tcPr>
            <w:tcW w:w="4410" w:type="dxa"/>
          </w:tcPr>
          <w:p w14:paraId="185FC3D8" w14:textId="77777777" w:rsidR="004E4A79" w:rsidRPr="00D6204A" w:rsidRDefault="004E4A79" w:rsidP="0030149F">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Inyo, Mono, Riverside, and San Bernardino</w:t>
            </w:r>
          </w:p>
        </w:tc>
        <w:tc>
          <w:tcPr>
            <w:tcW w:w="2970" w:type="dxa"/>
          </w:tcPr>
          <w:p w14:paraId="2CE8E3B3" w14:textId="77777777" w:rsidR="004E4A79" w:rsidRPr="00D6204A" w:rsidRDefault="004E4A79" w:rsidP="0030149F">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San Bernardino County Superintendent of Schools</w:t>
            </w:r>
          </w:p>
        </w:tc>
      </w:tr>
    </w:tbl>
    <w:p w14:paraId="147A4E31" w14:textId="212317BA" w:rsidR="007C2CC0" w:rsidRPr="00D6204A" w:rsidRDefault="001D5346" w:rsidP="007C2CC0">
      <w:pPr>
        <w:spacing w:before="240"/>
        <w:rPr>
          <w:rFonts w:cs="Arial"/>
        </w:rPr>
      </w:pPr>
      <w:r w:rsidRPr="00D6204A">
        <w:rPr>
          <w:rFonts w:cs="Arial"/>
        </w:rPr>
        <w:t>All</w:t>
      </w:r>
      <w:r w:rsidR="004E4A79" w:rsidRPr="00D6204A">
        <w:rPr>
          <w:rFonts w:cs="Arial"/>
        </w:rPr>
        <w:t xml:space="preserve"> </w:t>
      </w:r>
      <w:r w:rsidR="007C2CC0" w:rsidRPr="00D6204A">
        <w:rPr>
          <w:rFonts w:cs="Arial"/>
        </w:rPr>
        <w:t>R-TACs will provide</w:t>
      </w:r>
      <w:r w:rsidRPr="00D6204A">
        <w:rPr>
          <w:rFonts w:cs="Arial"/>
        </w:rPr>
        <w:t>, at a minimum,</w:t>
      </w:r>
      <w:r w:rsidR="007C2CC0" w:rsidRPr="00D6204A">
        <w:rPr>
          <w:rFonts w:cs="Arial"/>
        </w:rPr>
        <w:t xml:space="preserve"> the following </w:t>
      </w:r>
      <w:r w:rsidR="004E4A79" w:rsidRPr="00D6204A">
        <w:rPr>
          <w:rFonts w:cs="Arial"/>
        </w:rPr>
        <w:t xml:space="preserve">support </w:t>
      </w:r>
      <w:r w:rsidR="007C2CC0" w:rsidRPr="00D6204A">
        <w:rPr>
          <w:rFonts w:cs="Arial"/>
        </w:rPr>
        <w:t>to community schools in their region:</w:t>
      </w:r>
    </w:p>
    <w:p w14:paraId="4B296D36" w14:textId="737A8295" w:rsidR="00D1501D" w:rsidRPr="00D6204A" w:rsidRDefault="00D1501D" w:rsidP="000B659F">
      <w:pPr>
        <w:pStyle w:val="ListParagraph"/>
        <w:numPr>
          <w:ilvl w:val="0"/>
          <w:numId w:val="6"/>
        </w:numPr>
        <w:contextualSpacing w:val="0"/>
        <w:rPr>
          <w:rFonts w:eastAsia="Proxima Nova" w:cs="Arial"/>
        </w:rPr>
      </w:pPr>
      <w:r w:rsidRPr="005521B6">
        <w:rPr>
          <w:rFonts w:eastAsia="Proxima Nova" w:cs="Arial"/>
          <w:b/>
          <w:bCs/>
        </w:rPr>
        <w:t>Regional Technical Assistance Needs Assessment</w:t>
      </w:r>
      <w:r w:rsidR="001D5346" w:rsidRPr="005521B6">
        <w:rPr>
          <w:rFonts w:eastAsia="Proxima Nova" w:cs="Arial"/>
          <w:b/>
          <w:bCs/>
        </w:rPr>
        <w:t>.</w:t>
      </w:r>
      <w:r w:rsidR="001D5346" w:rsidRPr="00D6204A">
        <w:rPr>
          <w:rFonts w:eastAsia="Proxima Nova" w:cs="Arial"/>
        </w:rPr>
        <w:t xml:space="preserve"> The needs assessment will be used to determine content areas for technical assistance webinars and peer consultancy sessions. The needs assessment is included early in the timeline to provide timely feedback so that needs assessment findings can inform decisions about the provision of </w:t>
      </w:r>
      <w:r w:rsidR="00D80C55" w:rsidRPr="00D6204A">
        <w:rPr>
          <w:rFonts w:eastAsia="Proxima Nova" w:cs="Arial"/>
        </w:rPr>
        <w:t xml:space="preserve">technical </w:t>
      </w:r>
      <w:r w:rsidR="001D5346" w:rsidRPr="00D6204A">
        <w:rPr>
          <w:rFonts w:eastAsia="Proxima Nova" w:cs="Arial"/>
        </w:rPr>
        <w:t>assistance to CCSPP grantees.</w:t>
      </w:r>
    </w:p>
    <w:p w14:paraId="78B2F1DD" w14:textId="4ECB0F7C" w:rsidR="00D1501D" w:rsidRPr="00D6204A" w:rsidRDefault="00D1501D" w:rsidP="000B659F">
      <w:pPr>
        <w:pStyle w:val="ListParagraph"/>
        <w:numPr>
          <w:ilvl w:val="0"/>
          <w:numId w:val="6"/>
        </w:numPr>
        <w:contextualSpacing w:val="0"/>
        <w:rPr>
          <w:rFonts w:eastAsia="Proxima Nova" w:cs="Arial"/>
        </w:rPr>
      </w:pPr>
      <w:r w:rsidRPr="005521B6">
        <w:rPr>
          <w:rFonts w:eastAsia="Proxima Nova" w:cs="Arial"/>
          <w:b/>
          <w:bCs/>
        </w:rPr>
        <w:t>Regional Community of Practice Meetings</w:t>
      </w:r>
      <w:r w:rsidR="001D5346" w:rsidRPr="005521B6">
        <w:rPr>
          <w:rFonts w:eastAsia="Proxima Nova" w:cs="Arial"/>
          <w:b/>
          <w:bCs/>
        </w:rPr>
        <w:t>.</w:t>
      </w:r>
      <w:r w:rsidR="001D5346" w:rsidRPr="00D6204A">
        <w:rPr>
          <w:rFonts w:eastAsia="Proxima Nova" w:cs="Arial"/>
        </w:rPr>
        <w:t xml:space="preserve"> Monthly regional community of practice meetings are designed to address immediate regional CCSPP needs. </w:t>
      </w:r>
      <w:r w:rsidR="00D80C55" w:rsidRPr="00D6204A">
        <w:rPr>
          <w:rFonts w:eastAsia="Proxima Nova" w:cs="Arial"/>
        </w:rPr>
        <w:t xml:space="preserve">It is a space for the R-TACs to provide communication about administrative and programmatic elements. The space allows for the R-TAC and COEs to share resources and address important </w:t>
      </w:r>
      <w:r w:rsidR="006578DF">
        <w:rPr>
          <w:rFonts w:eastAsia="Proxima Nova" w:cs="Arial"/>
        </w:rPr>
        <w:t>components such as</w:t>
      </w:r>
      <w:r w:rsidR="00D80C55" w:rsidRPr="00D6204A">
        <w:rPr>
          <w:rFonts w:eastAsia="Proxima Nova" w:cs="Arial"/>
        </w:rPr>
        <w:t xml:space="preserve"> staffing to ensure success of the initiative.</w:t>
      </w:r>
    </w:p>
    <w:p w14:paraId="0E293E3E" w14:textId="0FBA64A7" w:rsidR="00D1501D" w:rsidRPr="00D6204A" w:rsidRDefault="00D1501D" w:rsidP="000B659F">
      <w:pPr>
        <w:pStyle w:val="ListParagraph"/>
        <w:numPr>
          <w:ilvl w:val="0"/>
          <w:numId w:val="6"/>
        </w:numPr>
        <w:contextualSpacing w:val="0"/>
        <w:rPr>
          <w:rFonts w:eastAsia="Proxima Nova" w:cs="Arial"/>
        </w:rPr>
      </w:pPr>
      <w:bookmarkStart w:id="42" w:name="_Hlk158645004"/>
      <w:r w:rsidRPr="005521B6">
        <w:rPr>
          <w:rFonts w:eastAsia="Proxima Nova" w:cs="Arial"/>
          <w:b/>
          <w:bCs/>
        </w:rPr>
        <w:t>Regional Webinar Peer Learning Sessions</w:t>
      </w:r>
      <w:r w:rsidR="001D5346" w:rsidRPr="005521B6">
        <w:rPr>
          <w:rFonts w:eastAsia="Proxima Nova" w:cs="Arial"/>
          <w:b/>
          <w:bCs/>
        </w:rPr>
        <w:t>.</w:t>
      </w:r>
      <w:r w:rsidR="001D5346" w:rsidRPr="00D6204A">
        <w:rPr>
          <w:rFonts w:eastAsia="Proxima Nova" w:cs="Arial"/>
        </w:rPr>
        <w:t xml:space="preserve"> Based on the needs assessment findings and discussions with the S-TAC and the CDE, the R-TACs will identify the most pressing topics to serve as the focus for regional webinars, peer learning sessions, and content development (e.g., topical and content areas of interest). A key activity provided to grantees will be webinars that include opportunities for peer learning.</w:t>
      </w:r>
    </w:p>
    <w:bookmarkEnd w:id="42"/>
    <w:p w14:paraId="3C5EAD4B" w14:textId="0D4DFDB8" w:rsidR="00D1501D" w:rsidRPr="00D6204A" w:rsidRDefault="00D1501D" w:rsidP="00C65302">
      <w:pPr>
        <w:pStyle w:val="ListParagraph"/>
        <w:numPr>
          <w:ilvl w:val="0"/>
          <w:numId w:val="6"/>
        </w:numPr>
        <w:rPr>
          <w:rFonts w:eastAsia="Proxima Nova" w:cs="Arial"/>
        </w:rPr>
      </w:pPr>
      <w:r w:rsidRPr="005521B6">
        <w:rPr>
          <w:rFonts w:eastAsia="Proxima Nova" w:cs="Arial"/>
          <w:b/>
          <w:bCs/>
        </w:rPr>
        <w:t>Ongoing Regional Technical Assistance Support</w:t>
      </w:r>
      <w:r w:rsidR="001D5346" w:rsidRPr="005521B6">
        <w:rPr>
          <w:rFonts w:eastAsia="Proxima Nova" w:cs="Arial"/>
          <w:b/>
          <w:bCs/>
        </w:rPr>
        <w:t>.</w:t>
      </w:r>
      <w:r w:rsidR="001D5346" w:rsidRPr="006578DF">
        <w:rPr>
          <w:rFonts w:eastAsia="Proxima Nova" w:cs="Arial"/>
        </w:rPr>
        <w:t xml:space="preserve"> </w:t>
      </w:r>
      <w:r w:rsidR="001D5346" w:rsidRPr="00D6204A">
        <w:rPr>
          <w:rFonts w:eastAsia="Proxima Nova" w:cs="Arial"/>
        </w:rPr>
        <w:t xml:space="preserve">Additional technical assistance for all regional COEs and grantees </w:t>
      </w:r>
      <w:r w:rsidR="001A2F03" w:rsidRPr="00D6204A">
        <w:rPr>
          <w:rFonts w:eastAsia="Proxima Nova" w:cs="Arial"/>
        </w:rPr>
        <w:t>is</w:t>
      </w:r>
      <w:r w:rsidR="001D5346" w:rsidRPr="00D6204A">
        <w:rPr>
          <w:rFonts w:eastAsia="Proxima Nova" w:cs="Arial"/>
        </w:rPr>
        <w:t xml:space="preserve"> </w:t>
      </w:r>
      <w:r w:rsidR="00DD4A2D">
        <w:rPr>
          <w:rFonts w:eastAsia="Proxima Nova" w:cs="Arial"/>
        </w:rPr>
        <w:t>ongoing</w:t>
      </w:r>
      <w:r w:rsidR="001D5346" w:rsidRPr="00D6204A">
        <w:rPr>
          <w:rFonts w:eastAsia="Proxima Nova" w:cs="Arial"/>
        </w:rPr>
        <w:t xml:space="preserve"> on an as-needed basis via telephone, email, or other virtual means. R-TACs are meeting with all regional COEs and grantees to build relationships to </w:t>
      </w:r>
      <w:r w:rsidR="007B3A26">
        <w:rPr>
          <w:rFonts w:eastAsia="Proxima Nova" w:cs="Arial"/>
        </w:rPr>
        <w:t xml:space="preserve">help </w:t>
      </w:r>
      <w:r w:rsidR="001D5346" w:rsidRPr="00D6204A">
        <w:rPr>
          <w:rFonts w:eastAsia="Proxima Nova" w:cs="Arial"/>
        </w:rPr>
        <w:t>ensure program success.</w:t>
      </w:r>
    </w:p>
    <w:p w14:paraId="552DA1AF" w14:textId="77777777" w:rsidR="0002546A" w:rsidRPr="005521B6" w:rsidRDefault="001D35C4" w:rsidP="001F15E7">
      <w:pPr>
        <w:pStyle w:val="Heading4"/>
        <w:rPr>
          <w:rFonts w:cs="Arial"/>
          <w:i w:val="0"/>
          <w:iCs w:val="0"/>
        </w:rPr>
      </w:pPr>
      <w:r w:rsidRPr="005521B6">
        <w:rPr>
          <w:rFonts w:cs="Arial"/>
          <w:i w:val="0"/>
          <w:iCs w:val="0"/>
        </w:rPr>
        <w:t>Coordination Grants</w:t>
      </w:r>
    </w:p>
    <w:p w14:paraId="600BD767" w14:textId="391B7695" w:rsidR="00D80C55" w:rsidRPr="00D6204A" w:rsidRDefault="00D80C55" w:rsidP="00D80C55">
      <w:pPr>
        <w:rPr>
          <w:rFonts w:cs="Arial"/>
        </w:rPr>
      </w:pPr>
      <w:r w:rsidRPr="00D6204A">
        <w:rPr>
          <w:rFonts w:cs="Arial"/>
        </w:rPr>
        <w:t xml:space="preserve">Coordination </w:t>
      </w:r>
      <w:r w:rsidR="007B3A26">
        <w:rPr>
          <w:rFonts w:cs="Arial"/>
        </w:rPr>
        <w:t>g</w:t>
      </w:r>
      <w:r w:rsidRPr="00D6204A">
        <w:rPr>
          <w:rFonts w:cs="Arial"/>
        </w:rPr>
        <w:t>rants are awarded to COEs with a minimum of two CCSPP grants in their county. The purpose of this</w:t>
      </w:r>
      <w:r w:rsidR="00363492">
        <w:rPr>
          <w:rFonts w:cs="Arial"/>
        </w:rPr>
        <w:t xml:space="preserve"> formula-driven</w:t>
      </w:r>
      <w:r w:rsidRPr="00D6204A">
        <w:rPr>
          <w:rFonts w:cs="Arial"/>
        </w:rPr>
        <w:t xml:space="preserve"> allocation is to </w:t>
      </w:r>
      <w:r w:rsidR="000706C8">
        <w:rPr>
          <w:rFonts w:cs="Arial"/>
        </w:rPr>
        <w:t xml:space="preserve">provide COEs with resources to </w:t>
      </w:r>
      <w:r w:rsidRPr="00D6204A">
        <w:rPr>
          <w:rFonts w:cs="Arial"/>
        </w:rPr>
        <w:t>coordinate county-level governmental, nonprofit</w:t>
      </w:r>
      <w:r w:rsidR="007B3A26">
        <w:rPr>
          <w:rFonts w:cs="Arial"/>
        </w:rPr>
        <w:t>,</w:t>
      </w:r>
      <w:r w:rsidRPr="00D6204A">
        <w:rPr>
          <w:rFonts w:cs="Arial"/>
        </w:rPr>
        <w:t xml:space="preserve"> community-based organizations and other external partnerships to support community school implementation in their county. This program </w:t>
      </w:r>
      <w:r w:rsidR="000706C8">
        <w:rPr>
          <w:rFonts w:cs="Arial"/>
        </w:rPr>
        <w:t>will</w:t>
      </w:r>
      <w:r w:rsidRPr="00D6204A">
        <w:rPr>
          <w:rFonts w:cs="Arial"/>
        </w:rPr>
        <w:t xml:space="preserve"> help </w:t>
      </w:r>
      <w:r w:rsidR="000706C8">
        <w:rPr>
          <w:rFonts w:cs="Arial"/>
        </w:rPr>
        <w:t xml:space="preserve">LEAs </w:t>
      </w:r>
      <w:r w:rsidRPr="00D6204A">
        <w:rPr>
          <w:rFonts w:cs="Arial"/>
        </w:rPr>
        <w:t xml:space="preserve">build capacity to plan, implement, and coordinate community schools. </w:t>
      </w:r>
      <w:r w:rsidR="00A70879" w:rsidRPr="00D6204A">
        <w:rPr>
          <w:rFonts w:cs="Arial"/>
        </w:rPr>
        <w:t xml:space="preserve">Coordination Grant funds will be awarded on an annual basis for up to seven years. </w:t>
      </w:r>
      <w:r w:rsidRPr="00D6204A">
        <w:rPr>
          <w:rFonts w:cs="Arial"/>
        </w:rPr>
        <w:t>The R-TACs support COEs with this endeavor.</w:t>
      </w:r>
    </w:p>
    <w:p w14:paraId="423E26F3" w14:textId="77777777" w:rsidR="00A70879" w:rsidRPr="00D6204A" w:rsidRDefault="00A70879" w:rsidP="00D80C55">
      <w:pPr>
        <w:rPr>
          <w:rFonts w:cs="Arial"/>
        </w:rPr>
      </w:pPr>
      <w:r w:rsidRPr="00D6204A">
        <w:rPr>
          <w:rFonts w:cs="Arial"/>
        </w:rPr>
        <w:t>Thus far, $31,100,000 has been awarded to COEs for Coordination grants:</w:t>
      </w:r>
    </w:p>
    <w:p w14:paraId="615C13AB" w14:textId="0BCA5D0D" w:rsidR="00A70879" w:rsidRPr="00D6204A" w:rsidRDefault="00A70879" w:rsidP="00C65302">
      <w:pPr>
        <w:pStyle w:val="ListParagraph"/>
        <w:numPr>
          <w:ilvl w:val="0"/>
          <w:numId w:val="6"/>
        </w:numPr>
        <w:rPr>
          <w:rFonts w:cs="Arial"/>
        </w:rPr>
      </w:pPr>
      <w:r w:rsidRPr="00D6204A">
        <w:rPr>
          <w:rFonts w:cs="Arial"/>
        </w:rPr>
        <w:lastRenderedPageBreak/>
        <w:t xml:space="preserve">In </w:t>
      </w:r>
      <w:r w:rsidR="00D80C55" w:rsidRPr="00D6204A">
        <w:rPr>
          <w:rFonts w:cs="Arial"/>
        </w:rPr>
        <w:t xml:space="preserve">2022–23, 41 COEs were awarded a Coordination Grant totaling $13,950,000. </w:t>
      </w:r>
    </w:p>
    <w:p w14:paraId="66C1FEFC" w14:textId="77777777" w:rsidR="00BB20B2" w:rsidRPr="00D6204A" w:rsidRDefault="00A70879" w:rsidP="00C65302">
      <w:pPr>
        <w:pStyle w:val="ListParagraph"/>
        <w:numPr>
          <w:ilvl w:val="0"/>
          <w:numId w:val="6"/>
        </w:numPr>
        <w:rPr>
          <w:rFonts w:cs="Arial"/>
        </w:rPr>
      </w:pPr>
      <w:r w:rsidRPr="00D6204A">
        <w:rPr>
          <w:rFonts w:cs="Arial"/>
        </w:rPr>
        <w:t xml:space="preserve">In </w:t>
      </w:r>
      <w:r w:rsidR="00D80C55" w:rsidRPr="00D6204A">
        <w:rPr>
          <w:rFonts w:cs="Arial"/>
        </w:rPr>
        <w:t xml:space="preserve">2023–24, 52 COEs were awarded a Coordination Grant totaling $17,150,000. </w:t>
      </w:r>
    </w:p>
    <w:p w14:paraId="488568B9" w14:textId="107BE31A" w:rsidR="00E74391" w:rsidRPr="00D6204A" w:rsidRDefault="00E87BA8" w:rsidP="00B43F8A">
      <w:pPr>
        <w:rPr>
          <w:rFonts w:cs="Arial"/>
        </w:rPr>
      </w:pPr>
      <w:bookmarkStart w:id="43" w:name="_Hlk158644835"/>
      <w:r w:rsidRPr="00D6204A">
        <w:rPr>
          <w:rFonts w:cs="Arial"/>
        </w:rPr>
        <w:t xml:space="preserve">Between the coordination grants to </w:t>
      </w:r>
      <w:r w:rsidR="000706C8">
        <w:rPr>
          <w:rFonts w:cs="Arial"/>
        </w:rPr>
        <w:t>COEs</w:t>
      </w:r>
      <w:r w:rsidRPr="00D6204A">
        <w:rPr>
          <w:rFonts w:cs="Arial"/>
        </w:rPr>
        <w:t xml:space="preserve">, </w:t>
      </w:r>
      <w:r w:rsidR="000706C8">
        <w:rPr>
          <w:rFonts w:cs="Arial"/>
        </w:rPr>
        <w:t>R-TAC</w:t>
      </w:r>
      <w:r w:rsidRPr="00D6204A">
        <w:rPr>
          <w:rFonts w:cs="Arial"/>
        </w:rPr>
        <w:t xml:space="preserve"> </w:t>
      </w:r>
      <w:r w:rsidR="007228B1">
        <w:rPr>
          <w:rFonts w:cs="Arial"/>
        </w:rPr>
        <w:t>contracts</w:t>
      </w:r>
      <w:r w:rsidRPr="00D6204A">
        <w:rPr>
          <w:rFonts w:cs="Arial"/>
        </w:rPr>
        <w:t xml:space="preserve"> leading regional support networks, and the S-TAC’s leadership</w:t>
      </w:r>
      <w:r w:rsidR="00421DB2">
        <w:rPr>
          <w:rFonts w:cs="Arial"/>
        </w:rPr>
        <w:t xml:space="preserve"> contract</w:t>
      </w:r>
      <w:r w:rsidRPr="00D6204A">
        <w:rPr>
          <w:rFonts w:cs="Arial"/>
        </w:rPr>
        <w:t xml:space="preserve"> in this statewide system of CCSPP support</w:t>
      </w:r>
      <w:r w:rsidR="0099406D">
        <w:rPr>
          <w:rFonts w:cs="Arial"/>
        </w:rPr>
        <w:t xml:space="preserve"> all </w:t>
      </w:r>
      <w:r w:rsidR="00AA1AA9">
        <w:rPr>
          <w:rFonts w:cs="Arial"/>
        </w:rPr>
        <w:t>LEAs</w:t>
      </w:r>
      <w:r w:rsidR="0099406D">
        <w:rPr>
          <w:rFonts w:cs="Arial"/>
        </w:rPr>
        <w:t xml:space="preserve"> in California have </w:t>
      </w:r>
      <w:r w:rsidR="00AA1AA9">
        <w:rPr>
          <w:rFonts w:cs="Arial"/>
        </w:rPr>
        <w:t>a support system helping with the implementation of California’s community school model</w:t>
      </w:r>
      <w:r w:rsidR="007228B1">
        <w:rPr>
          <w:rFonts w:cs="Arial"/>
        </w:rPr>
        <w:t xml:space="preserve">. Future implementation grantees </w:t>
      </w:r>
      <w:r w:rsidRPr="00D6204A">
        <w:rPr>
          <w:rFonts w:cs="Arial"/>
        </w:rPr>
        <w:t xml:space="preserve">and existing planning and implementation grantees are supported to realize the goals of the Framework, which includes the </w:t>
      </w:r>
      <w:r w:rsidR="00D95589">
        <w:rPr>
          <w:rFonts w:cs="Arial"/>
        </w:rPr>
        <w:t>F</w:t>
      </w:r>
      <w:r w:rsidRPr="00D6204A">
        <w:rPr>
          <w:rFonts w:cs="Arial"/>
        </w:rPr>
        <w:t xml:space="preserve">our </w:t>
      </w:r>
      <w:r w:rsidR="00D95589">
        <w:rPr>
          <w:rFonts w:cs="Arial"/>
        </w:rPr>
        <w:t>P</w:t>
      </w:r>
      <w:r w:rsidRPr="00D6204A">
        <w:rPr>
          <w:rFonts w:cs="Arial"/>
        </w:rPr>
        <w:t>illars</w:t>
      </w:r>
      <w:r w:rsidR="00D95589">
        <w:rPr>
          <w:rFonts w:cs="Arial"/>
        </w:rPr>
        <w:t xml:space="preserve"> of Community Schools</w:t>
      </w:r>
      <w:r w:rsidRPr="00D6204A">
        <w:rPr>
          <w:rFonts w:cs="Arial"/>
        </w:rPr>
        <w:t xml:space="preserve"> in statute and other critical implementation priorities. </w:t>
      </w:r>
      <w:bookmarkEnd w:id="43"/>
      <w:r w:rsidR="00E74391" w:rsidRPr="00D6204A">
        <w:rPr>
          <w:rFonts w:cs="Arial"/>
        </w:rPr>
        <w:br w:type="page"/>
      </w:r>
    </w:p>
    <w:p w14:paraId="2C316699" w14:textId="77777777" w:rsidR="002514BA" w:rsidRPr="00D6204A" w:rsidRDefault="002514BA" w:rsidP="002514BA">
      <w:pPr>
        <w:pStyle w:val="Heading2"/>
        <w:rPr>
          <w:rFonts w:cs="Arial"/>
        </w:rPr>
      </w:pPr>
      <w:bookmarkStart w:id="44" w:name="_Toc158646368"/>
      <w:r w:rsidRPr="00D6204A">
        <w:rPr>
          <w:rFonts w:cs="Arial"/>
        </w:rPr>
        <w:lastRenderedPageBreak/>
        <w:t>Conclusions</w:t>
      </w:r>
      <w:bookmarkEnd w:id="44"/>
    </w:p>
    <w:p w14:paraId="49500D53" w14:textId="28E765DC" w:rsidR="00CF218E" w:rsidRPr="00D6204A" w:rsidRDefault="002514BA" w:rsidP="00D34268">
      <w:pPr>
        <w:rPr>
          <w:rFonts w:eastAsiaTheme="minorEastAsia" w:cs="Arial"/>
          <w:kern w:val="0"/>
          <w:szCs w:val="24"/>
          <w:lang w:eastAsia="zh-CN"/>
          <w14:ligatures w14:val="none"/>
        </w:rPr>
      </w:pPr>
      <w:r w:rsidRPr="00D6204A">
        <w:rPr>
          <w:rFonts w:eastAsiaTheme="minorEastAsia" w:cs="Arial"/>
          <w:kern w:val="0"/>
          <w:szCs w:val="24"/>
          <w:lang w:eastAsia="zh-CN"/>
          <w14:ligatures w14:val="none"/>
        </w:rPr>
        <w:t>T</w:t>
      </w:r>
      <w:r w:rsidR="00BB20B2" w:rsidRPr="00D6204A">
        <w:rPr>
          <w:rFonts w:eastAsiaTheme="minorEastAsia" w:cs="Arial"/>
          <w:kern w:val="0"/>
          <w:szCs w:val="24"/>
          <w:lang w:eastAsia="zh-CN"/>
          <w14:ligatures w14:val="none"/>
        </w:rPr>
        <w:t>his inaugural report demonstrate</w:t>
      </w:r>
      <w:r w:rsidRPr="00D6204A">
        <w:rPr>
          <w:rFonts w:cs="Arial"/>
        </w:rPr>
        <w:t>s</w:t>
      </w:r>
      <w:r w:rsidR="00BB20B2" w:rsidRPr="00D6204A">
        <w:rPr>
          <w:rFonts w:eastAsiaTheme="minorEastAsia" w:cs="Arial"/>
          <w:kern w:val="0"/>
          <w:szCs w:val="24"/>
          <w:lang w:eastAsia="zh-CN"/>
          <w14:ligatures w14:val="none"/>
        </w:rPr>
        <w:t xml:space="preserve"> the </w:t>
      </w:r>
      <w:r w:rsidRPr="00D6204A">
        <w:rPr>
          <w:rFonts w:cs="Arial"/>
        </w:rPr>
        <w:t xml:space="preserve">initial and </w:t>
      </w:r>
      <w:r w:rsidR="00BB20B2" w:rsidRPr="00D6204A">
        <w:rPr>
          <w:rFonts w:eastAsiaTheme="minorEastAsia" w:cs="Arial"/>
          <w:kern w:val="0"/>
          <w:szCs w:val="24"/>
          <w:lang w:eastAsia="zh-CN"/>
          <w14:ligatures w14:val="none"/>
        </w:rPr>
        <w:t>potential impact of the CCSPP as a once</w:t>
      </w:r>
      <w:r w:rsidR="00060F0C">
        <w:rPr>
          <w:rFonts w:eastAsiaTheme="minorEastAsia" w:cs="Arial"/>
          <w:kern w:val="0"/>
          <w:szCs w:val="24"/>
          <w:lang w:eastAsia="zh-CN"/>
          <w14:ligatures w14:val="none"/>
        </w:rPr>
        <w:t>-</w:t>
      </w:r>
      <w:r w:rsidR="00BB20B2" w:rsidRPr="00D6204A">
        <w:rPr>
          <w:rFonts w:eastAsiaTheme="minorEastAsia" w:cs="Arial"/>
          <w:kern w:val="0"/>
          <w:szCs w:val="24"/>
          <w:lang w:eastAsia="zh-CN"/>
          <w14:ligatures w14:val="none"/>
        </w:rPr>
        <w:t>in</w:t>
      </w:r>
      <w:r w:rsidR="00060F0C">
        <w:rPr>
          <w:rFonts w:eastAsiaTheme="minorEastAsia" w:cs="Arial"/>
          <w:kern w:val="0"/>
          <w:szCs w:val="24"/>
          <w:lang w:eastAsia="zh-CN"/>
          <w14:ligatures w14:val="none"/>
        </w:rPr>
        <w:t>-</w:t>
      </w:r>
      <w:r w:rsidR="00BB20B2" w:rsidRPr="00D6204A">
        <w:rPr>
          <w:rFonts w:eastAsiaTheme="minorEastAsia" w:cs="Arial"/>
          <w:kern w:val="0"/>
          <w:szCs w:val="24"/>
          <w:lang w:eastAsia="zh-CN"/>
          <w14:ligatures w14:val="none"/>
        </w:rPr>
        <w:t>a</w:t>
      </w:r>
      <w:r w:rsidR="00060F0C">
        <w:rPr>
          <w:rFonts w:eastAsiaTheme="minorEastAsia" w:cs="Arial"/>
          <w:kern w:val="0"/>
          <w:szCs w:val="24"/>
          <w:lang w:eastAsia="zh-CN"/>
          <w14:ligatures w14:val="none"/>
        </w:rPr>
        <w:t>-</w:t>
      </w:r>
      <w:r w:rsidR="00BB20B2" w:rsidRPr="00D6204A">
        <w:rPr>
          <w:rFonts w:eastAsiaTheme="minorEastAsia" w:cs="Arial"/>
          <w:kern w:val="0"/>
          <w:szCs w:val="24"/>
          <w:lang w:eastAsia="zh-CN"/>
          <w14:ligatures w14:val="none"/>
        </w:rPr>
        <w:t>generation program that could transform public education outcomes. The initial findings from the 2020</w:t>
      </w:r>
      <w:r w:rsidR="00794FF4">
        <w:rPr>
          <w:rFonts w:eastAsiaTheme="minorEastAsia" w:cs="Arial"/>
          <w:kern w:val="0"/>
          <w:szCs w:val="24"/>
          <w:lang w:eastAsia="zh-CN"/>
          <w14:ligatures w14:val="none"/>
        </w:rPr>
        <w:t xml:space="preserve"> Community Schools cohort</w:t>
      </w:r>
      <w:r w:rsidR="00BB20B2" w:rsidRPr="00D6204A">
        <w:rPr>
          <w:rFonts w:eastAsiaTheme="minorEastAsia" w:cs="Arial"/>
          <w:kern w:val="0"/>
          <w:szCs w:val="24"/>
          <w:lang w:eastAsia="zh-CN"/>
          <w14:ligatures w14:val="none"/>
        </w:rPr>
        <w:t xml:space="preserve"> </w:t>
      </w:r>
      <w:r w:rsidR="0023437D" w:rsidRPr="00D6204A">
        <w:rPr>
          <w:rFonts w:eastAsiaTheme="minorEastAsia" w:cs="Arial"/>
          <w:kern w:val="0"/>
          <w:szCs w:val="24"/>
          <w:lang w:eastAsia="zh-CN"/>
          <w14:ligatures w14:val="none"/>
        </w:rPr>
        <w:t xml:space="preserve">survey results show notable improvements in community school practices observed across the entire grantee cohort. All </w:t>
      </w:r>
      <w:r w:rsidRPr="00D6204A">
        <w:rPr>
          <w:rFonts w:cs="Arial"/>
        </w:rPr>
        <w:t>g</w:t>
      </w:r>
      <w:r w:rsidR="0023437D" w:rsidRPr="00D6204A">
        <w:rPr>
          <w:rFonts w:eastAsiaTheme="minorEastAsia" w:cs="Arial"/>
          <w:kern w:val="0"/>
          <w:szCs w:val="24"/>
          <w:lang w:eastAsia="zh-CN"/>
          <w14:ligatures w14:val="none"/>
        </w:rPr>
        <w:t xml:space="preserve">rantees showed meaningful improvement </w:t>
      </w:r>
      <w:r w:rsidRPr="00D6204A">
        <w:rPr>
          <w:rFonts w:cs="Arial"/>
        </w:rPr>
        <w:t>in their</w:t>
      </w:r>
      <w:r w:rsidR="0023437D" w:rsidRPr="00D6204A">
        <w:rPr>
          <w:rFonts w:eastAsiaTheme="minorEastAsia" w:cs="Arial"/>
          <w:kern w:val="0"/>
          <w:szCs w:val="24"/>
          <w:lang w:eastAsia="zh-CN"/>
          <w14:ligatures w14:val="none"/>
        </w:rPr>
        <w:t xml:space="preserve"> </w:t>
      </w:r>
      <w:r w:rsidRPr="00D6204A">
        <w:rPr>
          <w:rFonts w:cs="Arial"/>
        </w:rPr>
        <w:t>c</w:t>
      </w:r>
      <w:r w:rsidR="0023437D" w:rsidRPr="00D6204A">
        <w:rPr>
          <w:rFonts w:eastAsiaTheme="minorEastAsia" w:cs="Arial"/>
          <w:kern w:val="0"/>
          <w:szCs w:val="24"/>
          <w:lang w:eastAsia="zh-CN"/>
          <w14:ligatures w14:val="none"/>
        </w:rPr>
        <w:t xml:space="preserve">ollaborative </w:t>
      </w:r>
      <w:r w:rsidRPr="00D6204A">
        <w:rPr>
          <w:rFonts w:cs="Arial"/>
        </w:rPr>
        <w:t>l</w:t>
      </w:r>
      <w:r w:rsidR="0023437D" w:rsidRPr="00D6204A">
        <w:rPr>
          <w:rFonts w:eastAsiaTheme="minorEastAsia" w:cs="Arial"/>
          <w:kern w:val="0"/>
          <w:szCs w:val="24"/>
          <w:lang w:eastAsia="zh-CN"/>
          <w14:ligatures w14:val="none"/>
        </w:rPr>
        <w:t xml:space="preserve">eadership and </w:t>
      </w:r>
      <w:r w:rsidRPr="00D6204A">
        <w:rPr>
          <w:rFonts w:cs="Arial"/>
        </w:rPr>
        <w:t>p</w:t>
      </w:r>
      <w:r w:rsidR="0023437D" w:rsidRPr="00D6204A">
        <w:rPr>
          <w:rFonts w:eastAsiaTheme="minorEastAsia" w:cs="Arial"/>
          <w:kern w:val="0"/>
          <w:szCs w:val="24"/>
          <w:lang w:eastAsia="zh-CN"/>
          <w14:ligatures w14:val="none"/>
        </w:rPr>
        <w:t xml:space="preserve">ractices for </w:t>
      </w:r>
      <w:r w:rsidRPr="00D6204A">
        <w:rPr>
          <w:rFonts w:cs="Arial"/>
        </w:rPr>
        <w:t>e</w:t>
      </w:r>
      <w:r w:rsidR="0023437D" w:rsidRPr="00D6204A">
        <w:rPr>
          <w:rFonts w:eastAsiaTheme="minorEastAsia" w:cs="Arial"/>
          <w:kern w:val="0"/>
          <w:szCs w:val="24"/>
          <w:lang w:eastAsia="zh-CN"/>
          <w14:ligatures w14:val="none"/>
        </w:rPr>
        <w:t xml:space="preserve">ducators and </w:t>
      </w:r>
      <w:r w:rsidRPr="00D6204A">
        <w:rPr>
          <w:rFonts w:cs="Arial"/>
        </w:rPr>
        <w:t>a</w:t>
      </w:r>
      <w:r w:rsidR="0023437D" w:rsidRPr="00D6204A">
        <w:rPr>
          <w:rFonts w:eastAsiaTheme="minorEastAsia" w:cs="Arial"/>
          <w:kern w:val="0"/>
          <w:szCs w:val="24"/>
          <w:lang w:eastAsia="zh-CN"/>
          <w14:ligatures w14:val="none"/>
        </w:rPr>
        <w:t xml:space="preserve">dministrators. At the school level, meaningful change was observed for all </w:t>
      </w:r>
      <w:r w:rsidR="00D95589">
        <w:rPr>
          <w:rFonts w:eastAsiaTheme="minorEastAsia" w:cs="Arial"/>
          <w:kern w:val="0"/>
          <w:szCs w:val="24"/>
          <w:lang w:eastAsia="zh-CN"/>
          <w14:ligatures w14:val="none"/>
        </w:rPr>
        <w:t>F</w:t>
      </w:r>
      <w:r w:rsidR="0023437D" w:rsidRPr="00D6204A">
        <w:rPr>
          <w:rFonts w:eastAsiaTheme="minorEastAsia" w:cs="Arial"/>
          <w:kern w:val="0"/>
          <w:szCs w:val="24"/>
          <w:lang w:eastAsia="zh-CN"/>
          <w14:ligatures w14:val="none"/>
        </w:rPr>
        <w:t xml:space="preserve">our </w:t>
      </w:r>
      <w:r w:rsidR="00D95589">
        <w:rPr>
          <w:rFonts w:eastAsiaTheme="minorEastAsia" w:cs="Arial"/>
          <w:kern w:val="0"/>
          <w:szCs w:val="24"/>
          <w:lang w:eastAsia="zh-CN"/>
          <w14:ligatures w14:val="none"/>
        </w:rPr>
        <w:t>P</w:t>
      </w:r>
      <w:r w:rsidR="0023437D" w:rsidRPr="00D6204A">
        <w:rPr>
          <w:rFonts w:eastAsiaTheme="minorEastAsia" w:cs="Arial"/>
          <w:kern w:val="0"/>
          <w:szCs w:val="24"/>
          <w:lang w:eastAsia="zh-CN"/>
          <w14:ligatures w14:val="none"/>
        </w:rPr>
        <w:t>illars</w:t>
      </w:r>
      <w:r w:rsidR="000B4D2A" w:rsidRPr="00D6204A">
        <w:rPr>
          <w:rFonts w:eastAsiaTheme="minorEastAsia" w:cs="Arial"/>
          <w:kern w:val="0"/>
          <w:szCs w:val="24"/>
          <w:lang w:eastAsia="zh-CN"/>
          <w14:ligatures w14:val="none"/>
        </w:rPr>
        <w:t xml:space="preserve"> of </w:t>
      </w:r>
      <w:r w:rsidR="00D95589">
        <w:rPr>
          <w:rFonts w:eastAsiaTheme="minorEastAsia" w:cs="Arial"/>
          <w:kern w:val="0"/>
          <w:szCs w:val="24"/>
          <w:lang w:eastAsia="zh-CN"/>
          <w14:ligatures w14:val="none"/>
        </w:rPr>
        <w:t>C</w:t>
      </w:r>
      <w:r w:rsidR="000B4D2A" w:rsidRPr="00D6204A">
        <w:rPr>
          <w:rFonts w:eastAsiaTheme="minorEastAsia" w:cs="Arial"/>
          <w:kern w:val="0"/>
          <w:szCs w:val="24"/>
          <w:lang w:eastAsia="zh-CN"/>
          <w14:ligatures w14:val="none"/>
        </w:rPr>
        <w:t xml:space="preserve">ommunity </w:t>
      </w:r>
      <w:r w:rsidR="00D95589">
        <w:rPr>
          <w:rFonts w:eastAsiaTheme="minorEastAsia" w:cs="Arial"/>
          <w:kern w:val="0"/>
          <w:szCs w:val="24"/>
          <w:lang w:eastAsia="zh-CN"/>
          <w14:ligatures w14:val="none"/>
        </w:rPr>
        <w:t>S</w:t>
      </w:r>
      <w:r w:rsidR="000B4D2A" w:rsidRPr="00D6204A">
        <w:rPr>
          <w:rFonts w:eastAsiaTheme="minorEastAsia" w:cs="Arial"/>
          <w:kern w:val="0"/>
          <w:szCs w:val="24"/>
          <w:lang w:eastAsia="zh-CN"/>
          <w14:ligatures w14:val="none"/>
        </w:rPr>
        <w:t>chool implementation</w:t>
      </w:r>
      <w:r w:rsidR="00060F0C">
        <w:rPr>
          <w:rFonts w:eastAsiaTheme="minorEastAsia" w:cs="Arial"/>
          <w:kern w:val="0"/>
          <w:szCs w:val="24"/>
          <w:lang w:eastAsia="zh-CN"/>
          <w14:ligatures w14:val="none"/>
        </w:rPr>
        <w:t>,</w:t>
      </w:r>
      <w:r w:rsidR="000B4D2A" w:rsidRPr="00D6204A">
        <w:rPr>
          <w:rFonts w:eastAsiaTheme="minorEastAsia" w:cs="Arial"/>
          <w:kern w:val="0"/>
          <w:szCs w:val="24"/>
          <w:lang w:eastAsia="zh-CN"/>
          <w14:ligatures w14:val="none"/>
        </w:rPr>
        <w:t xml:space="preserve"> and</w:t>
      </w:r>
      <w:r w:rsidR="0023437D" w:rsidRPr="00D6204A">
        <w:rPr>
          <w:rFonts w:eastAsiaTheme="minorEastAsia" w:cs="Arial"/>
          <w:kern w:val="0"/>
          <w:szCs w:val="24"/>
          <w:lang w:eastAsia="zh-CN"/>
          <w14:ligatures w14:val="none"/>
        </w:rPr>
        <w:t xml:space="preserve"> </w:t>
      </w:r>
      <w:r w:rsidR="000B4D2A" w:rsidRPr="00D6204A">
        <w:rPr>
          <w:rFonts w:eastAsiaTheme="minorEastAsia" w:cs="Arial"/>
          <w:kern w:val="0"/>
          <w:szCs w:val="24"/>
          <w:lang w:eastAsia="zh-CN"/>
          <w14:ligatures w14:val="none"/>
        </w:rPr>
        <w:t>n</w:t>
      </w:r>
      <w:r w:rsidR="0023437D" w:rsidRPr="00D6204A">
        <w:rPr>
          <w:rFonts w:eastAsiaTheme="minorEastAsia" w:cs="Arial"/>
          <w:kern w:val="0"/>
          <w:szCs w:val="24"/>
          <w:lang w:eastAsia="zh-CN"/>
          <w14:ligatures w14:val="none"/>
        </w:rPr>
        <w:t>umerous items across pillars</w:t>
      </w:r>
      <w:r w:rsidR="00E87BA8" w:rsidRPr="00D6204A">
        <w:rPr>
          <w:rFonts w:cs="Arial"/>
        </w:rPr>
        <w:t xml:space="preserve">—such as family </w:t>
      </w:r>
      <w:r w:rsidR="00A851CC">
        <w:rPr>
          <w:rFonts w:cs="Arial"/>
        </w:rPr>
        <w:t>support</w:t>
      </w:r>
      <w:r w:rsidR="00487D3C">
        <w:rPr>
          <w:rFonts w:cs="Arial"/>
        </w:rPr>
        <w:t>s</w:t>
      </w:r>
      <w:r w:rsidR="00A851CC" w:rsidRPr="00D6204A">
        <w:rPr>
          <w:rFonts w:cs="Arial"/>
        </w:rPr>
        <w:t xml:space="preserve"> </w:t>
      </w:r>
      <w:r w:rsidR="00E87BA8" w:rsidRPr="00D6204A">
        <w:rPr>
          <w:rFonts w:cs="Arial"/>
        </w:rPr>
        <w:t xml:space="preserve">and student and family access to </w:t>
      </w:r>
      <w:r w:rsidR="00E87BA8" w:rsidRPr="00D6204A">
        <w:rPr>
          <w:rFonts w:eastAsiaTheme="minorEastAsia" w:cs="Arial"/>
          <w:kern w:val="0"/>
          <w:szCs w:val="24"/>
          <w:lang w:eastAsia="zh-CN"/>
          <w14:ligatures w14:val="none"/>
        </w:rPr>
        <w:t>integrated services—</w:t>
      </w:r>
      <w:r w:rsidR="00E13D9C" w:rsidRPr="00E13D9C">
        <w:rPr>
          <w:rFonts w:eastAsiaTheme="minorEastAsia" w:cs="Arial"/>
          <w:kern w:val="0"/>
          <w:szCs w:val="24"/>
          <w:lang w:eastAsia="zh-CN"/>
          <w14:ligatures w14:val="none"/>
        </w:rPr>
        <w:t xml:space="preserve"> </w:t>
      </w:r>
      <w:r w:rsidR="00E13D9C" w:rsidRPr="00D6204A">
        <w:rPr>
          <w:rFonts w:eastAsiaTheme="minorEastAsia" w:cs="Arial"/>
          <w:kern w:val="0"/>
          <w:szCs w:val="24"/>
          <w:lang w:eastAsia="zh-CN"/>
          <w14:ligatures w14:val="none"/>
        </w:rPr>
        <w:t xml:space="preserve">demonstrated significant improvement </w:t>
      </w:r>
      <w:r w:rsidRPr="00D6204A">
        <w:rPr>
          <w:rFonts w:eastAsiaTheme="minorEastAsia" w:cs="Arial"/>
          <w:kern w:val="0"/>
          <w:szCs w:val="24"/>
          <w:lang w:eastAsia="zh-CN"/>
          <w14:ligatures w14:val="none"/>
        </w:rPr>
        <w:t>even</w:t>
      </w:r>
      <w:r w:rsidR="00E87BA8" w:rsidRPr="00D6204A">
        <w:rPr>
          <w:rFonts w:eastAsiaTheme="minorEastAsia" w:cs="Arial"/>
          <w:kern w:val="0"/>
          <w:szCs w:val="24"/>
          <w:lang w:eastAsia="zh-CN"/>
          <w14:ligatures w14:val="none"/>
        </w:rPr>
        <w:t xml:space="preserve"> </w:t>
      </w:r>
      <w:r w:rsidRPr="00D6204A">
        <w:rPr>
          <w:rFonts w:eastAsiaTheme="minorEastAsia" w:cs="Arial"/>
          <w:kern w:val="0"/>
          <w:szCs w:val="24"/>
          <w:lang w:eastAsia="zh-CN"/>
          <w14:ligatures w14:val="none"/>
        </w:rPr>
        <w:t>as schools struggled to stabilize in the wake of the COVID-19 pandemic.</w:t>
      </w:r>
      <w:r w:rsidR="00E87BA8" w:rsidRPr="00D6204A">
        <w:rPr>
          <w:rFonts w:eastAsiaTheme="minorEastAsia" w:cs="Arial"/>
          <w:kern w:val="0"/>
          <w:szCs w:val="24"/>
          <w:lang w:eastAsia="zh-CN"/>
          <w14:ligatures w14:val="none"/>
        </w:rPr>
        <w:t xml:space="preserve"> </w:t>
      </w:r>
      <w:r w:rsidR="00CF218E" w:rsidRPr="00D6204A">
        <w:rPr>
          <w:rFonts w:eastAsiaTheme="minorEastAsia" w:cs="Arial"/>
          <w:kern w:val="0"/>
          <w:szCs w:val="24"/>
          <w:lang w:eastAsia="zh-CN"/>
          <w14:ligatures w14:val="none"/>
        </w:rPr>
        <w:t xml:space="preserve">While the proof of impact will be forthcoming as we </w:t>
      </w:r>
      <w:r w:rsidR="00A851CC">
        <w:rPr>
          <w:rFonts w:eastAsiaTheme="minorEastAsia" w:cs="Arial"/>
          <w:kern w:val="0"/>
          <w:szCs w:val="24"/>
          <w:lang w:eastAsia="zh-CN"/>
          <w14:ligatures w14:val="none"/>
        </w:rPr>
        <w:t>analyze</w:t>
      </w:r>
      <w:r w:rsidR="00A851CC" w:rsidRPr="00D6204A">
        <w:rPr>
          <w:rFonts w:eastAsiaTheme="minorEastAsia" w:cs="Arial"/>
          <w:kern w:val="0"/>
          <w:szCs w:val="24"/>
          <w:lang w:eastAsia="zh-CN"/>
          <w14:ligatures w14:val="none"/>
        </w:rPr>
        <w:t xml:space="preserve"> </w:t>
      </w:r>
      <w:r w:rsidR="00CF218E" w:rsidRPr="00D6204A">
        <w:rPr>
          <w:rFonts w:eastAsiaTheme="minorEastAsia" w:cs="Arial"/>
          <w:kern w:val="0"/>
          <w:szCs w:val="24"/>
          <w:lang w:eastAsia="zh-CN"/>
          <w14:ligatures w14:val="none"/>
        </w:rPr>
        <w:t xml:space="preserve">2020 cohort outcome data over the course of full program implementation, initial indicators are positive and </w:t>
      </w:r>
      <w:r w:rsidR="00CF218E" w:rsidRPr="00D6204A">
        <w:rPr>
          <w:rFonts w:cs="Arial"/>
        </w:rPr>
        <w:t>signal</w:t>
      </w:r>
      <w:r w:rsidR="00CF218E" w:rsidRPr="00D6204A">
        <w:rPr>
          <w:rFonts w:eastAsiaTheme="minorEastAsia" w:cs="Arial"/>
          <w:kern w:val="0"/>
          <w:szCs w:val="24"/>
          <w:lang w:eastAsia="zh-CN"/>
          <w14:ligatures w14:val="none"/>
        </w:rPr>
        <w:t xml:space="preserve"> confidence in the </w:t>
      </w:r>
      <w:r w:rsidR="00794FF4">
        <w:rPr>
          <w:rFonts w:eastAsiaTheme="minorEastAsia" w:cs="Arial"/>
          <w:kern w:val="0"/>
          <w:szCs w:val="24"/>
          <w:lang w:eastAsia="zh-CN"/>
          <w14:ligatures w14:val="none"/>
        </w:rPr>
        <w:t xml:space="preserve">CCSPP’s </w:t>
      </w:r>
      <w:r w:rsidR="00CF218E" w:rsidRPr="00D6204A">
        <w:rPr>
          <w:rFonts w:eastAsiaTheme="minorEastAsia" w:cs="Arial"/>
          <w:kern w:val="0"/>
          <w:szCs w:val="24"/>
          <w:lang w:eastAsia="zh-CN"/>
          <w14:ligatures w14:val="none"/>
        </w:rPr>
        <w:t>potential</w:t>
      </w:r>
      <w:r w:rsidR="00E87BA8" w:rsidRPr="00D6204A">
        <w:rPr>
          <w:rFonts w:eastAsiaTheme="minorEastAsia" w:cs="Arial"/>
          <w:kern w:val="0"/>
          <w:szCs w:val="24"/>
          <w:lang w:eastAsia="zh-CN"/>
          <w14:ligatures w14:val="none"/>
        </w:rPr>
        <w:t>, particularly as it was scaled in 2021 and 2022.</w:t>
      </w:r>
    </w:p>
    <w:p w14:paraId="2C10379D" w14:textId="1431713F" w:rsidR="00E74391" w:rsidRPr="00D6204A" w:rsidRDefault="00CF218E" w:rsidP="001F15E7">
      <w:pPr>
        <w:rPr>
          <w:rFonts w:cs="Arial"/>
        </w:rPr>
      </w:pPr>
      <w:r w:rsidRPr="00D6204A">
        <w:rPr>
          <w:rFonts w:cs="Arial"/>
        </w:rPr>
        <w:t>Th</w:t>
      </w:r>
      <w:r w:rsidR="00E87BA8" w:rsidRPr="00D6204A">
        <w:rPr>
          <w:rFonts w:cs="Arial"/>
        </w:rPr>
        <w:t xml:space="preserve">is report also describes how </w:t>
      </w:r>
      <w:r w:rsidRPr="00D6204A">
        <w:rPr>
          <w:rFonts w:cs="Arial"/>
        </w:rPr>
        <w:t xml:space="preserve">the CCSPP has been implemented at scale across California with fidelity to the statutory equity priorities in </w:t>
      </w:r>
      <w:r w:rsidR="000B4D2A" w:rsidRPr="00D6204A">
        <w:rPr>
          <w:rFonts w:cs="Arial"/>
        </w:rPr>
        <w:t>the planning and implementation grant cycles</w:t>
      </w:r>
      <w:r w:rsidR="00E87BA8" w:rsidRPr="00D6204A">
        <w:rPr>
          <w:rFonts w:cs="Arial"/>
        </w:rPr>
        <w:t xml:space="preserve"> as well as the statewide system for technical assistance</w:t>
      </w:r>
      <w:r w:rsidRPr="00D6204A">
        <w:rPr>
          <w:rFonts w:cs="Arial"/>
        </w:rPr>
        <w:t xml:space="preserve">. The completion of five grant cycles that meet </w:t>
      </w:r>
      <w:r w:rsidR="00A6456C" w:rsidRPr="00D6204A">
        <w:rPr>
          <w:rFonts w:cs="Arial"/>
        </w:rPr>
        <w:t>statutory intent as well as the construction of a robust technical assistance program indicate that the</w:t>
      </w:r>
      <w:r w:rsidR="000B4D2A" w:rsidRPr="00D6204A">
        <w:rPr>
          <w:rFonts w:cs="Arial"/>
        </w:rPr>
        <w:t xml:space="preserve"> CCSPP is in full implementation</w:t>
      </w:r>
      <w:r w:rsidR="00A6456C" w:rsidRPr="00D6204A">
        <w:rPr>
          <w:rFonts w:cs="Arial"/>
        </w:rPr>
        <w:t xml:space="preserve">. </w:t>
      </w:r>
      <w:r w:rsidR="000B4D2A" w:rsidRPr="00D6204A">
        <w:rPr>
          <w:rFonts w:cs="Arial"/>
        </w:rPr>
        <w:t>With</w:t>
      </w:r>
      <w:r w:rsidR="00BC7FF3">
        <w:rPr>
          <w:rFonts w:cs="Arial"/>
        </w:rPr>
        <w:t xml:space="preserve"> more than</w:t>
      </w:r>
      <w:r w:rsidR="000B4D2A" w:rsidRPr="00D6204A">
        <w:rPr>
          <w:rFonts w:cs="Arial"/>
        </w:rPr>
        <w:t xml:space="preserve"> 1,400 planning and implementation grantees awarded </w:t>
      </w:r>
      <w:r w:rsidR="00C17118" w:rsidRPr="00D6204A">
        <w:rPr>
          <w:rFonts w:cs="Arial"/>
        </w:rPr>
        <w:t>across the state spanning the geographic, school type</w:t>
      </w:r>
      <w:r w:rsidR="00BC7FF3">
        <w:rPr>
          <w:rFonts w:cs="Arial"/>
        </w:rPr>
        <w:t>,</w:t>
      </w:r>
      <w:r w:rsidR="00C17118" w:rsidRPr="00D6204A">
        <w:rPr>
          <w:rFonts w:cs="Arial"/>
        </w:rPr>
        <w:t xml:space="preserve"> and regional diversity of our </w:t>
      </w:r>
      <w:r w:rsidR="00E87BA8" w:rsidRPr="00D6204A">
        <w:rPr>
          <w:rFonts w:cs="Arial"/>
        </w:rPr>
        <w:t>s</w:t>
      </w:r>
      <w:r w:rsidR="00C17118" w:rsidRPr="00D6204A">
        <w:rPr>
          <w:rFonts w:cs="Arial"/>
        </w:rPr>
        <w:t xml:space="preserve">tate while maintaining the statutory equity priorities, the CCSPP has set the foundation to meet the racial justice and school transformation vision that drove this investment and established our program. </w:t>
      </w:r>
      <w:r w:rsidR="00E87BA8" w:rsidRPr="00D6204A">
        <w:rPr>
          <w:rFonts w:cs="Arial"/>
        </w:rPr>
        <w:t>Future evaluations will include</w:t>
      </w:r>
      <w:r w:rsidR="00C17118" w:rsidRPr="00D6204A">
        <w:rPr>
          <w:rFonts w:cs="Arial"/>
        </w:rPr>
        <w:t xml:space="preserve"> student outcome measures</w:t>
      </w:r>
      <w:r w:rsidR="00794FF4">
        <w:rPr>
          <w:rFonts w:cs="Arial"/>
        </w:rPr>
        <w:t>.</w:t>
      </w:r>
      <w:r w:rsidR="00C17118" w:rsidRPr="00D6204A">
        <w:rPr>
          <w:rFonts w:cs="Arial"/>
        </w:rPr>
        <w:t xml:space="preserve"> </w:t>
      </w:r>
      <w:r w:rsidR="00BC7FF3">
        <w:rPr>
          <w:rFonts w:cs="Arial"/>
        </w:rPr>
        <w:t xml:space="preserve">The </w:t>
      </w:r>
      <w:r w:rsidR="00794FF4">
        <w:rPr>
          <w:rFonts w:cs="Arial"/>
        </w:rPr>
        <w:t>CDE</w:t>
      </w:r>
      <w:r w:rsidR="008874F2">
        <w:rPr>
          <w:rFonts w:cs="Arial"/>
        </w:rPr>
        <w:t xml:space="preserve"> </w:t>
      </w:r>
      <w:r w:rsidR="00794FF4">
        <w:rPr>
          <w:rFonts w:cs="Arial"/>
        </w:rPr>
        <w:t xml:space="preserve">will </w:t>
      </w:r>
      <w:r w:rsidR="00794FF4" w:rsidRPr="00D6204A">
        <w:rPr>
          <w:rFonts w:cs="Arial"/>
        </w:rPr>
        <w:t>shar</w:t>
      </w:r>
      <w:r w:rsidR="00794FF4">
        <w:rPr>
          <w:rFonts w:cs="Arial"/>
        </w:rPr>
        <w:t>e</w:t>
      </w:r>
      <w:r w:rsidR="00794FF4" w:rsidRPr="00D6204A">
        <w:rPr>
          <w:rFonts w:cs="Arial"/>
        </w:rPr>
        <w:t xml:space="preserve"> </w:t>
      </w:r>
      <w:r w:rsidR="00C17118" w:rsidRPr="00D6204A">
        <w:rPr>
          <w:rFonts w:cs="Arial"/>
        </w:rPr>
        <w:t xml:space="preserve">a more expansive formative evaluation that includes the 2021 and 2022 implementation grant cohorts in the December 2024 report. </w:t>
      </w:r>
    </w:p>
    <w:p w14:paraId="65E4F048" w14:textId="77777777" w:rsidR="00BB20B2" w:rsidRPr="00D6204A" w:rsidRDefault="00BB20B2" w:rsidP="001F15E7">
      <w:pPr>
        <w:rPr>
          <w:rFonts w:cs="Arial"/>
        </w:rPr>
        <w:sectPr w:rsidR="00BB20B2" w:rsidRPr="00D6204A" w:rsidSect="00D40163">
          <w:pgSz w:w="12240" w:h="15840"/>
          <w:pgMar w:top="1440" w:right="1440" w:bottom="1440" w:left="1440" w:header="720" w:footer="720" w:gutter="0"/>
          <w:cols w:space="720"/>
          <w:docGrid w:linePitch="360"/>
        </w:sectPr>
      </w:pPr>
    </w:p>
    <w:p w14:paraId="0E88040A" w14:textId="77777777" w:rsidR="00C65302" w:rsidRPr="00D6204A" w:rsidRDefault="00E74391" w:rsidP="00C65302">
      <w:pPr>
        <w:pStyle w:val="Heading2"/>
        <w:rPr>
          <w:rFonts w:cs="Arial"/>
        </w:rPr>
        <w:sectPr w:rsidR="00C65302" w:rsidRPr="00D6204A" w:rsidSect="00D40163">
          <w:pgSz w:w="12240" w:h="15840"/>
          <w:pgMar w:top="1440" w:right="1440" w:bottom="1440" w:left="1440" w:header="720" w:footer="720" w:gutter="0"/>
          <w:cols w:space="720"/>
          <w:docGrid w:linePitch="360"/>
        </w:sectPr>
      </w:pPr>
      <w:bookmarkStart w:id="45" w:name="_Toc158646369"/>
      <w:bookmarkEnd w:id="0"/>
      <w:r w:rsidRPr="00D6204A">
        <w:rPr>
          <w:rFonts w:cs="Arial"/>
        </w:rPr>
        <w:lastRenderedPageBreak/>
        <w:t>Appendix</w:t>
      </w:r>
      <w:bookmarkEnd w:id="45"/>
    </w:p>
    <w:p w14:paraId="0D8BCEC5" w14:textId="44705419" w:rsidR="00C65302" w:rsidRPr="00D6204A" w:rsidRDefault="00C65302" w:rsidP="00C65302">
      <w:pPr>
        <w:pStyle w:val="Heading2C-Withinflow"/>
        <w:rPr>
          <w:rFonts w:ascii="Arial" w:hAnsi="Arial" w:cs="Arial"/>
          <w:b/>
          <w:bCs/>
          <w:sz w:val="80"/>
          <w:szCs w:val="80"/>
        </w:rPr>
      </w:pPr>
      <w:r w:rsidRPr="00D6204A">
        <w:rPr>
          <w:rFonts w:ascii="Arial" w:hAnsi="Arial" w:cs="Arial"/>
          <w:b/>
          <w:bCs/>
          <w:noProof/>
          <w:sz w:val="80"/>
          <w:szCs w:val="80"/>
        </w:rPr>
        <w:lastRenderedPageBreak/>
        <w:t>California Community Schools Partnership Program</w:t>
      </w:r>
    </w:p>
    <w:p w14:paraId="47881BDB" w14:textId="77777777" w:rsidR="00C65302" w:rsidRPr="00D6204A" w:rsidRDefault="00C65302" w:rsidP="00C65302">
      <w:pPr>
        <w:pStyle w:val="Subtitle-Cover"/>
        <w:rPr>
          <w:rFonts w:ascii="Arial" w:hAnsi="Arial" w:cs="Arial"/>
          <w:color w:val="auto"/>
        </w:rPr>
      </w:pPr>
      <w:r w:rsidRPr="00D6204A">
        <w:rPr>
          <w:rFonts w:ascii="Arial" w:hAnsi="Arial" w:cs="Arial"/>
          <w:color w:val="auto"/>
        </w:rPr>
        <w:t xml:space="preserve">Findings From the Pre-Post Assessment of the Elementary and Secondary School Emergency Relief (ESSER) Fund Cohort </w:t>
      </w:r>
    </w:p>
    <w:p w14:paraId="4BA1748E" w14:textId="77777777" w:rsidR="00C65302" w:rsidRPr="00D6204A" w:rsidRDefault="00C65302" w:rsidP="00C65302">
      <w:pPr>
        <w:pStyle w:val="Cover-Authors"/>
        <w:rPr>
          <w:rFonts w:ascii="Arial" w:hAnsi="Arial" w:cs="Arial"/>
          <w:color w:val="auto"/>
        </w:rPr>
      </w:pPr>
      <w:r w:rsidRPr="00D6204A">
        <w:rPr>
          <w:rFonts w:ascii="Arial" w:hAnsi="Arial" w:cs="Arial"/>
          <w:color w:val="auto"/>
        </w:rPr>
        <w:t>Ashley Boal</w:t>
      </w:r>
    </w:p>
    <w:p w14:paraId="0C0136D1" w14:textId="77777777" w:rsidR="00C65302" w:rsidRPr="00D6204A" w:rsidRDefault="00C65302" w:rsidP="00C65302">
      <w:pPr>
        <w:pStyle w:val="Cover-Authors"/>
        <w:rPr>
          <w:rFonts w:ascii="Arial" w:hAnsi="Arial" w:cs="Arial"/>
          <w:color w:val="auto"/>
        </w:rPr>
      </w:pPr>
      <w:r w:rsidRPr="00D6204A">
        <w:rPr>
          <w:rFonts w:ascii="Arial" w:hAnsi="Arial" w:cs="Arial"/>
          <w:color w:val="auto"/>
        </w:rPr>
        <w:t>Taylor Gara</w:t>
      </w:r>
    </w:p>
    <w:p w14:paraId="25A0B17D" w14:textId="77777777" w:rsidR="00C65302" w:rsidRPr="00D6204A" w:rsidRDefault="00C65302" w:rsidP="00C65302">
      <w:pPr>
        <w:pStyle w:val="Cover-Authors"/>
        <w:rPr>
          <w:rFonts w:ascii="Arial" w:hAnsi="Arial" w:cs="Arial"/>
          <w:color w:val="auto"/>
        </w:rPr>
      </w:pPr>
      <w:r w:rsidRPr="00D6204A">
        <w:rPr>
          <w:rFonts w:ascii="Arial" w:hAnsi="Arial" w:cs="Arial"/>
          <w:color w:val="auto"/>
        </w:rPr>
        <w:t>Justine Zimiles</w:t>
      </w:r>
    </w:p>
    <w:p w14:paraId="20C5DFC7" w14:textId="77777777" w:rsidR="00C65302" w:rsidRPr="00D6204A" w:rsidRDefault="00C65302" w:rsidP="00166A86">
      <w:pPr>
        <w:pStyle w:val="Cover-Date"/>
        <w:spacing w:before="1440"/>
        <w:rPr>
          <w:rFonts w:ascii="Arial" w:hAnsi="Arial" w:cs="Arial"/>
          <w:color w:val="auto"/>
        </w:rPr>
      </w:pPr>
      <w:r w:rsidRPr="00D6204A">
        <w:rPr>
          <w:rFonts w:ascii="Arial" w:hAnsi="Arial" w:cs="Arial"/>
          <w:color w:val="auto"/>
        </w:rPr>
        <w:t>June 2023</w:t>
      </w:r>
    </w:p>
    <w:p w14:paraId="6226A730" w14:textId="77777777" w:rsidR="00C65302" w:rsidRPr="00D6204A" w:rsidRDefault="00C65302" w:rsidP="00C65302">
      <w:pPr>
        <w:rPr>
          <w:rFonts w:cs="Arial"/>
        </w:rPr>
        <w:sectPr w:rsidR="00C65302" w:rsidRPr="00D6204A" w:rsidSect="00D40163">
          <w:headerReference w:type="even" r:id="rId34"/>
          <w:headerReference w:type="default" r:id="rId35"/>
          <w:footerReference w:type="even" r:id="rId36"/>
          <w:footerReference w:type="default" r:id="rId37"/>
          <w:headerReference w:type="first" r:id="rId38"/>
          <w:footerReference w:type="first" r:id="rId39"/>
          <w:pgSz w:w="12240" w:h="15840"/>
          <w:pgMar w:top="1627" w:right="1440" w:bottom="1264" w:left="1440" w:header="431" w:footer="459" w:gutter="0"/>
          <w:pgNumType w:start="1"/>
          <w:cols w:space="708"/>
          <w:docGrid w:linePitch="360"/>
        </w:sectPr>
      </w:pPr>
    </w:p>
    <w:p w14:paraId="7FE8CABA" w14:textId="77777777" w:rsidR="00C65302" w:rsidRPr="00D6204A" w:rsidRDefault="00C65302" w:rsidP="00C65302">
      <w:pPr>
        <w:pStyle w:val="Boilerplate-FirstParagraph"/>
        <w:spacing w:before="7320" w:after="360"/>
      </w:pPr>
      <w:r w:rsidRPr="00D6204A">
        <w:lastRenderedPageBreak/>
        <w:t>© 2023 WestEd. All rights reserved.</w:t>
      </w:r>
    </w:p>
    <w:p w14:paraId="20B65029" w14:textId="77777777" w:rsidR="00C65302" w:rsidRPr="00D6204A" w:rsidRDefault="00C65302" w:rsidP="00C65302">
      <w:pPr>
        <w:pStyle w:val="Boilerplate"/>
        <w:spacing w:after="120"/>
      </w:pPr>
      <w:r w:rsidRPr="00D6204A">
        <w:t xml:space="preserve">Suggested citation: </w:t>
      </w:r>
    </w:p>
    <w:p w14:paraId="0D2E01D9" w14:textId="34880A53" w:rsidR="00C65302" w:rsidRPr="00D6204A" w:rsidRDefault="00C65302" w:rsidP="00C65302">
      <w:pPr>
        <w:pStyle w:val="Boilerplate"/>
        <w:spacing w:after="200"/>
        <w:ind w:left="360" w:hanging="360"/>
      </w:pPr>
      <w:r w:rsidRPr="00D6204A">
        <w:t xml:space="preserve">Boal, Ashley, Taylor Gara, and Justine Zimiles. </w:t>
      </w:r>
      <w:r w:rsidRPr="00D6204A">
        <w:rPr>
          <w:i/>
          <w:iCs/>
        </w:rPr>
        <w:t xml:space="preserve">California Community Schools Partnership Program: Findings </w:t>
      </w:r>
      <w:r w:rsidR="00D6204A" w:rsidRPr="00D6204A">
        <w:rPr>
          <w:i/>
          <w:iCs/>
        </w:rPr>
        <w:t>from</w:t>
      </w:r>
      <w:r w:rsidRPr="00D6204A">
        <w:rPr>
          <w:i/>
          <w:iCs/>
        </w:rPr>
        <w:t xml:space="preserve"> the Pre-Post Assessment of the Elementary and Secondary School Emergency Relief (ESSER) Fund Cohort</w:t>
      </w:r>
      <w:r w:rsidRPr="00D6204A">
        <w:t>. San Francisco, CA: WestEd, 2023.</w:t>
      </w:r>
    </w:p>
    <w:p w14:paraId="3909AA37" w14:textId="29F3DE06" w:rsidR="00C65302" w:rsidRPr="00D6204A" w:rsidRDefault="00C65302" w:rsidP="00C65302">
      <w:pPr>
        <w:pStyle w:val="Boilerplate"/>
        <w:rPr>
          <w:noProof/>
          <w:lang w:eastAsia="en-US"/>
        </w:rPr>
      </w:pPr>
      <w:r w:rsidRPr="00D6204A">
        <w:t xml:space="preserve">WestEd is a nonpartisan, nonprofit agency that conducts and applies research, develops evidence-based solutions, and provides services and resources in the realms of education, human development, and related fields, with the end goal of improving outcomes and ensuring equity for individuals from infancy through adulthood. For more information, visit </w:t>
      </w:r>
      <w:hyperlink r:id="rId40" w:tooltip="WestEd" w:history="1">
        <w:r w:rsidRPr="00D6204A">
          <w:rPr>
            <w:rStyle w:val="Hyperlink"/>
          </w:rPr>
          <w:t>WestEd.org</w:t>
        </w:r>
      </w:hyperlink>
      <w:r w:rsidRPr="00D6204A">
        <w:t xml:space="preserve">. For regular updates on research, free resources, solutions, and job postings from WestEd, subscribe to the E-Bulletin, our semimonthly e-newsletter, at </w:t>
      </w:r>
      <w:hyperlink r:id="rId41" w:tooltip="WestEd E-bulletin" w:history="1">
        <w:r w:rsidRPr="00D6204A">
          <w:rPr>
            <w:rStyle w:val="Hyperlink"/>
          </w:rPr>
          <w:t>WestEd.org/subscribe</w:t>
        </w:r>
      </w:hyperlink>
      <w:r w:rsidRPr="00D6204A">
        <w:t>.</w:t>
      </w:r>
    </w:p>
    <w:p w14:paraId="42D3C54A" w14:textId="77777777" w:rsidR="00C65302" w:rsidRPr="00D6204A" w:rsidRDefault="00C65302" w:rsidP="00C65302">
      <w:pPr>
        <w:pStyle w:val="Boilerplate"/>
        <w:rPr>
          <w:noProof/>
          <w:lang w:eastAsia="en-US"/>
        </w:rPr>
        <w:sectPr w:rsidR="00C65302" w:rsidRPr="00D6204A" w:rsidSect="00D40163">
          <w:headerReference w:type="default" r:id="rId42"/>
          <w:footerReference w:type="default" r:id="rId43"/>
          <w:pgSz w:w="12240" w:h="15840"/>
          <w:pgMar w:top="1627" w:right="1440" w:bottom="1264" w:left="1440" w:header="431" w:footer="459" w:gutter="0"/>
          <w:cols w:space="708"/>
          <w:docGrid w:linePitch="360"/>
        </w:sectPr>
      </w:pPr>
      <w:r w:rsidRPr="00D6204A">
        <w:rPr>
          <w:noProof/>
        </w:rPr>
        <w:drawing>
          <wp:inline distT="0" distB="0" distL="0" distR="0" wp14:anchorId="367DE1AC" wp14:editId="78435806">
            <wp:extent cx="1344168" cy="292608"/>
            <wp:effectExtent l="0" t="0" r="0" b="0"/>
            <wp:docPr id="600300043" name="Picture 600300043" descr="WestEd - wested.org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00043" name="Picture 600300043" descr="WestEd - wested.org logo">
                      <a:extLst>
                        <a:ext uri="{C183D7F6-B498-43B3-948B-1728B52AA6E4}">
                          <adec:decorative xmlns:adec="http://schemas.microsoft.com/office/drawing/2017/decorative" val="0"/>
                        </a:ext>
                      </a:extLst>
                    </pic:cNvPr>
                    <pic:cNvPicPr/>
                  </pic:nvPicPr>
                  <pic:blipFill>
                    <a:blip r:embed="rId44">
                      <a:extLst>
                        <a:ext uri="{28A0092B-C50C-407E-A947-70E740481C1C}">
                          <a14:useLocalDpi xmlns:a14="http://schemas.microsoft.com/office/drawing/2010/main" val="0"/>
                        </a:ext>
                      </a:extLst>
                    </a:blip>
                    <a:stretch>
                      <a:fillRect/>
                    </a:stretch>
                  </pic:blipFill>
                  <pic:spPr>
                    <a:xfrm>
                      <a:off x="0" y="0"/>
                      <a:ext cx="1344168" cy="292608"/>
                    </a:xfrm>
                    <a:prstGeom prst="rect">
                      <a:avLst/>
                    </a:prstGeom>
                  </pic:spPr>
                </pic:pic>
              </a:graphicData>
            </a:graphic>
          </wp:inline>
        </w:drawing>
      </w:r>
    </w:p>
    <w:p w14:paraId="51448265" w14:textId="77777777" w:rsidR="00C65302" w:rsidRPr="00D6204A" w:rsidRDefault="00C65302" w:rsidP="00C65302">
      <w:pPr>
        <w:pStyle w:val="Heading3A"/>
        <w:rPr>
          <w:noProof/>
        </w:rPr>
      </w:pPr>
      <w:r w:rsidRPr="00D6204A">
        <w:rPr>
          <w:sz w:val="52"/>
          <w:szCs w:val="22"/>
        </w:rPr>
        <w:lastRenderedPageBreak/>
        <w:t>Table of Contents</w:t>
      </w:r>
      <w:r w:rsidRPr="00D6204A">
        <w:rPr>
          <w:color w:val="1569C8"/>
          <w:sz w:val="80"/>
          <w:szCs w:val="80"/>
        </w:rPr>
        <w:fldChar w:fldCharType="begin"/>
      </w:r>
      <w:r w:rsidRPr="00D6204A">
        <w:instrText xml:space="preserve"> TOC \h \z \t "Heading 2B - Start of new page,1,Heading 3A,2,Heading 4A,3,Heading 5A,4,Heading 2C - Within flow,1" </w:instrText>
      </w:r>
      <w:r w:rsidRPr="00D6204A">
        <w:rPr>
          <w:color w:val="1569C8"/>
          <w:sz w:val="80"/>
          <w:szCs w:val="80"/>
        </w:rPr>
        <w:fldChar w:fldCharType="separate"/>
      </w:r>
    </w:p>
    <w:p w14:paraId="4C4B46B7" w14:textId="4537EF1C" w:rsidR="00C65302" w:rsidRPr="00D6204A" w:rsidRDefault="00000000" w:rsidP="00BC7FF3">
      <w:pPr>
        <w:pStyle w:val="TOC1"/>
        <w:rPr>
          <w:b/>
          <w:noProof/>
          <w:sz w:val="22"/>
        </w:rPr>
      </w:pPr>
      <w:hyperlink w:anchor="_Toc138773883" w:history="1">
        <w:r w:rsidR="00C65302" w:rsidRPr="00D6204A">
          <w:rPr>
            <w:rStyle w:val="Hyperlink"/>
            <w:rFonts w:cs="Arial"/>
            <w:noProof/>
          </w:rPr>
          <w:t>Introduction</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_Toc138773883 \h </w:instrText>
        </w:r>
        <w:r w:rsidR="00C65302" w:rsidRPr="00D6204A">
          <w:rPr>
            <w:noProof/>
            <w:webHidden/>
          </w:rPr>
        </w:r>
        <w:r w:rsidR="00C65302" w:rsidRPr="00D6204A">
          <w:rPr>
            <w:noProof/>
            <w:webHidden/>
          </w:rPr>
          <w:fldChar w:fldCharType="separate"/>
        </w:r>
        <w:r w:rsidR="00BE06DA" w:rsidRPr="00D6204A">
          <w:rPr>
            <w:noProof/>
            <w:webHidden/>
          </w:rPr>
          <w:t>4</w:t>
        </w:r>
        <w:r w:rsidR="00C65302" w:rsidRPr="00D6204A">
          <w:rPr>
            <w:noProof/>
            <w:webHidden/>
          </w:rPr>
          <w:fldChar w:fldCharType="end"/>
        </w:r>
      </w:hyperlink>
    </w:p>
    <w:p w14:paraId="7EE4B524" w14:textId="72C5DB57" w:rsidR="00C65302" w:rsidRPr="00D6204A" w:rsidRDefault="00000000" w:rsidP="00BC7FF3">
      <w:pPr>
        <w:pStyle w:val="TOC2"/>
        <w:rPr>
          <w:b/>
          <w:noProof/>
          <w:sz w:val="22"/>
        </w:rPr>
      </w:pPr>
      <w:hyperlink w:anchor="_Toc138773884" w:history="1">
        <w:r w:rsidR="00C65302" w:rsidRPr="00D6204A">
          <w:rPr>
            <w:rStyle w:val="Hyperlink"/>
            <w:rFonts w:cs="Arial"/>
            <w:noProof/>
          </w:rPr>
          <w:t>California Community Schools Partnership Program (CCSPP)</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_Toc138773884 \h </w:instrText>
        </w:r>
        <w:r w:rsidR="00C65302" w:rsidRPr="00D6204A">
          <w:rPr>
            <w:noProof/>
            <w:webHidden/>
          </w:rPr>
        </w:r>
        <w:r w:rsidR="00C65302" w:rsidRPr="00D6204A">
          <w:rPr>
            <w:noProof/>
            <w:webHidden/>
          </w:rPr>
          <w:fldChar w:fldCharType="separate"/>
        </w:r>
        <w:r w:rsidR="00BE06DA" w:rsidRPr="00D6204A">
          <w:rPr>
            <w:noProof/>
            <w:webHidden/>
          </w:rPr>
          <w:t>5</w:t>
        </w:r>
        <w:r w:rsidR="00C65302" w:rsidRPr="00D6204A">
          <w:rPr>
            <w:noProof/>
            <w:webHidden/>
          </w:rPr>
          <w:fldChar w:fldCharType="end"/>
        </w:r>
      </w:hyperlink>
    </w:p>
    <w:p w14:paraId="27061E0A" w14:textId="1C0C9233" w:rsidR="00C65302" w:rsidRPr="00D6204A" w:rsidRDefault="00000000" w:rsidP="00BC7FF3">
      <w:pPr>
        <w:pStyle w:val="TOC1"/>
        <w:rPr>
          <w:b/>
          <w:noProof/>
          <w:sz w:val="22"/>
        </w:rPr>
      </w:pPr>
      <w:hyperlink w:anchor="_Toc138773885" w:history="1">
        <w:r w:rsidR="00C65302" w:rsidRPr="00D6204A">
          <w:rPr>
            <w:rStyle w:val="Hyperlink"/>
            <w:rFonts w:cs="Arial"/>
            <w:noProof/>
          </w:rPr>
          <w:t>Methodology</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_Toc138773885 \h </w:instrText>
        </w:r>
        <w:r w:rsidR="00C65302" w:rsidRPr="00D6204A">
          <w:rPr>
            <w:noProof/>
            <w:webHidden/>
          </w:rPr>
        </w:r>
        <w:r w:rsidR="00C65302" w:rsidRPr="00D6204A">
          <w:rPr>
            <w:noProof/>
            <w:webHidden/>
          </w:rPr>
          <w:fldChar w:fldCharType="separate"/>
        </w:r>
        <w:r w:rsidR="00BE06DA" w:rsidRPr="00D6204A">
          <w:rPr>
            <w:noProof/>
            <w:webHidden/>
          </w:rPr>
          <w:t>7</w:t>
        </w:r>
        <w:r w:rsidR="00C65302" w:rsidRPr="00D6204A">
          <w:rPr>
            <w:noProof/>
            <w:webHidden/>
          </w:rPr>
          <w:fldChar w:fldCharType="end"/>
        </w:r>
      </w:hyperlink>
    </w:p>
    <w:p w14:paraId="30BB3821" w14:textId="09509CAA" w:rsidR="00C65302" w:rsidRPr="00D6204A" w:rsidRDefault="00000000" w:rsidP="00BC7FF3">
      <w:pPr>
        <w:pStyle w:val="TOC2"/>
        <w:rPr>
          <w:b/>
          <w:noProof/>
          <w:sz w:val="22"/>
        </w:rPr>
      </w:pPr>
      <w:hyperlink w:anchor="_Toc138773886" w:history="1">
        <w:r w:rsidR="00C65302" w:rsidRPr="00D6204A">
          <w:rPr>
            <w:rStyle w:val="Hyperlink"/>
            <w:rFonts w:cs="Arial"/>
            <w:noProof/>
          </w:rPr>
          <w:t>Survey Development</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_Toc138773886 \h </w:instrText>
        </w:r>
        <w:r w:rsidR="00C65302" w:rsidRPr="00D6204A">
          <w:rPr>
            <w:noProof/>
            <w:webHidden/>
          </w:rPr>
        </w:r>
        <w:r w:rsidR="00C65302" w:rsidRPr="00D6204A">
          <w:rPr>
            <w:noProof/>
            <w:webHidden/>
          </w:rPr>
          <w:fldChar w:fldCharType="separate"/>
        </w:r>
        <w:r w:rsidR="00BE06DA" w:rsidRPr="00D6204A">
          <w:rPr>
            <w:noProof/>
            <w:webHidden/>
          </w:rPr>
          <w:t>7</w:t>
        </w:r>
        <w:r w:rsidR="00C65302" w:rsidRPr="00D6204A">
          <w:rPr>
            <w:noProof/>
            <w:webHidden/>
          </w:rPr>
          <w:fldChar w:fldCharType="end"/>
        </w:r>
      </w:hyperlink>
    </w:p>
    <w:p w14:paraId="1965234E" w14:textId="0A95FC65" w:rsidR="00C65302" w:rsidRPr="00D6204A" w:rsidRDefault="00000000" w:rsidP="00BC7FF3">
      <w:pPr>
        <w:pStyle w:val="TOC2"/>
        <w:rPr>
          <w:b/>
          <w:noProof/>
          <w:sz w:val="22"/>
        </w:rPr>
      </w:pPr>
      <w:hyperlink w:anchor="_Toc138773887" w:history="1">
        <w:r w:rsidR="00C65302" w:rsidRPr="00D6204A">
          <w:rPr>
            <w:rStyle w:val="Hyperlink"/>
            <w:rFonts w:cs="Arial"/>
            <w:noProof/>
          </w:rPr>
          <w:t>Survey Administration</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_Toc138773887 \h </w:instrText>
        </w:r>
        <w:r w:rsidR="00C65302" w:rsidRPr="00D6204A">
          <w:rPr>
            <w:noProof/>
            <w:webHidden/>
          </w:rPr>
        </w:r>
        <w:r w:rsidR="00C65302" w:rsidRPr="00D6204A">
          <w:rPr>
            <w:noProof/>
            <w:webHidden/>
          </w:rPr>
          <w:fldChar w:fldCharType="separate"/>
        </w:r>
        <w:r w:rsidR="00BE06DA" w:rsidRPr="00D6204A">
          <w:rPr>
            <w:noProof/>
            <w:webHidden/>
          </w:rPr>
          <w:t>8</w:t>
        </w:r>
        <w:r w:rsidR="00C65302" w:rsidRPr="00D6204A">
          <w:rPr>
            <w:noProof/>
            <w:webHidden/>
          </w:rPr>
          <w:fldChar w:fldCharType="end"/>
        </w:r>
      </w:hyperlink>
    </w:p>
    <w:p w14:paraId="58082E97" w14:textId="30AE37EA" w:rsidR="00C65302" w:rsidRPr="00D6204A" w:rsidRDefault="00000000" w:rsidP="00BC7FF3">
      <w:pPr>
        <w:pStyle w:val="TOC2"/>
        <w:rPr>
          <w:b/>
          <w:noProof/>
          <w:sz w:val="22"/>
        </w:rPr>
      </w:pPr>
      <w:hyperlink w:anchor="_Toc138773888" w:history="1">
        <w:r w:rsidR="00C65302" w:rsidRPr="00D6204A">
          <w:rPr>
            <w:rStyle w:val="Hyperlink"/>
            <w:rFonts w:cs="Arial"/>
            <w:noProof/>
          </w:rPr>
          <w:t>Participants</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_Toc138773888 \h </w:instrText>
        </w:r>
        <w:r w:rsidR="00C65302" w:rsidRPr="00D6204A">
          <w:rPr>
            <w:noProof/>
            <w:webHidden/>
          </w:rPr>
        </w:r>
        <w:r w:rsidR="00C65302" w:rsidRPr="00D6204A">
          <w:rPr>
            <w:noProof/>
            <w:webHidden/>
          </w:rPr>
          <w:fldChar w:fldCharType="separate"/>
        </w:r>
        <w:r w:rsidR="00BE06DA" w:rsidRPr="00D6204A">
          <w:rPr>
            <w:noProof/>
            <w:webHidden/>
          </w:rPr>
          <w:t>8</w:t>
        </w:r>
        <w:r w:rsidR="00C65302" w:rsidRPr="00D6204A">
          <w:rPr>
            <w:noProof/>
            <w:webHidden/>
          </w:rPr>
          <w:fldChar w:fldCharType="end"/>
        </w:r>
      </w:hyperlink>
    </w:p>
    <w:p w14:paraId="4CF04D18" w14:textId="3E21289E" w:rsidR="00C65302" w:rsidRPr="00D6204A" w:rsidRDefault="00000000" w:rsidP="00BC7FF3">
      <w:pPr>
        <w:pStyle w:val="TOC2"/>
        <w:rPr>
          <w:b/>
          <w:noProof/>
          <w:sz w:val="22"/>
        </w:rPr>
      </w:pPr>
      <w:hyperlink w:anchor="_Toc138773889" w:history="1">
        <w:r w:rsidR="00C65302" w:rsidRPr="00D6204A">
          <w:rPr>
            <w:rStyle w:val="Hyperlink"/>
            <w:rFonts w:cs="Arial"/>
            <w:noProof/>
          </w:rPr>
          <w:t>Analysis</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_Toc138773889 \h </w:instrText>
        </w:r>
        <w:r w:rsidR="00C65302" w:rsidRPr="00D6204A">
          <w:rPr>
            <w:noProof/>
            <w:webHidden/>
          </w:rPr>
        </w:r>
        <w:r w:rsidR="00C65302" w:rsidRPr="00D6204A">
          <w:rPr>
            <w:noProof/>
            <w:webHidden/>
          </w:rPr>
          <w:fldChar w:fldCharType="separate"/>
        </w:r>
        <w:r w:rsidR="00BE06DA" w:rsidRPr="00D6204A">
          <w:rPr>
            <w:noProof/>
            <w:webHidden/>
          </w:rPr>
          <w:t>9</w:t>
        </w:r>
        <w:r w:rsidR="00C65302" w:rsidRPr="00D6204A">
          <w:rPr>
            <w:noProof/>
            <w:webHidden/>
          </w:rPr>
          <w:fldChar w:fldCharType="end"/>
        </w:r>
      </w:hyperlink>
    </w:p>
    <w:p w14:paraId="39CA5D52" w14:textId="71C481A7" w:rsidR="00C65302" w:rsidRPr="00D6204A" w:rsidRDefault="00000000" w:rsidP="00BC7FF3">
      <w:pPr>
        <w:pStyle w:val="TOC1"/>
        <w:rPr>
          <w:b/>
          <w:noProof/>
          <w:sz w:val="22"/>
        </w:rPr>
      </w:pPr>
      <w:hyperlink w:anchor="_Toc138773893" w:history="1">
        <w:r w:rsidR="00C65302" w:rsidRPr="00D6204A">
          <w:rPr>
            <w:rStyle w:val="Hyperlink"/>
            <w:rFonts w:cs="Arial"/>
            <w:noProof/>
          </w:rPr>
          <w:t>Findings</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_Toc138773893 \h </w:instrText>
        </w:r>
        <w:r w:rsidR="00C65302" w:rsidRPr="00D6204A">
          <w:rPr>
            <w:noProof/>
            <w:webHidden/>
          </w:rPr>
        </w:r>
        <w:r w:rsidR="00C65302" w:rsidRPr="00D6204A">
          <w:rPr>
            <w:noProof/>
            <w:webHidden/>
          </w:rPr>
          <w:fldChar w:fldCharType="separate"/>
        </w:r>
        <w:r w:rsidR="00BE06DA" w:rsidRPr="00D6204A">
          <w:rPr>
            <w:noProof/>
            <w:webHidden/>
          </w:rPr>
          <w:t>13</w:t>
        </w:r>
        <w:r w:rsidR="00C65302" w:rsidRPr="00D6204A">
          <w:rPr>
            <w:noProof/>
            <w:webHidden/>
          </w:rPr>
          <w:fldChar w:fldCharType="end"/>
        </w:r>
      </w:hyperlink>
    </w:p>
    <w:p w14:paraId="236AF732" w14:textId="058BE25A" w:rsidR="00C65302" w:rsidRPr="00D6204A" w:rsidRDefault="00000000" w:rsidP="00BC7FF3">
      <w:pPr>
        <w:pStyle w:val="TOC2"/>
        <w:rPr>
          <w:b/>
          <w:noProof/>
          <w:sz w:val="22"/>
        </w:rPr>
      </w:pPr>
      <w:hyperlink w:anchor="_Toc138773894" w:history="1">
        <w:r w:rsidR="00C65302" w:rsidRPr="00D6204A">
          <w:rPr>
            <w:rStyle w:val="Hyperlink"/>
            <w:rFonts w:cs="Arial"/>
            <w:noProof/>
          </w:rPr>
          <w:t>Grant Areas of Focus</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_Toc138773894 \h </w:instrText>
        </w:r>
        <w:r w:rsidR="00C65302" w:rsidRPr="00D6204A">
          <w:rPr>
            <w:noProof/>
            <w:webHidden/>
          </w:rPr>
        </w:r>
        <w:r w:rsidR="00C65302" w:rsidRPr="00D6204A">
          <w:rPr>
            <w:noProof/>
            <w:webHidden/>
          </w:rPr>
          <w:fldChar w:fldCharType="separate"/>
        </w:r>
        <w:r w:rsidR="00BE06DA" w:rsidRPr="00D6204A">
          <w:rPr>
            <w:noProof/>
            <w:webHidden/>
          </w:rPr>
          <w:t>13</w:t>
        </w:r>
        <w:r w:rsidR="00C65302" w:rsidRPr="00D6204A">
          <w:rPr>
            <w:noProof/>
            <w:webHidden/>
          </w:rPr>
          <w:fldChar w:fldCharType="end"/>
        </w:r>
      </w:hyperlink>
    </w:p>
    <w:p w14:paraId="5999FBED" w14:textId="75B45AA9" w:rsidR="00C65302" w:rsidRPr="00D6204A" w:rsidRDefault="00000000" w:rsidP="00BC7FF3">
      <w:pPr>
        <w:pStyle w:val="TOC2"/>
        <w:rPr>
          <w:b/>
          <w:noProof/>
          <w:sz w:val="22"/>
        </w:rPr>
      </w:pPr>
      <w:hyperlink w:anchor="_Toc138773906" w:history="1">
        <w:r w:rsidR="00C65302" w:rsidRPr="00D6204A">
          <w:rPr>
            <w:rStyle w:val="Hyperlink"/>
            <w:rFonts w:cs="Arial"/>
            <w:noProof/>
          </w:rPr>
          <w:t>Areas of Growth Over the Grant Period</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_Toc138773906 \h </w:instrText>
        </w:r>
        <w:r w:rsidR="00C65302" w:rsidRPr="00D6204A">
          <w:rPr>
            <w:noProof/>
            <w:webHidden/>
          </w:rPr>
        </w:r>
        <w:r w:rsidR="00C65302" w:rsidRPr="00D6204A">
          <w:rPr>
            <w:noProof/>
            <w:webHidden/>
          </w:rPr>
          <w:fldChar w:fldCharType="separate"/>
        </w:r>
        <w:r w:rsidR="00BE06DA" w:rsidRPr="00D6204A">
          <w:rPr>
            <w:noProof/>
            <w:webHidden/>
          </w:rPr>
          <w:t>16</w:t>
        </w:r>
        <w:r w:rsidR="00C65302" w:rsidRPr="00D6204A">
          <w:rPr>
            <w:noProof/>
            <w:webHidden/>
          </w:rPr>
          <w:fldChar w:fldCharType="end"/>
        </w:r>
      </w:hyperlink>
    </w:p>
    <w:p w14:paraId="036286DF" w14:textId="393C8225" w:rsidR="00C65302" w:rsidRPr="00D6204A" w:rsidRDefault="00000000" w:rsidP="00BC7FF3">
      <w:pPr>
        <w:pStyle w:val="TOC2"/>
        <w:rPr>
          <w:b/>
          <w:noProof/>
          <w:sz w:val="22"/>
        </w:rPr>
      </w:pPr>
      <w:hyperlink w:anchor="_Toc138773919" w:history="1">
        <w:r w:rsidR="00C65302" w:rsidRPr="00D6204A">
          <w:rPr>
            <w:rStyle w:val="Hyperlink"/>
            <w:rFonts w:cs="Arial"/>
            <w:noProof/>
          </w:rPr>
          <w:t>Perceived Strengths</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_Toc138773919 \h </w:instrText>
        </w:r>
        <w:r w:rsidR="00C65302" w:rsidRPr="00D6204A">
          <w:rPr>
            <w:noProof/>
            <w:webHidden/>
          </w:rPr>
        </w:r>
        <w:r w:rsidR="00C65302" w:rsidRPr="00D6204A">
          <w:rPr>
            <w:noProof/>
            <w:webHidden/>
          </w:rPr>
          <w:fldChar w:fldCharType="separate"/>
        </w:r>
        <w:r w:rsidR="00BE06DA" w:rsidRPr="00D6204A">
          <w:rPr>
            <w:noProof/>
            <w:webHidden/>
          </w:rPr>
          <w:t>34</w:t>
        </w:r>
        <w:r w:rsidR="00C65302" w:rsidRPr="00D6204A">
          <w:rPr>
            <w:noProof/>
            <w:webHidden/>
          </w:rPr>
          <w:fldChar w:fldCharType="end"/>
        </w:r>
      </w:hyperlink>
    </w:p>
    <w:p w14:paraId="75DCCF55" w14:textId="4AF18F07" w:rsidR="00C65302" w:rsidRPr="00D6204A" w:rsidRDefault="00000000" w:rsidP="00BC7FF3">
      <w:pPr>
        <w:pStyle w:val="TOC2"/>
        <w:rPr>
          <w:b/>
          <w:noProof/>
          <w:sz w:val="22"/>
        </w:rPr>
      </w:pPr>
      <w:hyperlink w:anchor="_Toc138773922" w:history="1">
        <w:r w:rsidR="00C65302" w:rsidRPr="00D6204A">
          <w:rPr>
            <w:rStyle w:val="Hyperlink"/>
            <w:rFonts w:cs="Arial"/>
            <w:noProof/>
          </w:rPr>
          <w:t>Additional Supports and Resources Needed</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_Toc138773922 \h </w:instrText>
        </w:r>
        <w:r w:rsidR="00C65302" w:rsidRPr="00D6204A">
          <w:rPr>
            <w:noProof/>
            <w:webHidden/>
          </w:rPr>
        </w:r>
        <w:r w:rsidR="00C65302" w:rsidRPr="00D6204A">
          <w:rPr>
            <w:noProof/>
            <w:webHidden/>
          </w:rPr>
          <w:fldChar w:fldCharType="separate"/>
        </w:r>
        <w:r w:rsidR="00BE06DA" w:rsidRPr="00D6204A">
          <w:rPr>
            <w:noProof/>
            <w:webHidden/>
          </w:rPr>
          <w:t>36</w:t>
        </w:r>
        <w:r w:rsidR="00C65302" w:rsidRPr="00D6204A">
          <w:rPr>
            <w:noProof/>
            <w:webHidden/>
          </w:rPr>
          <w:fldChar w:fldCharType="end"/>
        </w:r>
      </w:hyperlink>
    </w:p>
    <w:p w14:paraId="330AE42B" w14:textId="463CA6EC" w:rsidR="00C65302" w:rsidRPr="00D6204A" w:rsidRDefault="00000000" w:rsidP="00BC7FF3">
      <w:pPr>
        <w:pStyle w:val="TOC1"/>
        <w:rPr>
          <w:b/>
          <w:noProof/>
          <w:sz w:val="22"/>
        </w:rPr>
      </w:pPr>
      <w:hyperlink w:anchor="_Toc138773929" w:history="1">
        <w:r w:rsidR="00C65302" w:rsidRPr="00D6204A">
          <w:rPr>
            <w:rStyle w:val="Hyperlink"/>
            <w:rFonts w:cs="Arial"/>
            <w:noProof/>
          </w:rPr>
          <w:t>Conclusions</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_Toc138773929 \h </w:instrText>
        </w:r>
        <w:r w:rsidR="00C65302" w:rsidRPr="00D6204A">
          <w:rPr>
            <w:noProof/>
            <w:webHidden/>
          </w:rPr>
        </w:r>
        <w:r w:rsidR="00C65302" w:rsidRPr="00D6204A">
          <w:rPr>
            <w:noProof/>
            <w:webHidden/>
          </w:rPr>
          <w:fldChar w:fldCharType="separate"/>
        </w:r>
        <w:r w:rsidR="00BE06DA" w:rsidRPr="00D6204A">
          <w:rPr>
            <w:noProof/>
            <w:webHidden/>
          </w:rPr>
          <w:t>41</w:t>
        </w:r>
        <w:r w:rsidR="00C65302" w:rsidRPr="00D6204A">
          <w:rPr>
            <w:noProof/>
            <w:webHidden/>
          </w:rPr>
          <w:fldChar w:fldCharType="end"/>
        </w:r>
      </w:hyperlink>
    </w:p>
    <w:p w14:paraId="43E01BDD" w14:textId="1F282E9B" w:rsidR="00C65302" w:rsidRPr="00D6204A" w:rsidRDefault="00000000" w:rsidP="00BC7FF3">
      <w:pPr>
        <w:pStyle w:val="TOC2"/>
        <w:rPr>
          <w:b/>
          <w:noProof/>
          <w:sz w:val="22"/>
        </w:rPr>
      </w:pPr>
      <w:hyperlink w:anchor="_Toc138773930" w:history="1">
        <w:r w:rsidR="00C65302" w:rsidRPr="00D6204A">
          <w:rPr>
            <w:rStyle w:val="Hyperlink"/>
            <w:rFonts w:cs="Arial"/>
            <w:noProof/>
          </w:rPr>
          <w:t>Summary of Findings</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_Toc138773930 \h </w:instrText>
        </w:r>
        <w:r w:rsidR="00C65302" w:rsidRPr="00D6204A">
          <w:rPr>
            <w:noProof/>
            <w:webHidden/>
          </w:rPr>
        </w:r>
        <w:r w:rsidR="00C65302" w:rsidRPr="00D6204A">
          <w:rPr>
            <w:noProof/>
            <w:webHidden/>
          </w:rPr>
          <w:fldChar w:fldCharType="separate"/>
        </w:r>
        <w:r w:rsidR="00BE06DA" w:rsidRPr="00D6204A">
          <w:rPr>
            <w:noProof/>
            <w:webHidden/>
          </w:rPr>
          <w:t>41</w:t>
        </w:r>
        <w:r w:rsidR="00C65302" w:rsidRPr="00D6204A">
          <w:rPr>
            <w:noProof/>
            <w:webHidden/>
          </w:rPr>
          <w:fldChar w:fldCharType="end"/>
        </w:r>
      </w:hyperlink>
    </w:p>
    <w:p w14:paraId="0799C9C0" w14:textId="2EFDB4FF" w:rsidR="00C65302" w:rsidRPr="00D6204A" w:rsidRDefault="00000000" w:rsidP="00BC7FF3">
      <w:pPr>
        <w:pStyle w:val="TOC2"/>
        <w:rPr>
          <w:b/>
          <w:noProof/>
          <w:sz w:val="22"/>
        </w:rPr>
      </w:pPr>
      <w:hyperlink w:anchor="_Toc138773931" w:history="1">
        <w:r w:rsidR="00C65302" w:rsidRPr="00D6204A">
          <w:rPr>
            <w:rStyle w:val="Hyperlink"/>
            <w:rFonts w:cs="Arial"/>
            <w:noProof/>
          </w:rPr>
          <w:t>Limitations</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_Toc138773931 \h </w:instrText>
        </w:r>
        <w:r w:rsidR="00C65302" w:rsidRPr="00D6204A">
          <w:rPr>
            <w:noProof/>
            <w:webHidden/>
          </w:rPr>
        </w:r>
        <w:r w:rsidR="00C65302" w:rsidRPr="00D6204A">
          <w:rPr>
            <w:noProof/>
            <w:webHidden/>
          </w:rPr>
          <w:fldChar w:fldCharType="separate"/>
        </w:r>
        <w:r w:rsidR="00BE06DA" w:rsidRPr="00D6204A">
          <w:rPr>
            <w:noProof/>
            <w:webHidden/>
          </w:rPr>
          <w:t>43</w:t>
        </w:r>
        <w:r w:rsidR="00C65302" w:rsidRPr="00D6204A">
          <w:rPr>
            <w:noProof/>
            <w:webHidden/>
          </w:rPr>
          <w:fldChar w:fldCharType="end"/>
        </w:r>
      </w:hyperlink>
    </w:p>
    <w:p w14:paraId="31DD83C6" w14:textId="358B0D23" w:rsidR="00C65302" w:rsidRPr="00D6204A" w:rsidRDefault="00000000" w:rsidP="00BC7FF3">
      <w:pPr>
        <w:pStyle w:val="TOC2"/>
        <w:rPr>
          <w:b/>
          <w:noProof/>
          <w:sz w:val="22"/>
        </w:rPr>
      </w:pPr>
      <w:hyperlink w:anchor="_Toc138773932" w:history="1">
        <w:r w:rsidR="00C65302" w:rsidRPr="00D6204A">
          <w:rPr>
            <w:rStyle w:val="Hyperlink"/>
            <w:rFonts w:cs="Arial"/>
            <w:noProof/>
          </w:rPr>
          <w:t>Implications</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_Toc138773932 \h </w:instrText>
        </w:r>
        <w:r w:rsidR="00C65302" w:rsidRPr="00D6204A">
          <w:rPr>
            <w:noProof/>
            <w:webHidden/>
          </w:rPr>
        </w:r>
        <w:r w:rsidR="00C65302" w:rsidRPr="00D6204A">
          <w:rPr>
            <w:noProof/>
            <w:webHidden/>
          </w:rPr>
          <w:fldChar w:fldCharType="separate"/>
        </w:r>
        <w:r w:rsidR="00BE06DA" w:rsidRPr="00D6204A">
          <w:rPr>
            <w:noProof/>
            <w:webHidden/>
          </w:rPr>
          <w:t>43</w:t>
        </w:r>
        <w:r w:rsidR="00C65302" w:rsidRPr="00D6204A">
          <w:rPr>
            <w:noProof/>
            <w:webHidden/>
          </w:rPr>
          <w:fldChar w:fldCharType="end"/>
        </w:r>
      </w:hyperlink>
    </w:p>
    <w:p w14:paraId="1A14FF2D" w14:textId="7002882F" w:rsidR="00C65302" w:rsidRPr="00D6204A" w:rsidRDefault="00000000" w:rsidP="00BC7FF3">
      <w:pPr>
        <w:pStyle w:val="TOC1"/>
        <w:rPr>
          <w:b/>
          <w:noProof/>
          <w:sz w:val="22"/>
        </w:rPr>
      </w:pPr>
      <w:hyperlink w:anchor="_Toc138773933" w:history="1">
        <w:r w:rsidR="00C65302" w:rsidRPr="00D6204A">
          <w:rPr>
            <w:rStyle w:val="Hyperlink"/>
            <w:rFonts w:cs="Arial"/>
            <w:noProof/>
          </w:rPr>
          <w:t>Appendix: Item-Level Survey Response Frequencies</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_Toc138773933 \h </w:instrText>
        </w:r>
        <w:r w:rsidR="00C65302" w:rsidRPr="00D6204A">
          <w:rPr>
            <w:noProof/>
            <w:webHidden/>
          </w:rPr>
        </w:r>
        <w:r w:rsidR="00C65302" w:rsidRPr="00D6204A">
          <w:rPr>
            <w:noProof/>
            <w:webHidden/>
          </w:rPr>
          <w:fldChar w:fldCharType="separate"/>
        </w:r>
        <w:r w:rsidR="00BE06DA" w:rsidRPr="00D6204A">
          <w:rPr>
            <w:noProof/>
            <w:webHidden/>
          </w:rPr>
          <w:t>45</w:t>
        </w:r>
        <w:r w:rsidR="00C65302" w:rsidRPr="00D6204A">
          <w:rPr>
            <w:noProof/>
            <w:webHidden/>
          </w:rPr>
          <w:fldChar w:fldCharType="end"/>
        </w:r>
      </w:hyperlink>
    </w:p>
    <w:p w14:paraId="328E1653" w14:textId="19ED2338" w:rsidR="00C65302" w:rsidRPr="00D6204A" w:rsidRDefault="00000000" w:rsidP="00BC7FF3">
      <w:pPr>
        <w:pStyle w:val="TOC2"/>
        <w:rPr>
          <w:b/>
          <w:noProof/>
          <w:sz w:val="22"/>
        </w:rPr>
      </w:pPr>
      <w:hyperlink w:anchor="_Toc138773934" w:history="1">
        <w:r w:rsidR="00C65302" w:rsidRPr="00D6204A">
          <w:rPr>
            <w:rStyle w:val="Hyperlink"/>
            <w:rFonts w:cs="Arial"/>
            <w:noProof/>
          </w:rPr>
          <w:t>Grantee-Level Frequencies by Pillar</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_Toc138773934 \h </w:instrText>
        </w:r>
        <w:r w:rsidR="00C65302" w:rsidRPr="00D6204A">
          <w:rPr>
            <w:noProof/>
            <w:webHidden/>
          </w:rPr>
        </w:r>
        <w:r w:rsidR="00C65302" w:rsidRPr="00D6204A">
          <w:rPr>
            <w:noProof/>
            <w:webHidden/>
          </w:rPr>
          <w:fldChar w:fldCharType="separate"/>
        </w:r>
        <w:r w:rsidR="00BE06DA" w:rsidRPr="00D6204A">
          <w:rPr>
            <w:noProof/>
            <w:webHidden/>
          </w:rPr>
          <w:t>46</w:t>
        </w:r>
        <w:r w:rsidR="00C65302" w:rsidRPr="00D6204A">
          <w:rPr>
            <w:noProof/>
            <w:webHidden/>
          </w:rPr>
          <w:fldChar w:fldCharType="end"/>
        </w:r>
      </w:hyperlink>
    </w:p>
    <w:p w14:paraId="0FFB31BE" w14:textId="52885E9B" w:rsidR="00C65302" w:rsidRPr="00D6204A" w:rsidRDefault="00000000" w:rsidP="00BC7FF3">
      <w:pPr>
        <w:pStyle w:val="TOC2"/>
        <w:rPr>
          <w:b/>
          <w:noProof/>
          <w:sz w:val="22"/>
        </w:rPr>
      </w:pPr>
      <w:hyperlink w:anchor="_Toc138773935" w:history="1">
        <w:r w:rsidR="00C65302" w:rsidRPr="00D6204A">
          <w:rPr>
            <w:rStyle w:val="Hyperlink"/>
            <w:rFonts w:cs="Arial"/>
            <w:noProof/>
          </w:rPr>
          <w:t>School-Level Frequencies by Pillar</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_Toc138773935 \h </w:instrText>
        </w:r>
        <w:r w:rsidR="00C65302" w:rsidRPr="00D6204A">
          <w:rPr>
            <w:noProof/>
            <w:webHidden/>
          </w:rPr>
        </w:r>
        <w:r w:rsidR="00C65302" w:rsidRPr="00D6204A">
          <w:rPr>
            <w:noProof/>
            <w:webHidden/>
          </w:rPr>
          <w:fldChar w:fldCharType="separate"/>
        </w:r>
        <w:r w:rsidR="00BE06DA" w:rsidRPr="00D6204A">
          <w:rPr>
            <w:noProof/>
            <w:webHidden/>
          </w:rPr>
          <w:t>61</w:t>
        </w:r>
        <w:r w:rsidR="00C65302" w:rsidRPr="00D6204A">
          <w:rPr>
            <w:noProof/>
            <w:webHidden/>
          </w:rPr>
          <w:fldChar w:fldCharType="end"/>
        </w:r>
      </w:hyperlink>
    </w:p>
    <w:p w14:paraId="32AFF35B" w14:textId="6B8B4E79" w:rsidR="00C65302" w:rsidRPr="00D6204A" w:rsidRDefault="00000000" w:rsidP="00BC7FF3">
      <w:pPr>
        <w:pStyle w:val="TOC1"/>
        <w:rPr>
          <w:b/>
          <w:noProof/>
          <w:sz w:val="22"/>
        </w:rPr>
      </w:pPr>
      <w:hyperlink w:anchor="_Toc138773936" w:history="1">
        <w:r w:rsidR="00C65302" w:rsidRPr="00D6204A">
          <w:rPr>
            <w:rStyle w:val="Hyperlink"/>
            <w:rFonts w:cs="Arial"/>
            <w:noProof/>
          </w:rPr>
          <w:t>References</w:t>
        </w:r>
        <w:r w:rsidR="00C65302" w:rsidRPr="00D6204A">
          <w:rPr>
            <w:noProof/>
            <w:webHidden/>
          </w:rPr>
          <w:tab/>
        </w:r>
        <w:r w:rsidR="00C65302" w:rsidRPr="00D6204A">
          <w:rPr>
            <w:noProof/>
            <w:webHidden/>
          </w:rPr>
          <w:fldChar w:fldCharType="begin"/>
        </w:r>
        <w:r w:rsidR="00C65302" w:rsidRPr="00D6204A">
          <w:rPr>
            <w:noProof/>
            <w:webHidden/>
          </w:rPr>
          <w:instrText xml:space="preserve"> PAGEREF _Toc138773936 \h </w:instrText>
        </w:r>
        <w:r w:rsidR="00C65302" w:rsidRPr="00D6204A">
          <w:rPr>
            <w:noProof/>
            <w:webHidden/>
          </w:rPr>
        </w:r>
        <w:r w:rsidR="00C65302" w:rsidRPr="00D6204A">
          <w:rPr>
            <w:noProof/>
            <w:webHidden/>
          </w:rPr>
          <w:fldChar w:fldCharType="separate"/>
        </w:r>
        <w:r w:rsidR="00BE06DA" w:rsidRPr="00D6204A">
          <w:rPr>
            <w:noProof/>
            <w:webHidden/>
          </w:rPr>
          <w:t>90</w:t>
        </w:r>
        <w:r w:rsidR="00C65302" w:rsidRPr="00D6204A">
          <w:rPr>
            <w:noProof/>
            <w:webHidden/>
          </w:rPr>
          <w:fldChar w:fldCharType="end"/>
        </w:r>
      </w:hyperlink>
    </w:p>
    <w:p w14:paraId="2317BFC7" w14:textId="77777777" w:rsidR="00C65302" w:rsidRPr="00D6204A" w:rsidRDefault="00C65302" w:rsidP="00BC7FF3">
      <w:pPr>
        <w:pStyle w:val="StyleTOC2NotBold"/>
        <w:rPr>
          <w:color w:val="auto"/>
        </w:rPr>
      </w:pPr>
      <w:r w:rsidRPr="00D6204A">
        <w:fldChar w:fldCharType="end"/>
      </w:r>
    </w:p>
    <w:p w14:paraId="61250756" w14:textId="77777777" w:rsidR="00C65302" w:rsidRPr="00D6204A" w:rsidRDefault="00C65302" w:rsidP="00C65302">
      <w:pPr>
        <w:pStyle w:val="Heading2A-TOC"/>
        <w:sectPr w:rsidR="00C65302" w:rsidRPr="00D6204A" w:rsidSect="00D40163">
          <w:headerReference w:type="even" r:id="rId45"/>
          <w:headerReference w:type="default" r:id="rId46"/>
          <w:footerReference w:type="even" r:id="rId47"/>
          <w:footerReference w:type="default" r:id="rId48"/>
          <w:pgSz w:w="12240" w:h="15840"/>
          <w:pgMar w:top="1627" w:right="1440" w:bottom="1264" w:left="1440" w:header="431" w:footer="459" w:gutter="0"/>
          <w:cols w:space="708"/>
          <w:docGrid w:linePitch="360"/>
        </w:sectPr>
      </w:pPr>
    </w:p>
    <w:p w14:paraId="64976A79" w14:textId="77777777" w:rsidR="00C65302" w:rsidRPr="00D6204A" w:rsidRDefault="00C65302" w:rsidP="002E2930">
      <w:pPr>
        <w:pStyle w:val="Heading2B-Startofnewpage"/>
        <w:rPr>
          <w:rFonts w:ascii="Arial" w:hAnsi="Arial" w:cs="Arial"/>
        </w:rPr>
      </w:pPr>
      <w:bookmarkStart w:id="46" w:name="_Toc138773883"/>
      <w:r w:rsidRPr="00D6204A">
        <w:rPr>
          <w:rFonts w:ascii="Arial" w:hAnsi="Arial" w:cs="Arial"/>
        </w:rPr>
        <w:lastRenderedPageBreak/>
        <w:t>Introduction</w:t>
      </w:r>
      <w:bookmarkEnd w:id="46"/>
    </w:p>
    <w:p w14:paraId="1FDC83F1" w14:textId="19B9E92F" w:rsidR="00C65302" w:rsidRPr="00D6204A" w:rsidRDefault="00C65302" w:rsidP="00C65302">
      <w:pPr>
        <w:pStyle w:val="ParagraphFirstContentAfterIntro"/>
      </w:pPr>
      <w:r w:rsidRPr="00D6204A">
        <w:t xml:space="preserve">Community schools utilize a school improvement model that integrates traditional academic school supports with those from community partners and local government agencies (e.g., physical health, mental health, parent education) to support the whole child and their families. Schools utilizing this model seek to remove barriers to accessing critical resources so that students and families have the </w:t>
      </w:r>
      <w:r w:rsidR="00A851CC">
        <w:t>support</w:t>
      </w:r>
      <w:r w:rsidR="00487D3C">
        <w:t>s</w:t>
      </w:r>
      <w:r w:rsidR="00A851CC" w:rsidRPr="00D6204A">
        <w:t xml:space="preserve"> </w:t>
      </w:r>
      <w:r w:rsidRPr="00D6204A">
        <w:t>they need to thrive. Community schools typically do this by focusing on four evidence-informed programmatic features known as the Four Pillars of Community Schools (California Department of Education [CDE] 2020; CDE 2022; Partnership for the Future of Learning n.d.):</w:t>
      </w:r>
    </w:p>
    <w:p w14:paraId="69BE822D" w14:textId="7C69C4E9" w:rsidR="00C65302" w:rsidRPr="00D6204A" w:rsidRDefault="00C65302" w:rsidP="00C65302">
      <w:pPr>
        <w:pStyle w:val="List-Level1"/>
      </w:pPr>
      <w:r w:rsidRPr="00D6204A">
        <w:rPr>
          <w:b/>
          <w:bCs/>
        </w:rPr>
        <w:t>Integrated Support Services</w:t>
      </w:r>
      <w:r w:rsidRPr="00D6204A">
        <w:t xml:space="preserve">: Initiatives, programs, and activities that support student success including the accessibility of physical health, mental health, social–emotional, academic, and social services. This involves early intervention and screening, coordination of services among county and local education agencies (LEAs), professional development, service contracts, and planning time. </w:t>
      </w:r>
    </w:p>
    <w:p w14:paraId="4C94D914" w14:textId="77777777" w:rsidR="00C65302" w:rsidRPr="00D6204A" w:rsidRDefault="00C65302" w:rsidP="00C65302">
      <w:pPr>
        <w:pStyle w:val="List-Level1"/>
      </w:pPr>
      <w:r w:rsidRPr="00D6204A">
        <w:rPr>
          <w:b/>
          <w:bCs/>
        </w:rPr>
        <w:t>Family and Community Engagement</w:t>
      </w:r>
      <w:r w:rsidRPr="00D6204A">
        <w:t>:</w:t>
      </w:r>
      <w:r w:rsidRPr="00D6204A">
        <w:rPr>
          <w:b/>
          <w:bCs/>
        </w:rPr>
        <w:t xml:space="preserve"> </w:t>
      </w:r>
      <w:r w:rsidRPr="00D6204A">
        <w:t xml:space="preserve">Building, maintaining, and strengthening relationships with families and community members. This includes acquiring collective wisdom from families and the community in forming authentic, trusting relationships to inform decision-making and promote engagement. Activities include professional development for administrators, teachers, and staff; programming to build and strengthen relationships; home visits; community partnerships; and family events. </w:t>
      </w:r>
    </w:p>
    <w:p w14:paraId="0558C137" w14:textId="0C337BFB" w:rsidR="00C65302" w:rsidRPr="00D6204A" w:rsidRDefault="00C65302" w:rsidP="00C65302">
      <w:pPr>
        <w:pStyle w:val="List-Level1"/>
      </w:pPr>
      <w:r w:rsidRPr="00D6204A">
        <w:rPr>
          <w:b/>
          <w:bCs/>
        </w:rPr>
        <w:t>Collaborative Leadership and Practices for Educators and Administrators</w:t>
      </w:r>
      <w:r w:rsidRPr="00D6204A">
        <w:t>:</w:t>
      </w:r>
      <w:r w:rsidRPr="00D6204A">
        <w:rPr>
          <w:b/>
          <w:bCs/>
        </w:rPr>
        <w:t xml:space="preserve"> </w:t>
      </w:r>
      <w:r w:rsidRPr="00D6204A">
        <w:t xml:space="preserve">Professional development and activities that establish a culture of shared responsibility among students, families, and community members. This includes bolstering </w:t>
      </w:r>
      <w:r w:rsidR="00A851CC">
        <w:t>support</w:t>
      </w:r>
      <w:r w:rsidR="00487D3C">
        <w:t>s</w:t>
      </w:r>
      <w:r w:rsidR="00A851CC" w:rsidRPr="00D6204A">
        <w:t xml:space="preserve"> </w:t>
      </w:r>
      <w:r w:rsidRPr="00D6204A">
        <w:t xml:space="preserve">and developing a shared vision of community schooling, including assets and needs assessments; training and planning meetings with staff, community members, and local organizations and institutions; partnerships with community-based organizations; and continuous refinement of the community school strategy. </w:t>
      </w:r>
    </w:p>
    <w:p w14:paraId="38F91281" w14:textId="77777777" w:rsidR="00C65302" w:rsidRPr="00D6204A" w:rsidRDefault="00C65302" w:rsidP="00C65302">
      <w:pPr>
        <w:pStyle w:val="List-Level1"/>
      </w:pPr>
      <w:r w:rsidRPr="00D6204A">
        <w:rPr>
          <w:b/>
          <w:bCs/>
        </w:rPr>
        <w:t>Extended Learning Time and Opportunities</w:t>
      </w:r>
      <w:r w:rsidRPr="00D6204A">
        <w:t>:</w:t>
      </w:r>
      <w:r w:rsidRPr="00D6204A">
        <w:rPr>
          <w:b/>
          <w:bCs/>
        </w:rPr>
        <w:t xml:space="preserve"> </w:t>
      </w:r>
      <w:r w:rsidRPr="00D6204A">
        <w:t xml:space="preserve">Before and after school programs, including summer programs and school-day learning that enrich curriculum through community-based learning. Examples of student opportunities include tutoring, mentoring, arts integration, job training, and </w:t>
      </w:r>
      <w:r w:rsidRPr="00D6204A">
        <w:lastRenderedPageBreak/>
        <w:t xml:space="preserve">internships. Supports and activities for educators and staff include stipends and planning time to acquire deeper learning strategies and pedagogies and enhance coordination. </w:t>
      </w:r>
    </w:p>
    <w:p w14:paraId="4647A931" w14:textId="77777777" w:rsidR="00C65302" w:rsidRPr="00D6204A" w:rsidRDefault="00C65302" w:rsidP="00C65302">
      <w:pPr>
        <w:pStyle w:val="Heading3A"/>
        <w:rPr>
          <w:szCs w:val="16"/>
        </w:rPr>
      </w:pPr>
      <w:bookmarkStart w:id="47" w:name="_Toc138773884"/>
      <w:r w:rsidRPr="00D6204A">
        <w:rPr>
          <w:szCs w:val="16"/>
        </w:rPr>
        <w:t>California Community Schools Partnership Program (CCSPP)</w:t>
      </w:r>
      <w:bookmarkEnd w:id="47"/>
    </w:p>
    <w:p w14:paraId="46329DD5" w14:textId="75CF6E2B" w:rsidR="00C65302" w:rsidRPr="00D6204A" w:rsidRDefault="00C65302" w:rsidP="00C65302">
      <w:pPr>
        <w:pStyle w:val="Paragraph"/>
      </w:pPr>
      <w:r w:rsidRPr="00D6204A">
        <w:t>The California Community Schools Partnership Program (CCSPP) was originally appropriated through the Elementary and Secondary School Emergency Relief (ESSER) Fund, California Senate Bill 820 Chapter 110, and the Budget Act of 2020. This original appropriation provided $45 million in funds to the ESSER iteration of CCSPP, which was built on three assumptions (CDE 2020):</w:t>
      </w:r>
    </w:p>
    <w:p w14:paraId="1EDDD6D6" w14:textId="77777777" w:rsidR="00C65302" w:rsidRPr="00D6204A" w:rsidRDefault="00C65302" w:rsidP="00C65302">
      <w:pPr>
        <w:pStyle w:val="List-Numbers"/>
      </w:pPr>
      <w:r w:rsidRPr="00D6204A">
        <w:t xml:space="preserve">The COVID-19 pandemic has created additional barriers to learning by worsening challenges related to poverty, such as food insecurity, housing and employment instability, and inadequate health care. </w:t>
      </w:r>
    </w:p>
    <w:p w14:paraId="3F879D25" w14:textId="77777777" w:rsidR="00C65302" w:rsidRPr="00D6204A" w:rsidRDefault="00C65302" w:rsidP="00C65302">
      <w:pPr>
        <w:pStyle w:val="List-Numbers"/>
      </w:pPr>
      <w:r w:rsidRPr="00D6204A">
        <w:t>Community schools use a valuable approach to integrate education, health, and mental health services and efficiently deliver these services to students affected by COVID-19.</w:t>
      </w:r>
    </w:p>
    <w:p w14:paraId="50A46045" w14:textId="77777777" w:rsidR="00C65302" w:rsidRPr="00D6204A" w:rsidRDefault="00C65302" w:rsidP="00C65302">
      <w:pPr>
        <w:pStyle w:val="List-Numbers"/>
      </w:pPr>
      <w:r w:rsidRPr="00D6204A">
        <w:t>Community schools that provide integrated supports, cultivate community partnerships, and provide expanded learning opportunities will help mitigate trauma and loss of learning related to COVID-19.</w:t>
      </w:r>
    </w:p>
    <w:p w14:paraId="4D0E0A03" w14:textId="77777777" w:rsidR="00C65302" w:rsidRPr="00D6204A" w:rsidRDefault="00C65302" w:rsidP="00C65302">
      <w:pPr>
        <w:pStyle w:val="Paragraph"/>
      </w:pPr>
      <w:r w:rsidRPr="00D6204A">
        <w:t>Additionally, considering the disruptions to both education and service access due to the COVID-19 pandemic and the pandemic’s disproportional impact on disadvantaged students, the ESSER iteration of CCSPP sought to support vulnerable students and their families.</w:t>
      </w:r>
    </w:p>
    <w:p w14:paraId="2EA2F1DA" w14:textId="03333B06" w:rsidR="00C65302" w:rsidRPr="00D6204A" w:rsidRDefault="00C65302" w:rsidP="00C65302">
      <w:pPr>
        <w:pStyle w:val="Paragraph"/>
      </w:pPr>
      <w:r w:rsidRPr="00D6204A">
        <w:t xml:space="preserve">As outlined in the CDE’s RFA, grant funding could be used to expand and sustain existing community schools; coordinate and provide health, mental health, and support services to students and families; and deliver training and support for staff to develop best practices by integrating student supports into their schools (CDE 2020). These funds were intended to provide a mechanism to bolster services and supports at schools currently operating using a community schools model to increase physical health, mental health, and student support services, as well as train staff to better integrate student supports and social–emotional learning (SEL). </w:t>
      </w:r>
    </w:p>
    <w:p w14:paraId="3C250D17" w14:textId="12E2F99E" w:rsidR="00C65302" w:rsidRPr="00D6204A" w:rsidRDefault="00C65302" w:rsidP="00C65302">
      <w:pPr>
        <w:pStyle w:val="Paragraph"/>
      </w:pPr>
      <w:r w:rsidRPr="00D6204A">
        <w:t>In February 2021, the CDE awarded 20 grants to 19 local education agencies (LEAs) to support community school implementation. The 19 grantees included County Offices of Education (COEs; 26.3</w:t>
      </w:r>
      <w:r w:rsidR="00E90A59" w:rsidRPr="00D6204A">
        <w:t xml:space="preserve"> percent</w:t>
      </w:r>
      <w:r w:rsidRPr="00D6204A">
        <w:t>), districts (47.4</w:t>
      </w:r>
      <w:r w:rsidR="00E90A59" w:rsidRPr="00D6204A">
        <w:t xml:space="preserve"> percent</w:t>
      </w:r>
      <w:r w:rsidRPr="00D6204A">
        <w:t>), and single sites (26.3</w:t>
      </w:r>
      <w:r w:rsidR="00E90A59" w:rsidRPr="00D6204A">
        <w:t xml:space="preserve"> percent</w:t>
      </w:r>
      <w:r w:rsidRPr="00D6204A">
        <w:t xml:space="preserve">). Each grantee supported 1 to 73 school sites depending on the scope and structure of their grant. Grantees </w:t>
      </w:r>
      <w:proofErr w:type="gramStart"/>
      <w:r w:rsidRPr="00D6204A">
        <w:t>were located in</w:t>
      </w:r>
      <w:proofErr w:type="gramEnd"/>
      <w:r w:rsidRPr="00D6204A">
        <w:t xml:space="preserve"> geographically diverse locations across the state </w:t>
      </w:r>
      <w:r w:rsidRPr="00D6204A">
        <w:lastRenderedPageBreak/>
        <w:t xml:space="preserve">and represented varied locale types, including large cities, midsize cities, suburbs, and rural areas. </w:t>
      </w:r>
    </w:p>
    <w:p w14:paraId="20D00E29" w14:textId="4D797B00" w:rsidR="00C65302" w:rsidRPr="00D6204A" w:rsidRDefault="00C65302" w:rsidP="00C65302">
      <w:pPr>
        <w:pStyle w:val="Paragraph"/>
      </w:pPr>
      <w:r w:rsidRPr="00D6204A">
        <w:t xml:space="preserve">This cohort (herein referred to as the CCSPP ESSER Cohort) had the opportunity to obligate grant funds to improve their community schools from March 13, 2020, through September 30, 2022. Thus, the CCSPP ESSER Cohort implemented grant activities as schools continued to grapple with the impacts of COVID-19, including fluctuations in remote versus in-person instruction; ongoing health concerns for staff, students, and families; and the economic repercussions of the pandemic for many families. Additionally, it is important to note that the CCSPP ESSER Cohort predated the release of the California Community Schools Framework (2022). Thus, the framework was not available as a resource to guide grantee and school practices during the grant period. </w:t>
      </w:r>
    </w:p>
    <w:p w14:paraId="68BBF077" w14:textId="77777777" w:rsidR="00C65302" w:rsidRPr="00D6204A" w:rsidRDefault="00C65302" w:rsidP="00C65302">
      <w:pPr>
        <w:pStyle w:val="Heading2B-Startofnewpage"/>
        <w:tabs>
          <w:tab w:val="left" w:pos="7830"/>
        </w:tabs>
        <w:rPr>
          <w:rFonts w:ascii="Arial" w:hAnsi="Arial" w:cs="Arial"/>
        </w:rPr>
        <w:sectPr w:rsidR="00C65302" w:rsidRPr="00D6204A" w:rsidSect="00D40163">
          <w:headerReference w:type="default" r:id="rId49"/>
          <w:pgSz w:w="12240" w:h="15840"/>
          <w:pgMar w:top="1264" w:right="1440" w:bottom="1627" w:left="1440" w:header="431" w:footer="459" w:gutter="0"/>
          <w:cols w:space="708"/>
          <w:docGrid w:linePitch="360"/>
        </w:sectPr>
      </w:pPr>
      <w:bookmarkStart w:id="48" w:name="_Toc138773885"/>
    </w:p>
    <w:p w14:paraId="0D050091" w14:textId="77777777" w:rsidR="00C65302" w:rsidRPr="00D6204A" w:rsidRDefault="00C65302" w:rsidP="00C65302">
      <w:pPr>
        <w:pStyle w:val="Heading2B-Startofnewpage"/>
        <w:tabs>
          <w:tab w:val="left" w:pos="7830"/>
        </w:tabs>
        <w:rPr>
          <w:rFonts w:ascii="Arial" w:hAnsi="Arial" w:cs="Arial"/>
        </w:rPr>
      </w:pPr>
      <w:r w:rsidRPr="00D6204A">
        <w:rPr>
          <w:rFonts w:ascii="Arial" w:hAnsi="Arial" w:cs="Arial"/>
        </w:rPr>
        <w:lastRenderedPageBreak/>
        <w:t>Methodology</w:t>
      </w:r>
      <w:bookmarkEnd w:id="48"/>
    </w:p>
    <w:p w14:paraId="13F36D68" w14:textId="2E27FFBC" w:rsidR="00C65302" w:rsidRPr="00D6204A" w:rsidRDefault="00C65302" w:rsidP="00C65302">
      <w:pPr>
        <w:pStyle w:val="ParagraphFirstContentAfterIntro"/>
      </w:pPr>
      <w:bookmarkStart w:id="49" w:name="_Toc49339161"/>
      <w:bookmarkStart w:id="50" w:name="_Toc49339349"/>
      <w:r w:rsidRPr="00D6204A">
        <w:t xml:space="preserve">WestEd developed online surveys for lead grantee agencies (herein referred to as grantees) and school sites </w:t>
      </w:r>
      <w:r w:rsidR="007B6F18">
        <w:t>that</w:t>
      </w:r>
      <w:r w:rsidR="007B6F18" w:rsidRPr="00D6204A">
        <w:t xml:space="preserve"> </w:t>
      </w:r>
      <w:r w:rsidRPr="00D6204A">
        <w:t>received an ESSER-funded CCSPP grant. The Grantee Survey was administered to 19 grantees</w:t>
      </w:r>
      <w:r w:rsidRPr="00D6204A">
        <w:rPr>
          <w:rStyle w:val="FootnoteReference"/>
        </w:rPr>
        <w:footnoteReference w:id="6"/>
      </w:r>
      <w:r w:rsidRPr="00D6204A">
        <w:t xml:space="preserve"> and the School Survey was administered to the participating school sites associated with each grantee. The pre-survey was administered in the fall of 2021 and the post-survey was administered in the fall of 2022. To analyze the survey data, WestEd conducted descriptive and inferential analyses to detect changes over time in programmatic outcomes supported by the ESSER-funded CCSPP grant. Additionally, WestEd conducted a thematic content analysis of open-ended items to understand grant areas of focus, strengths, and needs moving forward. </w:t>
      </w:r>
    </w:p>
    <w:p w14:paraId="7CB8E121" w14:textId="77777777" w:rsidR="00C65302" w:rsidRPr="00D6204A" w:rsidRDefault="00C65302" w:rsidP="00C65302">
      <w:pPr>
        <w:pStyle w:val="Heading3A"/>
      </w:pPr>
      <w:bookmarkStart w:id="51" w:name="_Toc138773886"/>
      <w:r w:rsidRPr="00D6204A">
        <w:t>Survey Development</w:t>
      </w:r>
      <w:bookmarkEnd w:id="51"/>
    </w:p>
    <w:p w14:paraId="5BA1B196" w14:textId="3082DECD" w:rsidR="00C65302" w:rsidRPr="00D6204A" w:rsidRDefault="00C65302" w:rsidP="00C65302">
      <w:pPr>
        <w:pStyle w:val="Paragraph"/>
      </w:pPr>
      <w:r w:rsidRPr="00D6204A">
        <w:t>Survey items for both the Grantee Survey and the School Survey were developed in the summer of 2021</w:t>
      </w:r>
      <w:r w:rsidRPr="00D6204A">
        <w:rPr>
          <w:rStyle w:val="FootnoteReference"/>
        </w:rPr>
        <w:footnoteReference w:id="7"/>
      </w:r>
      <w:r w:rsidRPr="00D6204A">
        <w:t xml:space="preserve"> based on a review of Allowable Activities and Costs listed in the RFA, as well as a literature review of community school practices (e.g., Institute for Educational Leadership 2017; Johnston et al. 2022; Partnership for the Future of Learning n.d.).</w:t>
      </w:r>
      <w:r w:rsidRPr="00D6204A">
        <w:rPr>
          <w:rStyle w:val="CommentReference"/>
          <w:lang w:eastAsia="en-US"/>
        </w:rPr>
        <w:t xml:space="preserve"> </w:t>
      </w:r>
      <w:r w:rsidRPr="00D6204A">
        <w:t xml:space="preserve">The RFA prioritized activities related to the Four Pillars of Community Schools and responses to COVID-19. As described previously, the </w:t>
      </w:r>
      <w:r w:rsidR="00D95589">
        <w:t>F</w:t>
      </w:r>
      <w:r w:rsidRPr="00D6204A">
        <w:t xml:space="preserve">our </w:t>
      </w:r>
      <w:r w:rsidR="00D95589">
        <w:t>P</w:t>
      </w:r>
      <w:r w:rsidRPr="00D6204A">
        <w:t xml:space="preserve">illars </w:t>
      </w:r>
      <w:r w:rsidR="00D95589">
        <w:t xml:space="preserve">of Community Schools </w:t>
      </w:r>
      <w:r w:rsidRPr="00D6204A">
        <w:t xml:space="preserve">include: Integrated Support Services; Family and Community Engagement; Collaborative Leadership and Practices for Educators and Administrators; and Extended Learning Time and Opportunities. </w:t>
      </w:r>
    </w:p>
    <w:p w14:paraId="6526B868" w14:textId="322444E5" w:rsidR="00C65302" w:rsidRPr="00D6204A" w:rsidRDefault="00C65302" w:rsidP="00C65302">
      <w:pPr>
        <w:pStyle w:val="Paragraph"/>
      </w:pPr>
      <w:r w:rsidRPr="00D6204A">
        <w:t xml:space="preserve">WestEd constructed a series of items representing </w:t>
      </w:r>
      <w:r w:rsidR="007B6F18">
        <w:t xml:space="preserve">the </w:t>
      </w:r>
      <w:r w:rsidRPr="00D6204A">
        <w:t xml:space="preserve">implementation of each community school pillar at the grantee and school level. Each survey was organized into the following sections: Partnership and Cross-System Coordination; Planning and Operations; Supports and Services; and Implementation and Programmatic Goals. The section Implementation and Programmatic Goals was comprised of open-ended questions (e.g., </w:t>
      </w:r>
      <w:r w:rsidRPr="00D6204A">
        <w:rPr>
          <w:i/>
          <w:iCs/>
        </w:rPr>
        <w:t>As the lead grantee agency, what is your primary focus in supporting the CCSPP sites?</w:t>
      </w:r>
      <w:r w:rsidRPr="00D6204A">
        <w:t xml:space="preserve">). Most other sections were comprised of 4-point Likert-scale items </w:t>
      </w:r>
      <w:r w:rsidRPr="00D6204A">
        <w:lastRenderedPageBreak/>
        <w:t>(1 = </w:t>
      </w:r>
      <w:r w:rsidRPr="00D6204A">
        <w:rPr>
          <w:i/>
          <w:iCs/>
        </w:rPr>
        <w:t>Not at All</w:t>
      </w:r>
      <w:r w:rsidRPr="00D6204A">
        <w:t>; 2 = </w:t>
      </w:r>
      <w:r w:rsidRPr="00D6204A">
        <w:rPr>
          <w:i/>
          <w:iCs/>
        </w:rPr>
        <w:t>Small Extent</w:t>
      </w:r>
      <w:r w:rsidRPr="00D6204A">
        <w:t>; 3 = </w:t>
      </w:r>
      <w:r w:rsidRPr="00D6204A">
        <w:rPr>
          <w:i/>
          <w:iCs/>
        </w:rPr>
        <w:t>Moderate Extent</w:t>
      </w:r>
      <w:r w:rsidRPr="00D6204A">
        <w:t>; 4 = </w:t>
      </w:r>
      <w:r w:rsidRPr="00D6204A">
        <w:rPr>
          <w:i/>
          <w:iCs/>
        </w:rPr>
        <w:t>Large Extent</w:t>
      </w:r>
      <w:r w:rsidRPr="00D6204A">
        <w:t xml:space="preserve">) with </w:t>
      </w:r>
      <w:r w:rsidRPr="00D6204A">
        <w:rPr>
          <w:i/>
          <w:iCs/>
        </w:rPr>
        <w:t>Not Yet but Planning to</w:t>
      </w:r>
      <w:r w:rsidRPr="00D6204A">
        <w:t xml:space="preserve">, and </w:t>
      </w:r>
      <w:r w:rsidRPr="00D6204A">
        <w:rPr>
          <w:i/>
          <w:iCs/>
        </w:rPr>
        <w:t>Don’t Know</w:t>
      </w:r>
      <w:r w:rsidRPr="00D6204A">
        <w:t xml:space="preserve"> response options. However, one section in the School Survey measured responses using a dichotomous </w:t>
      </w:r>
      <w:r w:rsidRPr="00D6204A">
        <w:rPr>
          <w:i/>
          <w:iCs/>
        </w:rPr>
        <w:t xml:space="preserve">Yes </w:t>
      </w:r>
      <w:r w:rsidRPr="00D6204A">
        <w:t xml:space="preserve">or </w:t>
      </w:r>
      <w:r w:rsidRPr="00D6204A">
        <w:rPr>
          <w:i/>
          <w:iCs/>
        </w:rPr>
        <w:t xml:space="preserve">No </w:t>
      </w:r>
      <w:r w:rsidRPr="00D6204A">
        <w:t xml:space="preserve">scale, with </w:t>
      </w:r>
      <w:r w:rsidRPr="00D6204A">
        <w:rPr>
          <w:i/>
          <w:iCs/>
        </w:rPr>
        <w:t>Don’t Know</w:t>
      </w:r>
      <w:r w:rsidRPr="00D6204A">
        <w:t xml:space="preserve"> and </w:t>
      </w:r>
      <w:r w:rsidRPr="00D6204A">
        <w:rPr>
          <w:i/>
          <w:iCs/>
        </w:rPr>
        <w:t xml:space="preserve">Not Yet but Planning to </w:t>
      </w:r>
      <w:r w:rsidRPr="00D6204A">
        <w:t xml:space="preserve">response options. </w:t>
      </w:r>
    </w:p>
    <w:p w14:paraId="197D63B9" w14:textId="77777777" w:rsidR="00C65302" w:rsidRPr="00D6204A" w:rsidRDefault="00C65302" w:rsidP="00C65302">
      <w:pPr>
        <w:pStyle w:val="Paragraph"/>
      </w:pPr>
      <w:r w:rsidRPr="00D6204A">
        <w:t>The Grantee and School Surveys covered the same topics but were designed with unique items to represent how programs and practices vary across the two levels of implementation. For example, the Grantee Survey had a stronger focus on coordination and guidance and inquired about providing resources and professional learning opportunities. In contrast, the School Survey dealt with the extent to which community schools had the necessary resources, supports, and planning time to engage in activities. For example, the School Survey included 15 items used to assess if community schools have contracts in place with community partners and agencies to offer a variety of support services. The School Survey also asked about specific student supports and family engagement activities ideally offered by community schools.</w:t>
      </w:r>
    </w:p>
    <w:p w14:paraId="7A675FEF" w14:textId="77777777" w:rsidR="00C65302" w:rsidRPr="00D6204A" w:rsidRDefault="00C65302" w:rsidP="00C65302">
      <w:pPr>
        <w:pStyle w:val="Paragraph"/>
      </w:pPr>
      <w:r w:rsidRPr="00D6204A">
        <w:t xml:space="preserve">The pre- (Fall 2021) and post- (Fall 2022) survey items were identical for both the Grantee and School Surveys, except for two open-ended items specific to the COVID-19 pandemic that were included in the pre-surveys and omitted in the post-surveys. Additionally, multiple versions of the Grantee Survey were created to collect information from each type of LEA that received an ESSER-funded CCSPP grant. Although the content remained the same across survey versions, the language in each survey was tailored for LEAs that operated as COEs, school districts, or single sites. </w:t>
      </w:r>
    </w:p>
    <w:p w14:paraId="6AD848B6" w14:textId="77777777" w:rsidR="00C65302" w:rsidRPr="00D6204A" w:rsidRDefault="00C65302" w:rsidP="00C65302">
      <w:pPr>
        <w:pStyle w:val="Heading3A"/>
      </w:pPr>
      <w:bookmarkStart w:id="52" w:name="_Toc138773887"/>
      <w:r w:rsidRPr="00D6204A">
        <w:t>Survey Administration</w:t>
      </w:r>
      <w:bookmarkEnd w:id="52"/>
    </w:p>
    <w:p w14:paraId="066A55BF" w14:textId="084BF7A9" w:rsidR="00C65302" w:rsidRPr="00D6204A" w:rsidRDefault="00C65302" w:rsidP="00C65302">
      <w:pPr>
        <w:pStyle w:val="Paragraph"/>
      </w:pPr>
      <w:r w:rsidRPr="00D6204A">
        <w:t>WestEd administered the Grantee and School Surveys to CCSPP ESSER Cohort grantees and school sites at two time</w:t>
      </w:r>
      <w:r w:rsidR="007B6F18">
        <w:t xml:space="preserve"> </w:t>
      </w:r>
      <w:r w:rsidRPr="00D6204A">
        <w:t xml:space="preserve">points, Fall 2021 and Fall 2022. The surveys were administered via Qualtrics, an online survey platform, and invitations were distributed via email. Outreach was conducted by both the CDE and WestEd to ensure a high rate of participation. Pre-surveys were administered between September 10 and November 1, 2021, and post-surveys were administered between October 3, 2022, and January 10, 2023. Grantee directors were asked to complete the Grantee Survey and facilitate the completion of the School Survey by the person most familiar with the CCSPP at each school site. </w:t>
      </w:r>
    </w:p>
    <w:p w14:paraId="38683BF5" w14:textId="77777777" w:rsidR="00C65302" w:rsidRPr="00D6204A" w:rsidRDefault="00C65302" w:rsidP="00C65302">
      <w:pPr>
        <w:pStyle w:val="Heading3A"/>
      </w:pPr>
      <w:bookmarkStart w:id="53" w:name="_Toc138773888"/>
      <w:r w:rsidRPr="00D6204A">
        <w:t>Participants</w:t>
      </w:r>
      <w:bookmarkEnd w:id="53"/>
    </w:p>
    <w:p w14:paraId="11D0E8FE" w14:textId="4F8AA7F0" w:rsidR="00C65302" w:rsidRPr="00D6204A" w:rsidRDefault="00C65302" w:rsidP="00C65302">
      <w:pPr>
        <w:pStyle w:val="Paragraph"/>
        <w:rPr>
          <w:b/>
          <w:bCs/>
          <w:sz w:val="32"/>
          <w:szCs w:val="32"/>
        </w:rPr>
      </w:pPr>
      <w:r w:rsidRPr="00D6204A">
        <w:t xml:space="preserve">One pre- and post-survey was submitted by the grantee director or the individuals the grantee director assigned to complete the survey for all 19 grantees, representing a 100 percent response rate at both time points. Grantees were instructed to ask the person </w:t>
      </w:r>
      <w:r w:rsidRPr="00D6204A">
        <w:lastRenderedPageBreak/>
        <w:t xml:space="preserve">most familiar with CCSPP at each school site to complete the School Survey. In some cases, school sites submitted more than one survey response </w:t>
      </w:r>
      <w:r w:rsidR="0078704D">
        <w:t>inadvertently</w:t>
      </w:r>
      <w:r w:rsidRPr="00D6204A">
        <w:t xml:space="preserve"> (e.g., two people independently completed the survey for their school). Duplicate responses were dealt with to prioritize </w:t>
      </w:r>
      <w:r w:rsidR="0078704D">
        <w:t xml:space="preserve">the </w:t>
      </w:r>
      <w:r w:rsidRPr="00D6204A">
        <w:t xml:space="preserve">most complete responses, followed by </w:t>
      </w:r>
      <w:r w:rsidR="0078704D">
        <w:t xml:space="preserve">the </w:t>
      </w:r>
      <w:r w:rsidRPr="00D6204A">
        <w:t>fewest “Don’t Know” responses, and finally most recent responses. This process resulted in pre-survey responses from 150 of 206 schools (a 73</w:t>
      </w:r>
      <w:r w:rsidR="00E90A59" w:rsidRPr="00D6204A">
        <w:t xml:space="preserve"> percent</w:t>
      </w:r>
      <w:r w:rsidRPr="00D6204A">
        <w:t xml:space="preserve"> response rate) and post-survey responses from 143 of 206 sites (a 69</w:t>
      </w:r>
      <w:r w:rsidR="00E90A59" w:rsidRPr="00D6204A">
        <w:t xml:space="preserve"> percent</w:t>
      </w:r>
      <w:r w:rsidRPr="00D6204A">
        <w:t xml:space="preserve"> response rate). </w:t>
      </w:r>
    </w:p>
    <w:p w14:paraId="16871A96" w14:textId="77777777" w:rsidR="00C65302" w:rsidRPr="00D6204A" w:rsidRDefault="00C65302" w:rsidP="00C65302">
      <w:pPr>
        <w:pStyle w:val="Heading3A"/>
      </w:pPr>
      <w:bookmarkStart w:id="54" w:name="_Toc138773889"/>
      <w:r w:rsidRPr="00D6204A">
        <w:t>Analysis</w:t>
      </w:r>
      <w:bookmarkEnd w:id="54"/>
      <w:r w:rsidRPr="00D6204A">
        <w:t xml:space="preserve"> </w:t>
      </w:r>
    </w:p>
    <w:p w14:paraId="5813BCD0" w14:textId="77777777" w:rsidR="00C65302" w:rsidRPr="00D6204A" w:rsidRDefault="00C65302" w:rsidP="00C65302">
      <w:pPr>
        <w:pStyle w:val="Heading4A"/>
      </w:pPr>
      <w:bookmarkStart w:id="55" w:name="_Toc137810942"/>
      <w:bookmarkStart w:id="56" w:name="_Toc137983058"/>
      <w:bookmarkStart w:id="57" w:name="_Toc138773693"/>
      <w:bookmarkStart w:id="58" w:name="_Toc138773890"/>
      <w:r w:rsidRPr="00D6204A">
        <w:t>Community School Pillars Scale Construction</w:t>
      </w:r>
      <w:bookmarkEnd w:id="55"/>
      <w:bookmarkEnd w:id="56"/>
      <w:bookmarkEnd w:id="57"/>
      <w:bookmarkEnd w:id="58"/>
    </w:p>
    <w:p w14:paraId="083F6CFB" w14:textId="2868221B" w:rsidR="00C65302" w:rsidRPr="00D6204A" w:rsidRDefault="00C65302" w:rsidP="00C65302">
      <w:pPr>
        <w:pStyle w:val="Paragraph"/>
        <w:rPr>
          <w:b/>
          <w:bCs/>
          <w:sz w:val="28"/>
          <w:szCs w:val="32"/>
        </w:rPr>
      </w:pPr>
      <w:r w:rsidRPr="00D6204A">
        <w:t xml:space="preserve">Survey items were categorized into four domains (i.e., scales) that represented </w:t>
      </w:r>
      <w:r w:rsidR="0078704D">
        <w:t xml:space="preserve">the </w:t>
      </w:r>
      <w:r w:rsidRPr="00D6204A">
        <w:t>implementation of each of the Four Pillars of Community Schools in practice. Items measured the extent to which practices were implemented on a scale of 1 to 4 (1 = </w:t>
      </w:r>
      <w:r w:rsidRPr="00D6204A">
        <w:rPr>
          <w:i/>
          <w:iCs/>
        </w:rPr>
        <w:t>Not at All</w:t>
      </w:r>
      <w:r w:rsidRPr="00D6204A">
        <w:t xml:space="preserve">; 2 = </w:t>
      </w:r>
      <w:r w:rsidRPr="00D6204A">
        <w:rPr>
          <w:i/>
          <w:iCs/>
        </w:rPr>
        <w:t>Small Extent</w:t>
      </w:r>
      <w:r w:rsidRPr="00D6204A">
        <w:t xml:space="preserve">; 3 = </w:t>
      </w:r>
      <w:r w:rsidRPr="00D6204A">
        <w:rPr>
          <w:i/>
          <w:iCs/>
        </w:rPr>
        <w:t>Moderate Extent</w:t>
      </w:r>
      <w:r w:rsidRPr="00D6204A">
        <w:t xml:space="preserve">; 4 = </w:t>
      </w:r>
      <w:r w:rsidRPr="00D6204A">
        <w:rPr>
          <w:i/>
          <w:iCs/>
        </w:rPr>
        <w:t>Large Extent</w:t>
      </w:r>
      <w:r w:rsidRPr="00D6204A">
        <w:t xml:space="preserve">) The response option </w:t>
      </w:r>
      <w:r w:rsidRPr="00D6204A">
        <w:rPr>
          <w:i/>
          <w:iCs/>
        </w:rPr>
        <w:t>Not Yet but Planning to</w:t>
      </w:r>
      <w:r w:rsidRPr="00D6204A">
        <w:t xml:space="preserve"> </w:t>
      </w:r>
      <w:proofErr w:type="gramStart"/>
      <w:r w:rsidRPr="00D6204A">
        <w:t>was</w:t>
      </w:r>
      <w:proofErr w:type="gramEnd"/>
      <w:r w:rsidRPr="00D6204A">
        <w:t xml:space="preserve"> coded as a “1,” equivalent to a </w:t>
      </w:r>
      <w:r w:rsidRPr="00D6204A">
        <w:rPr>
          <w:i/>
          <w:iCs/>
        </w:rPr>
        <w:t xml:space="preserve">Not at All </w:t>
      </w:r>
      <w:r w:rsidRPr="00D6204A">
        <w:t>response</w:t>
      </w:r>
      <w:r w:rsidRPr="00D6204A">
        <w:rPr>
          <w:i/>
          <w:iCs/>
        </w:rPr>
        <w:t xml:space="preserve">. </w:t>
      </w:r>
      <w:r w:rsidRPr="00D6204A">
        <w:t xml:space="preserve">The response option </w:t>
      </w:r>
      <w:r w:rsidRPr="00D6204A">
        <w:rPr>
          <w:i/>
          <w:iCs/>
        </w:rPr>
        <w:t>Don’t Know</w:t>
      </w:r>
      <w:r w:rsidRPr="00D6204A">
        <w:t xml:space="preserve"> was coded as missing. </w:t>
      </w:r>
    </w:p>
    <w:p w14:paraId="04447E80" w14:textId="7D5FFD94" w:rsidR="00C65302" w:rsidRPr="00D6204A" w:rsidRDefault="00C65302" w:rsidP="00C65302">
      <w:pPr>
        <w:pStyle w:val="Paragraph"/>
      </w:pPr>
      <w:r w:rsidRPr="00D6204A">
        <w:t xml:space="preserve">Scale reliability and internal consistency analyses were conducted for each scale using the final analytic sample. Cronbach’s alpha (α) was used to confirm that the items comprising each scale were highly correlated and represented single constructs. The alpha values for each scale ranged between 0.78 and 0.92. These values indicate that there is a high level of internal consistency among the items in each scale (Tavakol and Dennick 2011). </w:t>
      </w:r>
      <w:r w:rsidR="00F507C7" w:rsidRPr="00D6204A">
        <w:t>The tables below</w:t>
      </w:r>
      <w:r w:rsidRPr="00D6204A">
        <w:t xml:space="preserve"> display Cronbach’s alpha for each scale for the Grantee and School Surveys, respectively. Additionally, the Appendix includes tables that display all items included in each scale.</w:t>
      </w:r>
    </w:p>
    <w:p w14:paraId="52B5B982" w14:textId="7848462F" w:rsidR="00C65302" w:rsidRPr="00D6204A" w:rsidRDefault="00C65302" w:rsidP="00C65302">
      <w:pPr>
        <w:pStyle w:val="TableTitle"/>
      </w:pPr>
      <w:r w:rsidRPr="00D6204A">
        <w:t>Grantee Survey, Four Pillars</w:t>
      </w:r>
      <w:r w:rsidR="00D95589">
        <w:t xml:space="preserve"> of Community Schools</w:t>
      </w:r>
      <w:r w:rsidRPr="00D6204A">
        <w:t xml:space="preserve"> Scale Reliability (Cronbach’s Alpha)</w:t>
      </w:r>
    </w:p>
    <w:tbl>
      <w:tblPr>
        <w:tblStyle w:val="ListTable3-Accent1"/>
        <w:tblW w:w="9360" w:type="dxa"/>
        <w:tblLook w:val="04A0" w:firstRow="1" w:lastRow="0" w:firstColumn="1" w:lastColumn="0" w:noHBand="0" w:noVBand="1"/>
        <w:tblDescription w:val="Grantee Survey Table - Scale Reliability (Cronbach's Alpha)"/>
      </w:tblPr>
      <w:tblGrid>
        <w:gridCol w:w="4176"/>
        <w:gridCol w:w="1728"/>
        <w:gridCol w:w="1728"/>
        <w:gridCol w:w="1728"/>
      </w:tblGrid>
      <w:tr w:rsidR="002E2930" w:rsidRPr="00D6204A" w14:paraId="2A49378F" w14:textId="77777777" w:rsidTr="0082085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176" w:type="dxa"/>
            <w:vAlign w:val="bottom"/>
          </w:tcPr>
          <w:p w14:paraId="209A953B" w14:textId="77777777" w:rsidR="00C65302" w:rsidRPr="00D6204A" w:rsidRDefault="00C65302" w:rsidP="00820855">
            <w:pPr>
              <w:pStyle w:val="TableHeaderRow"/>
              <w:spacing w:before="60" w:after="60"/>
              <w:rPr>
                <w:color w:val="FFFFFF" w:themeColor="background1"/>
              </w:rPr>
            </w:pPr>
            <w:r w:rsidRPr="00D6204A">
              <w:rPr>
                <w:color w:val="FFFFFF" w:themeColor="background1"/>
              </w:rPr>
              <w:t>Scale</w:t>
            </w:r>
          </w:p>
        </w:tc>
        <w:tc>
          <w:tcPr>
            <w:tcW w:w="1728" w:type="dxa"/>
            <w:vAlign w:val="bottom"/>
          </w:tcPr>
          <w:p w14:paraId="655BCC93" w14:textId="77777777" w:rsidR="00C65302" w:rsidRPr="00D6204A" w:rsidRDefault="00C65302" w:rsidP="00820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D6204A">
              <w:rPr>
                <w:color w:val="FFFFFF" w:themeColor="background1"/>
              </w:rPr>
              <w:t>Number of items</w:t>
            </w:r>
          </w:p>
        </w:tc>
        <w:tc>
          <w:tcPr>
            <w:tcW w:w="1728" w:type="dxa"/>
            <w:vAlign w:val="bottom"/>
          </w:tcPr>
          <w:p w14:paraId="0DC422EF" w14:textId="77777777" w:rsidR="00C65302" w:rsidRPr="00D6204A" w:rsidRDefault="00C65302" w:rsidP="00820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D6204A">
              <w:rPr>
                <w:color w:val="FFFFFF" w:themeColor="background1"/>
              </w:rPr>
              <w:t>Pre-survey alpha (α)</w:t>
            </w:r>
          </w:p>
        </w:tc>
        <w:tc>
          <w:tcPr>
            <w:tcW w:w="1728" w:type="dxa"/>
            <w:vAlign w:val="bottom"/>
          </w:tcPr>
          <w:p w14:paraId="387CE425" w14:textId="77777777" w:rsidR="00C65302" w:rsidRPr="00D6204A" w:rsidRDefault="00C65302" w:rsidP="00820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D6204A">
              <w:rPr>
                <w:color w:val="FFFFFF" w:themeColor="background1"/>
              </w:rPr>
              <w:t>Post-survey alpha (α)</w:t>
            </w:r>
          </w:p>
        </w:tc>
      </w:tr>
      <w:tr w:rsidR="002E2930" w:rsidRPr="00D6204A" w14:paraId="7EF6D9CF" w14:textId="77777777" w:rsidTr="008208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76" w:type="dxa"/>
          </w:tcPr>
          <w:p w14:paraId="55E533CD" w14:textId="77777777" w:rsidR="00C65302" w:rsidRPr="00D6204A" w:rsidRDefault="00C65302" w:rsidP="002E2930">
            <w:pPr>
              <w:pStyle w:val="TableCategoryText"/>
              <w:keepNext/>
              <w:spacing w:before="60" w:after="60"/>
              <w:rPr>
                <w:color w:val="auto"/>
              </w:rPr>
            </w:pPr>
            <w:r w:rsidRPr="00D6204A">
              <w:rPr>
                <w:color w:val="auto"/>
              </w:rPr>
              <w:t>Integrated Support Services</w:t>
            </w:r>
          </w:p>
        </w:tc>
        <w:tc>
          <w:tcPr>
            <w:tcW w:w="1728" w:type="dxa"/>
          </w:tcPr>
          <w:p w14:paraId="55012AEB" w14:textId="77777777" w:rsidR="00C65302" w:rsidRPr="00D6204A" w:rsidRDefault="00C65302" w:rsidP="002E2930">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15</w:t>
            </w:r>
          </w:p>
        </w:tc>
        <w:tc>
          <w:tcPr>
            <w:tcW w:w="1728" w:type="dxa"/>
          </w:tcPr>
          <w:p w14:paraId="28D86558" w14:textId="77777777" w:rsidR="00C65302" w:rsidRPr="00D6204A" w:rsidRDefault="00C65302" w:rsidP="002E2930">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0.80</w:t>
            </w:r>
          </w:p>
        </w:tc>
        <w:tc>
          <w:tcPr>
            <w:tcW w:w="1728" w:type="dxa"/>
          </w:tcPr>
          <w:p w14:paraId="10B4B0FF" w14:textId="77777777" w:rsidR="00C65302" w:rsidRPr="00D6204A" w:rsidRDefault="00C65302" w:rsidP="002E2930">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0.91</w:t>
            </w:r>
          </w:p>
        </w:tc>
      </w:tr>
      <w:tr w:rsidR="002E2930" w:rsidRPr="00D6204A" w14:paraId="31C6C2A2" w14:textId="77777777" w:rsidTr="00820855">
        <w:trPr>
          <w:cantSplit/>
        </w:trPr>
        <w:tc>
          <w:tcPr>
            <w:cnfStyle w:val="001000000000" w:firstRow="0" w:lastRow="0" w:firstColumn="1" w:lastColumn="0" w:oddVBand="0" w:evenVBand="0" w:oddHBand="0" w:evenHBand="0" w:firstRowFirstColumn="0" w:firstRowLastColumn="0" w:lastRowFirstColumn="0" w:lastRowLastColumn="0"/>
            <w:tcW w:w="4176" w:type="dxa"/>
          </w:tcPr>
          <w:p w14:paraId="5F0EDCB9" w14:textId="77777777" w:rsidR="00C65302" w:rsidRPr="00D6204A" w:rsidRDefault="00C65302" w:rsidP="002E2930">
            <w:pPr>
              <w:pStyle w:val="TableCategoryText"/>
              <w:spacing w:before="60" w:after="60"/>
              <w:rPr>
                <w:color w:val="auto"/>
              </w:rPr>
            </w:pPr>
            <w:r w:rsidRPr="00D6204A">
              <w:rPr>
                <w:color w:val="auto"/>
              </w:rPr>
              <w:t>Family and Community Engagement</w:t>
            </w:r>
          </w:p>
        </w:tc>
        <w:tc>
          <w:tcPr>
            <w:tcW w:w="1728" w:type="dxa"/>
          </w:tcPr>
          <w:p w14:paraId="58368F3B" w14:textId="77777777" w:rsidR="00C65302" w:rsidRPr="00D6204A" w:rsidRDefault="00C65302" w:rsidP="002E293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8</w:t>
            </w:r>
          </w:p>
        </w:tc>
        <w:tc>
          <w:tcPr>
            <w:tcW w:w="1728" w:type="dxa"/>
          </w:tcPr>
          <w:p w14:paraId="4021A519" w14:textId="77777777" w:rsidR="00C65302" w:rsidRPr="00D6204A" w:rsidRDefault="00C65302" w:rsidP="002E293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0.79</w:t>
            </w:r>
          </w:p>
        </w:tc>
        <w:tc>
          <w:tcPr>
            <w:tcW w:w="1728" w:type="dxa"/>
          </w:tcPr>
          <w:p w14:paraId="65C781AD" w14:textId="77777777" w:rsidR="00C65302" w:rsidRPr="00D6204A" w:rsidRDefault="00C65302" w:rsidP="002E293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0.82</w:t>
            </w:r>
          </w:p>
        </w:tc>
      </w:tr>
      <w:tr w:rsidR="002E2930" w:rsidRPr="00D6204A" w14:paraId="1110AF4E" w14:textId="77777777" w:rsidTr="008208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76" w:type="dxa"/>
          </w:tcPr>
          <w:p w14:paraId="31259333" w14:textId="77777777" w:rsidR="00C65302" w:rsidRPr="00D6204A" w:rsidRDefault="00C65302" w:rsidP="002E2930">
            <w:pPr>
              <w:pStyle w:val="TableCategoryText"/>
              <w:spacing w:before="60" w:after="60"/>
              <w:rPr>
                <w:color w:val="auto"/>
              </w:rPr>
            </w:pPr>
            <w:r w:rsidRPr="00D6204A">
              <w:rPr>
                <w:color w:val="auto"/>
              </w:rPr>
              <w:t>Collaborative Leadership and Practices for Educators and Administrators</w:t>
            </w:r>
          </w:p>
        </w:tc>
        <w:tc>
          <w:tcPr>
            <w:tcW w:w="1728" w:type="dxa"/>
          </w:tcPr>
          <w:p w14:paraId="098CD6E9" w14:textId="77777777" w:rsidR="00C65302" w:rsidRPr="00D6204A" w:rsidRDefault="00C65302" w:rsidP="002E293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12</w:t>
            </w:r>
          </w:p>
        </w:tc>
        <w:tc>
          <w:tcPr>
            <w:tcW w:w="1728" w:type="dxa"/>
          </w:tcPr>
          <w:p w14:paraId="7B1D51C7" w14:textId="77777777" w:rsidR="00C65302" w:rsidRPr="00D6204A" w:rsidRDefault="00C65302" w:rsidP="002E293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0.84</w:t>
            </w:r>
          </w:p>
        </w:tc>
        <w:tc>
          <w:tcPr>
            <w:tcW w:w="1728" w:type="dxa"/>
          </w:tcPr>
          <w:p w14:paraId="2ED734C8" w14:textId="77777777" w:rsidR="00C65302" w:rsidRPr="00D6204A" w:rsidRDefault="00C65302" w:rsidP="002E293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0.82</w:t>
            </w:r>
          </w:p>
        </w:tc>
      </w:tr>
      <w:tr w:rsidR="002E2930" w:rsidRPr="00D6204A" w14:paraId="12D31590" w14:textId="77777777" w:rsidTr="00820855">
        <w:trPr>
          <w:cantSplit/>
        </w:trPr>
        <w:tc>
          <w:tcPr>
            <w:cnfStyle w:val="001000000000" w:firstRow="0" w:lastRow="0" w:firstColumn="1" w:lastColumn="0" w:oddVBand="0" w:evenVBand="0" w:oddHBand="0" w:evenHBand="0" w:firstRowFirstColumn="0" w:firstRowLastColumn="0" w:lastRowFirstColumn="0" w:lastRowLastColumn="0"/>
            <w:tcW w:w="4176" w:type="dxa"/>
          </w:tcPr>
          <w:p w14:paraId="48220439" w14:textId="77777777" w:rsidR="00C65302" w:rsidRPr="00D6204A" w:rsidRDefault="00C65302" w:rsidP="002E2930">
            <w:pPr>
              <w:pStyle w:val="TableCategoryText"/>
              <w:spacing w:before="60" w:after="60"/>
              <w:rPr>
                <w:color w:val="auto"/>
              </w:rPr>
            </w:pPr>
            <w:r w:rsidRPr="00D6204A">
              <w:rPr>
                <w:color w:val="auto"/>
              </w:rPr>
              <w:t>Extended Learning Time and Opportunities</w:t>
            </w:r>
          </w:p>
        </w:tc>
        <w:tc>
          <w:tcPr>
            <w:tcW w:w="1728" w:type="dxa"/>
          </w:tcPr>
          <w:p w14:paraId="5C08E415" w14:textId="77777777" w:rsidR="00C65302" w:rsidRPr="00D6204A" w:rsidRDefault="00C65302" w:rsidP="002E293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6</w:t>
            </w:r>
          </w:p>
        </w:tc>
        <w:tc>
          <w:tcPr>
            <w:tcW w:w="1728" w:type="dxa"/>
          </w:tcPr>
          <w:p w14:paraId="5C22F09D" w14:textId="77777777" w:rsidR="00C65302" w:rsidRPr="00D6204A" w:rsidRDefault="00C65302" w:rsidP="002E293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0.86</w:t>
            </w:r>
          </w:p>
        </w:tc>
        <w:tc>
          <w:tcPr>
            <w:tcW w:w="1728" w:type="dxa"/>
          </w:tcPr>
          <w:p w14:paraId="4375A1F5" w14:textId="77777777" w:rsidR="00C65302" w:rsidRPr="00D6204A" w:rsidRDefault="00C65302" w:rsidP="002E293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0.85</w:t>
            </w:r>
          </w:p>
        </w:tc>
      </w:tr>
    </w:tbl>
    <w:p w14:paraId="46EEFBD2" w14:textId="513E64A0" w:rsidR="00C65302" w:rsidRPr="00D6204A" w:rsidRDefault="00C65302" w:rsidP="00C65302">
      <w:pPr>
        <w:pStyle w:val="TableTitle"/>
      </w:pPr>
      <w:r w:rsidRPr="00D6204A">
        <w:lastRenderedPageBreak/>
        <w:t>School Survey, Four Pillars</w:t>
      </w:r>
      <w:r w:rsidR="00D95589">
        <w:t xml:space="preserve"> of Community Schools</w:t>
      </w:r>
      <w:r w:rsidRPr="00D6204A">
        <w:t xml:space="preserve"> Scale Reliability (Cronbach’s Alpha)</w:t>
      </w:r>
    </w:p>
    <w:tbl>
      <w:tblPr>
        <w:tblStyle w:val="ListTable3-Accent1"/>
        <w:tblW w:w="9360" w:type="dxa"/>
        <w:tblLook w:val="04A0" w:firstRow="1" w:lastRow="0" w:firstColumn="1" w:lastColumn="0" w:noHBand="0" w:noVBand="1"/>
        <w:tblDescription w:val="School Survey Table - Scale Reliability (Cronbach's Alpha)"/>
      </w:tblPr>
      <w:tblGrid>
        <w:gridCol w:w="4176"/>
        <w:gridCol w:w="1728"/>
        <w:gridCol w:w="1728"/>
        <w:gridCol w:w="1728"/>
      </w:tblGrid>
      <w:tr w:rsidR="002E2930" w:rsidRPr="00D6204A" w14:paraId="5445F210" w14:textId="77777777" w:rsidTr="0082085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176" w:type="dxa"/>
            <w:vAlign w:val="bottom"/>
          </w:tcPr>
          <w:p w14:paraId="593F7E34" w14:textId="77777777" w:rsidR="00C65302" w:rsidRPr="00D6204A" w:rsidRDefault="00C65302" w:rsidP="00820855">
            <w:pPr>
              <w:pStyle w:val="TableHeaderRow"/>
              <w:spacing w:before="60" w:after="60"/>
              <w:rPr>
                <w:color w:val="FFFFFF" w:themeColor="background1"/>
              </w:rPr>
            </w:pPr>
            <w:r w:rsidRPr="00D6204A">
              <w:rPr>
                <w:color w:val="FFFFFF" w:themeColor="background1"/>
              </w:rPr>
              <w:t>Scale</w:t>
            </w:r>
          </w:p>
        </w:tc>
        <w:tc>
          <w:tcPr>
            <w:tcW w:w="1728" w:type="dxa"/>
            <w:vAlign w:val="bottom"/>
          </w:tcPr>
          <w:p w14:paraId="73D985B3" w14:textId="77777777" w:rsidR="00C65302" w:rsidRPr="00D6204A" w:rsidRDefault="00C65302" w:rsidP="00820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D6204A">
              <w:rPr>
                <w:color w:val="FFFFFF" w:themeColor="background1"/>
              </w:rPr>
              <w:t>Number of items</w:t>
            </w:r>
          </w:p>
        </w:tc>
        <w:tc>
          <w:tcPr>
            <w:tcW w:w="1728" w:type="dxa"/>
            <w:vAlign w:val="bottom"/>
          </w:tcPr>
          <w:p w14:paraId="7AEB2B0B" w14:textId="77777777" w:rsidR="00C65302" w:rsidRPr="00D6204A" w:rsidRDefault="00C65302" w:rsidP="00820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D6204A">
              <w:rPr>
                <w:color w:val="FFFFFF" w:themeColor="background1"/>
              </w:rPr>
              <w:t>Pre-survey alpha (α)</w:t>
            </w:r>
          </w:p>
        </w:tc>
        <w:tc>
          <w:tcPr>
            <w:tcW w:w="1728" w:type="dxa"/>
            <w:vAlign w:val="bottom"/>
          </w:tcPr>
          <w:p w14:paraId="2ADF517D" w14:textId="77777777" w:rsidR="00C65302" w:rsidRPr="00D6204A" w:rsidRDefault="00C65302" w:rsidP="00820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D6204A">
              <w:rPr>
                <w:color w:val="FFFFFF" w:themeColor="background1"/>
              </w:rPr>
              <w:t>Post-survey alpha (α)</w:t>
            </w:r>
          </w:p>
        </w:tc>
      </w:tr>
      <w:tr w:rsidR="002E2930" w:rsidRPr="00D6204A" w14:paraId="7D0A9676" w14:textId="77777777" w:rsidTr="002E29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76" w:type="dxa"/>
          </w:tcPr>
          <w:p w14:paraId="1A643EDC" w14:textId="77777777" w:rsidR="00C65302" w:rsidRPr="00D6204A" w:rsidRDefault="00C65302" w:rsidP="002E2930">
            <w:pPr>
              <w:pStyle w:val="TableCategoryText"/>
              <w:spacing w:before="60" w:after="60"/>
              <w:rPr>
                <w:color w:val="auto"/>
              </w:rPr>
            </w:pPr>
            <w:r w:rsidRPr="00D6204A">
              <w:rPr>
                <w:color w:val="auto"/>
              </w:rPr>
              <w:t>Integrated Support Services</w:t>
            </w:r>
          </w:p>
        </w:tc>
        <w:tc>
          <w:tcPr>
            <w:tcW w:w="1728" w:type="dxa"/>
          </w:tcPr>
          <w:p w14:paraId="12CC38BE" w14:textId="77777777" w:rsidR="00C65302" w:rsidRPr="00D6204A" w:rsidRDefault="00C65302" w:rsidP="002E2930">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24</w:t>
            </w:r>
          </w:p>
        </w:tc>
        <w:tc>
          <w:tcPr>
            <w:tcW w:w="1728" w:type="dxa"/>
          </w:tcPr>
          <w:p w14:paraId="3FA99B0E" w14:textId="77777777" w:rsidR="00C65302" w:rsidRPr="00D6204A" w:rsidRDefault="00C65302" w:rsidP="002E2930">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0.92</w:t>
            </w:r>
          </w:p>
        </w:tc>
        <w:tc>
          <w:tcPr>
            <w:tcW w:w="1728" w:type="dxa"/>
          </w:tcPr>
          <w:p w14:paraId="68AE2D3E" w14:textId="77777777" w:rsidR="00C65302" w:rsidRPr="00D6204A" w:rsidRDefault="00C65302" w:rsidP="002E2930">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0.91</w:t>
            </w:r>
          </w:p>
        </w:tc>
      </w:tr>
      <w:tr w:rsidR="002E2930" w:rsidRPr="00D6204A" w14:paraId="67762E09" w14:textId="77777777" w:rsidTr="002E2930">
        <w:trPr>
          <w:cantSplit/>
        </w:trPr>
        <w:tc>
          <w:tcPr>
            <w:cnfStyle w:val="001000000000" w:firstRow="0" w:lastRow="0" w:firstColumn="1" w:lastColumn="0" w:oddVBand="0" w:evenVBand="0" w:oddHBand="0" w:evenHBand="0" w:firstRowFirstColumn="0" w:firstRowLastColumn="0" w:lastRowFirstColumn="0" w:lastRowLastColumn="0"/>
            <w:tcW w:w="4176" w:type="dxa"/>
          </w:tcPr>
          <w:p w14:paraId="1A3B1F23" w14:textId="77777777" w:rsidR="00C65302" w:rsidRPr="00D6204A" w:rsidRDefault="00C65302" w:rsidP="002E2930">
            <w:pPr>
              <w:pStyle w:val="TableCategoryText"/>
              <w:spacing w:before="60" w:after="60"/>
              <w:rPr>
                <w:color w:val="auto"/>
              </w:rPr>
            </w:pPr>
            <w:r w:rsidRPr="00D6204A">
              <w:rPr>
                <w:color w:val="auto"/>
              </w:rPr>
              <w:t>Family and Community Engagement</w:t>
            </w:r>
          </w:p>
        </w:tc>
        <w:tc>
          <w:tcPr>
            <w:tcW w:w="1728" w:type="dxa"/>
          </w:tcPr>
          <w:p w14:paraId="69263557" w14:textId="77777777" w:rsidR="00C65302" w:rsidRPr="00D6204A" w:rsidRDefault="00C65302" w:rsidP="002E2930">
            <w:pPr>
              <w:pStyle w:val="TableBodyText"/>
              <w:keepN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w:t>
            </w:r>
          </w:p>
        </w:tc>
        <w:tc>
          <w:tcPr>
            <w:tcW w:w="1728" w:type="dxa"/>
          </w:tcPr>
          <w:p w14:paraId="79D92A36" w14:textId="77777777" w:rsidR="00C65302" w:rsidRPr="00D6204A" w:rsidRDefault="00C65302" w:rsidP="002E2930">
            <w:pPr>
              <w:pStyle w:val="TableBodyText"/>
              <w:keepN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0.88</w:t>
            </w:r>
          </w:p>
        </w:tc>
        <w:tc>
          <w:tcPr>
            <w:tcW w:w="1728" w:type="dxa"/>
          </w:tcPr>
          <w:p w14:paraId="1B355121" w14:textId="77777777" w:rsidR="00C65302" w:rsidRPr="00D6204A" w:rsidRDefault="00C65302" w:rsidP="002E2930">
            <w:pPr>
              <w:pStyle w:val="TableBodyText"/>
              <w:keepN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0.88</w:t>
            </w:r>
          </w:p>
        </w:tc>
      </w:tr>
      <w:tr w:rsidR="002E2930" w:rsidRPr="00D6204A" w14:paraId="321C9EBE" w14:textId="77777777" w:rsidTr="002E29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76" w:type="dxa"/>
          </w:tcPr>
          <w:p w14:paraId="3BD10150" w14:textId="77777777" w:rsidR="00C65302" w:rsidRPr="00D6204A" w:rsidRDefault="00C65302" w:rsidP="002E2930">
            <w:pPr>
              <w:pStyle w:val="TableCategoryText"/>
              <w:spacing w:before="60" w:after="60"/>
              <w:rPr>
                <w:color w:val="auto"/>
              </w:rPr>
            </w:pPr>
            <w:r w:rsidRPr="00D6204A">
              <w:rPr>
                <w:color w:val="auto"/>
              </w:rPr>
              <w:t>Collaborative Leadership and Practices for Educators and Administrators</w:t>
            </w:r>
          </w:p>
        </w:tc>
        <w:tc>
          <w:tcPr>
            <w:tcW w:w="1728" w:type="dxa"/>
          </w:tcPr>
          <w:p w14:paraId="5C2C1F12" w14:textId="77777777" w:rsidR="00C65302" w:rsidRPr="00D6204A" w:rsidRDefault="00C65302" w:rsidP="002E2930">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19</w:t>
            </w:r>
          </w:p>
        </w:tc>
        <w:tc>
          <w:tcPr>
            <w:tcW w:w="1728" w:type="dxa"/>
          </w:tcPr>
          <w:p w14:paraId="23B0DA8B" w14:textId="77777777" w:rsidR="00C65302" w:rsidRPr="00D6204A" w:rsidRDefault="00C65302" w:rsidP="002E2930">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0.91</w:t>
            </w:r>
          </w:p>
        </w:tc>
        <w:tc>
          <w:tcPr>
            <w:tcW w:w="1728" w:type="dxa"/>
          </w:tcPr>
          <w:p w14:paraId="52BCDAA4" w14:textId="77777777" w:rsidR="00C65302" w:rsidRPr="00D6204A" w:rsidRDefault="00C65302" w:rsidP="002E2930">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0.91</w:t>
            </w:r>
          </w:p>
        </w:tc>
      </w:tr>
      <w:tr w:rsidR="002E2930" w:rsidRPr="00D6204A" w14:paraId="4112A4DA" w14:textId="77777777" w:rsidTr="002E2930">
        <w:trPr>
          <w:cantSplit/>
        </w:trPr>
        <w:tc>
          <w:tcPr>
            <w:cnfStyle w:val="001000000000" w:firstRow="0" w:lastRow="0" w:firstColumn="1" w:lastColumn="0" w:oddVBand="0" w:evenVBand="0" w:oddHBand="0" w:evenHBand="0" w:firstRowFirstColumn="0" w:firstRowLastColumn="0" w:lastRowFirstColumn="0" w:lastRowLastColumn="0"/>
            <w:tcW w:w="4176" w:type="dxa"/>
          </w:tcPr>
          <w:p w14:paraId="0F02BEB6" w14:textId="77777777" w:rsidR="00C65302" w:rsidRPr="00D6204A" w:rsidRDefault="00C65302" w:rsidP="002E2930">
            <w:pPr>
              <w:pStyle w:val="TableCategoryText"/>
              <w:spacing w:before="60" w:after="60"/>
              <w:rPr>
                <w:color w:val="auto"/>
              </w:rPr>
            </w:pPr>
            <w:r w:rsidRPr="00D6204A">
              <w:rPr>
                <w:color w:val="auto"/>
              </w:rPr>
              <w:t>Extended Learning Time and Opportunities</w:t>
            </w:r>
          </w:p>
        </w:tc>
        <w:tc>
          <w:tcPr>
            <w:tcW w:w="1728" w:type="dxa"/>
          </w:tcPr>
          <w:p w14:paraId="775AFDDE" w14:textId="77777777" w:rsidR="00C65302" w:rsidRPr="00D6204A" w:rsidRDefault="00C65302" w:rsidP="002E2930">
            <w:pPr>
              <w:pStyle w:val="TableBodyText"/>
              <w:keepN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11</w:t>
            </w:r>
          </w:p>
        </w:tc>
        <w:tc>
          <w:tcPr>
            <w:tcW w:w="1728" w:type="dxa"/>
          </w:tcPr>
          <w:p w14:paraId="78CA1EDD" w14:textId="77777777" w:rsidR="00C65302" w:rsidRPr="00D6204A" w:rsidRDefault="00C65302" w:rsidP="002E2930">
            <w:pPr>
              <w:pStyle w:val="TableBodyText"/>
              <w:keepN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0.82</w:t>
            </w:r>
          </w:p>
        </w:tc>
        <w:tc>
          <w:tcPr>
            <w:tcW w:w="1728" w:type="dxa"/>
          </w:tcPr>
          <w:p w14:paraId="7D0EEFCE" w14:textId="77777777" w:rsidR="00C65302" w:rsidRPr="00D6204A" w:rsidRDefault="00C65302" w:rsidP="002E2930">
            <w:pPr>
              <w:pStyle w:val="TableBodyText"/>
              <w:keepN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0.78</w:t>
            </w:r>
          </w:p>
        </w:tc>
      </w:tr>
    </w:tbl>
    <w:p w14:paraId="034B1225" w14:textId="77777777" w:rsidR="00C65302" w:rsidRPr="00D6204A" w:rsidRDefault="00C65302" w:rsidP="00C65302">
      <w:pPr>
        <w:pStyle w:val="Paragraph-AfterList"/>
      </w:pPr>
      <w:bookmarkStart w:id="59" w:name="_Toc137810943"/>
      <w:bookmarkStart w:id="60" w:name="_Toc137983059"/>
      <w:r w:rsidRPr="00D6204A">
        <w:t>Although most items were organized into scales, it is important to note that 15 items from the School Survey relevant to the Integrated Support Services pillar were analyzed independently as they used different response options (</w:t>
      </w:r>
      <w:r w:rsidRPr="00D6204A">
        <w:rPr>
          <w:i/>
          <w:iCs/>
        </w:rPr>
        <w:t>Yes,</w:t>
      </w:r>
      <w:r w:rsidRPr="00D6204A">
        <w:t xml:space="preserve"> </w:t>
      </w:r>
      <w:r w:rsidRPr="00D6204A">
        <w:rPr>
          <w:i/>
          <w:iCs/>
        </w:rPr>
        <w:t>No, Not Yet but Planning to</w:t>
      </w:r>
      <w:r w:rsidRPr="00D6204A">
        <w:t xml:space="preserve">, and </w:t>
      </w:r>
      <w:r w:rsidRPr="00D6204A">
        <w:rPr>
          <w:i/>
          <w:iCs/>
        </w:rPr>
        <w:t>Don’t Know</w:t>
      </w:r>
      <w:r w:rsidRPr="00D6204A">
        <w:t xml:space="preserve">). </w:t>
      </w:r>
      <w:r w:rsidRPr="00D6204A">
        <w:rPr>
          <w:i/>
          <w:iCs/>
        </w:rPr>
        <w:t>Not Yet but Planning to</w:t>
      </w:r>
      <w:r w:rsidRPr="00D6204A">
        <w:t xml:space="preserve"> responses were treated as </w:t>
      </w:r>
      <w:r w:rsidRPr="00D6204A">
        <w:rPr>
          <w:i/>
          <w:iCs/>
        </w:rPr>
        <w:t>No</w:t>
      </w:r>
      <w:r w:rsidRPr="00D6204A">
        <w:t xml:space="preserve"> responses and </w:t>
      </w:r>
      <w:r w:rsidRPr="00D6204A">
        <w:rPr>
          <w:i/>
          <w:iCs/>
        </w:rPr>
        <w:t>Don’t Know</w:t>
      </w:r>
      <w:r w:rsidRPr="00D6204A">
        <w:t xml:space="preserve"> responses were treated as missing data for the analysis of these items. </w:t>
      </w:r>
    </w:p>
    <w:p w14:paraId="7203CBD6" w14:textId="77777777" w:rsidR="00C65302" w:rsidRPr="00D6204A" w:rsidRDefault="00C65302" w:rsidP="00C65302">
      <w:pPr>
        <w:pStyle w:val="Heading4A"/>
      </w:pPr>
      <w:bookmarkStart w:id="61" w:name="_Toc138773694"/>
      <w:bookmarkStart w:id="62" w:name="_Toc138773891"/>
      <w:r w:rsidRPr="00D6204A">
        <w:t>Missing Data</w:t>
      </w:r>
      <w:bookmarkEnd w:id="59"/>
      <w:bookmarkEnd w:id="60"/>
      <w:bookmarkEnd w:id="61"/>
      <w:bookmarkEnd w:id="62"/>
    </w:p>
    <w:p w14:paraId="16AFCC01" w14:textId="12499A2B" w:rsidR="00C65302" w:rsidRPr="00D6204A" w:rsidRDefault="00C65302" w:rsidP="00C65302">
      <w:pPr>
        <w:pStyle w:val="Paragraph"/>
      </w:pPr>
      <w:r w:rsidRPr="00D6204A">
        <w:t>Because the analysis focuses on pre-post change, cases were omitted from inferential analyses if both a pre- and post-survey were not available. With this stipulation, 19 grantees (100</w:t>
      </w:r>
      <w:r w:rsidR="00E90A59" w:rsidRPr="00D6204A">
        <w:t xml:space="preserve"> percent</w:t>
      </w:r>
      <w:r w:rsidRPr="00D6204A">
        <w:t xml:space="preserve"> of CCSPP ESSER Cohort grantees) and 136 schools (66</w:t>
      </w:r>
      <w:r w:rsidR="00E90A59" w:rsidRPr="00D6204A">
        <w:t xml:space="preserve"> percent</w:t>
      </w:r>
      <w:r w:rsidRPr="00D6204A">
        <w:t xml:space="preserve"> of CCSPP ESSER Cohort schools) were eligible for inclusion in the analytic sample. However, not every grantee and school answered every survey question. Thus, WestEd conducted a three-phase sensitivity analysis to understand the extent of missing data for partial responses and the impact of missing data on the pattern of results. </w:t>
      </w:r>
    </w:p>
    <w:p w14:paraId="7132051F" w14:textId="6E68035E" w:rsidR="00C65302" w:rsidRPr="00D6204A" w:rsidRDefault="00C65302" w:rsidP="00C65302">
      <w:pPr>
        <w:pStyle w:val="Paragraph"/>
      </w:pPr>
      <w:r w:rsidRPr="00D6204A">
        <w:t xml:space="preserve">The first phase used all data, regardless of the number of missing items. The second phase limited the sample to respondents </w:t>
      </w:r>
      <w:r w:rsidR="0078704D">
        <w:t>who</w:t>
      </w:r>
      <w:r w:rsidR="0078704D" w:rsidRPr="00D6204A">
        <w:t xml:space="preserve"> </w:t>
      </w:r>
      <w:r w:rsidRPr="00D6204A">
        <w:t xml:space="preserve">answered at least 80 percent of survey items and used mean imputation to impute missing values. The third phase limited the sample to respondents </w:t>
      </w:r>
      <w:r w:rsidR="0078704D">
        <w:t>who</w:t>
      </w:r>
      <w:r w:rsidR="0078704D" w:rsidRPr="00D6204A">
        <w:t xml:space="preserve"> </w:t>
      </w:r>
      <w:r w:rsidRPr="00D6204A">
        <w:t xml:space="preserve">answered at least 80 percent of the survey items and 80 percent of the items within a given scale and used mean imputation to impute missing values. Next, WestEd conducted paired samples </w:t>
      </w:r>
      <w:r w:rsidRPr="00D6204A">
        <w:rPr>
          <w:i/>
          <w:iCs/>
        </w:rPr>
        <w:t>t</w:t>
      </w:r>
      <w:r w:rsidRPr="00D6204A">
        <w:t xml:space="preserve">-tests for each community school pillar at the grantee and </w:t>
      </w:r>
      <w:r w:rsidR="0078704D">
        <w:t>school level</w:t>
      </w:r>
      <w:r w:rsidRPr="00D6204A">
        <w:t xml:space="preserve"> for the analytic sample created through each phase of the sensitivity analysis. Significant findings and effect sizes of each pillar were similar at each phase of the sensitivity analysis. Due to the consistency in findings, we opted to retain all cases with pre-</w:t>
      </w:r>
      <w:proofErr w:type="gramStart"/>
      <w:r w:rsidRPr="00D6204A">
        <w:t>post</w:t>
      </w:r>
      <w:proofErr w:type="gramEnd"/>
      <w:r w:rsidRPr="00D6204A">
        <w:t xml:space="preserve"> data for the analyses. This resulted in a final analytic sample of 19 grantees and 136 schools. </w:t>
      </w:r>
    </w:p>
    <w:p w14:paraId="26FB7066" w14:textId="77777777" w:rsidR="00C65302" w:rsidRPr="00D6204A" w:rsidRDefault="00C65302" w:rsidP="00C65302">
      <w:pPr>
        <w:pStyle w:val="Paragraph"/>
      </w:pPr>
      <w:r w:rsidRPr="00D6204A">
        <w:lastRenderedPageBreak/>
        <w:t xml:space="preserve">Given that some responses have missing data at the pre- or post-survey, sample sizes varied for each item-level paired samples </w:t>
      </w:r>
      <w:r w:rsidRPr="00D6204A">
        <w:rPr>
          <w:i/>
          <w:iCs/>
        </w:rPr>
        <w:t>t</w:t>
      </w:r>
      <w:r w:rsidRPr="00D6204A">
        <w:t xml:space="preserve">-test at the school level, as a response for a given item at both time points was required to be included in the analysis for the respective item. For example, sample sizes for significant items within each scale ranged from 75–135 schools in the Integrated Support Services scale, 106–133 schools in the Family and Community Engagement scale, 120–136 schools in the Collaborative Leadership and Practices for Educators and Administrators scale, and 112–133 schools in the Extended Learning Time and Opportunities scale. Sample sizes for significant items with </w:t>
      </w:r>
      <w:r w:rsidRPr="00D6204A">
        <w:rPr>
          <w:i/>
          <w:iCs/>
        </w:rPr>
        <w:t>Yes</w:t>
      </w:r>
      <w:r w:rsidRPr="00D6204A">
        <w:t xml:space="preserve"> or </w:t>
      </w:r>
      <w:r w:rsidRPr="00D6204A">
        <w:rPr>
          <w:i/>
          <w:iCs/>
        </w:rPr>
        <w:t>No</w:t>
      </w:r>
      <w:r w:rsidRPr="00D6204A">
        <w:t xml:space="preserve"> response options ranged from 92-130 schools. </w:t>
      </w:r>
    </w:p>
    <w:p w14:paraId="1713AF88" w14:textId="77777777" w:rsidR="00C65302" w:rsidRPr="00D6204A" w:rsidRDefault="00C65302" w:rsidP="00C65302">
      <w:pPr>
        <w:pStyle w:val="Heading4A"/>
      </w:pPr>
      <w:bookmarkStart w:id="63" w:name="_Toc137810944"/>
      <w:bookmarkStart w:id="64" w:name="_Toc137983060"/>
      <w:bookmarkStart w:id="65" w:name="_Toc138773695"/>
      <w:bookmarkStart w:id="66" w:name="_Toc138773892"/>
      <w:r w:rsidRPr="00D6204A">
        <w:t>Analysis and Reporting</w:t>
      </w:r>
      <w:bookmarkEnd w:id="63"/>
      <w:bookmarkEnd w:id="64"/>
      <w:bookmarkEnd w:id="65"/>
      <w:bookmarkEnd w:id="66"/>
    </w:p>
    <w:p w14:paraId="6941A9E7" w14:textId="77777777" w:rsidR="00C65302" w:rsidRPr="00D6204A" w:rsidRDefault="00C65302" w:rsidP="00C65302">
      <w:pPr>
        <w:pStyle w:val="Paragraph"/>
      </w:pPr>
      <w:r w:rsidRPr="00D6204A">
        <w:t xml:space="preserve">First, WestEd conducted descriptive analyses (e.g., the calculation of frequencies and means) to examine the distribution of the data. Next, WestEd developed scale scores for each community school pillar, calculated as the average (mean) of all items belonging to the corresponding scale, followed by a paired samples </w:t>
      </w:r>
      <w:r w:rsidRPr="00D6204A">
        <w:br/>
      </w:r>
      <w:r w:rsidRPr="00D6204A">
        <w:rPr>
          <w:i/>
          <w:iCs/>
        </w:rPr>
        <w:t>t</w:t>
      </w:r>
      <w:r w:rsidRPr="00D6204A">
        <w:t xml:space="preserve">-test for each scale. A paired samples </w:t>
      </w:r>
      <w:r w:rsidRPr="00D6204A">
        <w:rPr>
          <w:i/>
          <w:iCs/>
        </w:rPr>
        <w:t>t</w:t>
      </w:r>
      <w:r w:rsidRPr="00D6204A">
        <w:t xml:space="preserve">-test is appropriate for samples where the respondent provides data at both time points. In addition, WestEd calculated effect sizes to determine the magnitude of the change that occurred during the grant period. Effect sizes are a practical, standardized way to measure and interpret change over time (Lakins 2013). In accordance with the Institute of Education Sciences (IES), </w:t>
      </w:r>
      <w:r w:rsidRPr="00D6204A">
        <w:rPr>
          <w:i/>
          <w:iCs/>
        </w:rPr>
        <w:t>What Works Clearinghouse Procedures and Standards Handbook, Version 5.0</w:t>
      </w:r>
      <w:r w:rsidRPr="00D6204A">
        <w:t xml:space="preserve">, both significance values and effect sizes should be interpreted to determine the influence of a particular program (IES 2022). In this report, </w:t>
      </w:r>
      <w:r w:rsidRPr="00D6204A">
        <w:rPr>
          <w:i/>
          <w:iCs/>
        </w:rPr>
        <w:t>p</w:t>
      </w:r>
      <w:r w:rsidRPr="00D6204A">
        <w:t>-values less than 0.05 are interpreted as statistically significant. In addition, we refer to effect sizes as small (</w:t>
      </w:r>
      <w:r w:rsidRPr="00D6204A">
        <w:rPr>
          <w:i/>
          <w:iCs/>
        </w:rPr>
        <w:t>d</w:t>
      </w:r>
      <w:r w:rsidRPr="00D6204A">
        <w:t xml:space="preserve"> = 0.20), medium (</w:t>
      </w:r>
      <w:r w:rsidRPr="00D6204A">
        <w:rPr>
          <w:i/>
          <w:iCs/>
        </w:rPr>
        <w:t>d</w:t>
      </w:r>
      <w:r w:rsidRPr="00D6204A">
        <w:t xml:space="preserve"> = 0.50), and large (</w:t>
      </w:r>
      <w:r w:rsidRPr="00D6204A">
        <w:rPr>
          <w:i/>
          <w:iCs/>
        </w:rPr>
        <w:t>d</w:t>
      </w:r>
      <w:r w:rsidRPr="00D6204A">
        <w:t xml:space="preserve"> = 0.80; Lakins 2013). Items with a dichotomous </w:t>
      </w:r>
      <w:r w:rsidRPr="00D6204A">
        <w:rPr>
          <w:i/>
          <w:iCs/>
        </w:rPr>
        <w:t>Yes</w:t>
      </w:r>
      <w:r w:rsidRPr="00D6204A">
        <w:t xml:space="preserve"> or </w:t>
      </w:r>
      <w:r w:rsidRPr="00D6204A">
        <w:rPr>
          <w:i/>
          <w:iCs/>
        </w:rPr>
        <w:t>No</w:t>
      </w:r>
      <w:r w:rsidRPr="00D6204A">
        <w:t xml:space="preserve"> response options were analyzed using McNemar’s chi-square statistic for paired samples (Cummings and McKnight 2004). Effects sizes were not calculated for items with dichotomous outcomes are they are intended for interpreting mean differences rather than proportions. </w:t>
      </w:r>
    </w:p>
    <w:p w14:paraId="171FF749" w14:textId="77777777" w:rsidR="00C65302" w:rsidRPr="00D6204A" w:rsidRDefault="00C65302" w:rsidP="00C65302">
      <w:pPr>
        <w:pStyle w:val="Paragraph"/>
      </w:pPr>
      <w:r w:rsidRPr="00D6204A">
        <w:t xml:space="preserve">WestEd then conducted post-hoc analyses of each scale that was statistically significant and/or yielded a medium-to-large effect size. This included calculating summary statistics (e.g., means and frequencies) and paired samples </w:t>
      </w:r>
      <w:r w:rsidRPr="00D6204A">
        <w:rPr>
          <w:i/>
          <w:iCs/>
        </w:rPr>
        <w:t>t</w:t>
      </w:r>
      <w:r w:rsidRPr="00D6204A">
        <w:t>-tests for each item that comprised a scale. These post-hoc analyses allowed for further investigation into each scale to determine which individual items underwent the greatest growth between the two time points. These analyses were conducted separately for the Grantee and School Surveys.</w:t>
      </w:r>
    </w:p>
    <w:p w14:paraId="405E625E" w14:textId="1FC3A359" w:rsidR="00C65302" w:rsidRPr="00D6204A" w:rsidRDefault="00C65302" w:rsidP="00C65302">
      <w:pPr>
        <w:pStyle w:val="Paragraph"/>
        <w:sectPr w:rsidR="00C65302" w:rsidRPr="00D6204A" w:rsidSect="00D40163">
          <w:footnotePr>
            <w:numRestart w:val="eachSect"/>
          </w:footnotePr>
          <w:pgSz w:w="12240" w:h="15840"/>
          <w:pgMar w:top="1264" w:right="1440" w:bottom="1627" w:left="1440" w:header="431" w:footer="459" w:gutter="0"/>
          <w:cols w:space="708"/>
          <w:docGrid w:linePitch="360"/>
        </w:sectPr>
      </w:pPr>
      <w:r w:rsidRPr="00D6204A">
        <w:t xml:space="preserve">Additionally, open-ended responses underwent a content analysis to identify key themes and </w:t>
      </w:r>
      <w:r w:rsidR="0048111C" w:rsidRPr="00D6204A">
        <w:t>exemplary</w:t>
      </w:r>
      <w:r w:rsidRPr="00D6204A">
        <w:t xml:space="preserve"> quotes shared by survey respondents to explain CCSPP </w:t>
      </w:r>
      <w:r w:rsidRPr="00D6204A">
        <w:lastRenderedPageBreak/>
        <w:t xml:space="preserve">implementation, strengths, and needs moving forward from the perspective of those directly involved. </w:t>
      </w:r>
    </w:p>
    <w:p w14:paraId="7FF0887C" w14:textId="77777777" w:rsidR="00C65302" w:rsidRPr="00D6204A" w:rsidRDefault="00C65302" w:rsidP="00C65302">
      <w:pPr>
        <w:pStyle w:val="Heading2B-Startofnewpage"/>
        <w:rPr>
          <w:rFonts w:ascii="Arial" w:hAnsi="Arial" w:cs="Arial"/>
        </w:rPr>
      </w:pPr>
      <w:bookmarkStart w:id="67" w:name="_Toc138773893"/>
      <w:r w:rsidRPr="00D6204A">
        <w:rPr>
          <w:rFonts w:ascii="Arial" w:hAnsi="Arial" w:cs="Arial"/>
        </w:rPr>
        <w:lastRenderedPageBreak/>
        <w:t>Findings</w:t>
      </w:r>
      <w:bookmarkEnd w:id="67"/>
    </w:p>
    <w:p w14:paraId="49B1032B" w14:textId="77777777" w:rsidR="00C65302" w:rsidRPr="00D6204A" w:rsidRDefault="00C65302" w:rsidP="00C65302">
      <w:pPr>
        <w:pStyle w:val="ParagraphFirstContentAfterIntro"/>
      </w:pPr>
      <w:r w:rsidRPr="00D6204A">
        <w:t xml:space="preserve">The following section presents findings from the CCSPP ESSER Cohort’s Grantee and School Surveys. This section begins with an overview of how the CCSPP ESSER Cohort grantees and school sites focused their efforts during the grant period. Next, findings highlighting changes from the beginning to the end of the grant are organized by the Four Pillars of Community Schools incorporated in the RFA (CDE 2020): Integrated Support Services, Family and Community Engagement, Collaborative Leadership and Practices for Educators and Administrators, and Extended Learning Time and Opportunities. In many cases, statistically significant changes and/or medium effect sizes were observed only at the school level. Thus, much of this section focuses on findings observed from the School Survey. A complete list of Grantee and School Survey items, including the distribution of all responses to each item can be found in the Appendix. This section concludes with an overview of grantee and school site perceptions of their strengths, as well as additional supports and resources they believe are needed to continue moving their community school efforts forward. </w:t>
      </w:r>
    </w:p>
    <w:p w14:paraId="26D367DB" w14:textId="77777777" w:rsidR="00C65302" w:rsidRPr="00D6204A" w:rsidRDefault="00C65302" w:rsidP="00C65302">
      <w:pPr>
        <w:pStyle w:val="Heading3A"/>
      </w:pPr>
      <w:bookmarkStart w:id="68" w:name="_Toc138773894"/>
      <w:r w:rsidRPr="00D6204A">
        <w:t>Grant Areas of Focus</w:t>
      </w:r>
      <w:bookmarkEnd w:id="68"/>
    </w:p>
    <w:p w14:paraId="1744113B" w14:textId="77777777" w:rsidR="00C65302" w:rsidRPr="00D6204A" w:rsidRDefault="00C65302" w:rsidP="00C65302">
      <w:pPr>
        <w:pStyle w:val="Paragraph"/>
      </w:pPr>
      <w:r w:rsidRPr="00D6204A">
        <w:t>Although the CCSPP ESSER Cohort surveys do not provide a complete picture of the activities supported by grant funds, grantees and school sites highlighted their primary areas of focus for the grant via an open-ended survey item.</w:t>
      </w:r>
    </w:p>
    <w:p w14:paraId="2955C1A7" w14:textId="77777777" w:rsidR="00C65302" w:rsidRPr="00D6204A" w:rsidRDefault="00C65302" w:rsidP="00C65302">
      <w:pPr>
        <w:pStyle w:val="Heading4A"/>
      </w:pPr>
      <w:bookmarkStart w:id="69" w:name="_Toc137810947"/>
      <w:bookmarkStart w:id="70" w:name="_Toc137983063"/>
      <w:bookmarkStart w:id="71" w:name="_Toc138773698"/>
      <w:bookmarkStart w:id="72" w:name="_Toc138773895"/>
      <w:r w:rsidRPr="00D6204A">
        <w:t>Grantee Level</w:t>
      </w:r>
      <w:bookmarkEnd w:id="69"/>
      <w:bookmarkEnd w:id="70"/>
      <w:bookmarkEnd w:id="71"/>
      <w:bookmarkEnd w:id="72"/>
    </w:p>
    <w:p w14:paraId="59F2E681" w14:textId="77777777" w:rsidR="00C65302" w:rsidRPr="00D6204A" w:rsidRDefault="00C65302" w:rsidP="00C65302">
      <w:pPr>
        <w:pStyle w:val="Paragraph"/>
      </w:pPr>
      <w:r w:rsidRPr="00D6204A">
        <w:t>Across grantees, five common areas of emphasis for their CCSPP ESSER grant surfaced:</w:t>
      </w:r>
    </w:p>
    <w:p w14:paraId="5681BD9A" w14:textId="77777777" w:rsidR="00C65302" w:rsidRPr="00D6204A" w:rsidRDefault="00C65302" w:rsidP="00A058A0">
      <w:pPr>
        <w:pStyle w:val="ListParagraph"/>
        <w:numPr>
          <w:ilvl w:val="0"/>
          <w:numId w:val="21"/>
        </w:numPr>
        <w:rPr>
          <w:rFonts w:cs="Arial"/>
        </w:rPr>
      </w:pPr>
      <w:r w:rsidRPr="00D6204A">
        <w:rPr>
          <w:rFonts w:cs="Arial"/>
        </w:rPr>
        <w:t>Cultivating a deeper understanding of what it means to be a community school</w:t>
      </w:r>
    </w:p>
    <w:p w14:paraId="4A539583" w14:textId="77777777" w:rsidR="00C65302" w:rsidRPr="00D6204A" w:rsidRDefault="00C65302" w:rsidP="00A058A0">
      <w:pPr>
        <w:pStyle w:val="ListParagraph"/>
        <w:numPr>
          <w:ilvl w:val="0"/>
          <w:numId w:val="21"/>
        </w:numPr>
        <w:rPr>
          <w:rFonts w:cs="Arial"/>
        </w:rPr>
      </w:pPr>
      <w:r w:rsidRPr="00D6204A">
        <w:rPr>
          <w:rFonts w:cs="Arial"/>
        </w:rPr>
        <w:t>Initiating and strengthening school-community partnerships</w:t>
      </w:r>
    </w:p>
    <w:p w14:paraId="720C95CB" w14:textId="77777777" w:rsidR="00A058A0" w:rsidRPr="00D6204A" w:rsidRDefault="00C65302" w:rsidP="00A058A0">
      <w:pPr>
        <w:pStyle w:val="ListParagraph"/>
        <w:numPr>
          <w:ilvl w:val="0"/>
          <w:numId w:val="21"/>
        </w:numPr>
        <w:rPr>
          <w:rFonts w:cs="Arial"/>
        </w:rPr>
      </w:pPr>
      <w:r w:rsidRPr="00D6204A">
        <w:rPr>
          <w:rFonts w:cs="Arial"/>
        </w:rPr>
        <w:t>Coordinating services for students and families</w:t>
      </w:r>
    </w:p>
    <w:p w14:paraId="02124D8E" w14:textId="11A7EBC5" w:rsidR="00C65302" w:rsidRPr="00D6204A" w:rsidRDefault="00C65302" w:rsidP="00A058A0">
      <w:pPr>
        <w:pStyle w:val="ListParagraph"/>
        <w:numPr>
          <w:ilvl w:val="0"/>
          <w:numId w:val="21"/>
        </w:numPr>
        <w:rPr>
          <w:rFonts w:cs="Arial"/>
        </w:rPr>
      </w:pPr>
      <w:r w:rsidRPr="00D6204A">
        <w:rPr>
          <w:rFonts w:cs="Arial"/>
        </w:rPr>
        <w:t>Building capacity</w:t>
      </w:r>
    </w:p>
    <w:p w14:paraId="1335E215" w14:textId="77777777" w:rsidR="00C65302" w:rsidRPr="00D6204A" w:rsidRDefault="00C65302" w:rsidP="00A058A0">
      <w:pPr>
        <w:pStyle w:val="ListParagraph"/>
        <w:numPr>
          <w:ilvl w:val="0"/>
          <w:numId w:val="21"/>
        </w:numPr>
        <w:rPr>
          <w:rFonts w:cs="Arial"/>
        </w:rPr>
      </w:pPr>
      <w:r w:rsidRPr="00D6204A">
        <w:rPr>
          <w:rFonts w:cs="Arial"/>
        </w:rPr>
        <w:t>Addressing the impact of COVID-19 on students, staff, and families</w:t>
      </w:r>
    </w:p>
    <w:p w14:paraId="152EFA87" w14:textId="77777777" w:rsidR="00C65302" w:rsidRPr="00D6204A" w:rsidRDefault="00C65302" w:rsidP="00C65302">
      <w:pPr>
        <w:pStyle w:val="Heading5A"/>
      </w:pPr>
      <w:bookmarkStart w:id="73" w:name="_Toc137810948"/>
      <w:bookmarkStart w:id="74" w:name="_Toc137983064"/>
      <w:bookmarkStart w:id="75" w:name="_Toc138773699"/>
      <w:bookmarkStart w:id="76" w:name="_Toc138773896"/>
      <w:r w:rsidRPr="00D6204A">
        <w:t>Cultivating a Deeper Understanding of Community Schools</w:t>
      </w:r>
      <w:bookmarkEnd w:id="73"/>
      <w:bookmarkEnd w:id="74"/>
      <w:bookmarkEnd w:id="75"/>
      <w:bookmarkEnd w:id="76"/>
    </w:p>
    <w:p w14:paraId="464DCEAE" w14:textId="3F1B7FA1" w:rsidR="00C65302" w:rsidRPr="00D6204A" w:rsidRDefault="00C65302" w:rsidP="00C65302">
      <w:pPr>
        <w:pStyle w:val="Paragraph"/>
      </w:pPr>
      <w:r w:rsidRPr="00D6204A">
        <w:t xml:space="preserve">Grantees reported activities to increase </w:t>
      </w:r>
      <w:r w:rsidR="0078704D">
        <w:t xml:space="preserve">their </w:t>
      </w:r>
      <w:r w:rsidRPr="00D6204A">
        <w:t xml:space="preserve">overall understanding of what it means to be a community school. Some did this through conducting site-based meetings or monthly network meetings for staff and partners. Others did this through </w:t>
      </w:r>
      <w:r w:rsidR="000F6462" w:rsidRPr="00D6204A">
        <w:t>one-on-one</w:t>
      </w:r>
      <w:r w:rsidRPr="00D6204A">
        <w:t xml:space="preserve"> </w:t>
      </w:r>
      <w:r w:rsidRPr="00D6204A">
        <w:lastRenderedPageBreak/>
        <w:t xml:space="preserve">work with principals to strengthen their commitment and belief in the value of community schools, with the goal of initiating a ripple effect throughout the community. </w:t>
      </w:r>
    </w:p>
    <w:p w14:paraId="31FEC78C" w14:textId="77777777" w:rsidR="00C65302" w:rsidRPr="00D6204A" w:rsidRDefault="00C65302" w:rsidP="00C65302">
      <w:pPr>
        <w:pStyle w:val="Pullquote"/>
        <w:rPr>
          <w:color w:val="auto"/>
        </w:rPr>
      </w:pPr>
      <w:r w:rsidRPr="00D6204A">
        <w:rPr>
          <w:color w:val="auto"/>
        </w:rPr>
        <w:t>[Our primary focus has been] supporting sites in building a deeper understanding of the transformational aspects of being a community school and how to move beyond transactional work related to the 4 pillars.</w:t>
      </w:r>
    </w:p>
    <w:p w14:paraId="163A13A3" w14:textId="77777777" w:rsidR="00C65302" w:rsidRPr="00D6204A" w:rsidRDefault="00C65302" w:rsidP="00C65302">
      <w:pPr>
        <w:pStyle w:val="PullquoteAttribution"/>
        <w:rPr>
          <w:color w:val="auto"/>
        </w:rPr>
      </w:pPr>
      <w:r w:rsidRPr="00D6204A">
        <w:rPr>
          <w:color w:val="auto"/>
        </w:rPr>
        <w:t xml:space="preserve">-Grantee </w:t>
      </w:r>
    </w:p>
    <w:p w14:paraId="4D101C85" w14:textId="77777777" w:rsidR="00C65302" w:rsidRPr="00D6204A" w:rsidRDefault="00C65302" w:rsidP="00C65302">
      <w:pPr>
        <w:pStyle w:val="Heading5A"/>
      </w:pPr>
      <w:bookmarkStart w:id="77" w:name="_Toc137810949"/>
      <w:bookmarkStart w:id="78" w:name="_Toc137983065"/>
      <w:bookmarkStart w:id="79" w:name="_Toc138773700"/>
      <w:bookmarkStart w:id="80" w:name="_Toc138773897"/>
      <w:r w:rsidRPr="00D6204A">
        <w:t>Initiating and Strengthening School–Community Partnerships</w:t>
      </w:r>
      <w:bookmarkEnd w:id="77"/>
      <w:bookmarkEnd w:id="78"/>
      <w:bookmarkEnd w:id="79"/>
      <w:bookmarkEnd w:id="80"/>
    </w:p>
    <w:p w14:paraId="7E22FF04" w14:textId="77777777" w:rsidR="00C65302" w:rsidRPr="00D6204A" w:rsidRDefault="00C65302" w:rsidP="00C65302">
      <w:pPr>
        <w:pStyle w:val="Paragraph"/>
      </w:pPr>
      <w:r w:rsidRPr="00D6204A">
        <w:t xml:space="preserve">Grantees described using grant resources to build bridges between schools and community partners to meet the varied needs of students and families. One grantee explained this process as “reassessing the needs of the school communities, refining our action items to best support those needs, and implementing the actions in a responsive, sustainable manner … includ[ing] … ongoing collaboration with sites and community partners.” Activities to build and strengthen partnerships focused on cultivating paid and no-cost partnerships and developing memorandums of understanding (MOUs), particularly those focused on supports related to COVID-19, behavioral health, school climate, and attendance. </w:t>
      </w:r>
    </w:p>
    <w:p w14:paraId="1F9E4174" w14:textId="77777777" w:rsidR="00C65302" w:rsidRPr="00D6204A" w:rsidRDefault="00C65302" w:rsidP="00C65302">
      <w:pPr>
        <w:pStyle w:val="Heading5A"/>
      </w:pPr>
      <w:bookmarkStart w:id="81" w:name="_Toc137810950"/>
      <w:bookmarkStart w:id="82" w:name="_Toc137983066"/>
      <w:bookmarkStart w:id="83" w:name="_Toc138773701"/>
      <w:bookmarkStart w:id="84" w:name="_Toc138773898"/>
      <w:r w:rsidRPr="00D6204A">
        <w:t>Coordinating Services for Students and Families</w:t>
      </w:r>
      <w:bookmarkEnd w:id="81"/>
      <w:bookmarkEnd w:id="82"/>
      <w:bookmarkEnd w:id="83"/>
      <w:bookmarkEnd w:id="84"/>
    </w:p>
    <w:p w14:paraId="1541C281" w14:textId="4D6FB3E5" w:rsidR="00C65302" w:rsidRPr="00D6204A" w:rsidRDefault="00C65302" w:rsidP="00C65302">
      <w:pPr>
        <w:pStyle w:val="Paragraph"/>
      </w:pPr>
      <w:r w:rsidRPr="00D6204A">
        <w:t xml:space="preserve">Related, almost all grantees discussed building out a coordinated service delivery system. In developing a continuum of services for children, families, and community members, some grantees focused on initiating a structured COST. Others sought to ensure student and family access to safe, supportive, and equitable educational and social–emotional programs by </w:t>
      </w:r>
      <w:proofErr w:type="gramStart"/>
      <w:r w:rsidRPr="00D6204A">
        <w:t>opening up</w:t>
      </w:r>
      <w:proofErr w:type="gramEnd"/>
      <w:r w:rsidRPr="00D6204A">
        <w:t xml:space="preserve"> and connecting with existing community resource centers and student support centers. Strategies to support coordinated service delivery included integration with existing initiatives (e.g., multi-tiered systems of support [MTSS]), adding support staff (e.g., mental health counselors), and </w:t>
      </w:r>
      <w:r w:rsidR="00237728">
        <w:t xml:space="preserve">the </w:t>
      </w:r>
      <w:r w:rsidRPr="00D6204A">
        <w:t>use of wraparound services. One grantee provided a useful example of using grant funds to open and operate campus wellness centers, build referral pathways tailored to each site, expand access to mental health and wellness services and supports, and develop partnerships with community agencies.</w:t>
      </w:r>
    </w:p>
    <w:p w14:paraId="16CF8DA8" w14:textId="77777777" w:rsidR="00C65302" w:rsidRPr="00D6204A" w:rsidRDefault="00C65302" w:rsidP="00C65302">
      <w:pPr>
        <w:pStyle w:val="Heading5A"/>
      </w:pPr>
      <w:bookmarkStart w:id="85" w:name="_Toc137810951"/>
      <w:bookmarkStart w:id="86" w:name="_Toc137983067"/>
      <w:bookmarkStart w:id="87" w:name="_Toc138773702"/>
      <w:bookmarkStart w:id="88" w:name="_Toc138773899"/>
      <w:r w:rsidRPr="00D6204A">
        <w:lastRenderedPageBreak/>
        <w:t>Building</w:t>
      </w:r>
      <w:bookmarkEnd w:id="85"/>
      <w:bookmarkEnd w:id="86"/>
      <w:r w:rsidRPr="00D6204A">
        <w:t xml:space="preserve"> Capacity</w:t>
      </w:r>
      <w:bookmarkEnd w:id="87"/>
      <w:bookmarkEnd w:id="88"/>
    </w:p>
    <w:p w14:paraId="337A21C0" w14:textId="77777777" w:rsidR="00C65302" w:rsidRPr="00D6204A" w:rsidRDefault="00C65302" w:rsidP="00C65302">
      <w:pPr>
        <w:pStyle w:val="Paragraph"/>
      </w:pPr>
      <w:r w:rsidRPr="00D6204A">
        <w:t>Though less common, several grantees reported investing time and energy into providing professional development opportunities for school sites, consortium members, and staff. Professional development topics included strategies to improve attendance and behavioral and mental health outcomes. Others sought to train school sites on providing culturally responsive, trauma-informed and healing-centered services and interventions.</w:t>
      </w:r>
    </w:p>
    <w:p w14:paraId="6F6D93AC" w14:textId="77777777" w:rsidR="00C65302" w:rsidRPr="00D6204A" w:rsidRDefault="00C65302" w:rsidP="00C65302">
      <w:pPr>
        <w:pStyle w:val="Heading5A"/>
      </w:pPr>
      <w:bookmarkStart w:id="89" w:name="_Toc137506457"/>
      <w:bookmarkStart w:id="90" w:name="_Toc137506715"/>
      <w:bookmarkStart w:id="91" w:name="_Toc137810952"/>
      <w:bookmarkStart w:id="92" w:name="_Toc137983068"/>
      <w:bookmarkStart w:id="93" w:name="_Toc138773703"/>
      <w:bookmarkStart w:id="94" w:name="_Toc138773900"/>
      <w:r w:rsidRPr="00D6204A">
        <w:t>Addressing COVID-19’s Impact on Students, Staff, and Families</w:t>
      </w:r>
      <w:bookmarkEnd w:id="89"/>
      <w:bookmarkEnd w:id="90"/>
      <w:bookmarkEnd w:id="91"/>
      <w:bookmarkEnd w:id="92"/>
      <w:bookmarkEnd w:id="93"/>
      <w:bookmarkEnd w:id="94"/>
    </w:p>
    <w:p w14:paraId="59C70DEA" w14:textId="77777777" w:rsidR="00C65302" w:rsidRPr="00D6204A" w:rsidRDefault="00C65302" w:rsidP="00C65302">
      <w:pPr>
        <w:pStyle w:val="Paragraph"/>
      </w:pPr>
      <w:r w:rsidRPr="00D6204A">
        <w:t>Lastly, several grantees emphasized COVID-19’s impact on their staff, students, and families and their focus on navigating the multiple phases of the pandemic as their greatest area of focus. In moving from remote learning to in-person learning and having to adapt to changing health guidelines and community organization closures, grantees used CCSPP ESSER funds to focus on the evolving needs of students and families.</w:t>
      </w:r>
    </w:p>
    <w:p w14:paraId="446DC185" w14:textId="77777777" w:rsidR="00C65302" w:rsidRPr="00D6204A" w:rsidRDefault="00C65302" w:rsidP="00C65302">
      <w:pPr>
        <w:pStyle w:val="Heading4A"/>
      </w:pPr>
      <w:bookmarkStart w:id="95" w:name="_Toc137810953"/>
      <w:bookmarkStart w:id="96" w:name="_Toc137983069"/>
      <w:bookmarkStart w:id="97" w:name="_Toc138773704"/>
      <w:bookmarkStart w:id="98" w:name="_Toc138773901"/>
      <w:r w:rsidRPr="00D6204A">
        <w:t>School Level</w:t>
      </w:r>
      <w:bookmarkEnd w:id="95"/>
      <w:bookmarkEnd w:id="96"/>
      <w:bookmarkEnd w:id="97"/>
      <w:bookmarkEnd w:id="98"/>
    </w:p>
    <w:p w14:paraId="41A5DA4B" w14:textId="77777777" w:rsidR="00C65302" w:rsidRPr="00D6204A" w:rsidRDefault="00C65302" w:rsidP="00C65302">
      <w:pPr>
        <w:pStyle w:val="Paragraph"/>
      </w:pPr>
      <w:r w:rsidRPr="00D6204A">
        <w:t xml:space="preserve">According to survey responses, school sites supported by CCSPP ESSER funds focused on providing various types of support for students, families, and the larger school community. </w:t>
      </w:r>
    </w:p>
    <w:p w14:paraId="12B433F5" w14:textId="77777777" w:rsidR="00C65302" w:rsidRPr="00D6204A" w:rsidRDefault="00C65302" w:rsidP="00C65302">
      <w:pPr>
        <w:pStyle w:val="Heading5A"/>
      </w:pPr>
      <w:bookmarkStart w:id="99" w:name="_Toc137810954"/>
      <w:bookmarkStart w:id="100" w:name="_Toc137983070"/>
      <w:bookmarkStart w:id="101" w:name="_Toc138773705"/>
      <w:bookmarkStart w:id="102" w:name="_Toc138773902"/>
      <w:r w:rsidRPr="00D6204A">
        <w:t>Student Supports</w:t>
      </w:r>
      <w:bookmarkEnd w:id="99"/>
      <w:bookmarkEnd w:id="100"/>
      <w:bookmarkEnd w:id="101"/>
      <w:bookmarkEnd w:id="102"/>
    </w:p>
    <w:p w14:paraId="263A0723" w14:textId="77777777" w:rsidR="00C65302" w:rsidRPr="00D6204A" w:rsidRDefault="00C65302" w:rsidP="00C65302">
      <w:pPr>
        <w:pStyle w:val="Paragraph"/>
      </w:pPr>
      <w:r w:rsidRPr="00D6204A">
        <w:t xml:space="preserve">Surveyed schools focused on integrating community supports at their school sites, specifically supports that address growing student mental health needs, prioritize social–emotional needs, and provide behavioral supports in alignment with Positive Behavioral Intervention Systems (PBIS). Example supports made possible with grant funds include expanded and enriched learning opportunities, such as yoga and self-defense, and supports to mitigate COVID-19-related learning loss, such as those focused on academics and attendance. </w:t>
      </w:r>
    </w:p>
    <w:p w14:paraId="1B3087FC" w14:textId="77777777" w:rsidR="00C65302" w:rsidRPr="00D6204A" w:rsidRDefault="00C65302" w:rsidP="00C65302">
      <w:pPr>
        <w:pStyle w:val="Heading5A"/>
      </w:pPr>
      <w:bookmarkStart w:id="103" w:name="_Toc137810955"/>
      <w:bookmarkStart w:id="104" w:name="_Toc137983071"/>
      <w:bookmarkStart w:id="105" w:name="_Toc138773706"/>
      <w:bookmarkStart w:id="106" w:name="_Toc138773903"/>
      <w:r w:rsidRPr="00D6204A">
        <w:t>Family Supports</w:t>
      </w:r>
      <w:bookmarkEnd w:id="103"/>
      <w:bookmarkEnd w:id="104"/>
      <w:bookmarkEnd w:id="105"/>
      <w:bookmarkEnd w:id="106"/>
    </w:p>
    <w:p w14:paraId="2FDD7FDA" w14:textId="77777777" w:rsidR="00C65302" w:rsidRPr="00D6204A" w:rsidRDefault="00C65302" w:rsidP="00C65302">
      <w:pPr>
        <w:pStyle w:val="Paragraph"/>
      </w:pPr>
      <w:r w:rsidRPr="00D6204A">
        <w:t>School sites dedicated resources to engaging parents, establishing partnerships to secure sustainable services that meet families’ basic needs, and providing social emotional supports for families in the aftermath of COVID-19’s onset. School sites focused on securing sustainable services like obtaining referrals for medical and mental health supports; operating free stores for items like hygiene products, clothing, and food; and providing housing and rental assistance.</w:t>
      </w:r>
    </w:p>
    <w:p w14:paraId="5F7E959A" w14:textId="77777777" w:rsidR="00C65302" w:rsidRPr="00D6204A" w:rsidRDefault="00C65302" w:rsidP="00C65302">
      <w:pPr>
        <w:pStyle w:val="Pullquote"/>
        <w:rPr>
          <w:color w:val="auto"/>
        </w:rPr>
      </w:pPr>
      <w:r w:rsidRPr="00D6204A">
        <w:rPr>
          <w:color w:val="auto"/>
        </w:rPr>
        <w:lastRenderedPageBreak/>
        <w:t xml:space="preserve">[Our school focused on] getting our families from … a place where they are trying to survive to where they are thriving via wraparound services and intentional family-geared programming. </w:t>
      </w:r>
    </w:p>
    <w:p w14:paraId="163E12C2" w14:textId="77777777" w:rsidR="00C65302" w:rsidRPr="00D6204A" w:rsidRDefault="00C65302" w:rsidP="00C65302">
      <w:pPr>
        <w:pStyle w:val="PullquoteAttribution"/>
        <w:rPr>
          <w:color w:val="auto"/>
        </w:rPr>
      </w:pPr>
      <w:r w:rsidRPr="00D6204A">
        <w:rPr>
          <w:color w:val="auto"/>
        </w:rPr>
        <w:t>-School</w:t>
      </w:r>
    </w:p>
    <w:p w14:paraId="66625FD6" w14:textId="77777777" w:rsidR="00C65302" w:rsidRPr="00D6204A" w:rsidRDefault="00C65302" w:rsidP="00C65302">
      <w:pPr>
        <w:pStyle w:val="Heading5A"/>
      </w:pPr>
      <w:bookmarkStart w:id="107" w:name="_Toc137810956"/>
      <w:bookmarkStart w:id="108" w:name="_Toc137983072"/>
      <w:bookmarkStart w:id="109" w:name="_Toc138773707"/>
      <w:bookmarkStart w:id="110" w:name="_Toc138773904"/>
      <w:r w:rsidRPr="00D6204A">
        <w:t>School Staff Supports</w:t>
      </w:r>
      <w:bookmarkEnd w:id="107"/>
      <w:bookmarkEnd w:id="108"/>
      <w:bookmarkEnd w:id="109"/>
      <w:bookmarkEnd w:id="110"/>
    </w:p>
    <w:p w14:paraId="670379E5" w14:textId="77777777" w:rsidR="00C65302" w:rsidRPr="00D6204A" w:rsidRDefault="00C65302" w:rsidP="00C65302">
      <w:pPr>
        <w:pStyle w:val="Paragraph"/>
      </w:pPr>
      <w:r w:rsidRPr="00D6204A">
        <w:t>Many school sites described prioritizing the formation and implementation of systems for staff development and professional learning. The focus of staff development and professional learning tended to center on two topics: (1) addressing the well-being of staff and teachers given the difficulties they faced in supporting students and families during the pandemic, and (2) providing staff with the knowledge and skills needed to conduct and use needs and assets assessments.</w:t>
      </w:r>
    </w:p>
    <w:p w14:paraId="0B682847" w14:textId="77777777" w:rsidR="00C65302" w:rsidRPr="00D6204A" w:rsidRDefault="00C65302" w:rsidP="00C65302">
      <w:pPr>
        <w:pStyle w:val="Heading5A"/>
      </w:pPr>
      <w:bookmarkStart w:id="111" w:name="_Toc137810957"/>
      <w:bookmarkStart w:id="112" w:name="_Toc137983073"/>
      <w:bookmarkStart w:id="113" w:name="_Toc138773708"/>
      <w:bookmarkStart w:id="114" w:name="_Toc138773905"/>
      <w:r w:rsidRPr="00D6204A">
        <w:t>Cultivating Trusting Relationships</w:t>
      </w:r>
      <w:bookmarkEnd w:id="111"/>
      <w:bookmarkEnd w:id="112"/>
      <w:bookmarkEnd w:id="113"/>
      <w:bookmarkEnd w:id="114"/>
    </w:p>
    <w:p w14:paraId="35DDD65A" w14:textId="77777777" w:rsidR="00C65302" w:rsidRPr="00D6204A" w:rsidRDefault="00C65302" w:rsidP="00C65302">
      <w:pPr>
        <w:pStyle w:val="Paragraph"/>
      </w:pPr>
      <w:r w:rsidRPr="00D6204A">
        <w:t xml:space="preserve">Throughout all the aforementioned areas of focus, community building and cultivating trusting relationships was a core theme. For example, schools described school staff and teachers making it a priority to check in with students daily, building a sense of team and belonging among the various community school interest holders, and nurturing positive relationships of trust and a culture of shared responsibility with staff and families. One school site aptly summed up this focus as “building relationships with students and parents … and being a trusting individual to [the] school community.” </w:t>
      </w:r>
    </w:p>
    <w:p w14:paraId="1A751B21" w14:textId="77777777" w:rsidR="00C65302" w:rsidRPr="00D6204A" w:rsidRDefault="00C65302" w:rsidP="00C65302">
      <w:pPr>
        <w:pStyle w:val="Heading3A"/>
      </w:pPr>
      <w:bookmarkStart w:id="115" w:name="_Toc138773906"/>
      <w:r w:rsidRPr="00D6204A">
        <w:t>Areas of Growth Over the Grant Period</w:t>
      </w:r>
      <w:bookmarkEnd w:id="115"/>
      <w:r w:rsidRPr="00D6204A">
        <w:t xml:space="preserve"> </w:t>
      </w:r>
    </w:p>
    <w:p w14:paraId="199E9210" w14:textId="77777777" w:rsidR="00C65302" w:rsidRPr="00D6204A" w:rsidRDefault="00C65302" w:rsidP="00C65302">
      <w:pPr>
        <w:pStyle w:val="Paragraph"/>
      </w:pPr>
      <w:r w:rsidRPr="00D6204A">
        <w:t>To understand outcomes associated with participating in the CCSPP ESSER Cohort, the evaluation examined pre-post survey data to identify areas of growth during the grant period related to each of the Four Pillars of Community Schools. Findings related to each pillar are described below and organized to highlight findings at the grantee level followed by the school level.</w:t>
      </w:r>
    </w:p>
    <w:p w14:paraId="735637D1" w14:textId="77777777" w:rsidR="00C65302" w:rsidRPr="00D6204A" w:rsidRDefault="00C65302" w:rsidP="00C65302">
      <w:pPr>
        <w:pStyle w:val="Heading4A"/>
      </w:pPr>
      <w:bookmarkStart w:id="116" w:name="_Toc137810959"/>
      <w:bookmarkStart w:id="117" w:name="_Toc137983075"/>
      <w:bookmarkStart w:id="118" w:name="_Toc138773710"/>
      <w:bookmarkStart w:id="119" w:name="_Toc138773907"/>
      <w:r w:rsidRPr="00D6204A">
        <w:lastRenderedPageBreak/>
        <w:t>Integrated Support Services</w:t>
      </w:r>
      <w:bookmarkEnd w:id="116"/>
      <w:bookmarkEnd w:id="117"/>
      <w:bookmarkEnd w:id="118"/>
      <w:bookmarkEnd w:id="119"/>
    </w:p>
    <w:p w14:paraId="4DA83C1E" w14:textId="77777777" w:rsidR="00C65302" w:rsidRPr="00D6204A" w:rsidRDefault="00C65302" w:rsidP="00C65302">
      <w:pPr>
        <w:pStyle w:val="Heading5A"/>
      </w:pPr>
      <w:bookmarkStart w:id="120" w:name="_Toc137810960"/>
      <w:bookmarkStart w:id="121" w:name="_Toc137983076"/>
      <w:bookmarkStart w:id="122" w:name="_Toc138773711"/>
      <w:bookmarkStart w:id="123" w:name="_Toc138773908"/>
      <w:r w:rsidRPr="00D6204A">
        <w:t>Grantee Level</w:t>
      </w:r>
      <w:bookmarkEnd w:id="120"/>
      <w:bookmarkEnd w:id="121"/>
      <w:bookmarkEnd w:id="122"/>
      <w:bookmarkEnd w:id="123"/>
    </w:p>
    <w:p w14:paraId="4A173A04" w14:textId="3026BC1B" w:rsidR="00C65302" w:rsidRPr="00D6204A" w:rsidRDefault="00C65302" w:rsidP="00C65302">
      <w:pPr>
        <w:pStyle w:val="Paragraph"/>
      </w:pPr>
      <w:bookmarkStart w:id="124" w:name="_Hlk137645075"/>
      <w:r w:rsidRPr="00D6204A">
        <w:t>At the grantee level, the Integrated Support Services domain did not undergo a significant change between Fall 2021 and Fall 2022 (</w:t>
      </w:r>
      <w:r w:rsidRPr="00D6204A">
        <w:rPr>
          <w:i/>
          <w:iCs/>
        </w:rPr>
        <w:t>p</w:t>
      </w:r>
      <w:r w:rsidRPr="00D6204A">
        <w:t xml:space="preserve"> = 0.56) and a small, positive effect size of 0.14 was observed (see </w:t>
      </w:r>
      <w:r w:rsidR="00F507C7" w:rsidRPr="00D6204A">
        <w:t>below</w:t>
      </w:r>
      <w:r w:rsidRPr="00D6204A">
        <w:t xml:space="preserve">). The average response to items in this domain stayed relatively constant between the two time points with most grantees’ self-reporting engagement in activities, programs, and initiatives related to Integrated Support Services to a </w:t>
      </w:r>
      <w:r w:rsidRPr="00D6204A">
        <w:rPr>
          <w:i/>
          <w:iCs/>
        </w:rPr>
        <w:t>Moderate Extent.</w:t>
      </w:r>
      <w:r w:rsidRPr="00D6204A">
        <w:t xml:space="preserve"> </w:t>
      </w:r>
    </w:p>
    <w:p w14:paraId="7819939A" w14:textId="2B03F597" w:rsidR="00C65302" w:rsidRPr="00D6204A" w:rsidRDefault="00C65302" w:rsidP="00C65302">
      <w:pPr>
        <w:pStyle w:val="TableTitle"/>
      </w:pPr>
      <w:r w:rsidRPr="00D6204A">
        <w:t>Lead Grantee Agencies: Integrated Support Services Between Fall 2021 and Fall 2022</w:t>
      </w:r>
    </w:p>
    <w:tbl>
      <w:tblPr>
        <w:tblStyle w:val="ListTable3-Accent1"/>
        <w:tblW w:w="9355" w:type="dxa"/>
        <w:tblLayout w:type="fixed"/>
        <w:tblLook w:val="04A0" w:firstRow="1" w:lastRow="0" w:firstColumn="1" w:lastColumn="0" w:noHBand="0" w:noVBand="1"/>
        <w:tblDescription w:val="Survey Response Table - Lead Grantee Agencies: Integrated Support Services Between Fall 2021 and Fall 2022"/>
      </w:tblPr>
      <w:tblGrid>
        <w:gridCol w:w="3235"/>
        <w:gridCol w:w="3060"/>
        <w:gridCol w:w="3060"/>
      </w:tblGrid>
      <w:tr w:rsidR="000D667F" w:rsidRPr="00D6204A" w14:paraId="01B41151" w14:textId="77777777" w:rsidTr="00820855">
        <w:trPr>
          <w:cnfStyle w:val="100000000000" w:firstRow="1" w:lastRow="0" w:firstColumn="0" w:lastColumn="0" w:oddVBand="0" w:evenVBand="0" w:oddHBand="0" w:evenHBand="0" w:firstRowFirstColumn="0" w:firstRowLastColumn="0" w:lastRowFirstColumn="0" w:lastRowLastColumn="0"/>
          <w:cantSplit/>
          <w:trHeight w:val="355"/>
          <w:tblHeader/>
        </w:trPr>
        <w:tc>
          <w:tcPr>
            <w:cnfStyle w:val="001000000100" w:firstRow="0" w:lastRow="0" w:firstColumn="1" w:lastColumn="0" w:oddVBand="0" w:evenVBand="0" w:oddHBand="0" w:evenHBand="0" w:firstRowFirstColumn="1" w:firstRowLastColumn="0" w:lastRowFirstColumn="0" w:lastRowLastColumn="0"/>
            <w:tcW w:w="3235" w:type="dxa"/>
            <w:noWrap/>
            <w:hideMark/>
          </w:tcPr>
          <w:p w14:paraId="08406738" w14:textId="08A6E3AD" w:rsidR="000D667F" w:rsidRPr="00D6204A" w:rsidRDefault="002D575F" w:rsidP="002D575F">
            <w:pPr>
              <w:pStyle w:val="TableHeaderRow"/>
              <w:spacing w:before="60" w:after="60"/>
              <w:rPr>
                <w:rFonts w:eastAsia="Times New Roman"/>
                <w:color w:val="FFFFFF" w:themeColor="background1"/>
                <w:lang w:eastAsia="en-US"/>
              </w:rPr>
            </w:pPr>
            <w:r w:rsidRPr="00D6204A">
              <w:rPr>
                <w:color w:val="FFFFFF" w:themeColor="background1"/>
                <w:lang w:eastAsia="en-US"/>
              </w:rPr>
              <w:t>Survey</w:t>
            </w:r>
          </w:p>
        </w:tc>
        <w:tc>
          <w:tcPr>
            <w:tcW w:w="3060" w:type="dxa"/>
            <w:noWrap/>
            <w:hideMark/>
          </w:tcPr>
          <w:p w14:paraId="29C494F4" w14:textId="77777777" w:rsidR="000D667F" w:rsidRPr="00D6204A" w:rsidRDefault="000D667F" w:rsidP="00F97ED8">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3060" w:type="dxa"/>
            <w:noWrap/>
            <w:hideMark/>
          </w:tcPr>
          <w:p w14:paraId="759324A9" w14:textId="77777777" w:rsidR="000D667F" w:rsidRPr="00D6204A" w:rsidRDefault="000D667F" w:rsidP="00F97ED8">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0D667F" w:rsidRPr="00D6204A" w14:paraId="33511DA5" w14:textId="77777777" w:rsidTr="00820855">
        <w:trPr>
          <w:cnfStyle w:val="000000100000" w:firstRow="0" w:lastRow="0" w:firstColumn="0" w:lastColumn="0" w:oddVBand="0" w:evenVBand="0" w:oddHBand="1" w:evenHBand="0" w:firstRowFirstColumn="0" w:firstRowLastColumn="0" w:lastRowFirstColumn="0" w:lastRowLastColumn="0"/>
          <w:cantSplit/>
          <w:trHeight w:val="286"/>
        </w:trPr>
        <w:tc>
          <w:tcPr>
            <w:cnfStyle w:val="001000000000" w:firstRow="0" w:lastRow="0" w:firstColumn="1" w:lastColumn="0" w:oddVBand="0" w:evenVBand="0" w:oddHBand="0" w:evenHBand="0" w:firstRowFirstColumn="0" w:firstRowLastColumn="0" w:lastRowFirstColumn="0" w:lastRowLastColumn="0"/>
            <w:tcW w:w="3235" w:type="dxa"/>
            <w:noWrap/>
            <w:hideMark/>
          </w:tcPr>
          <w:p w14:paraId="7408F2D1" w14:textId="77777777" w:rsidR="000D667F" w:rsidRPr="00D6204A" w:rsidRDefault="000D667F" w:rsidP="00A058A0">
            <w:pPr>
              <w:pStyle w:val="TableCategoryText"/>
              <w:spacing w:before="60" w:after="60"/>
              <w:rPr>
                <w:b w:val="0"/>
                <w:color w:val="auto"/>
                <w:lang w:eastAsia="en-US"/>
              </w:rPr>
            </w:pPr>
            <w:r w:rsidRPr="00D6204A">
              <w:rPr>
                <w:b w:val="0"/>
                <w:color w:val="auto"/>
                <w:lang w:eastAsia="en-US"/>
              </w:rPr>
              <w:t>Fall 2021</w:t>
            </w:r>
          </w:p>
        </w:tc>
        <w:tc>
          <w:tcPr>
            <w:tcW w:w="3060" w:type="dxa"/>
            <w:noWrap/>
            <w:hideMark/>
          </w:tcPr>
          <w:p w14:paraId="16582415" w14:textId="77777777" w:rsidR="000D667F" w:rsidRPr="00D6204A" w:rsidRDefault="000D667F" w:rsidP="00F97ED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3.32</w:t>
            </w:r>
          </w:p>
        </w:tc>
        <w:tc>
          <w:tcPr>
            <w:tcW w:w="3060" w:type="dxa"/>
            <w:noWrap/>
            <w:hideMark/>
          </w:tcPr>
          <w:p w14:paraId="4E6CF040" w14:textId="77777777" w:rsidR="000D667F" w:rsidRPr="00D6204A" w:rsidRDefault="000D667F" w:rsidP="00F97ED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0.59</w:t>
            </w:r>
          </w:p>
        </w:tc>
      </w:tr>
      <w:tr w:rsidR="000D667F" w:rsidRPr="00D6204A" w14:paraId="0F8EAED4" w14:textId="77777777" w:rsidTr="00820855">
        <w:trPr>
          <w:cantSplit/>
          <w:trHeight w:val="187"/>
        </w:trPr>
        <w:tc>
          <w:tcPr>
            <w:cnfStyle w:val="001000000000" w:firstRow="0" w:lastRow="0" w:firstColumn="1" w:lastColumn="0" w:oddVBand="0" w:evenVBand="0" w:oddHBand="0" w:evenHBand="0" w:firstRowFirstColumn="0" w:firstRowLastColumn="0" w:lastRowFirstColumn="0" w:lastRowLastColumn="0"/>
            <w:tcW w:w="3235" w:type="dxa"/>
            <w:hideMark/>
          </w:tcPr>
          <w:p w14:paraId="49EB143D" w14:textId="77777777" w:rsidR="000D667F" w:rsidRPr="00D6204A" w:rsidRDefault="000D667F" w:rsidP="00A058A0">
            <w:pPr>
              <w:pStyle w:val="TableCategoryText"/>
              <w:spacing w:before="60" w:after="60"/>
              <w:rPr>
                <w:b w:val="0"/>
                <w:color w:val="auto"/>
                <w:lang w:eastAsia="en-US"/>
              </w:rPr>
            </w:pPr>
            <w:r w:rsidRPr="00D6204A">
              <w:rPr>
                <w:b w:val="0"/>
                <w:color w:val="auto"/>
                <w:lang w:eastAsia="en-US"/>
              </w:rPr>
              <w:t>Fall 2022</w:t>
            </w:r>
          </w:p>
        </w:tc>
        <w:tc>
          <w:tcPr>
            <w:tcW w:w="3060" w:type="dxa"/>
            <w:noWrap/>
            <w:hideMark/>
          </w:tcPr>
          <w:p w14:paraId="5A744512" w14:textId="77777777" w:rsidR="000D667F" w:rsidRPr="00D6204A" w:rsidRDefault="000D667F" w:rsidP="00F97ED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3.42</w:t>
            </w:r>
          </w:p>
        </w:tc>
        <w:tc>
          <w:tcPr>
            <w:tcW w:w="3060" w:type="dxa"/>
            <w:noWrap/>
            <w:hideMark/>
          </w:tcPr>
          <w:p w14:paraId="398AA65F" w14:textId="77777777" w:rsidR="000D667F" w:rsidRPr="00D6204A" w:rsidRDefault="000D667F" w:rsidP="00F97ED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0.53</w:t>
            </w:r>
          </w:p>
        </w:tc>
      </w:tr>
    </w:tbl>
    <w:p w14:paraId="74C99ED2" w14:textId="0AE04CE2" w:rsidR="000D667F" w:rsidRPr="00D6204A" w:rsidRDefault="000D667F" w:rsidP="000D667F">
      <w:pPr>
        <w:rPr>
          <w:rFonts w:cs="Arial"/>
        </w:rPr>
      </w:pPr>
      <w:bookmarkStart w:id="125" w:name="_Toc137810961"/>
      <w:bookmarkStart w:id="126" w:name="_Toc137983077"/>
      <w:bookmarkStart w:id="127" w:name="_Toc138773712"/>
      <w:bookmarkStart w:id="128" w:name="_Toc138773909"/>
      <w:bookmarkEnd w:id="124"/>
      <w:r w:rsidRPr="00D6204A">
        <w:rPr>
          <w:rFonts w:cs="Arial"/>
        </w:rPr>
        <w:t>P-value = 0.557, Effect size = 0.14</w:t>
      </w:r>
    </w:p>
    <w:p w14:paraId="6FD5C62B" w14:textId="6C4A2DBD" w:rsidR="00C65302" w:rsidRPr="00D6204A" w:rsidRDefault="00C65302" w:rsidP="00C65302">
      <w:pPr>
        <w:pStyle w:val="Heading5A"/>
      </w:pPr>
      <w:r w:rsidRPr="00D6204A">
        <w:t>School Level</w:t>
      </w:r>
      <w:bookmarkEnd w:id="125"/>
      <w:bookmarkEnd w:id="126"/>
      <w:bookmarkEnd w:id="127"/>
      <w:bookmarkEnd w:id="128"/>
    </w:p>
    <w:p w14:paraId="77204093" w14:textId="49505CC6" w:rsidR="00C65302" w:rsidRPr="00D6204A" w:rsidRDefault="00C65302" w:rsidP="00C65302">
      <w:pPr>
        <w:pStyle w:val="Paragraph"/>
      </w:pPr>
      <w:bookmarkStart w:id="129" w:name="_Hlk137645430"/>
      <w:r w:rsidRPr="00D6204A">
        <w:t>At the school level, Integrated Support Services underwent a statistically significant increase between Fall 2021 and Fall 2022 (</w:t>
      </w:r>
      <w:r w:rsidRPr="00D6204A">
        <w:rPr>
          <w:i/>
          <w:iCs/>
        </w:rPr>
        <w:t xml:space="preserve">p </w:t>
      </w:r>
      <w:r w:rsidRPr="00D6204A">
        <w:t>&lt;0.001) with a small to medium, positive effect size (</w:t>
      </w:r>
      <w:r w:rsidRPr="00D6204A">
        <w:rPr>
          <w:i/>
          <w:iCs/>
        </w:rPr>
        <w:t>d</w:t>
      </w:r>
      <w:r w:rsidRPr="00D6204A">
        <w:t xml:space="preserve"> = 0.31; see </w:t>
      </w:r>
      <w:r w:rsidR="00F507C7" w:rsidRPr="00D6204A">
        <w:t>below</w:t>
      </w:r>
      <w:r w:rsidRPr="00D6204A">
        <w:t xml:space="preserve">). The average response to items in this domain increased by 0.14 points, with schools’ self-ratings falling into the </w:t>
      </w:r>
      <w:r w:rsidRPr="00D6204A">
        <w:rPr>
          <w:i/>
          <w:iCs/>
        </w:rPr>
        <w:t>Moderate Extent</w:t>
      </w:r>
      <w:r w:rsidRPr="00D6204A">
        <w:t xml:space="preserve"> category on average.</w:t>
      </w:r>
    </w:p>
    <w:p w14:paraId="2B5A4968" w14:textId="7AAAA937" w:rsidR="00C65302" w:rsidRPr="00D6204A" w:rsidRDefault="00C65302" w:rsidP="00C65302">
      <w:pPr>
        <w:pStyle w:val="TableTitle"/>
      </w:pPr>
      <w:r w:rsidRPr="00D6204A">
        <w:t>Schools: Integrated Support Services Between Fall 2021 and Fall 2022</w:t>
      </w:r>
    </w:p>
    <w:tbl>
      <w:tblPr>
        <w:tblStyle w:val="ListTable3-Accent1"/>
        <w:tblW w:w="9355" w:type="dxa"/>
        <w:tblLook w:val="04A0" w:firstRow="1" w:lastRow="0" w:firstColumn="1" w:lastColumn="0" w:noHBand="0" w:noVBand="1"/>
        <w:tblDescription w:val="Survey Response Table - Schools: Integrated Support Services between Fall 2021 and Fall 2022"/>
      </w:tblPr>
      <w:tblGrid>
        <w:gridCol w:w="3145"/>
        <w:gridCol w:w="3330"/>
        <w:gridCol w:w="2880"/>
      </w:tblGrid>
      <w:tr w:rsidR="000D667F" w:rsidRPr="00D6204A" w14:paraId="4BB13CFF" w14:textId="77777777" w:rsidTr="00820855">
        <w:trPr>
          <w:cnfStyle w:val="100000000000" w:firstRow="1" w:lastRow="0" w:firstColumn="0" w:lastColumn="0" w:oddVBand="0" w:evenVBand="0" w:oddHBand="0" w:evenHBand="0" w:firstRowFirstColumn="0" w:firstRowLastColumn="0" w:lastRowFirstColumn="0" w:lastRowLastColumn="0"/>
          <w:cantSplit/>
          <w:trHeight w:val="373"/>
          <w:tblHeader/>
        </w:trPr>
        <w:tc>
          <w:tcPr>
            <w:cnfStyle w:val="001000000100" w:firstRow="0" w:lastRow="0" w:firstColumn="1" w:lastColumn="0" w:oddVBand="0" w:evenVBand="0" w:oddHBand="0" w:evenHBand="0" w:firstRowFirstColumn="1" w:firstRowLastColumn="0" w:lastRowFirstColumn="0" w:lastRowLastColumn="0"/>
            <w:tcW w:w="3145" w:type="dxa"/>
            <w:noWrap/>
            <w:hideMark/>
          </w:tcPr>
          <w:p w14:paraId="41BED3F4" w14:textId="1C49D891" w:rsidR="000D667F" w:rsidRPr="00D6204A" w:rsidRDefault="002D575F" w:rsidP="002D575F">
            <w:pPr>
              <w:pStyle w:val="TableHeaderRow"/>
              <w:spacing w:before="60" w:after="60"/>
              <w:rPr>
                <w:color w:val="FFFFFF" w:themeColor="background1"/>
                <w:lang w:eastAsia="en-US"/>
              </w:rPr>
            </w:pPr>
            <w:r w:rsidRPr="00D6204A">
              <w:rPr>
                <w:color w:val="FFFFFF" w:themeColor="background1"/>
                <w:lang w:eastAsia="en-US"/>
              </w:rPr>
              <w:t>Survey</w:t>
            </w:r>
          </w:p>
        </w:tc>
        <w:tc>
          <w:tcPr>
            <w:tcW w:w="3330" w:type="dxa"/>
            <w:noWrap/>
            <w:hideMark/>
          </w:tcPr>
          <w:p w14:paraId="50D601D2" w14:textId="77777777" w:rsidR="000D667F" w:rsidRPr="00D6204A" w:rsidRDefault="000D667F" w:rsidP="00F97ED8">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2880" w:type="dxa"/>
            <w:noWrap/>
            <w:hideMark/>
          </w:tcPr>
          <w:p w14:paraId="3D10A863" w14:textId="77777777" w:rsidR="000D667F" w:rsidRPr="00D6204A" w:rsidRDefault="000D667F" w:rsidP="00F97ED8">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0D667F" w:rsidRPr="00D6204A" w14:paraId="04248D15" w14:textId="77777777" w:rsidTr="00820855">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3145" w:type="dxa"/>
            <w:noWrap/>
            <w:hideMark/>
          </w:tcPr>
          <w:p w14:paraId="697DD86D" w14:textId="77777777" w:rsidR="000D667F" w:rsidRPr="00D6204A" w:rsidRDefault="000D667F" w:rsidP="00A058A0">
            <w:pPr>
              <w:pStyle w:val="TableCategoryText"/>
              <w:spacing w:before="60" w:after="60"/>
              <w:rPr>
                <w:b w:val="0"/>
                <w:color w:val="auto"/>
                <w:lang w:eastAsia="en-US"/>
              </w:rPr>
            </w:pPr>
            <w:r w:rsidRPr="00D6204A">
              <w:rPr>
                <w:b w:val="0"/>
                <w:color w:val="auto"/>
                <w:lang w:eastAsia="en-US"/>
              </w:rPr>
              <w:t>Fall 2021</w:t>
            </w:r>
          </w:p>
        </w:tc>
        <w:tc>
          <w:tcPr>
            <w:tcW w:w="3330" w:type="dxa"/>
            <w:noWrap/>
            <w:hideMark/>
          </w:tcPr>
          <w:p w14:paraId="1BE4CCFA" w14:textId="77777777" w:rsidR="000D667F" w:rsidRPr="00D6204A" w:rsidRDefault="000D667F" w:rsidP="00F97ED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3.34</w:t>
            </w:r>
          </w:p>
        </w:tc>
        <w:tc>
          <w:tcPr>
            <w:tcW w:w="2880" w:type="dxa"/>
            <w:noWrap/>
            <w:hideMark/>
          </w:tcPr>
          <w:p w14:paraId="33986491" w14:textId="77777777" w:rsidR="000D667F" w:rsidRPr="00D6204A" w:rsidRDefault="000D667F" w:rsidP="00F97ED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0.43</w:t>
            </w:r>
          </w:p>
        </w:tc>
      </w:tr>
      <w:tr w:rsidR="000D667F" w:rsidRPr="00D6204A" w14:paraId="056D3802" w14:textId="77777777" w:rsidTr="00820855">
        <w:trPr>
          <w:cantSplit/>
          <w:trHeight w:val="187"/>
        </w:trPr>
        <w:tc>
          <w:tcPr>
            <w:cnfStyle w:val="001000000000" w:firstRow="0" w:lastRow="0" w:firstColumn="1" w:lastColumn="0" w:oddVBand="0" w:evenVBand="0" w:oddHBand="0" w:evenHBand="0" w:firstRowFirstColumn="0" w:firstRowLastColumn="0" w:lastRowFirstColumn="0" w:lastRowLastColumn="0"/>
            <w:tcW w:w="3145" w:type="dxa"/>
            <w:hideMark/>
          </w:tcPr>
          <w:p w14:paraId="094507B1" w14:textId="77777777" w:rsidR="000D667F" w:rsidRPr="00D6204A" w:rsidRDefault="000D667F" w:rsidP="00A058A0">
            <w:pPr>
              <w:pStyle w:val="TableCategoryText"/>
              <w:spacing w:before="60" w:after="60"/>
              <w:rPr>
                <w:b w:val="0"/>
                <w:color w:val="auto"/>
                <w:lang w:eastAsia="en-US"/>
              </w:rPr>
            </w:pPr>
            <w:r w:rsidRPr="00D6204A">
              <w:rPr>
                <w:b w:val="0"/>
                <w:color w:val="auto"/>
                <w:lang w:eastAsia="en-US"/>
              </w:rPr>
              <w:t>Fall 2022</w:t>
            </w:r>
          </w:p>
        </w:tc>
        <w:tc>
          <w:tcPr>
            <w:tcW w:w="3330" w:type="dxa"/>
            <w:noWrap/>
            <w:hideMark/>
          </w:tcPr>
          <w:p w14:paraId="3844D975" w14:textId="77777777" w:rsidR="000D667F" w:rsidRPr="00D6204A" w:rsidRDefault="000D667F" w:rsidP="00F97ED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3.48</w:t>
            </w:r>
          </w:p>
        </w:tc>
        <w:tc>
          <w:tcPr>
            <w:tcW w:w="2880" w:type="dxa"/>
            <w:noWrap/>
            <w:hideMark/>
          </w:tcPr>
          <w:p w14:paraId="44573445" w14:textId="77777777" w:rsidR="000D667F" w:rsidRPr="00D6204A" w:rsidRDefault="000D667F" w:rsidP="00F97ED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0.38</w:t>
            </w:r>
          </w:p>
        </w:tc>
      </w:tr>
    </w:tbl>
    <w:p w14:paraId="35FB38B4" w14:textId="1A6863B7" w:rsidR="000D667F" w:rsidRPr="00D6204A" w:rsidRDefault="000D667F" w:rsidP="000D667F">
      <w:pPr>
        <w:pStyle w:val="Paragraph-AfterList"/>
        <w:spacing w:before="0"/>
      </w:pPr>
      <w:bookmarkStart w:id="130" w:name="_Hlk137643533"/>
      <w:r w:rsidRPr="00D6204A">
        <w:t>P-value = &lt;0.001, Effect size = 0.31</w:t>
      </w:r>
    </w:p>
    <w:p w14:paraId="4A0A676A" w14:textId="0A76626D" w:rsidR="00C65302" w:rsidRPr="00D6204A" w:rsidRDefault="00C65302" w:rsidP="00C65302">
      <w:pPr>
        <w:pStyle w:val="Paragraph-AfterList"/>
      </w:pPr>
      <w:r w:rsidRPr="00D6204A">
        <w:t xml:space="preserve">Across the Integrated Support Services domain, 14 of the 25 items significantly increased between Fall 2021 and Fall 2022 (see </w:t>
      </w:r>
      <w:r w:rsidR="00F507C7" w:rsidRPr="00D6204A">
        <w:t>below</w:t>
      </w:r>
      <w:r w:rsidRPr="00D6204A">
        <w:t xml:space="preserve">). Small-to-medium effect sizes were observed among these items, ranging from 0.18 to 0.40. Mean differences between the two time points for all significant items in this domain ranged from 0.10 to 0.47 points. </w:t>
      </w:r>
    </w:p>
    <w:p w14:paraId="0C2E1A50" w14:textId="224F9918" w:rsidR="00C65302" w:rsidRPr="00D6204A" w:rsidRDefault="00C65302" w:rsidP="00C65302">
      <w:pPr>
        <w:pStyle w:val="Paragraph-BeforeList"/>
      </w:pPr>
      <w:r w:rsidRPr="00D6204A">
        <w:lastRenderedPageBreak/>
        <w:t>The largest changes included the extent to which students have access to</w:t>
      </w:r>
      <w:r w:rsidRPr="00D6204A">
        <w:rPr>
          <w:i/>
          <w:iCs/>
        </w:rPr>
        <w:t xml:space="preserve"> dental </w:t>
      </w:r>
      <w:r w:rsidRPr="00D6204A">
        <w:t>(</w:t>
      </w:r>
      <w:r w:rsidRPr="00D6204A">
        <w:rPr>
          <w:i/>
          <w:iCs/>
        </w:rPr>
        <w:t>p</w:t>
      </w:r>
      <w:r w:rsidRPr="00D6204A">
        <w:t xml:space="preserve"> &lt; 0.001; </w:t>
      </w:r>
      <w:r w:rsidRPr="00D6204A">
        <w:rPr>
          <w:i/>
          <w:iCs/>
        </w:rPr>
        <w:t>d</w:t>
      </w:r>
      <w:r w:rsidRPr="00D6204A">
        <w:t xml:space="preserve"> = 0.40), </w:t>
      </w:r>
      <w:r w:rsidRPr="00D6204A">
        <w:rPr>
          <w:i/>
          <w:iCs/>
        </w:rPr>
        <w:t xml:space="preserve">legal </w:t>
      </w:r>
      <w:r w:rsidRPr="00D6204A">
        <w:t>(</w:t>
      </w:r>
      <w:r w:rsidRPr="00D6204A">
        <w:rPr>
          <w:i/>
          <w:iCs/>
        </w:rPr>
        <w:t>p</w:t>
      </w:r>
      <w:r w:rsidRPr="00D6204A">
        <w:t xml:space="preserve"> = 0.01; </w:t>
      </w:r>
      <w:r w:rsidRPr="00D6204A">
        <w:rPr>
          <w:i/>
          <w:iCs/>
        </w:rPr>
        <w:t>d</w:t>
      </w:r>
      <w:r w:rsidRPr="00D6204A">
        <w:t xml:space="preserve"> = 0.32), and </w:t>
      </w:r>
      <w:r w:rsidRPr="00D6204A">
        <w:rPr>
          <w:i/>
          <w:iCs/>
        </w:rPr>
        <w:t xml:space="preserve">medical services </w:t>
      </w:r>
      <w:r w:rsidRPr="00D6204A">
        <w:t>(</w:t>
      </w:r>
      <w:r w:rsidRPr="00D6204A">
        <w:rPr>
          <w:i/>
          <w:iCs/>
        </w:rPr>
        <w:t>p</w:t>
      </w:r>
      <w:r w:rsidRPr="00D6204A">
        <w:t xml:space="preserve"> &lt; 0.001; </w:t>
      </w:r>
      <w:r w:rsidRPr="00D6204A">
        <w:rPr>
          <w:i/>
          <w:iCs/>
        </w:rPr>
        <w:t>d</w:t>
      </w:r>
      <w:r w:rsidRPr="00D6204A">
        <w:t xml:space="preserve"> = 0.31) </w:t>
      </w:r>
      <w:r w:rsidRPr="00D6204A">
        <w:rPr>
          <w:i/>
          <w:iCs/>
        </w:rPr>
        <w:t xml:space="preserve">if long-term school closures go into effect </w:t>
      </w:r>
      <w:r w:rsidRPr="00D6204A">
        <w:t>(</w:t>
      </w:r>
      <w:r w:rsidR="00F507C7" w:rsidRPr="00D6204A">
        <w:t>see below</w:t>
      </w:r>
      <w:r w:rsidRPr="00D6204A">
        <w:t xml:space="preserve">). </w:t>
      </w:r>
    </w:p>
    <w:p w14:paraId="5FB42981" w14:textId="73A34628" w:rsidR="00C65302" w:rsidRPr="00D6204A" w:rsidRDefault="00C65302" w:rsidP="00C65302">
      <w:pPr>
        <w:pStyle w:val="TableTitle"/>
      </w:pPr>
      <w:r w:rsidRPr="00D6204A">
        <w:t>Integrated Support Services, School Sites: Averages of Statistically Significant Items Between Fall 2021 and Fall 2022</w:t>
      </w:r>
    </w:p>
    <w:p w14:paraId="18E9D57A" w14:textId="15F7B9E1" w:rsidR="000D667F" w:rsidRPr="00D6204A" w:rsidRDefault="000D667F" w:rsidP="000D667F">
      <w:pPr>
        <w:rPr>
          <w:rFonts w:cs="Arial"/>
          <w:b/>
          <w:bCs/>
          <w:i/>
          <w:iCs/>
        </w:rPr>
      </w:pPr>
      <w:r w:rsidRPr="00D6204A">
        <w:rPr>
          <w:rFonts w:cs="Arial"/>
          <w:b/>
          <w:bCs/>
          <w:i/>
          <w:iCs/>
        </w:rPr>
        <w:t>If long-term school closures go into effect again, please rate to what extent students will have access to ...</w:t>
      </w:r>
    </w:p>
    <w:p w14:paraId="082B7831" w14:textId="58290DBB" w:rsidR="000D667F" w:rsidRPr="00D6204A" w:rsidRDefault="000D667F" w:rsidP="000D667F">
      <w:pPr>
        <w:rPr>
          <w:rFonts w:cs="Arial"/>
          <w:b/>
          <w:bCs/>
        </w:rPr>
      </w:pPr>
      <w:r w:rsidRPr="00D6204A">
        <w:rPr>
          <w:rFonts w:cs="Arial"/>
          <w:b/>
          <w:bCs/>
        </w:rPr>
        <w:t>Medical Services</w:t>
      </w:r>
    </w:p>
    <w:tbl>
      <w:tblPr>
        <w:tblStyle w:val="ListTable3-Accent1"/>
        <w:tblW w:w="9360" w:type="dxa"/>
        <w:tblLayout w:type="fixed"/>
        <w:tblLook w:val="04A0" w:firstRow="1" w:lastRow="0" w:firstColumn="1" w:lastColumn="0" w:noHBand="0" w:noVBand="1"/>
        <w:tblDescription w:val="Survey Response Table - Medical Services"/>
      </w:tblPr>
      <w:tblGrid>
        <w:gridCol w:w="3120"/>
        <w:gridCol w:w="3120"/>
        <w:gridCol w:w="3120"/>
      </w:tblGrid>
      <w:tr w:rsidR="000D667F" w:rsidRPr="00D6204A" w14:paraId="5604889F" w14:textId="77777777" w:rsidTr="00820855">
        <w:trPr>
          <w:cnfStyle w:val="100000000000" w:firstRow="1" w:lastRow="0" w:firstColumn="0" w:lastColumn="0" w:oddVBand="0" w:evenVBand="0" w:oddHBand="0" w:evenHBand="0" w:firstRowFirstColumn="0" w:firstRowLastColumn="0" w:lastRowFirstColumn="0" w:lastRowLastColumn="0"/>
          <w:cantSplit/>
          <w:trHeight w:val="7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696B99E8" w14:textId="77777777" w:rsidR="000D667F" w:rsidRPr="00D6204A" w:rsidRDefault="000D667F" w:rsidP="000D667F">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5FFC5729" w14:textId="77777777" w:rsidR="000D667F" w:rsidRPr="00D6204A" w:rsidRDefault="000D667F" w:rsidP="000D667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6EA89FBA" w14:textId="77777777" w:rsidR="000D667F" w:rsidRPr="00D6204A" w:rsidRDefault="000D667F" w:rsidP="000D667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0D667F" w:rsidRPr="00D6204A" w14:paraId="00ADE0FA" w14:textId="77777777" w:rsidTr="00820855">
        <w:trPr>
          <w:cnfStyle w:val="000000100000" w:firstRow="0" w:lastRow="0" w:firstColumn="0" w:lastColumn="0" w:oddVBand="0" w:evenVBand="0" w:oddHBand="1" w:evenHBand="0" w:firstRowFirstColumn="0" w:firstRowLastColumn="0" w:lastRowFirstColumn="0" w:lastRowLastColumn="0"/>
          <w:cantSplit/>
          <w:trHeight w:val="281"/>
        </w:trPr>
        <w:tc>
          <w:tcPr>
            <w:cnfStyle w:val="001000000000" w:firstRow="0" w:lastRow="0" w:firstColumn="1" w:lastColumn="0" w:oddVBand="0" w:evenVBand="0" w:oddHBand="0" w:evenHBand="0" w:firstRowFirstColumn="0" w:firstRowLastColumn="0" w:lastRowFirstColumn="0" w:lastRowLastColumn="0"/>
            <w:tcW w:w="1152" w:type="dxa"/>
            <w:noWrap/>
            <w:hideMark/>
          </w:tcPr>
          <w:p w14:paraId="06FA24E4" w14:textId="77777777" w:rsidR="000D667F" w:rsidRPr="00D6204A" w:rsidRDefault="000D667F" w:rsidP="000D667F">
            <w:pPr>
              <w:pStyle w:val="TABLEROW2NDHEAD"/>
              <w:spacing w:before="60" w:after="60"/>
              <w:rPr>
                <w:b w:val="0"/>
                <w:bCs/>
                <w:color w:val="auto"/>
              </w:rPr>
            </w:pPr>
            <w:r w:rsidRPr="00D6204A">
              <w:rPr>
                <w:b w:val="0"/>
                <w:bCs/>
                <w:color w:val="auto"/>
              </w:rPr>
              <w:t>Fall 2021</w:t>
            </w:r>
          </w:p>
        </w:tc>
        <w:tc>
          <w:tcPr>
            <w:tcW w:w="1152" w:type="dxa"/>
            <w:noWrap/>
            <w:hideMark/>
          </w:tcPr>
          <w:p w14:paraId="4565EC3C" w14:textId="77777777" w:rsidR="000D667F" w:rsidRPr="00D6204A" w:rsidRDefault="000D667F" w:rsidP="000D667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2.83</w:t>
            </w:r>
          </w:p>
        </w:tc>
        <w:tc>
          <w:tcPr>
            <w:tcW w:w="1152" w:type="dxa"/>
            <w:noWrap/>
            <w:hideMark/>
          </w:tcPr>
          <w:p w14:paraId="7224967B" w14:textId="77777777" w:rsidR="000D667F" w:rsidRPr="00D6204A" w:rsidRDefault="000D667F" w:rsidP="000D667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0.94</w:t>
            </w:r>
          </w:p>
        </w:tc>
      </w:tr>
      <w:tr w:rsidR="000D667F" w:rsidRPr="00D6204A" w14:paraId="6255819C" w14:textId="77777777" w:rsidTr="00820855">
        <w:trPr>
          <w:cantSplit/>
          <w:trHeight w:val="281"/>
        </w:trPr>
        <w:tc>
          <w:tcPr>
            <w:cnfStyle w:val="001000000000" w:firstRow="0" w:lastRow="0" w:firstColumn="1" w:lastColumn="0" w:oddVBand="0" w:evenVBand="0" w:oddHBand="0" w:evenHBand="0" w:firstRowFirstColumn="0" w:firstRowLastColumn="0" w:lastRowFirstColumn="0" w:lastRowLastColumn="0"/>
            <w:tcW w:w="1152" w:type="dxa"/>
            <w:noWrap/>
            <w:hideMark/>
          </w:tcPr>
          <w:p w14:paraId="299C86B4" w14:textId="77777777" w:rsidR="000D667F" w:rsidRPr="00D6204A" w:rsidRDefault="000D667F" w:rsidP="000D667F">
            <w:pPr>
              <w:pStyle w:val="TABLEROW2NDHEAD"/>
              <w:spacing w:before="60" w:after="60"/>
              <w:rPr>
                <w:b w:val="0"/>
                <w:bCs/>
                <w:color w:val="auto"/>
              </w:rPr>
            </w:pPr>
            <w:r w:rsidRPr="00D6204A">
              <w:rPr>
                <w:b w:val="0"/>
                <w:bCs/>
                <w:color w:val="auto"/>
              </w:rPr>
              <w:t>Fall 2022</w:t>
            </w:r>
          </w:p>
        </w:tc>
        <w:tc>
          <w:tcPr>
            <w:tcW w:w="1152" w:type="dxa"/>
            <w:noWrap/>
            <w:hideMark/>
          </w:tcPr>
          <w:p w14:paraId="74E85D7D" w14:textId="77777777" w:rsidR="000D667F" w:rsidRPr="00D6204A" w:rsidRDefault="000D667F" w:rsidP="000D667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3.20</w:t>
            </w:r>
          </w:p>
        </w:tc>
        <w:tc>
          <w:tcPr>
            <w:tcW w:w="1152" w:type="dxa"/>
            <w:noWrap/>
            <w:hideMark/>
          </w:tcPr>
          <w:p w14:paraId="11576F4C" w14:textId="77777777" w:rsidR="000D667F" w:rsidRPr="00D6204A" w:rsidRDefault="000D667F" w:rsidP="000D667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0.94</w:t>
            </w:r>
          </w:p>
        </w:tc>
      </w:tr>
    </w:tbl>
    <w:p w14:paraId="472B5F6D" w14:textId="10C742E3" w:rsidR="000D667F" w:rsidRPr="00D6204A" w:rsidRDefault="000D667F" w:rsidP="000D667F">
      <w:pPr>
        <w:rPr>
          <w:rFonts w:cs="Arial"/>
        </w:rPr>
      </w:pPr>
      <w:r w:rsidRPr="00D6204A">
        <w:rPr>
          <w:rFonts w:cs="Arial"/>
        </w:rPr>
        <w:t>P-value = &lt;0.001, Effect size = 0.31</w:t>
      </w:r>
    </w:p>
    <w:p w14:paraId="12BF6EE5" w14:textId="09B95FEE" w:rsidR="000D667F" w:rsidRPr="00D6204A" w:rsidRDefault="000D667F" w:rsidP="000D667F">
      <w:pPr>
        <w:rPr>
          <w:rFonts w:cs="Arial"/>
          <w:b/>
          <w:bCs/>
        </w:rPr>
      </w:pPr>
      <w:r w:rsidRPr="00D6204A">
        <w:rPr>
          <w:rFonts w:cs="Arial"/>
          <w:b/>
          <w:bCs/>
        </w:rPr>
        <w:t>Dental services</w:t>
      </w:r>
    </w:p>
    <w:tbl>
      <w:tblPr>
        <w:tblStyle w:val="ListTable3-Accent1"/>
        <w:tblW w:w="9360" w:type="dxa"/>
        <w:tblLayout w:type="fixed"/>
        <w:tblLook w:val="04A0" w:firstRow="1" w:lastRow="0" w:firstColumn="1" w:lastColumn="0" w:noHBand="0" w:noVBand="1"/>
        <w:tblDescription w:val="Survey Response Table - Dental Services"/>
      </w:tblPr>
      <w:tblGrid>
        <w:gridCol w:w="3120"/>
        <w:gridCol w:w="3120"/>
        <w:gridCol w:w="3120"/>
      </w:tblGrid>
      <w:tr w:rsidR="000D667F" w:rsidRPr="00D6204A" w14:paraId="02A9036D" w14:textId="77777777" w:rsidTr="00820855">
        <w:trPr>
          <w:cnfStyle w:val="100000000000" w:firstRow="1" w:lastRow="0" w:firstColumn="0" w:lastColumn="0" w:oddVBand="0" w:evenVBand="0" w:oddHBand="0" w:evenHBand="0" w:firstRowFirstColumn="0" w:firstRowLastColumn="0" w:lastRowFirstColumn="0" w:lastRowLastColumn="0"/>
          <w:cantSplit/>
          <w:trHeight w:val="70"/>
          <w:tblHeader/>
        </w:trPr>
        <w:tc>
          <w:tcPr>
            <w:cnfStyle w:val="001000000100" w:firstRow="0" w:lastRow="0" w:firstColumn="1" w:lastColumn="0" w:oddVBand="0" w:evenVBand="0" w:oddHBand="0" w:evenHBand="0" w:firstRowFirstColumn="1" w:firstRowLastColumn="0" w:lastRowFirstColumn="0" w:lastRowLastColumn="0"/>
            <w:tcW w:w="3120" w:type="dxa"/>
            <w:noWrap/>
            <w:hideMark/>
          </w:tcPr>
          <w:p w14:paraId="18DB7C70" w14:textId="77777777" w:rsidR="000D667F" w:rsidRPr="00D6204A" w:rsidRDefault="000D667F" w:rsidP="000D667F">
            <w:pPr>
              <w:pStyle w:val="TableHeaderRow"/>
              <w:spacing w:before="60" w:after="60"/>
              <w:rPr>
                <w:color w:val="FFFFFF" w:themeColor="background1"/>
                <w:lang w:eastAsia="en-US"/>
              </w:rPr>
            </w:pPr>
            <w:r w:rsidRPr="00D6204A">
              <w:rPr>
                <w:color w:val="FFFFFF" w:themeColor="background1"/>
                <w:lang w:eastAsia="en-US"/>
              </w:rPr>
              <w:t>Survey</w:t>
            </w:r>
          </w:p>
        </w:tc>
        <w:tc>
          <w:tcPr>
            <w:tcW w:w="3120" w:type="dxa"/>
            <w:hideMark/>
          </w:tcPr>
          <w:p w14:paraId="37419BA5" w14:textId="77777777" w:rsidR="000D667F" w:rsidRPr="00D6204A" w:rsidRDefault="000D667F" w:rsidP="000D667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3120" w:type="dxa"/>
            <w:hideMark/>
          </w:tcPr>
          <w:p w14:paraId="6AFCE34D" w14:textId="77777777" w:rsidR="000D667F" w:rsidRPr="00D6204A" w:rsidRDefault="000D667F" w:rsidP="000D667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0D667F" w:rsidRPr="00D6204A" w14:paraId="0D7F6502" w14:textId="77777777" w:rsidTr="00820855">
        <w:trPr>
          <w:cnfStyle w:val="000000100000" w:firstRow="0" w:lastRow="0" w:firstColumn="0" w:lastColumn="0" w:oddVBand="0" w:evenVBand="0" w:oddHBand="1" w:evenHBand="0" w:firstRowFirstColumn="0" w:firstRowLastColumn="0" w:lastRowFirstColumn="0" w:lastRowLastColumn="0"/>
          <w:cantSplit/>
          <w:trHeight w:val="281"/>
        </w:trPr>
        <w:tc>
          <w:tcPr>
            <w:cnfStyle w:val="001000000000" w:firstRow="0" w:lastRow="0" w:firstColumn="1" w:lastColumn="0" w:oddVBand="0" w:evenVBand="0" w:oddHBand="0" w:evenHBand="0" w:firstRowFirstColumn="0" w:firstRowLastColumn="0" w:lastRowFirstColumn="0" w:lastRowLastColumn="0"/>
            <w:tcW w:w="3120" w:type="dxa"/>
            <w:noWrap/>
            <w:hideMark/>
          </w:tcPr>
          <w:p w14:paraId="28F52937" w14:textId="77777777" w:rsidR="000D667F" w:rsidRPr="00D6204A" w:rsidRDefault="000D667F" w:rsidP="000D667F">
            <w:pPr>
              <w:pStyle w:val="TABLEROW2NDHEAD"/>
              <w:spacing w:before="60" w:after="60"/>
              <w:rPr>
                <w:b w:val="0"/>
                <w:bCs/>
                <w:color w:val="auto"/>
              </w:rPr>
            </w:pPr>
            <w:r w:rsidRPr="00D6204A">
              <w:rPr>
                <w:b w:val="0"/>
                <w:bCs/>
                <w:color w:val="auto"/>
              </w:rPr>
              <w:t>Fall 2021</w:t>
            </w:r>
          </w:p>
        </w:tc>
        <w:tc>
          <w:tcPr>
            <w:tcW w:w="3120" w:type="dxa"/>
            <w:noWrap/>
            <w:hideMark/>
          </w:tcPr>
          <w:p w14:paraId="603AFACC" w14:textId="77777777" w:rsidR="000D667F" w:rsidRPr="00D6204A" w:rsidRDefault="000D667F" w:rsidP="000D667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2.63</w:t>
            </w:r>
          </w:p>
        </w:tc>
        <w:tc>
          <w:tcPr>
            <w:tcW w:w="3120" w:type="dxa"/>
            <w:noWrap/>
            <w:hideMark/>
          </w:tcPr>
          <w:p w14:paraId="51B45074" w14:textId="77777777" w:rsidR="000D667F" w:rsidRPr="00D6204A" w:rsidRDefault="000D667F" w:rsidP="000D667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0.92</w:t>
            </w:r>
          </w:p>
        </w:tc>
      </w:tr>
      <w:tr w:rsidR="000D667F" w:rsidRPr="00D6204A" w14:paraId="078F30BC" w14:textId="77777777" w:rsidTr="00820855">
        <w:trPr>
          <w:cantSplit/>
          <w:trHeight w:val="281"/>
        </w:trPr>
        <w:tc>
          <w:tcPr>
            <w:cnfStyle w:val="001000000000" w:firstRow="0" w:lastRow="0" w:firstColumn="1" w:lastColumn="0" w:oddVBand="0" w:evenVBand="0" w:oddHBand="0" w:evenHBand="0" w:firstRowFirstColumn="0" w:firstRowLastColumn="0" w:lastRowFirstColumn="0" w:lastRowLastColumn="0"/>
            <w:tcW w:w="3120" w:type="dxa"/>
            <w:noWrap/>
            <w:hideMark/>
          </w:tcPr>
          <w:p w14:paraId="6B52C2A9" w14:textId="77777777" w:rsidR="000D667F" w:rsidRPr="00D6204A" w:rsidRDefault="000D667F" w:rsidP="000D667F">
            <w:pPr>
              <w:pStyle w:val="TABLEROW2NDHEAD"/>
              <w:spacing w:before="60" w:after="60"/>
              <w:rPr>
                <w:b w:val="0"/>
                <w:bCs/>
                <w:color w:val="auto"/>
              </w:rPr>
            </w:pPr>
            <w:r w:rsidRPr="00D6204A">
              <w:rPr>
                <w:b w:val="0"/>
                <w:bCs/>
                <w:color w:val="auto"/>
              </w:rPr>
              <w:t>Fall 2022</w:t>
            </w:r>
          </w:p>
        </w:tc>
        <w:tc>
          <w:tcPr>
            <w:tcW w:w="3120" w:type="dxa"/>
            <w:noWrap/>
            <w:hideMark/>
          </w:tcPr>
          <w:p w14:paraId="6102AB6E" w14:textId="77777777" w:rsidR="000D667F" w:rsidRPr="00D6204A" w:rsidRDefault="000D667F" w:rsidP="000D667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3.09</w:t>
            </w:r>
          </w:p>
        </w:tc>
        <w:tc>
          <w:tcPr>
            <w:tcW w:w="3120" w:type="dxa"/>
            <w:noWrap/>
            <w:hideMark/>
          </w:tcPr>
          <w:p w14:paraId="3E77734D" w14:textId="77777777" w:rsidR="000D667F" w:rsidRPr="00D6204A" w:rsidRDefault="000D667F" w:rsidP="000D667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0.97</w:t>
            </w:r>
          </w:p>
        </w:tc>
      </w:tr>
    </w:tbl>
    <w:p w14:paraId="2C7DC3BD" w14:textId="2F54EDB1" w:rsidR="000D667F" w:rsidRPr="00D6204A" w:rsidRDefault="000D667F" w:rsidP="000D667F">
      <w:pPr>
        <w:rPr>
          <w:rFonts w:cs="Arial"/>
        </w:rPr>
      </w:pPr>
      <w:r w:rsidRPr="00D6204A">
        <w:rPr>
          <w:rFonts w:cs="Arial"/>
        </w:rPr>
        <w:t>P-value = &lt;0.001, Effect size = 0.40</w:t>
      </w:r>
    </w:p>
    <w:p w14:paraId="36059D88" w14:textId="7FD43BFF" w:rsidR="000D667F" w:rsidRPr="00D6204A" w:rsidRDefault="000D667F" w:rsidP="000D667F">
      <w:pPr>
        <w:rPr>
          <w:rFonts w:cs="Arial"/>
          <w:b/>
          <w:bCs/>
        </w:rPr>
      </w:pPr>
      <w:r w:rsidRPr="00D6204A">
        <w:rPr>
          <w:rFonts w:cs="Arial"/>
          <w:b/>
          <w:bCs/>
        </w:rPr>
        <w:t>Mobility/housing/homelessness services</w:t>
      </w:r>
    </w:p>
    <w:tbl>
      <w:tblPr>
        <w:tblStyle w:val="ListTable3-Accent1"/>
        <w:tblW w:w="9360" w:type="dxa"/>
        <w:tblLayout w:type="fixed"/>
        <w:tblLook w:val="04A0" w:firstRow="1" w:lastRow="0" w:firstColumn="1" w:lastColumn="0" w:noHBand="0" w:noVBand="1"/>
        <w:tblDescription w:val="Survey Response Table - Mobility/housing/homelessness services"/>
      </w:tblPr>
      <w:tblGrid>
        <w:gridCol w:w="3120"/>
        <w:gridCol w:w="3120"/>
        <w:gridCol w:w="3120"/>
      </w:tblGrid>
      <w:tr w:rsidR="000D667F" w:rsidRPr="00D6204A" w14:paraId="78610730" w14:textId="77777777" w:rsidTr="00820855">
        <w:trPr>
          <w:cnfStyle w:val="100000000000" w:firstRow="1" w:lastRow="0" w:firstColumn="0" w:lastColumn="0" w:oddVBand="0" w:evenVBand="0" w:oddHBand="0" w:evenHBand="0" w:firstRowFirstColumn="0" w:firstRowLastColumn="0" w:lastRowFirstColumn="0" w:lastRowLastColumn="0"/>
          <w:cantSplit/>
          <w:trHeight w:val="7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4FC57395" w14:textId="77777777" w:rsidR="000D667F" w:rsidRPr="00D6204A" w:rsidRDefault="000D667F" w:rsidP="000D667F">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64F00035" w14:textId="77777777" w:rsidR="000D667F" w:rsidRPr="00D6204A" w:rsidRDefault="000D667F" w:rsidP="000D667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6644CC5D" w14:textId="77777777" w:rsidR="000D667F" w:rsidRPr="00D6204A" w:rsidRDefault="000D667F" w:rsidP="000D667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0D667F" w:rsidRPr="00D6204A" w14:paraId="5DD8DF6A" w14:textId="77777777" w:rsidTr="00820855">
        <w:trPr>
          <w:cnfStyle w:val="000000100000" w:firstRow="0" w:lastRow="0" w:firstColumn="0" w:lastColumn="0" w:oddVBand="0" w:evenVBand="0" w:oddHBand="1" w:evenHBand="0" w:firstRowFirstColumn="0" w:firstRowLastColumn="0" w:lastRowFirstColumn="0" w:lastRowLastColumn="0"/>
          <w:cantSplit/>
          <w:trHeight w:val="281"/>
        </w:trPr>
        <w:tc>
          <w:tcPr>
            <w:cnfStyle w:val="001000000000" w:firstRow="0" w:lastRow="0" w:firstColumn="1" w:lastColumn="0" w:oddVBand="0" w:evenVBand="0" w:oddHBand="0" w:evenHBand="0" w:firstRowFirstColumn="0" w:firstRowLastColumn="0" w:lastRowFirstColumn="0" w:lastRowLastColumn="0"/>
            <w:tcW w:w="1152" w:type="dxa"/>
            <w:noWrap/>
            <w:hideMark/>
          </w:tcPr>
          <w:p w14:paraId="3D5DC2DC" w14:textId="77777777" w:rsidR="000D667F" w:rsidRPr="00D6204A" w:rsidRDefault="000D667F" w:rsidP="000D667F">
            <w:pPr>
              <w:pStyle w:val="TABLEROW2NDHEAD"/>
              <w:spacing w:before="60" w:after="60"/>
              <w:rPr>
                <w:b w:val="0"/>
                <w:bCs/>
                <w:color w:val="auto"/>
              </w:rPr>
            </w:pPr>
            <w:r w:rsidRPr="00D6204A">
              <w:rPr>
                <w:b w:val="0"/>
                <w:bCs/>
                <w:color w:val="auto"/>
              </w:rPr>
              <w:t>Fall 2021</w:t>
            </w:r>
          </w:p>
        </w:tc>
        <w:tc>
          <w:tcPr>
            <w:tcW w:w="1152" w:type="dxa"/>
            <w:noWrap/>
            <w:hideMark/>
          </w:tcPr>
          <w:p w14:paraId="510946AA" w14:textId="77777777" w:rsidR="000D667F" w:rsidRPr="00D6204A" w:rsidRDefault="000D667F" w:rsidP="000D667F">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2.92</w:t>
            </w:r>
          </w:p>
        </w:tc>
        <w:tc>
          <w:tcPr>
            <w:tcW w:w="1152" w:type="dxa"/>
            <w:noWrap/>
            <w:hideMark/>
          </w:tcPr>
          <w:p w14:paraId="6BE8D24E" w14:textId="77777777" w:rsidR="000D667F" w:rsidRPr="00D6204A" w:rsidRDefault="000D667F" w:rsidP="000D667F">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0.98</w:t>
            </w:r>
          </w:p>
        </w:tc>
      </w:tr>
      <w:tr w:rsidR="000D667F" w:rsidRPr="00D6204A" w14:paraId="356223FD" w14:textId="77777777" w:rsidTr="00820855">
        <w:trPr>
          <w:cantSplit/>
          <w:trHeight w:val="281"/>
        </w:trPr>
        <w:tc>
          <w:tcPr>
            <w:cnfStyle w:val="001000000000" w:firstRow="0" w:lastRow="0" w:firstColumn="1" w:lastColumn="0" w:oddVBand="0" w:evenVBand="0" w:oddHBand="0" w:evenHBand="0" w:firstRowFirstColumn="0" w:firstRowLastColumn="0" w:lastRowFirstColumn="0" w:lastRowLastColumn="0"/>
            <w:tcW w:w="1152" w:type="dxa"/>
            <w:noWrap/>
            <w:hideMark/>
          </w:tcPr>
          <w:p w14:paraId="63FFC0B2" w14:textId="77777777" w:rsidR="000D667F" w:rsidRPr="00D6204A" w:rsidRDefault="000D667F" w:rsidP="000D667F">
            <w:pPr>
              <w:pStyle w:val="TABLEROW2NDHEAD"/>
              <w:spacing w:before="60" w:after="60"/>
              <w:rPr>
                <w:b w:val="0"/>
                <w:bCs/>
                <w:color w:val="auto"/>
              </w:rPr>
            </w:pPr>
            <w:r w:rsidRPr="00D6204A">
              <w:rPr>
                <w:b w:val="0"/>
                <w:bCs/>
                <w:color w:val="auto"/>
              </w:rPr>
              <w:t>Fall 2022</w:t>
            </w:r>
          </w:p>
        </w:tc>
        <w:tc>
          <w:tcPr>
            <w:tcW w:w="1152" w:type="dxa"/>
            <w:noWrap/>
            <w:hideMark/>
          </w:tcPr>
          <w:p w14:paraId="659048AD" w14:textId="77777777" w:rsidR="000D667F" w:rsidRPr="00D6204A" w:rsidRDefault="000D667F" w:rsidP="000D667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3.18</w:t>
            </w:r>
          </w:p>
        </w:tc>
        <w:tc>
          <w:tcPr>
            <w:tcW w:w="1152" w:type="dxa"/>
            <w:noWrap/>
            <w:hideMark/>
          </w:tcPr>
          <w:p w14:paraId="6B40F0C8" w14:textId="77777777" w:rsidR="000D667F" w:rsidRPr="00D6204A" w:rsidRDefault="000D667F" w:rsidP="000D667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0.86</w:t>
            </w:r>
          </w:p>
        </w:tc>
      </w:tr>
    </w:tbl>
    <w:p w14:paraId="17C3107C" w14:textId="67E8053E" w:rsidR="000D667F" w:rsidRPr="00D6204A" w:rsidRDefault="000D667F" w:rsidP="000D667F">
      <w:pPr>
        <w:rPr>
          <w:rFonts w:cs="Arial"/>
        </w:rPr>
      </w:pPr>
      <w:r w:rsidRPr="00D6204A">
        <w:rPr>
          <w:rFonts w:cs="Arial"/>
        </w:rPr>
        <w:t xml:space="preserve">P-value = 0.02, Effect size = </w:t>
      </w:r>
      <w:r w:rsidR="00D90315" w:rsidRPr="00D6204A">
        <w:rPr>
          <w:rFonts w:cs="Arial"/>
        </w:rPr>
        <w:t>0</w:t>
      </w:r>
      <w:r w:rsidRPr="00D6204A">
        <w:rPr>
          <w:rFonts w:cs="Arial"/>
        </w:rPr>
        <w:t>.23</w:t>
      </w:r>
    </w:p>
    <w:p w14:paraId="34CC825D" w14:textId="2FE6F87F" w:rsidR="000D667F" w:rsidRPr="00D6204A" w:rsidRDefault="000D667F" w:rsidP="000D667F">
      <w:pPr>
        <w:rPr>
          <w:rFonts w:cs="Arial"/>
          <w:b/>
          <w:bCs/>
        </w:rPr>
      </w:pPr>
      <w:r w:rsidRPr="00D6204A">
        <w:rPr>
          <w:rFonts w:cs="Arial"/>
          <w:b/>
          <w:bCs/>
        </w:rPr>
        <w:t>Legal services</w:t>
      </w:r>
    </w:p>
    <w:tbl>
      <w:tblPr>
        <w:tblStyle w:val="ListTable3-Accent1"/>
        <w:tblW w:w="9360" w:type="dxa"/>
        <w:tblLayout w:type="fixed"/>
        <w:tblLook w:val="04A0" w:firstRow="1" w:lastRow="0" w:firstColumn="1" w:lastColumn="0" w:noHBand="0" w:noVBand="1"/>
        <w:tblDescription w:val="Survey Response Table - Legal Services"/>
      </w:tblPr>
      <w:tblGrid>
        <w:gridCol w:w="3120"/>
        <w:gridCol w:w="3120"/>
        <w:gridCol w:w="3120"/>
      </w:tblGrid>
      <w:tr w:rsidR="00D90315" w:rsidRPr="00D6204A" w14:paraId="56622BA9" w14:textId="77777777" w:rsidTr="00820855">
        <w:trPr>
          <w:cnfStyle w:val="100000000000" w:firstRow="1" w:lastRow="0" w:firstColumn="0" w:lastColumn="0" w:oddVBand="0" w:evenVBand="0" w:oddHBand="0" w:evenHBand="0" w:firstRowFirstColumn="0" w:firstRowLastColumn="0" w:lastRowFirstColumn="0" w:lastRowLastColumn="0"/>
          <w:cantSplit/>
          <w:trHeight w:val="7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2F5A1032" w14:textId="77777777" w:rsidR="00D90315" w:rsidRPr="00D6204A" w:rsidRDefault="00D90315" w:rsidP="00D90315">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2D2C2CCD" w14:textId="77777777" w:rsidR="00D90315" w:rsidRPr="00D6204A" w:rsidRDefault="00D90315" w:rsidP="00D9031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12BF77C3" w14:textId="77777777" w:rsidR="00D90315" w:rsidRPr="00D6204A" w:rsidRDefault="00D90315" w:rsidP="00D9031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D90315" w:rsidRPr="00D6204A" w14:paraId="4F58CA3A" w14:textId="77777777" w:rsidTr="00820855">
        <w:trPr>
          <w:cnfStyle w:val="000000100000" w:firstRow="0" w:lastRow="0" w:firstColumn="0" w:lastColumn="0" w:oddVBand="0" w:evenVBand="0" w:oddHBand="1" w:evenHBand="0" w:firstRowFirstColumn="0" w:firstRowLastColumn="0" w:lastRowFirstColumn="0" w:lastRowLastColumn="0"/>
          <w:cantSplit/>
          <w:trHeight w:val="281"/>
        </w:trPr>
        <w:tc>
          <w:tcPr>
            <w:cnfStyle w:val="001000000000" w:firstRow="0" w:lastRow="0" w:firstColumn="1" w:lastColumn="0" w:oddVBand="0" w:evenVBand="0" w:oddHBand="0" w:evenHBand="0" w:firstRowFirstColumn="0" w:firstRowLastColumn="0" w:lastRowFirstColumn="0" w:lastRowLastColumn="0"/>
            <w:tcW w:w="1152" w:type="dxa"/>
            <w:noWrap/>
            <w:hideMark/>
          </w:tcPr>
          <w:p w14:paraId="0F31D89A" w14:textId="77777777" w:rsidR="00D90315" w:rsidRPr="00D6204A" w:rsidRDefault="00D90315" w:rsidP="00D90315">
            <w:pPr>
              <w:pStyle w:val="TABLEROW2NDHEAD"/>
              <w:spacing w:before="60" w:after="60"/>
              <w:rPr>
                <w:b w:val="0"/>
                <w:bCs/>
                <w:color w:val="auto"/>
              </w:rPr>
            </w:pPr>
            <w:r w:rsidRPr="00D6204A">
              <w:rPr>
                <w:b w:val="0"/>
                <w:bCs/>
                <w:color w:val="auto"/>
              </w:rPr>
              <w:t>Fall 2021</w:t>
            </w:r>
          </w:p>
        </w:tc>
        <w:tc>
          <w:tcPr>
            <w:tcW w:w="1152" w:type="dxa"/>
            <w:noWrap/>
            <w:hideMark/>
          </w:tcPr>
          <w:p w14:paraId="064F3622" w14:textId="77777777" w:rsidR="00D90315" w:rsidRPr="00D6204A" w:rsidRDefault="00D90315" w:rsidP="00D9031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2.47</w:t>
            </w:r>
          </w:p>
        </w:tc>
        <w:tc>
          <w:tcPr>
            <w:tcW w:w="1152" w:type="dxa"/>
            <w:noWrap/>
            <w:hideMark/>
          </w:tcPr>
          <w:p w14:paraId="27DC73F2" w14:textId="77777777" w:rsidR="00D90315" w:rsidRPr="00D6204A" w:rsidRDefault="00D90315" w:rsidP="00D9031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1.13</w:t>
            </w:r>
          </w:p>
        </w:tc>
      </w:tr>
      <w:tr w:rsidR="00D90315" w:rsidRPr="00D6204A" w14:paraId="1226E6A5" w14:textId="77777777" w:rsidTr="00820855">
        <w:trPr>
          <w:cantSplit/>
          <w:trHeight w:val="281"/>
        </w:trPr>
        <w:tc>
          <w:tcPr>
            <w:cnfStyle w:val="001000000000" w:firstRow="0" w:lastRow="0" w:firstColumn="1" w:lastColumn="0" w:oddVBand="0" w:evenVBand="0" w:oddHBand="0" w:evenHBand="0" w:firstRowFirstColumn="0" w:firstRowLastColumn="0" w:lastRowFirstColumn="0" w:lastRowLastColumn="0"/>
            <w:tcW w:w="1152" w:type="dxa"/>
            <w:noWrap/>
            <w:hideMark/>
          </w:tcPr>
          <w:p w14:paraId="1C52FF92" w14:textId="77777777" w:rsidR="00D90315" w:rsidRPr="00D6204A" w:rsidRDefault="00D90315" w:rsidP="00D90315">
            <w:pPr>
              <w:pStyle w:val="TABLEROW2NDHEAD"/>
              <w:spacing w:before="60" w:after="60"/>
              <w:rPr>
                <w:b w:val="0"/>
                <w:bCs/>
                <w:color w:val="auto"/>
              </w:rPr>
            </w:pPr>
            <w:r w:rsidRPr="00D6204A">
              <w:rPr>
                <w:b w:val="0"/>
                <w:bCs/>
                <w:color w:val="auto"/>
              </w:rPr>
              <w:t>Fall 2022</w:t>
            </w:r>
          </w:p>
        </w:tc>
        <w:tc>
          <w:tcPr>
            <w:tcW w:w="1152" w:type="dxa"/>
            <w:noWrap/>
            <w:hideMark/>
          </w:tcPr>
          <w:p w14:paraId="3723381D" w14:textId="77777777" w:rsidR="00D90315" w:rsidRPr="00D6204A" w:rsidRDefault="00D90315" w:rsidP="00D9031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2.85</w:t>
            </w:r>
          </w:p>
        </w:tc>
        <w:tc>
          <w:tcPr>
            <w:tcW w:w="1152" w:type="dxa"/>
            <w:noWrap/>
            <w:hideMark/>
          </w:tcPr>
          <w:p w14:paraId="5D2C9397" w14:textId="77777777" w:rsidR="00D90315" w:rsidRPr="00D6204A" w:rsidRDefault="00D90315" w:rsidP="00D9031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r>
    </w:tbl>
    <w:p w14:paraId="0C7CD745" w14:textId="013C60D4" w:rsidR="000D667F" w:rsidRPr="00D6204A" w:rsidRDefault="00D90315" w:rsidP="000D667F">
      <w:pPr>
        <w:rPr>
          <w:rFonts w:cs="Arial"/>
        </w:rPr>
      </w:pPr>
      <w:r w:rsidRPr="00D6204A">
        <w:rPr>
          <w:rFonts w:cs="Arial"/>
        </w:rPr>
        <w:t>P=value = 0.01, Effect size = 0.32</w:t>
      </w:r>
    </w:p>
    <w:p w14:paraId="7CB95F52" w14:textId="77777777" w:rsidR="00E94C15" w:rsidRPr="00D6204A" w:rsidRDefault="00E94C15" w:rsidP="000D667F">
      <w:pPr>
        <w:rPr>
          <w:rFonts w:cs="Arial"/>
          <w:b/>
          <w:bCs/>
        </w:rPr>
      </w:pPr>
      <w:r w:rsidRPr="00D6204A">
        <w:rPr>
          <w:rFonts w:cs="Arial"/>
          <w:b/>
          <w:bCs/>
        </w:rPr>
        <w:br w:type="page"/>
      </w:r>
    </w:p>
    <w:p w14:paraId="7BE044E3" w14:textId="5A154308" w:rsidR="00D90315" w:rsidRPr="00D6204A" w:rsidRDefault="00D90315" w:rsidP="000D667F">
      <w:pPr>
        <w:rPr>
          <w:rFonts w:cs="Arial"/>
          <w:b/>
          <w:bCs/>
        </w:rPr>
      </w:pPr>
      <w:r w:rsidRPr="00D6204A">
        <w:rPr>
          <w:rFonts w:cs="Arial"/>
          <w:b/>
          <w:bCs/>
        </w:rPr>
        <w:lastRenderedPageBreak/>
        <w:t>Attendance supports/dropout prevention</w:t>
      </w:r>
    </w:p>
    <w:tbl>
      <w:tblPr>
        <w:tblStyle w:val="ListTable3-Accent1"/>
        <w:tblW w:w="9360" w:type="dxa"/>
        <w:tblLayout w:type="fixed"/>
        <w:tblLook w:val="04A0" w:firstRow="1" w:lastRow="0" w:firstColumn="1" w:lastColumn="0" w:noHBand="0" w:noVBand="1"/>
        <w:tblDescription w:val="Survey Response Table - Attendance supports/dropout prevention"/>
      </w:tblPr>
      <w:tblGrid>
        <w:gridCol w:w="3120"/>
        <w:gridCol w:w="3120"/>
        <w:gridCol w:w="3120"/>
      </w:tblGrid>
      <w:tr w:rsidR="00D90315" w:rsidRPr="00D6204A" w14:paraId="7442887D" w14:textId="77777777" w:rsidTr="00E94C15">
        <w:trPr>
          <w:cnfStyle w:val="100000000000" w:firstRow="1" w:lastRow="0" w:firstColumn="0" w:lastColumn="0" w:oddVBand="0" w:evenVBand="0" w:oddHBand="0" w:evenHBand="0" w:firstRowFirstColumn="0" w:firstRowLastColumn="0" w:lastRowFirstColumn="0" w:lastRowLastColumn="0"/>
          <w:cantSplit/>
          <w:trHeight w:val="7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1EC487FF" w14:textId="77777777" w:rsidR="00D90315" w:rsidRPr="00D6204A" w:rsidRDefault="00D90315" w:rsidP="00D90315">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74A1FD77" w14:textId="77777777" w:rsidR="00D90315" w:rsidRPr="00D6204A" w:rsidRDefault="00D90315" w:rsidP="00D9031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0585ACCB" w14:textId="77777777" w:rsidR="00D90315" w:rsidRPr="00D6204A" w:rsidRDefault="00D90315" w:rsidP="00D9031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D90315" w:rsidRPr="00D6204A" w14:paraId="39B6A4FC" w14:textId="77777777" w:rsidTr="00E94C15">
        <w:trPr>
          <w:cnfStyle w:val="000000100000" w:firstRow="0" w:lastRow="0" w:firstColumn="0" w:lastColumn="0" w:oddVBand="0" w:evenVBand="0" w:oddHBand="1" w:evenHBand="0" w:firstRowFirstColumn="0" w:firstRowLastColumn="0" w:lastRowFirstColumn="0" w:lastRowLastColumn="0"/>
          <w:cantSplit/>
          <w:trHeight w:val="281"/>
        </w:trPr>
        <w:tc>
          <w:tcPr>
            <w:cnfStyle w:val="001000000000" w:firstRow="0" w:lastRow="0" w:firstColumn="1" w:lastColumn="0" w:oddVBand="0" w:evenVBand="0" w:oddHBand="0" w:evenHBand="0" w:firstRowFirstColumn="0" w:firstRowLastColumn="0" w:lastRowFirstColumn="0" w:lastRowLastColumn="0"/>
            <w:tcW w:w="1152" w:type="dxa"/>
            <w:noWrap/>
          </w:tcPr>
          <w:p w14:paraId="377B0BB6" w14:textId="77777777" w:rsidR="00D90315" w:rsidRPr="00D6204A" w:rsidRDefault="00D90315" w:rsidP="00D90315">
            <w:pPr>
              <w:pStyle w:val="TABLEROW2NDHEAD"/>
              <w:spacing w:before="60" w:after="60"/>
              <w:rPr>
                <w:b w:val="0"/>
                <w:bCs/>
                <w:color w:val="auto"/>
              </w:rPr>
            </w:pPr>
            <w:r w:rsidRPr="00D6204A">
              <w:rPr>
                <w:b w:val="0"/>
                <w:bCs/>
                <w:color w:val="auto"/>
              </w:rPr>
              <w:t>Fall 2021</w:t>
            </w:r>
          </w:p>
        </w:tc>
        <w:tc>
          <w:tcPr>
            <w:tcW w:w="1152" w:type="dxa"/>
            <w:noWrap/>
          </w:tcPr>
          <w:p w14:paraId="067D18F7" w14:textId="77777777" w:rsidR="00D90315" w:rsidRPr="00D6204A" w:rsidRDefault="00D90315" w:rsidP="00D9031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3.21</w:t>
            </w:r>
          </w:p>
        </w:tc>
        <w:tc>
          <w:tcPr>
            <w:tcW w:w="1152" w:type="dxa"/>
            <w:noWrap/>
          </w:tcPr>
          <w:p w14:paraId="08337907" w14:textId="77777777" w:rsidR="00D90315" w:rsidRPr="00D6204A" w:rsidRDefault="00D90315" w:rsidP="00D9031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0.92</w:t>
            </w:r>
          </w:p>
        </w:tc>
      </w:tr>
      <w:tr w:rsidR="00D90315" w:rsidRPr="00D6204A" w14:paraId="51FF11D1" w14:textId="77777777" w:rsidTr="00E94C15">
        <w:trPr>
          <w:cantSplit/>
          <w:trHeight w:val="281"/>
        </w:trPr>
        <w:tc>
          <w:tcPr>
            <w:cnfStyle w:val="001000000000" w:firstRow="0" w:lastRow="0" w:firstColumn="1" w:lastColumn="0" w:oddVBand="0" w:evenVBand="0" w:oddHBand="0" w:evenHBand="0" w:firstRowFirstColumn="0" w:firstRowLastColumn="0" w:lastRowFirstColumn="0" w:lastRowLastColumn="0"/>
            <w:tcW w:w="1152" w:type="dxa"/>
            <w:noWrap/>
          </w:tcPr>
          <w:p w14:paraId="2EE42E2A" w14:textId="77777777" w:rsidR="00D90315" w:rsidRPr="00D6204A" w:rsidRDefault="00D90315" w:rsidP="00D90315">
            <w:pPr>
              <w:pStyle w:val="TABLEROW2NDHEAD"/>
              <w:spacing w:before="60" w:after="60"/>
              <w:rPr>
                <w:b w:val="0"/>
                <w:bCs/>
                <w:color w:val="auto"/>
              </w:rPr>
            </w:pPr>
            <w:r w:rsidRPr="00D6204A">
              <w:rPr>
                <w:b w:val="0"/>
                <w:bCs/>
                <w:color w:val="auto"/>
              </w:rPr>
              <w:t>Fall 2022</w:t>
            </w:r>
          </w:p>
        </w:tc>
        <w:tc>
          <w:tcPr>
            <w:tcW w:w="1152" w:type="dxa"/>
            <w:noWrap/>
          </w:tcPr>
          <w:p w14:paraId="02CBDA34" w14:textId="77777777" w:rsidR="00D90315" w:rsidRPr="00D6204A" w:rsidRDefault="00D90315" w:rsidP="00D9031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3.46</w:t>
            </w:r>
          </w:p>
        </w:tc>
        <w:tc>
          <w:tcPr>
            <w:tcW w:w="1152" w:type="dxa"/>
            <w:noWrap/>
          </w:tcPr>
          <w:p w14:paraId="617EA14E" w14:textId="77777777" w:rsidR="00D90315" w:rsidRPr="00D6204A" w:rsidRDefault="00D90315" w:rsidP="00D9031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0.70</w:t>
            </w:r>
          </w:p>
        </w:tc>
      </w:tr>
    </w:tbl>
    <w:p w14:paraId="08867994" w14:textId="0B44076A" w:rsidR="00D90315" w:rsidRPr="00D6204A" w:rsidRDefault="00D90315" w:rsidP="000D667F">
      <w:pPr>
        <w:rPr>
          <w:rFonts w:cs="Arial"/>
        </w:rPr>
      </w:pPr>
      <w:r w:rsidRPr="00D6204A">
        <w:rPr>
          <w:rFonts w:cs="Arial"/>
        </w:rPr>
        <w:t>P-value = 0.01, Effect size = 0.23</w:t>
      </w:r>
    </w:p>
    <w:p w14:paraId="24ACCC6F" w14:textId="0C9E5111" w:rsidR="00D90315" w:rsidRPr="00D6204A" w:rsidRDefault="00D90315" w:rsidP="000D667F">
      <w:pPr>
        <w:rPr>
          <w:rFonts w:cs="Arial"/>
          <w:b/>
          <w:bCs/>
        </w:rPr>
      </w:pPr>
      <w:r w:rsidRPr="00D6204A">
        <w:rPr>
          <w:rFonts w:cs="Arial"/>
          <w:b/>
          <w:bCs/>
        </w:rPr>
        <w:t>Tutoring</w:t>
      </w:r>
    </w:p>
    <w:tbl>
      <w:tblPr>
        <w:tblStyle w:val="ListTable3-Accent1"/>
        <w:tblW w:w="9360" w:type="dxa"/>
        <w:tblLayout w:type="fixed"/>
        <w:tblLook w:val="04A0" w:firstRow="1" w:lastRow="0" w:firstColumn="1" w:lastColumn="0" w:noHBand="0" w:noVBand="1"/>
        <w:tblDescription w:val="Survey Response Table - Tutoring"/>
      </w:tblPr>
      <w:tblGrid>
        <w:gridCol w:w="3120"/>
        <w:gridCol w:w="3120"/>
        <w:gridCol w:w="3120"/>
      </w:tblGrid>
      <w:tr w:rsidR="00D90315" w:rsidRPr="00D6204A" w14:paraId="1BC1B29C" w14:textId="77777777" w:rsidTr="00E94C15">
        <w:trPr>
          <w:cnfStyle w:val="100000000000" w:firstRow="1" w:lastRow="0" w:firstColumn="0" w:lastColumn="0" w:oddVBand="0" w:evenVBand="0" w:oddHBand="0" w:evenHBand="0" w:firstRowFirstColumn="0" w:firstRowLastColumn="0" w:lastRowFirstColumn="0" w:lastRowLastColumn="0"/>
          <w:cantSplit/>
          <w:trHeight w:val="7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712CF620" w14:textId="77777777" w:rsidR="00D90315" w:rsidRPr="00D6204A" w:rsidRDefault="00D90315" w:rsidP="00D90315">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64EB1645" w14:textId="77777777" w:rsidR="00D90315" w:rsidRPr="00D6204A" w:rsidRDefault="00D90315" w:rsidP="00D9031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29C23D98" w14:textId="77777777" w:rsidR="00D90315" w:rsidRPr="00D6204A" w:rsidRDefault="00D90315" w:rsidP="00D9031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D90315" w:rsidRPr="00D6204A" w14:paraId="588EFB86" w14:textId="77777777" w:rsidTr="00E94C15">
        <w:trPr>
          <w:cnfStyle w:val="000000100000" w:firstRow="0" w:lastRow="0" w:firstColumn="0" w:lastColumn="0" w:oddVBand="0" w:evenVBand="0" w:oddHBand="1" w:evenHBand="0" w:firstRowFirstColumn="0" w:firstRowLastColumn="0" w:lastRowFirstColumn="0" w:lastRowLastColumn="0"/>
          <w:cantSplit/>
          <w:trHeight w:val="281"/>
        </w:trPr>
        <w:tc>
          <w:tcPr>
            <w:cnfStyle w:val="001000000000" w:firstRow="0" w:lastRow="0" w:firstColumn="1" w:lastColumn="0" w:oddVBand="0" w:evenVBand="0" w:oddHBand="0" w:evenHBand="0" w:firstRowFirstColumn="0" w:firstRowLastColumn="0" w:lastRowFirstColumn="0" w:lastRowLastColumn="0"/>
            <w:tcW w:w="1152" w:type="dxa"/>
            <w:noWrap/>
          </w:tcPr>
          <w:p w14:paraId="70EDBB99" w14:textId="77777777" w:rsidR="00D90315" w:rsidRPr="00D6204A" w:rsidRDefault="00D90315" w:rsidP="00D90315">
            <w:pPr>
              <w:pStyle w:val="TABLEROW2NDHEAD"/>
              <w:spacing w:before="60" w:after="60"/>
              <w:rPr>
                <w:b w:val="0"/>
                <w:bCs/>
                <w:color w:val="auto"/>
              </w:rPr>
            </w:pPr>
            <w:r w:rsidRPr="00D6204A">
              <w:rPr>
                <w:b w:val="0"/>
                <w:bCs/>
                <w:color w:val="auto"/>
              </w:rPr>
              <w:t>Fall 2021</w:t>
            </w:r>
          </w:p>
        </w:tc>
        <w:tc>
          <w:tcPr>
            <w:tcW w:w="1152" w:type="dxa"/>
            <w:noWrap/>
          </w:tcPr>
          <w:p w14:paraId="6B42CDDF" w14:textId="77777777" w:rsidR="00D90315" w:rsidRPr="00D6204A" w:rsidRDefault="00D90315" w:rsidP="00D9031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3.10</w:t>
            </w:r>
          </w:p>
        </w:tc>
        <w:tc>
          <w:tcPr>
            <w:tcW w:w="1152" w:type="dxa"/>
            <w:noWrap/>
          </w:tcPr>
          <w:p w14:paraId="7CE0D66D" w14:textId="77777777" w:rsidR="00D90315" w:rsidRPr="00D6204A" w:rsidRDefault="00D90315" w:rsidP="00D9031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0.96</w:t>
            </w:r>
          </w:p>
        </w:tc>
      </w:tr>
      <w:tr w:rsidR="00D90315" w:rsidRPr="00D6204A" w14:paraId="35F6BF19" w14:textId="77777777" w:rsidTr="00E94C15">
        <w:trPr>
          <w:cantSplit/>
          <w:trHeight w:val="281"/>
        </w:trPr>
        <w:tc>
          <w:tcPr>
            <w:cnfStyle w:val="001000000000" w:firstRow="0" w:lastRow="0" w:firstColumn="1" w:lastColumn="0" w:oddVBand="0" w:evenVBand="0" w:oddHBand="0" w:evenHBand="0" w:firstRowFirstColumn="0" w:firstRowLastColumn="0" w:lastRowFirstColumn="0" w:lastRowLastColumn="0"/>
            <w:tcW w:w="1152" w:type="dxa"/>
            <w:noWrap/>
          </w:tcPr>
          <w:p w14:paraId="00541B20" w14:textId="77777777" w:rsidR="00D90315" w:rsidRPr="00D6204A" w:rsidRDefault="00D90315" w:rsidP="00D90315">
            <w:pPr>
              <w:pStyle w:val="TABLEROW2NDHEAD"/>
              <w:spacing w:before="60" w:after="60"/>
              <w:rPr>
                <w:b w:val="0"/>
                <w:bCs/>
                <w:color w:val="auto"/>
              </w:rPr>
            </w:pPr>
            <w:r w:rsidRPr="00D6204A">
              <w:rPr>
                <w:b w:val="0"/>
                <w:bCs/>
                <w:color w:val="auto"/>
              </w:rPr>
              <w:t>Fall 2022</w:t>
            </w:r>
          </w:p>
        </w:tc>
        <w:tc>
          <w:tcPr>
            <w:tcW w:w="1152" w:type="dxa"/>
            <w:noWrap/>
          </w:tcPr>
          <w:p w14:paraId="35A14D21" w14:textId="77777777" w:rsidR="00D90315" w:rsidRPr="00D6204A" w:rsidRDefault="00D90315" w:rsidP="00D9031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3.33</w:t>
            </w:r>
          </w:p>
        </w:tc>
        <w:tc>
          <w:tcPr>
            <w:tcW w:w="1152" w:type="dxa"/>
            <w:noWrap/>
          </w:tcPr>
          <w:p w14:paraId="0818AECE" w14:textId="77777777" w:rsidR="00D90315" w:rsidRPr="00D6204A" w:rsidRDefault="00D90315" w:rsidP="00D9031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0.81</w:t>
            </w:r>
          </w:p>
        </w:tc>
      </w:tr>
    </w:tbl>
    <w:p w14:paraId="3F16CEAE" w14:textId="274DEDA9" w:rsidR="00D90315" w:rsidRPr="00D6204A" w:rsidRDefault="00D90315" w:rsidP="000D667F">
      <w:pPr>
        <w:rPr>
          <w:rFonts w:cs="Arial"/>
        </w:rPr>
      </w:pPr>
      <w:r w:rsidRPr="00D6204A">
        <w:rPr>
          <w:rFonts w:cs="Arial"/>
        </w:rPr>
        <w:t>P-value = 0.03, Effect size = 0.20</w:t>
      </w:r>
    </w:p>
    <w:p w14:paraId="1F70BC38" w14:textId="755EBEAB" w:rsidR="00C65302" w:rsidRPr="00D6204A" w:rsidRDefault="00C65302" w:rsidP="00C65302">
      <w:pPr>
        <w:pStyle w:val="Paragraph-AfterList"/>
      </w:pPr>
      <w:r w:rsidRPr="00D6204A">
        <w:t>An additional area where larger effects were observed was for the item assessing the extent to which s</w:t>
      </w:r>
      <w:r w:rsidRPr="00D6204A">
        <w:rPr>
          <w:i/>
          <w:iCs/>
        </w:rPr>
        <w:t xml:space="preserve">tudents and families use our community schools’ mental health services and supports </w:t>
      </w:r>
      <w:r w:rsidRPr="00D6204A">
        <w:t>(</w:t>
      </w:r>
      <w:r w:rsidRPr="00D6204A">
        <w:rPr>
          <w:i/>
          <w:iCs/>
        </w:rPr>
        <w:t>p</w:t>
      </w:r>
      <w:r w:rsidRPr="00D6204A">
        <w:t xml:space="preserve"> &lt; 0.001; </w:t>
      </w:r>
      <w:r w:rsidRPr="00D6204A">
        <w:rPr>
          <w:i/>
          <w:iCs/>
        </w:rPr>
        <w:t>d</w:t>
      </w:r>
      <w:r w:rsidRPr="00D6204A">
        <w:t xml:space="preserve"> = 0.31; see </w:t>
      </w:r>
      <w:r w:rsidR="00D90315" w:rsidRPr="00D6204A">
        <w:t>below</w:t>
      </w:r>
      <w:r w:rsidRPr="00D6204A">
        <w:t>).</w:t>
      </w:r>
    </w:p>
    <w:bookmarkEnd w:id="130"/>
    <w:p w14:paraId="42F180AB" w14:textId="57670A70" w:rsidR="00C65302" w:rsidRPr="00D6204A" w:rsidRDefault="00D90315" w:rsidP="00D90315">
      <w:pPr>
        <w:rPr>
          <w:rFonts w:cs="Arial"/>
          <w:b/>
          <w:bCs/>
          <w:i/>
          <w:iCs/>
        </w:rPr>
      </w:pPr>
      <w:r w:rsidRPr="00D6204A">
        <w:rPr>
          <w:rFonts w:cs="Arial"/>
          <w:b/>
          <w:bCs/>
          <w:i/>
          <w:iCs/>
        </w:rPr>
        <w:t xml:space="preserve">Please rate </w:t>
      </w:r>
      <w:r w:rsidRPr="00D6204A">
        <w:rPr>
          <w:rFonts w:cs="Arial"/>
          <w:b/>
          <w:bCs/>
        </w:rPr>
        <w:t>to</w:t>
      </w:r>
      <w:r w:rsidRPr="00D6204A">
        <w:rPr>
          <w:rFonts w:cs="Arial"/>
          <w:b/>
          <w:bCs/>
          <w:i/>
          <w:iCs/>
        </w:rPr>
        <w:t xml:space="preserve"> what extent your community school engages in the following planning and operations supports.</w:t>
      </w:r>
    </w:p>
    <w:p w14:paraId="10C101EF" w14:textId="7DC7F116" w:rsidR="00D90315" w:rsidRPr="00D6204A" w:rsidRDefault="00D90315" w:rsidP="00D90315">
      <w:pPr>
        <w:rPr>
          <w:rFonts w:cs="Arial"/>
          <w:b/>
          <w:bCs/>
        </w:rPr>
      </w:pPr>
      <w:bookmarkStart w:id="131" w:name="_Hlk159576631"/>
      <w:r w:rsidRPr="00D6204A">
        <w:rPr>
          <w:rFonts w:cs="Arial"/>
          <w:b/>
          <w:bCs/>
        </w:rPr>
        <w:t>Our school maintains a list of community partners and shares it with students, families, teachers, and staff.</w:t>
      </w:r>
    </w:p>
    <w:tbl>
      <w:tblPr>
        <w:tblStyle w:val="ListTable3-Accent1"/>
        <w:tblW w:w="9360" w:type="dxa"/>
        <w:tblLayout w:type="fixed"/>
        <w:tblLook w:val="04A0" w:firstRow="1" w:lastRow="0" w:firstColumn="1" w:lastColumn="0" w:noHBand="0" w:noVBand="1"/>
        <w:tblDescription w:val="Survey Response Table - Our school maintains a list of community partners and shares it with students, families, teachers, and staff"/>
      </w:tblPr>
      <w:tblGrid>
        <w:gridCol w:w="3120"/>
        <w:gridCol w:w="3120"/>
        <w:gridCol w:w="3120"/>
      </w:tblGrid>
      <w:tr w:rsidR="00D90315" w:rsidRPr="00D6204A" w14:paraId="4BED415E" w14:textId="77777777" w:rsidTr="00E94C15">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bookmarkEnd w:id="131"/>
          <w:p w14:paraId="19122271" w14:textId="77777777" w:rsidR="00D90315" w:rsidRPr="00D6204A" w:rsidRDefault="00D90315" w:rsidP="00D90315">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67BFFA20" w14:textId="77777777" w:rsidR="00D90315" w:rsidRPr="00D6204A" w:rsidRDefault="00D90315" w:rsidP="00D9031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4AEB9CDA" w14:textId="77777777" w:rsidR="00D90315" w:rsidRPr="00D6204A" w:rsidRDefault="00D90315" w:rsidP="00D9031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D90315" w:rsidRPr="00D6204A" w14:paraId="2E4B5C7D" w14:textId="77777777" w:rsidTr="00E94C15">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tcPr>
          <w:p w14:paraId="67F19BBF" w14:textId="77777777" w:rsidR="00D90315" w:rsidRPr="00D6204A" w:rsidRDefault="00D90315" w:rsidP="00D90315">
            <w:pPr>
              <w:pStyle w:val="TABLEROW2NDHEAD"/>
              <w:spacing w:before="60" w:after="60"/>
              <w:rPr>
                <w:b w:val="0"/>
                <w:bCs/>
                <w:color w:val="auto"/>
              </w:rPr>
            </w:pPr>
            <w:r w:rsidRPr="00D6204A">
              <w:rPr>
                <w:b w:val="0"/>
                <w:bCs/>
                <w:color w:val="auto"/>
              </w:rPr>
              <w:t>Fall 2021</w:t>
            </w:r>
          </w:p>
        </w:tc>
        <w:tc>
          <w:tcPr>
            <w:tcW w:w="1152" w:type="dxa"/>
          </w:tcPr>
          <w:p w14:paraId="3AF0DE1B" w14:textId="77777777" w:rsidR="00D90315" w:rsidRPr="00D6204A" w:rsidRDefault="00D90315" w:rsidP="00D9031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3.02</w:t>
            </w:r>
          </w:p>
        </w:tc>
        <w:tc>
          <w:tcPr>
            <w:tcW w:w="1152" w:type="dxa"/>
          </w:tcPr>
          <w:p w14:paraId="458584FB" w14:textId="77777777" w:rsidR="00D90315" w:rsidRPr="00D6204A" w:rsidRDefault="00D90315" w:rsidP="00D9031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0.94</w:t>
            </w:r>
          </w:p>
        </w:tc>
      </w:tr>
      <w:tr w:rsidR="00D90315" w:rsidRPr="00D6204A" w14:paraId="31D2E303" w14:textId="77777777" w:rsidTr="00E94C15">
        <w:trPr>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tcPr>
          <w:p w14:paraId="1C27EFF1" w14:textId="77777777" w:rsidR="00D90315" w:rsidRPr="00D6204A" w:rsidRDefault="00D90315" w:rsidP="00D90315">
            <w:pPr>
              <w:pStyle w:val="TABLEROW2NDHEAD"/>
              <w:spacing w:before="60" w:after="60"/>
              <w:rPr>
                <w:b w:val="0"/>
                <w:bCs/>
                <w:color w:val="auto"/>
              </w:rPr>
            </w:pPr>
            <w:r w:rsidRPr="00D6204A">
              <w:rPr>
                <w:b w:val="0"/>
                <w:bCs/>
                <w:color w:val="auto"/>
              </w:rPr>
              <w:t>Fall 2022</w:t>
            </w:r>
          </w:p>
        </w:tc>
        <w:tc>
          <w:tcPr>
            <w:tcW w:w="1152" w:type="dxa"/>
          </w:tcPr>
          <w:p w14:paraId="432CC3CC" w14:textId="77777777" w:rsidR="00D90315" w:rsidRPr="00D6204A" w:rsidRDefault="00D90315" w:rsidP="00D9031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3.31</w:t>
            </w:r>
          </w:p>
        </w:tc>
        <w:tc>
          <w:tcPr>
            <w:tcW w:w="1152" w:type="dxa"/>
          </w:tcPr>
          <w:p w14:paraId="27603B62" w14:textId="77777777" w:rsidR="00D90315" w:rsidRPr="00D6204A" w:rsidRDefault="00D90315" w:rsidP="00D9031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0.89</w:t>
            </w:r>
          </w:p>
        </w:tc>
      </w:tr>
    </w:tbl>
    <w:p w14:paraId="16DB9303" w14:textId="6E8ACFB0" w:rsidR="00D90315" w:rsidRPr="00D6204A" w:rsidRDefault="00D90315" w:rsidP="00D90315">
      <w:pPr>
        <w:rPr>
          <w:rFonts w:cs="Arial"/>
        </w:rPr>
      </w:pPr>
      <w:r w:rsidRPr="00D6204A">
        <w:rPr>
          <w:rFonts w:cs="Arial"/>
        </w:rPr>
        <w:t>P-value = 0.01, Effect size = 0.24</w:t>
      </w:r>
    </w:p>
    <w:p w14:paraId="6A8C1CE9" w14:textId="3815C087" w:rsidR="00D90315" w:rsidRPr="00D6204A" w:rsidRDefault="00D90315" w:rsidP="00D90315">
      <w:pPr>
        <w:rPr>
          <w:rFonts w:cs="Arial"/>
          <w:b/>
          <w:bCs/>
        </w:rPr>
      </w:pPr>
      <w:r w:rsidRPr="00D6204A">
        <w:rPr>
          <w:rFonts w:cs="Arial"/>
          <w:b/>
          <w:bCs/>
        </w:rPr>
        <w:t>Our school offers professional learning opportunities for staff and related partners to address students’ needs related to the COVID-19 crisis.</w:t>
      </w:r>
    </w:p>
    <w:tbl>
      <w:tblPr>
        <w:tblStyle w:val="ListTable3-Accent1"/>
        <w:tblW w:w="9360" w:type="dxa"/>
        <w:tblLayout w:type="fixed"/>
        <w:tblLook w:val="04A0" w:firstRow="1" w:lastRow="0" w:firstColumn="1" w:lastColumn="0" w:noHBand="0" w:noVBand="1"/>
        <w:tblDescription w:val="Survey Response Table - Our school offers professional learning opportunities for staff and related partners to address students’ needs related to the COVID-19 crisis"/>
      </w:tblPr>
      <w:tblGrid>
        <w:gridCol w:w="3120"/>
        <w:gridCol w:w="3120"/>
        <w:gridCol w:w="3120"/>
      </w:tblGrid>
      <w:tr w:rsidR="00D90315" w:rsidRPr="00D6204A" w14:paraId="6C887DCD" w14:textId="77777777" w:rsidTr="00E94C15">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3DAC72AF" w14:textId="77777777" w:rsidR="00D90315" w:rsidRPr="00D6204A" w:rsidRDefault="00D90315" w:rsidP="00D90315">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1BB87A32" w14:textId="77777777" w:rsidR="00D90315" w:rsidRPr="00D6204A" w:rsidRDefault="00D90315" w:rsidP="00D9031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0F3482BE" w14:textId="77777777" w:rsidR="00D90315" w:rsidRPr="00D6204A" w:rsidRDefault="00D90315" w:rsidP="00D9031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D90315" w:rsidRPr="00D6204A" w14:paraId="28998AD9" w14:textId="77777777" w:rsidTr="00E94C15">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tcPr>
          <w:p w14:paraId="4B4F05F3" w14:textId="77777777" w:rsidR="00D90315" w:rsidRPr="00D6204A" w:rsidRDefault="00D90315" w:rsidP="00D90315">
            <w:pPr>
              <w:pStyle w:val="TABLEROW2NDHEAD"/>
              <w:spacing w:before="60" w:after="60"/>
              <w:rPr>
                <w:b w:val="0"/>
                <w:bCs/>
                <w:color w:val="auto"/>
              </w:rPr>
            </w:pPr>
            <w:r w:rsidRPr="00D6204A">
              <w:rPr>
                <w:b w:val="0"/>
                <w:bCs/>
                <w:color w:val="auto"/>
              </w:rPr>
              <w:t>Fall 2021</w:t>
            </w:r>
          </w:p>
        </w:tc>
        <w:tc>
          <w:tcPr>
            <w:tcW w:w="1152" w:type="dxa"/>
          </w:tcPr>
          <w:p w14:paraId="31A42B72" w14:textId="77777777" w:rsidR="00D90315" w:rsidRPr="00D6204A" w:rsidRDefault="00D90315" w:rsidP="00D9031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3.22</w:t>
            </w:r>
          </w:p>
        </w:tc>
        <w:tc>
          <w:tcPr>
            <w:tcW w:w="1152" w:type="dxa"/>
          </w:tcPr>
          <w:p w14:paraId="02238B09" w14:textId="77777777" w:rsidR="00D90315" w:rsidRPr="00D6204A" w:rsidRDefault="00D90315" w:rsidP="00D9031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0.82</w:t>
            </w:r>
          </w:p>
        </w:tc>
      </w:tr>
      <w:tr w:rsidR="00D90315" w:rsidRPr="00D6204A" w14:paraId="3B3022A3" w14:textId="77777777" w:rsidTr="00E94C15">
        <w:trPr>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tcPr>
          <w:p w14:paraId="2570719D" w14:textId="77777777" w:rsidR="00D90315" w:rsidRPr="00D6204A" w:rsidRDefault="00D90315" w:rsidP="00D90315">
            <w:pPr>
              <w:pStyle w:val="TABLEROW2NDHEAD"/>
              <w:spacing w:before="60" w:after="60"/>
              <w:rPr>
                <w:b w:val="0"/>
                <w:bCs/>
                <w:color w:val="auto"/>
              </w:rPr>
            </w:pPr>
            <w:r w:rsidRPr="00D6204A">
              <w:rPr>
                <w:b w:val="0"/>
                <w:bCs/>
                <w:color w:val="auto"/>
              </w:rPr>
              <w:t>Fall 2022</w:t>
            </w:r>
          </w:p>
        </w:tc>
        <w:tc>
          <w:tcPr>
            <w:tcW w:w="1152" w:type="dxa"/>
          </w:tcPr>
          <w:p w14:paraId="65C36927" w14:textId="77777777" w:rsidR="00D90315" w:rsidRPr="00D6204A" w:rsidRDefault="00D90315" w:rsidP="00D9031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3.39</w:t>
            </w:r>
          </w:p>
        </w:tc>
        <w:tc>
          <w:tcPr>
            <w:tcW w:w="1152" w:type="dxa"/>
          </w:tcPr>
          <w:p w14:paraId="14A5E433" w14:textId="77777777" w:rsidR="00D90315" w:rsidRPr="00D6204A" w:rsidRDefault="00D90315" w:rsidP="00D9031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0.76</w:t>
            </w:r>
          </w:p>
        </w:tc>
      </w:tr>
    </w:tbl>
    <w:p w14:paraId="21AAF51C" w14:textId="40A209B0" w:rsidR="00D90315" w:rsidRPr="00D6204A" w:rsidRDefault="00D90315" w:rsidP="00D90315">
      <w:pPr>
        <w:rPr>
          <w:rFonts w:cs="Arial"/>
        </w:rPr>
      </w:pPr>
      <w:r w:rsidRPr="00D6204A">
        <w:rPr>
          <w:rFonts w:cs="Arial"/>
        </w:rPr>
        <w:t>P-value = 0.05, Effect size = 0.19</w:t>
      </w:r>
    </w:p>
    <w:p w14:paraId="31683DA0" w14:textId="77777777" w:rsidR="00E94C15" w:rsidRPr="00D6204A" w:rsidRDefault="00E94C15" w:rsidP="00D90315">
      <w:pPr>
        <w:rPr>
          <w:rFonts w:cs="Arial"/>
          <w:b/>
          <w:bCs/>
        </w:rPr>
      </w:pPr>
      <w:r w:rsidRPr="00D6204A">
        <w:rPr>
          <w:rFonts w:cs="Arial"/>
          <w:b/>
          <w:bCs/>
        </w:rPr>
        <w:br w:type="page"/>
      </w:r>
    </w:p>
    <w:p w14:paraId="36F3344B" w14:textId="0392CA51" w:rsidR="00D90315" w:rsidRPr="00D6204A" w:rsidRDefault="00D90315" w:rsidP="00D90315">
      <w:pPr>
        <w:rPr>
          <w:rFonts w:cs="Arial"/>
          <w:b/>
          <w:bCs/>
        </w:rPr>
      </w:pPr>
      <w:r w:rsidRPr="00D6204A">
        <w:rPr>
          <w:rFonts w:cs="Arial"/>
          <w:b/>
          <w:bCs/>
        </w:rPr>
        <w:lastRenderedPageBreak/>
        <w:t>Students and families use our community schools’ mental health services and supports.</w:t>
      </w:r>
    </w:p>
    <w:tbl>
      <w:tblPr>
        <w:tblStyle w:val="ListTable3-Accent1"/>
        <w:tblW w:w="9360" w:type="dxa"/>
        <w:tblLayout w:type="fixed"/>
        <w:tblLook w:val="04A0" w:firstRow="1" w:lastRow="0" w:firstColumn="1" w:lastColumn="0" w:noHBand="0" w:noVBand="1"/>
        <w:tblDescription w:val="Survey Response Table - Students and families use our community schools’ mental health services and supports"/>
      </w:tblPr>
      <w:tblGrid>
        <w:gridCol w:w="3120"/>
        <w:gridCol w:w="3120"/>
        <w:gridCol w:w="3120"/>
      </w:tblGrid>
      <w:tr w:rsidR="00D90315" w:rsidRPr="00D6204A" w14:paraId="7ECE3D5F" w14:textId="77777777" w:rsidTr="00E94C15">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053A1280" w14:textId="77777777" w:rsidR="00D90315" w:rsidRPr="00D6204A" w:rsidRDefault="00D90315" w:rsidP="00D90315">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1FE47E56" w14:textId="77777777" w:rsidR="00D90315" w:rsidRPr="00D6204A" w:rsidRDefault="00D90315" w:rsidP="00D9031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1BCF67CF" w14:textId="77777777" w:rsidR="00D90315" w:rsidRPr="00D6204A" w:rsidRDefault="00D90315" w:rsidP="00D9031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D90315" w:rsidRPr="00D6204A" w14:paraId="6AE10364" w14:textId="77777777" w:rsidTr="00E94C15">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49156929" w14:textId="77777777" w:rsidR="00D90315" w:rsidRPr="00D6204A" w:rsidRDefault="00D90315" w:rsidP="00D90315">
            <w:pPr>
              <w:pStyle w:val="TABLEROW2NDHEAD"/>
              <w:spacing w:before="60" w:after="60"/>
              <w:rPr>
                <w:b w:val="0"/>
                <w:bCs/>
                <w:color w:val="auto"/>
              </w:rPr>
            </w:pPr>
            <w:r w:rsidRPr="00D6204A">
              <w:rPr>
                <w:b w:val="0"/>
                <w:bCs/>
                <w:color w:val="auto"/>
              </w:rPr>
              <w:t>Fall 2021</w:t>
            </w:r>
          </w:p>
        </w:tc>
        <w:tc>
          <w:tcPr>
            <w:tcW w:w="1152" w:type="dxa"/>
            <w:hideMark/>
          </w:tcPr>
          <w:p w14:paraId="55702947" w14:textId="77777777" w:rsidR="00D90315" w:rsidRPr="00D6204A" w:rsidRDefault="00D90315" w:rsidP="00D9031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3.29</w:t>
            </w:r>
          </w:p>
        </w:tc>
        <w:tc>
          <w:tcPr>
            <w:tcW w:w="1152" w:type="dxa"/>
            <w:hideMark/>
          </w:tcPr>
          <w:p w14:paraId="4AEC6B66" w14:textId="77777777" w:rsidR="00D90315" w:rsidRPr="00D6204A" w:rsidRDefault="00D90315" w:rsidP="00D9031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0.83</w:t>
            </w:r>
          </w:p>
        </w:tc>
      </w:tr>
      <w:tr w:rsidR="00D90315" w:rsidRPr="00D6204A" w14:paraId="7207A4D0" w14:textId="77777777" w:rsidTr="00E94C15">
        <w:trPr>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554BFD47" w14:textId="77777777" w:rsidR="00D90315" w:rsidRPr="00D6204A" w:rsidRDefault="00D90315" w:rsidP="00D90315">
            <w:pPr>
              <w:pStyle w:val="TABLEROW2NDHEAD"/>
              <w:spacing w:before="60" w:after="60"/>
              <w:rPr>
                <w:b w:val="0"/>
                <w:bCs/>
                <w:color w:val="auto"/>
              </w:rPr>
            </w:pPr>
            <w:r w:rsidRPr="00D6204A">
              <w:rPr>
                <w:b w:val="0"/>
                <w:bCs/>
                <w:color w:val="auto"/>
              </w:rPr>
              <w:t>Fall 2022</w:t>
            </w:r>
          </w:p>
        </w:tc>
        <w:tc>
          <w:tcPr>
            <w:tcW w:w="1152" w:type="dxa"/>
            <w:hideMark/>
          </w:tcPr>
          <w:p w14:paraId="5F4060A3" w14:textId="77777777" w:rsidR="00D90315" w:rsidRPr="00D6204A" w:rsidRDefault="00D90315" w:rsidP="00D9031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3.58</w:t>
            </w:r>
          </w:p>
        </w:tc>
        <w:tc>
          <w:tcPr>
            <w:tcW w:w="1152" w:type="dxa"/>
            <w:hideMark/>
          </w:tcPr>
          <w:p w14:paraId="43C830DF" w14:textId="77777777" w:rsidR="00D90315" w:rsidRPr="00D6204A" w:rsidRDefault="00D90315" w:rsidP="00D9031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0.71</w:t>
            </w:r>
          </w:p>
        </w:tc>
      </w:tr>
    </w:tbl>
    <w:p w14:paraId="68AC2E90" w14:textId="1858E5D3" w:rsidR="00D90315" w:rsidRPr="00D6204A" w:rsidRDefault="00D90315" w:rsidP="00D90315">
      <w:pPr>
        <w:rPr>
          <w:rFonts w:cs="Arial"/>
        </w:rPr>
      </w:pPr>
      <w:r w:rsidRPr="00D6204A">
        <w:rPr>
          <w:rFonts w:cs="Arial"/>
        </w:rPr>
        <w:t>P-value = &lt;0.001, Effect size = 0.31</w:t>
      </w:r>
    </w:p>
    <w:p w14:paraId="31B5F4B4" w14:textId="50EE1FD2" w:rsidR="00D90315" w:rsidRPr="00D6204A" w:rsidRDefault="00D90315" w:rsidP="00D90315">
      <w:pPr>
        <w:rPr>
          <w:rFonts w:cs="Arial"/>
          <w:b/>
          <w:bCs/>
        </w:rPr>
      </w:pPr>
      <w:r w:rsidRPr="00D6204A">
        <w:rPr>
          <w:rFonts w:cs="Arial"/>
          <w:b/>
          <w:bCs/>
        </w:rPr>
        <w:t>All students have access to educational technology (e.g., hardware, software, connectivity) that aids interactions between students and their classroom instructors.</w:t>
      </w:r>
    </w:p>
    <w:tbl>
      <w:tblPr>
        <w:tblStyle w:val="ListTable3-Accent1"/>
        <w:tblW w:w="9360" w:type="dxa"/>
        <w:tblLayout w:type="fixed"/>
        <w:tblLook w:val="04A0" w:firstRow="1" w:lastRow="0" w:firstColumn="1" w:lastColumn="0" w:noHBand="0" w:noVBand="1"/>
        <w:tblDescription w:val="Survey Response Table - All students have access to educational technology (e.g., hardware, software, connectivity) that aids interactions between students and their classroom instructors"/>
      </w:tblPr>
      <w:tblGrid>
        <w:gridCol w:w="3120"/>
        <w:gridCol w:w="3120"/>
        <w:gridCol w:w="3120"/>
      </w:tblGrid>
      <w:tr w:rsidR="003567EB" w:rsidRPr="00D6204A" w14:paraId="435395F9" w14:textId="77777777" w:rsidTr="00E94C15">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003AB9BF" w14:textId="77777777" w:rsidR="003567EB" w:rsidRPr="00D6204A" w:rsidRDefault="003567EB" w:rsidP="003567EB">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67F494BF" w14:textId="77777777"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2CFB64B7" w14:textId="77777777"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3567EB" w:rsidRPr="00D6204A" w14:paraId="5D7E5E1C" w14:textId="77777777" w:rsidTr="00E94C15">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78AD54F5" w14:textId="77777777" w:rsidR="003567EB" w:rsidRPr="00D6204A" w:rsidRDefault="003567EB" w:rsidP="003567EB">
            <w:pPr>
              <w:pStyle w:val="TABLEROW2NDHEAD"/>
              <w:spacing w:before="60" w:after="60"/>
              <w:rPr>
                <w:b w:val="0"/>
                <w:bCs/>
                <w:color w:val="auto"/>
              </w:rPr>
            </w:pPr>
            <w:r w:rsidRPr="00D6204A">
              <w:rPr>
                <w:b w:val="0"/>
                <w:bCs/>
                <w:color w:val="auto"/>
              </w:rPr>
              <w:t>Fall 2021</w:t>
            </w:r>
          </w:p>
        </w:tc>
        <w:tc>
          <w:tcPr>
            <w:tcW w:w="1152" w:type="dxa"/>
            <w:hideMark/>
          </w:tcPr>
          <w:p w14:paraId="2CA1439A" w14:textId="77777777" w:rsidR="003567EB" w:rsidRPr="00D6204A" w:rsidRDefault="003567EB" w:rsidP="003567E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3.81</w:t>
            </w:r>
          </w:p>
        </w:tc>
        <w:tc>
          <w:tcPr>
            <w:tcW w:w="1152" w:type="dxa"/>
            <w:hideMark/>
          </w:tcPr>
          <w:p w14:paraId="41AB2384" w14:textId="77777777" w:rsidR="003567EB" w:rsidRPr="00D6204A" w:rsidRDefault="003567EB" w:rsidP="003567E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0.43</w:t>
            </w:r>
          </w:p>
        </w:tc>
      </w:tr>
      <w:tr w:rsidR="003567EB" w:rsidRPr="00D6204A" w14:paraId="27B034A1" w14:textId="77777777" w:rsidTr="00E94C15">
        <w:trPr>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53ED4C3C" w14:textId="77777777" w:rsidR="003567EB" w:rsidRPr="00D6204A" w:rsidRDefault="003567EB" w:rsidP="003567EB">
            <w:pPr>
              <w:pStyle w:val="TABLEROW2NDHEAD"/>
              <w:spacing w:before="60" w:after="60"/>
              <w:rPr>
                <w:b w:val="0"/>
                <w:bCs/>
                <w:color w:val="auto"/>
              </w:rPr>
            </w:pPr>
            <w:r w:rsidRPr="00D6204A">
              <w:rPr>
                <w:b w:val="0"/>
                <w:bCs/>
                <w:color w:val="auto"/>
              </w:rPr>
              <w:t>Fall 2022</w:t>
            </w:r>
          </w:p>
        </w:tc>
        <w:tc>
          <w:tcPr>
            <w:tcW w:w="1152" w:type="dxa"/>
            <w:hideMark/>
          </w:tcPr>
          <w:p w14:paraId="5192817F" w14:textId="77777777" w:rsidR="003567EB" w:rsidRPr="00D6204A" w:rsidRDefault="003567EB" w:rsidP="003567E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3.91</w:t>
            </w:r>
          </w:p>
        </w:tc>
        <w:tc>
          <w:tcPr>
            <w:tcW w:w="1152" w:type="dxa"/>
            <w:hideMark/>
          </w:tcPr>
          <w:p w14:paraId="7C7ECDF5" w14:textId="77777777" w:rsidR="003567EB" w:rsidRPr="00D6204A" w:rsidRDefault="003567EB" w:rsidP="003567E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0.31</w:t>
            </w:r>
          </w:p>
        </w:tc>
      </w:tr>
    </w:tbl>
    <w:p w14:paraId="4A27EC62" w14:textId="0BB9C716" w:rsidR="00D90315" w:rsidRPr="00D6204A" w:rsidRDefault="003567EB" w:rsidP="00D90315">
      <w:pPr>
        <w:rPr>
          <w:rFonts w:cs="Arial"/>
        </w:rPr>
      </w:pPr>
      <w:r w:rsidRPr="00D6204A">
        <w:rPr>
          <w:rFonts w:cs="Arial"/>
        </w:rPr>
        <w:t>P-value = 0.02, Effect size = 0.20</w:t>
      </w:r>
    </w:p>
    <w:p w14:paraId="4396CC38" w14:textId="769C05AC" w:rsidR="003567EB" w:rsidRPr="00D6204A" w:rsidRDefault="003567EB" w:rsidP="00D90315">
      <w:pPr>
        <w:rPr>
          <w:rFonts w:cs="Arial"/>
          <w:b/>
          <w:bCs/>
        </w:rPr>
      </w:pPr>
      <w:r w:rsidRPr="00D6204A">
        <w:rPr>
          <w:rFonts w:cs="Arial"/>
          <w:b/>
          <w:bCs/>
        </w:rPr>
        <w:t>Students from low-income families have access to educational technology that aids interactions between students and their classroom instructors.</w:t>
      </w:r>
    </w:p>
    <w:tbl>
      <w:tblPr>
        <w:tblStyle w:val="ListTable3-Accent1"/>
        <w:tblW w:w="9360" w:type="dxa"/>
        <w:tblLayout w:type="fixed"/>
        <w:tblLook w:val="04A0" w:firstRow="1" w:lastRow="0" w:firstColumn="1" w:lastColumn="0" w:noHBand="0" w:noVBand="1"/>
        <w:tblDescription w:val="Survey Response Table - Students from low-income families have access to educational technology that aids interactions between students and their classroom instructors"/>
      </w:tblPr>
      <w:tblGrid>
        <w:gridCol w:w="3120"/>
        <w:gridCol w:w="3120"/>
        <w:gridCol w:w="3120"/>
      </w:tblGrid>
      <w:tr w:rsidR="003567EB" w:rsidRPr="00D6204A" w14:paraId="1E0342C3" w14:textId="77777777" w:rsidTr="00E94C15">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799B5C5B" w14:textId="77777777" w:rsidR="003567EB" w:rsidRPr="00D6204A" w:rsidRDefault="003567EB" w:rsidP="003567EB">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58330080" w14:textId="77777777"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37A708A4" w14:textId="77777777"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3567EB" w:rsidRPr="00D6204A" w14:paraId="70D99D3F" w14:textId="77777777" w:rsidTr="00E94C15">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7E24FBBE" w14:textId="77777777" w:rsidR="003567EB" w:rsidRPr="00D6204A" w:rsidRDefault="003567EB" w:rsidP="003567EB">
            <w:pPr>
              <w:pStyle w:val="TABLEROW2NDHEAD"/>
              <w:spacing w:before="60" w:after="60"/>
              <w:rPr>
                <w:b w:val="0"/>
                <w:bCs/>
                <w:color w:val="auto"/>
              </w:rPr>
            </w:pPr>
            <w:r w:rsidRPr="00D6204A">
              <w:rPr>
                <w:b w:val="0"/>
                <w:bCs/>
                <w:color w:val="auto"/>
              </w:rPr>
              <w:t>Fall 2021</w:t>
            </w:r>
          </w:p>
        </w:tc>
        <w:tc>
          <w:tcPr>
            <w:tcW w:w="1152" w:type="dxa"/>
            <w:hideMark/>
          </w:tcPr>
          <w:p w14:paraId="6BDA9E1C" w14:textId="77777777" w:rsidR="003567EB" w:rsidRPr="00D6204A" w:rsidRDefault="003567EB" w:rsidP="003567E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3.78</w:t>
            </w:r>
          </w:p>
        </w:tc>
        <w:tc>
          <w:tcPr>
            <w:tcW w:w="1152" w:type="dxa"/>
            <w:hideMark/>
          </w:tcPr>
          <w:p w14:paraId="3CF07C34" w14:textId="77777777" w:rsidR="003567EB" w:rsidRPr="00D6204A" w:rsidRDefault="003567EB" w:rsidP="003567E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0.48</w:t>
            </w:r>
          </w:p>
        </w:tc>
      </w:tr>
      <w:tr w:rsidR="003567EB" w:rsidRPr="00D6204A" w14:paraId="763AEC35" w14:textId="77777777" w:rsidTr="00E94C15">
        <w:trPr>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6772693A" w14:textId="77777777" w:rsidR="003567EB" w:rsidRPr="00D6204A" w:rsidRDefault="003567EB" w:rsidP="003567EB">
            <w:pPr>
              <w:pStyle w:val="TABLEROW2NDHEAD"/>
              <w:spacing w:before="60" w:after="60"/>
              <w:rPr>
                <w:b w:val="0"/>
                <w:bCs/>
                <w:color w:val="auto"/>
              </w:rPr>
            </w:pPr>
            <w:r w:rsidRPr="00D6204A">
              <w:rPr>
                <w:b w:val="0"/>
                <w:bCs/>
                <w:color w:val="auto"/>
              </w:rPr>
              <w:t>Fall 2022</w:t>
            </w:r>
          </w:p>
        </w:tc>
        <w:tc>
          <w:tcPr>
            <w:tcW w:w="1152" w:type="dxa"/>
            <w:hideMark/>
          </w:tcPr>
          <w:p w14:paraId="2B3BD347" w14:textId="77777777" w:rsidR="003567EB" w:rsidRPr="00D6204A" w:rsidRDefault="003567EB" w:rsidP="003567E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3.89</w:t>
            </w:r>
          </w:p>
        </w:tc>
        <w:tc>
          <w:tcPr>
            <w:tcW w:w="1152" w:type="dxa"/>
            <w:hideMark/>
          </w:tcPr>
          <w:p w14:paraId="31251247" w14:textId="77777777" w:rsidR="003567EB" w:rsidRPr="00D6204A" w:rsidRDefault="003567EB" w:rsidP="003567E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0.32</w:t>
            </w:r>
          </w:p>
        </w:tc>
      </w:tr>
    </w:tbl>
    <w:p w14:paraId="26570658" w14:textId="127A6556" w:rsidR="003567EB" w:rsidRPr="00D6204A" w:rsidRDefault="003567EB" w:rsidP="00D90315">
      <w:pPr>
        <w:rPr>
          <w:rFonts w:cs="Arial"/>
        </w:rPr>
      </w:pPr>
      <w:r w:rsidRPr="00D6204A">
        <w:rPr>
          <w:rFonts w:cs="Arial"/>
        </w:rPr>
        <w:t>P-value = 0.02, Effect size = 0.21</w:t>
      </w:r>
    </w:p>
    <w:p w14:paraId="224BEDCF" w14:textId="3EF0E673" w:rsidR="003567EB" w:rsidRPr="00D6204A" w:rsidRDefault="003567EB" w:rsidP="00D90315">
      <w:pPr>
        <w:rPr>
          <w:rFonts w:cs="Arial"/>
          <w:b/>
          <w:bCs/>
        </w:rPr>
      </w:pPr>
      <w:r w:rsidRPr="00D6204A">
        <w:rPr>
          <w:rFonts w:cs="Arial"/>
          <w:b/>
          <w:bCs/>
        </w:rPr>
        <w:t>Students with disabilities have access to technology (e.g., assistive technology or adaptive equipment) that aids interactions with their teachers.</w:t>
      </w:r>
    </w:p>
    <w:tbl>
      <w:tblPr>
        <w:tblStyle w:val="ListTable3-Accent1"/>
        <w:tblW w:w="9360" w:type="dxa"/>
        <w:tblLayout w:type="fixed"/>
        <w:tblLook w:val="04A0" w:firstRow="1" w:lastRow="0" w:firstColumn="1" w:lastColumn="0" w:noHBand="0" w:noVBand="1"/>
        <w:tblDescription w:val="Survey Response Table - Students with disabilities have access to technology (e.g., assistive technology or adaptive equipment) that aids interactions with their teachers"/>
      </w:tblPr>
      <w:tblGrid>
        <w:gridCol w:w="3120"/>
        <w:gridCol w:w="3120"/>
        <w:gridCol w:w="3120"/>
      </w:tblGrid>
      <w:tr w:rsidR="003567EB" w:rsidRPr="00D6204A" w14:paraId="5A9FBD6E" w14:textId="77777777" w:rsidTr="00E94C15">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1D1019B8" w14:textId="77777777" w:rsidR="003567EB" w:rsidRPr="00D6204A" w:rsidRDefault="003567EB" w:rsidP="003567EB">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0DB762BE" w14:textId="77777777"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4F53BDA8" w14:textId="77777777"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3567EB" w:rsidRPr="00D6204A" w14:paraId="5F8DE29E" w14:textId="77777777" w:rsidTr="00E94C15">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3D331847" w14:textId="77777777" w:rsidR="003567EB" w:rsidRPr="00D6204A" w:rsidRDefault="003567EB" w:rsidP="003567EB">
            <w:pPr>
              <w:pStyle w:val="TABLEROW2NDHEAD"/>
              <w:spacing w:after="60"/>
              <w:rPr>
                <w:b w:val="0"/>
                <w:bCs/>
                <w:color w:val="auto"/>
              </w:rPr>
            </w:pPr>
            <w:r w:rsidRPr="00D6204A">
              <w:rPr>
                <w:b w:val="0"/>
                <w:bCs/>
                <w:color w:val="auto"/>
              </w:rPr>
              <w:t>Fall 2021</w:t>
            </w:r>
          </w:p>
        </w:tc>
        <w:tc>
          <w:tcPr>
            <w:tcW w:w="1152" w:type="dxa"/>
            <w:hideMark/>
          </w:tcPr>
          <w:p w14:paraId="6C37242C" w14:textId="77777777" w:rsidR="003567EB" w:rsidRPr="00D6204A" w:rsidRDefault="003567EB" w:rsidP="003567EB">
            <w:pPr>
              <w:pStyle w:val="TableBodyText"/>
              <w:keepNext/>
              <w:keepLines/>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3.77</w:t>
            </w:r>
          </w:p>
        </w:tc>
        <w:tc>
          <w:tcPr>
            <w:tcW w:w="1152" w:type="dxa"/>
            <w:hideMark/>
          </w:tcPr>
          <w:p w14:paraId="1A7397A9" w14:textId="77777777" w:rsidR="003567EB" w:rsidRPr="00D6204A" w:rsidRDefault="003567EB" w:rsidP="003567EB">
            <w:pPr>
              <w:pStyle w:val="TableBodyText"/>
              <w:keepNext/>
              <w:keepLines/>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0.55</w:t>
            </w:r>
          </w:p>
        </w:tc>
      </w:tr>
      <w:tr w:rsidR="003567EB" w:rsidRPr="00D6204A" w14:paraId="0EB2D873" w14:textId="77777777" w:rsidTr="00E94C15">
        <w:trPr>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613BB863" w14:textId="77777777" w:rsidR="003567EB" w:rsidRPr="00D6204A" w:rsidRDefault="003567EB" w:rsidP="003567EB">
            <w:pPr>
              <w:pStyle w:val="TABLEROW2NDHEAD"/>
              <w:spacing w:after="60"/>
              <w:rPr>
                <w:b w:val="0"/>
                <w:bCs/>
                <w:color w:val="auto"/>
              </w:rPr>
            </w:pPr>
            <w:r w:rsidRPr="00D6204A">
              <w:rPr>
                <w:b w:val="0"/>
                <w:bCs/>
                <w:color w:val="auto"/>
              </w:rPr>
              <w:t>Fall 2022</w:t>
            </w:r>
          </w:p>
        </w:tc>
        <w:tc>
          <w:tcPr>
            <w:tcW w:w="1152" w:type="dxa"/>
            <w:hideMark/>
          </w:tcPr>
          <w:p w14:paraId="4B1DAADF" w14:textId="77777777" w:rsidR="003567EB" w:rsidRPr="00D6204A" w:rsidRDefault="003567EB" w:rsidP="003567E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3.87</w:t>
            </w:r>
          </w:p>
        </w:tc>
        <w:tc>
          <w:tcPr>
            <w:tcW w:w="1152" w:type="dxa"/>
            <w:hideMark/>
          </w:tcPr>
          <w:p w14:paraId="4C30FEFC" w14:textId="77777777" w:rsidR="003567EB" w:rsidRPr="00D6204A" w:rsidRDefault="003567EB" w:rsidP="003567E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0.33</w:t>
            </w:r>
          </w:p>
        </w:tc>
      </w:tr>
    </w:tbl>
    <w:p w14:paraId="470E1E96" w14:textId="13BB73DE" w:rsidR="003567EB" w:rsidRPr="00D6204A" w:rsidRDefault="003567EB" w:rsidP="00D90315">
      <w:pPr>
        <w:rPr>
          <w:rFonts w:cs="Arial"/>
        </w:rPr>
      </w:pPr>
      <w:r w:rsidRPr="00D6204A">
        <w:rPr>
          <w:rFonts w:cs="Arial"/>
        </w:rPr>
        <w:t>P-value = 0.04, Effect size = 0.19</w:t>
      </w:r>
    </w:p>
    <w:p w14:paraId="3049EE0B" w14:textId="296EF514" w:rsidR="003567EB" w:rsidRPr="00D6204A" w:rsidRDefault="003567EB" w:rsidP="00D90315">
      <w:pPr>
        <w:rPr>
          <w:rFonts w:cs="Arial"/>
          <w:b/>
          <w:bCs/>
        </w:rPr>
      </w:pPr>
      <w:r w:rsidRPr="00D6204A">
        <w:rPr>
          <w:rFonts w:cs="Arial"/>
          <w:b/>
          <w:bCs/>
        </w:rPr>
        <w:t>Our educators have enough resources to assess students’ progress and determine how to meet their indicated needs.</w:t>
      </w:r>
    </w:p>
    <w:tbl>
      <w:tblPr>
        <w:tblStyle w:val="ListTable3-Accent1"/>
        <w:tblW w:w="9360" w:type="dxa"/>
        <w:tblLayout w:type="fixed"/>
        <w:tblLook w:val="04A0" w:firstRow="1" w:lastRow="0" w:firstColumn="1" w:lastColumn="0" w:noHBand="0" w:noVBand="1"/>
        <w:tblDescription w:val="Survey Resposne Table - Our educators have enough resources to assess students’ progress and determine how to meet their indicated needs"/>
      </w:tblPr>
      <w:tblGrid>
        <w:gridCol w:w="3120"/>
        <w:gridCol w:w="3120"/>
        <w:gridCol w:w="3120"/>
      </w:tblGrid>
      <w:tr w:rsidR="003567EB" w:rsidRPr="00D6204A" w14:paraId="1BAC9764" w14:textId="77777777" w:rsidTr="00E94C15">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5D728CB5" w14:textId="77777777" w:rsidR="003567EB" w:rsidRPr="00D6204A" w:rsidRDefault="003567EB" w:rsidP="003567EB">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0E8CEF85" w14:textId="77777777"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4FCD8D25" w14:textId="77777777"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3567EB" w:rsidRPr="00D6204A" w14:paraId="77231987" w14:textId="77777777" w:rsidTr="00E94C15">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47388DBA" w14:textId="77777777" w:rsidR="003567EB" w:rsidRPr="00D6204A" w:rsidRDefault="003567EB" w:rsidP="003567EB">
            <w:pPr>
              <w:pStyle w:val="TABLEROW2NDHEAD"/>
              <w:spacing w:after="60"/>
              <w:rPr>
                <w:b w:val="0"/>
                <w:bCs/>
                <w:color w:val="auto"/>
              </w:rPr>
            </w:pPr>
            <w:r w:rsidRPr="00D6204A">
              <w:rPr>
                <w:b w:val="0"/>
                <w:bCs/>
                <w:color w:val="auto"/>
              </w:rPr>
              <w:t>Fall 2021</w:t>
            </w:r>
          </w:p>
        </w:tc>
        <w:tc>
          <w:tcPr>
            <w:tcW w:w="1152" w:type="dxa"/>
            <w:hideMark/>
          </w:tcPr>
          <w:p w14:paraId="5FA1ED76" w14:textId="77777777" w:rsidR="003567EB" w:rsidRPr="00D6204A" w:rsidRDefault="003567EB" w:rsidP="003567EB">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3.34</w:t>
            </w:r>
          </w:p>
        </w:tc>
        <w:tc>
          <w:tcPr>
            <w:tcW w:w="1152" w:type="dxa"/>
            <w:hideMark/>
          </w:tcPr>
          <w:p w14:paraId="621FC05A" w14:textId="77777777" w:rsidR="003567EB" w:rsidRPr="00D6204A" w:rsidRDefault="003567EB" w:rsidP="003567EB">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0.78</w:t>
            </w:r>
          </w:p>
        </w:tc>
      </w:tr>
      <w:tr w:rsidR="003567EB" w:rsidRPr="00D6204A" w14:paraId="55594E16" w14:textId="77777777" w:rsidTr="00E94C15">
        <w:trPr>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18975245" w14:textId="77777777" w:rsidR="003567EB" w:rsidRPr="00D6204A" w:rsidRDefault="003567EB" w:rsidP="003567EB">
            <w:pPr>
              <w:pStyle w:val="TABLEROW2NDHEAD"/>
              <w:spacing w:after="60"/>
              <w:rPr>
                <w:b w:val="0"/>
                <w:bCs/>
                <w:color w:val="auto"/>
              </w:rPr>
            </w:pPr>
            <w:r w:rsidRPr="00D6204A">
              <w:rPr>
                <w:b w:val="0"/>
                <w:bCs/>
                <w:color w:val="auto"/>
              </w:rPr>
              <w:t>Fall 2022</w:t>
            </w:r>
          </w:p>
        </w:tc>
        <w:tc>
          <w:tcPr>
            <w:tcW w:w="1152" w:type="dxa"/>
            <w:hideMark/>
          </w:tcPr>
          <w:p w14:paraId="003BEF39" w14:textId="77777777" w:rsidR="003567EB" w:rsidRPr="00D6204A" w:rsidRDefault="003567EB" w:rsidP="003567E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3.50</w:t>
            </w:r>
          </w:p>
        </w:tc>
        <w:tc>
          <w:tcPr>
            <w:tcW w:w="1152" w:type="dxa"/>
            <w:hideMark/>
          </w:tcPr>
          <w:p w14:paraId="1654FC21" w14:textId="77777777" w:rsidR="003567EB" w:rsidRPr="00D6204A" w:rsidRDefault="003567EB" w:rsidP="003567E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0.63</w:t>
            </w:r>
          </w:p>
        </w:tc>
      </w:tr>
    </w:tbl>
    <w:p w14:paraId="0395C2B3" w14:textId="6ECB0C85" w:rsidR="003567EB" w:rsidRPr="00D6204A" w:rsidRDefault="003567EB" w:rsidP="00D90315">
      <w:pPr>
        <w:rPr>
          <w:rFonts w:cs="Arial"/>
        </w:rPr>
      </w:pPr>
      <w:r w:rsidRPr="00D6204A">
        <w:rPr>
          <w:rFonts w:cs="Arial"/>
        </w:rPr>
        <w:t>P-value = 0.04, Effect size = 0.18</w:t>
      </w:r>
    </w:p>
    <w:p w14:paraId="727785D4" w14:textId="425E24A6" w:rsidR="003567EB" w:rsidRPr="00D6204A" w:rsidRDefault="003567EB" w:rsidP="00D90315">
      <w:pPr>
        <w:rPr>
          <w:rFonts w:cs="Arial"/>
          <w:b/>
          <w:bCs/>
        </w:rPr>
      </w:pPr>
      <w:r w:rsidRPr="00D6204A">
        <w:rPr>
          <w:rFonts w:cs="Arial"/>
          <w:b/>
          <w:bCs/>
        </w:rPr>
        <w:lastRenderedPageBreak/>
        <w:t>Our community school implements a COST for students.</w:t>
      </w:r>
    </w:p>
    <w:tbl>
      <w:tblPr>
        <w:tblStyle w:val="ListTable3-Accent1"/>
        <w:tblW w:w="9360" w:type="dxa"/>
        <w:tblLayout w:type="fixed"/>
        <w:tblLook w:val="04A0" w:firstRow="1" w:lastRow="0" w:firstColumn="1" w:lastColumn="0" w:noHBand="0" w:noVBand="1"/>
        <w:tblDescription w:val="Survey Results Table - Our community school implements a COST for students"/>
      </w:tblPr>
      <w:tblGrid>
        <w:gridCol w:w="3120"/>
        <w:gridCol w:w="3120"/>
        <w:gridCol w:w="3120"/>
      </w:tblGrid>
      <w:tr w:rsidR="003567EB" w:rsidRPr="00D6204A" w14:paraId="23798E0D" w14:textId="77777777" w:rsidTr="00E94C15">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0CADE9BC" w14:textId="77777777" w:rsidR="003567EB" w:rsidRPr="00D6204A" w:rsidRDefault="003567EB" w:rsidP="003567EB">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06EC9988" w14:textId="77777777"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3DCAADC7" w14:textId="77777777"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3567EB" w:rsidRPr="00D6204A" w14:paraId="751ECA5D" w14:textId="77777777" w:rsidTr="00E94C15">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094B4BA3" w14:textId="77777777" w:rsidR="003567EB" w:rsidRPr="00D6204A" w:rsidRDefault="003567EB" w:rsidP="003567EB">
            <w:pPr>
              <w:pStyle w:val="TABLEROW2NDHEAD"/>
              <w:spacing w:after="60"/>
              <w:rPr>
                <w:b w:val="0"/>
                <w:bCs/>
                <w:color w:val="auto"/>
              </w:rPr>
            </w:pPr>
            <w:r w:rsidRPr="00D6204A">
              <w:rPr>
                <w:b w:val="0"/>
                <w:bCs/>
                <w:color w:val="auto"/>
              </w:rPr>
              <w:t>Fall 2021</w:t>
            </w:r>
          </w:p>
        </w:tc>
        <w:tc>
          <w:tcPr>
            <w:tcW w:w="1152" w:type="dxa"/>
            <w:hideMark/>
          </w:tcPr>
          <w:p w14:paraId="28A1678F" w14:textId="77777777" w:rsidR="003567EB" w:rsidRPr="00D6204A" w:rsidRDefault="003567EB" w:rsidP="003567EB">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3.30</w:t>
            </w:r>
          </w:p>
        </w:tc>
        <w:tc>
          <w:tcPr>
            <w:tcW w:w="1152" w:type="dxa"/>
            <w:hideMark/>
          </w:tcPr>
          <w:p w14:paraId="530EAD64" w14:textId="77777777" w:rsidR="003567EB" w:rsidRPr="00D6204A" w:rsidRDefault="003567EB" w:rsidP="003567EB">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1.00</w:t>
            </w:r>
          </w:p>
        </w:tc>
      </w:tr>
      <w:tr w:rsidR="003567EB" w:rsidRPr="00D6204A" w14:paraId="6E136AA3" w14:textId="77777777" w:rsidTr="00E94C15">
        <w:trPr>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39464759" w14:textId="77777777" w:rsidR="003567EB" w:rsidRPr="00D6204A" w:rsidRDefault="003567EB" w:rsidP="003567EB">
            <w:pPr>
              <w:pStyle w:val="TABLEROW2NDHEAD"/>
              <w:spacing w:after="60"/>
              <w:rPr>
                <w:b w:val="0"/>
                <w:bCs/>
                <w:color w:val="auto"/>
              </w:rPr>
            </w:pPr>
            <w:r w:rsidRPr="00D6204A">
              <w:rPr>
                <w:b w:val="0"/>
                <w:bCs/>
                <w:color w:val="auto"/>
              </w:rPr>
              <w:t>Fall 2022</w:t>
            </w:r>
          </w:p>
        </w:tc>
        <w:tc>
          <w:tcPr>
            <w:tcW w:w="1152" w:type="dxa"/>
            <w:hideMark/>
          </w:tcPr>
          <w:p w14:paraId="582BFB05" w14:textId="77777777" w:rsidR="003567EB" w:rsidRPr="00D6204A" w:rsidRDefault="003567EB" w:rsidP="003567E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3.52</w:t>
            </w:r>
          </w:p>
        </w:tc>
        <w:tc>
          <w:tcPr>
            <w:tcW w:w="1152" w:type="dxa"/>
            <w:hideMark/>
          </w:tcPr>
          <w:p w14:paraId="2A49D8EB" w14:textId="77777777" w:rsidR="003567EB" w:rsidRPr="00D6204A" w:rsidRDefault="003567EB" w:rsidP="003567E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0.76</w:t>
            </w:r>
          </w:p>
        </w:tc>
      </w:tr>
    </w:tbl>
    <w:p w14:paraId="7788351F" w14:textId="501E9E45" w:rsidR="003567EB" w:rsidRPr="00D6204A" w:rsidRDefault="003567EB" w:rsidP="00D90315">
      <w:pPr>
        <w:rPr>
          <w:rFonts w:cs="Arial"/>
        </w:rPr>
      </w:pPr>
      <w:r w:rsidRPr="00D6204A">
        <w:rPr>
          <w:rFonts w:cs="Arial"/>
        </w:rPr>
        <w:t>P-value = 0.01, Effect size = 0.24</w:t>
      </w:r>
    </w:p>
    <w:p w14:paraId="748203BD" w14:textId="47DE6690" w:rsidR="00C65302" w:rsidRPr="00D6204A" w:rsidRDefault="00C65302" w:rsidP="00C65302">
      <w:pPr>
        <w:pStyle w:val="Paragraph-AfterList"/>
      </w:pPr>
      <w:bookmarkStart w:id="132" w:name="_Toc137810962"/>
      <w:bookmarkStart w:id="133" w:name="_Toc137983078"/>
      <w:bookmarkEnd w:id="129"/>
      <w:r w:rsidRPr="00D6204A">
        <w:t>Analyses revealed a significant increase in the proportion of schools that put a contract in place for 10 of the 15 support services assessed (see</w:t>
      </w:r>
      <w:r w:rsidR="00F507C7" w:rsidRPr="00D6204A">
        <w:t xml:space="preserve"> below</w:t>
      </w:r>
      <w:r w:rsidRPr="00D6204A">
        <w:t xml:space="preserve">). For the services in which significant differences were identified, increases in executing contracts (i.e., responding </w:t>
      </w:r>
      <w:r w:rsidRPr="00D6204A">
        <w:rPr>
          <w:i/>
          <w:iCs/>
        </w:rPr>
        <w:t>Yes</w:t>
      </w:r>
      <w:r w:rsidRPr="00D6204A">
        <w:t xml:space="preserve">) with community partners and agencies between Fall 2021 and Fall 2022 ranged from 7 to 21 percentage points across each type of service. The largest percentage point changes included contracts to provide family centers, medical services, and legal services. Executing contracts for early screening and intervention, dental services, mentoring, attendance support/dropout prevention, and transportation services did not undergo a significant change. </w:t>
      </w:r>
    </w:p>
    <w:p w14:paraId="3AD66358" w14:textId="24B21086" w:rsidR="00C65302" w:rsidRPr="00D6204A" w:rsidRDefault="00C65302" w:rsidP="00C65302">
      <w:pPr>
        <w:pStyle w:val="TableTitle"/>
      </w:pPr>
      <w:r w:rsidRPr="00D6204A">
        <w:t>Schools: Contracts with Community Partners and Agencies: Frequencies of Statistically Significant Items between Fall 2021 and Fall 2022</w:t>
      </w:r>
    </w:p>
    <w:p w14:paraId="0B8EAE15" w14:textId="42148F2F" w:rsidR="003567EB" w:rsidRPr="00D6204A" w:rsidRDefault="003567EB" w:rsidP="003567EB">
      <w:pPr>
        <w:rPr>
          <w:rFonts w:cs="Arial"/>
          <w:b/>
          <w:bCs/>
          <w:i/>
          <w:iCs/>
        </w:rPr>
      </w:pPr>
      <w:r w:rsidRPr="00D6204A">
        <w:rPr>
          <w:rFonts w:cs="Arial"/>
          <w:b/>
          <w:bCs/>
          <w:i/>
          <w:iCs/>
        </w:rPr>
        <w:t>Does your community school have contracts with community partners and agencies to provide the following supports?</w:t>
      </w:r>
    </w:p>
    <w:p w14:paraId="072EBD58" w14:textId="0084605F" w:rsidR="003567EB" w:rsidRPr="00D6204A" w:rsidRDefault="003567EB" w:rsidP="003567EB">
      <w:pPr>
        <w:rPr>
          <w:rFonts w:cs="Arial"/>
          <w:b/>
          <w:bCs/>
        </w:rPr>
      </w:pPr>
      <w:r w:rsidRPr="00D6204A">
        <w:rPr>
          <w:rFonts w:cs="Arial"/>
          <w:b/>
          <w:bCs/>
        </w:rPr>
        <w:t>Early childhood care/Education (e.g., childcare, Early Head Start, Head Start)</w:t>
      </w:r>
    </w:p>
    <w:tbl>
      <w:tblPr>
        <w:tblStyle w:val="ListTable3-Accent1"/>
        <w:tblW w:w="9360" w:type="dxa"/>
        <w:tblLayout w:type="fixed"/>
        <w:tblLook w:val="04A0" w:firstRow="1" w:lastRow="0" w:firstColumn="1" w:lastColumn="0" w:noHBand="0" w:noVBand="1"/>
        <w:tblDescription w:val="Survey Response Table - Early childhood care/Education (e.g., childcare, Early Head Start, Head Start)"/>
      </w:tblPr>
      <w:tblGrid>
        <w:gridCol w:w="3120"/>
        <w:gridCol w:w="3120"/>
        <w:gridCol w:w="3120"/>
      </w:tblGrid>
      <w:tr w:rsidR="003567EB" w:rsidRPr="00D6204A" w14:paraId="12609064" w14:textId="77777777" w:rsidTr="00E94C15">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0A714F63" w14:textId="77777777" w:rsidR="003567EB" w:rsidRPr="00D6204A" w:rsidRDefault="003567EB" w:rsidP="003567EB">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37FF2EE1" w14:textId="77777777"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Yes (%)</w:t>
            </w:r>
          </w:p>
        </w:tc>
        <w:tc>
          <w:tcPr>
            <w:tcW w:w="1152" w:type="dxa"/>
            <w:hideMark/>
          </w:tcPr>
          <w:p w14:paraId="53B64421" w14:textId="38A94FAF"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No (%)</w:t>
            </w:r>
          </w:p>
        </w:tc>
      </w:tr>
      <w:tr w:rsidR="003567EB" w:rsidRPr="00D6204A" w14:paraId="71E4E352" w14:textId="77777777" w:rsidTr="00E94C1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1D8FFD1C" w14:textId="77777777" w:rsidR="003567EB" w:rsidRPr="00D6204A" w:rsidRDefault="003567EB" w:rsidP="003567EB">
            <w:pPr>
              <w:pStyle w:val="TABLEROW2NDHEAD"/>
              <w:spacing w:after="60"/>
              <w:rPr>
                <w:b w:val="0"/>
                <w:bCs/>
                <w:color w:val="auto"/>
              </w:rPr>
            </w:pPr>
            <w:r w:rsidRPr="00D6204A">
              <w:rPr>
                <w:b w:val="0"/>
                <w:bCs/>
                <w:color w:val="auto"/>
              </w:rPr>
              <w:t>Fall 2021</w:t>
            </w:r>
          </w:p>
        </w:tc>
        <w:tc>
          <w:tcPr>
            <w:tcW w:w="1152" w:type="dxa"/>
            <w:noWrap/>
            <w:hideMark/>
          </w:tcPr>
          <w:p w14:paraId="37EDD82A" w14:textId="77777777" w:rsidR="003567EB" w:rsidRPr="00D6204A" w:rsidRDefault="003567EB" w:rsidP="003567EB">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51</w:t>
            </w:r>
          </w:p>
        </w:tc>
        <w:tc>
          <w:tcPr>
            <w:tcW w:w="1152" w:type="dxa"/>
            <w:noWrap/>
            <w:hideMark/>
          </w:tcPr>
          <w:p w14:paraId="3A8A978E" w14:textId="77777777" w:rsidR="003567EB" w:rsidRPr="00D6204A" w:rsidRDefault="003567EB" w:rsidP="003567EB">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49</w:t>
            </w:r>
          </w:p>
        </w:tc>
      </w:tr>
      <w:tr w:rsidR="003567EB" w:rsidRPr="00D6204A" w14:paraId="7BC5B3E8" w14:textId="77777777" w:rsidTr="00E94C15">
        <w:trPr>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74F1BE97" w14:textId="77777777" w:rsidR="003567EB" w:rsidRPr="00D6204A" w:rsidRDefault="003567EB" w:rsidP="003567EB">
            <w:pPr>
              <w:pStyle w:val="TABLEROW2NDHEAD"/>
              <w:spacing w:after="60"/>
              <w:rPr>
                <w:b w:val="0"/>
                <w:bCs/>
                <w:color w:val="auto"/>
              </w:rPr>
            </w:pPr>
            <w:r w:rsidRPr="00D6204A">
              <w:rPr>
                <w:b w:val="0"/>
                <w:bCs/>
                <w:color w:val="auto"/>
              </w:rPr>
              <w:t>Fall 2022</w:t>
            </w:r>
          </w:p>
        </w:tc>
        <w:tc>
          <w:tcPr>
            <w:tcW w:w="1152" w:type="dxa"/>
            <w:noWrap/>
            <w:hideMark/>
          </w:tcPr>
          <w:p w14:paraId="7929A628" w14:textId="77777777" w:rsidR="003567EB" w:rsidRPr="00D6204A" w:rsidRDefault="003567EB" w:rsidP="003567E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62</w:t>
            </w:r>
          </w:p>
        </w:tc>
        <w:tc>
          <w:tcPr>
            <w:tcW w:w="1152" w:type="dxa"/>
            <w:noWrap/>
            <w:hideMark/>
          </w:tcPr>
          <w:p w14:paraId="4DD83DBF" w14:textId="77777777" w:rsidR="003567EB" w:rsidRPr="00D6204A" w:rsidRDefault="003567EB" w:rsidP="003567E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38</w:t>
            </w:r>
          </w:p>
        </w:tc>
      </w:tr>
    </w:tbl>
    <w:p w14:paraId="2F76175A" w14:textId="0710DF72" w:rsidR="003567EB" w:rsidRPr="00D6204A" w:rsidRDefault="003567EB" w:rsidP="003567EB">
      <w:pPr>
        <w:rPr>
          <w:rFonts w:cs="Arial"/>
        </w:rPr>
      </w:pPr>
      <w:r w:rsidRPr="00D6204A">
        <w:rPr>
          <w:rFonts w:cs="Arial"/>
        </w:rPr>
        <w:t>P-value = 0.03</w:t>
      </w:r>
    </w:p>
    <w:p w14:paraId="7AABEE19" w14:textId="1D62185C" w:rsidR="003567EB" w:rsidRPr="00D6204A" w:rsidRDefault="003567EB" w:rsidP="003567EB">
      <w:pPr>
        <w:rPr>
          <w:rFonts w:cs="Arial"/>
          <w:b/>
          <w:bCs/>
        </w:rPr>
      </w:pPr>
      <w:r w:rsidRPr="00D6204A">
        <w:rPr>
          <w:rFonts w:cs="Arial"/>
          <w:b/>
          <w:bCs/>
        </w:rPr>
        <w:t>Medical</w:t>
      </w:r>
    </w:p>
    <w:tbl>
      <w:tblPr>
        <w:tblStyle w:val="ListTable3-Accent1"/>
        <w:tblW w:w="9360" w:type="dxa"/>
        <w:tblLayout w:type="fixed"/>
        <w:tblLook w:val="04A0" w:firstRow="1" w:lastRow="0" w:firstColumn="1" w:lastColumn="0" w:noHBand="0" w:noVBand="1"/>
        <w:tblDescription w:val="Survey Response Table - Medical"/>
      </w:tblPr>
      <w:tblGrid>
        <w:gridCol w:w="3120"/>
        <w:gridCol w:w="3120"/>
        <w:gridCol w:w="3120"/>
      </w:tblGrid>
      <w:tr w:rsidR="003567EB" w:rsidRPr="00D6204A" w14:paraId="2603231F" w14:textId="77777777" w:rsidTr="00E94C15">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32DCC7E8" w14:textId="77777777" w:rsidR="003567EB" w:rsidRPr="00D6204A" w:rsidRDefault="003567EB" w:rsidP="003567EB">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5AEDE513" w14:textId="77777777"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Yes (%)</w:t>
            </w:r>
          </w:p>
        </w:tc>
        <w:tc>
          <w:tcPr>
            <w:tcW w:w="1152" w:type="dxa"/>
            <w:hideMark/>
          </w:tcPr>
          <w:p w14:paraId="7379E2EA" w14:textId="2394C28D"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No (%)</w:t>
            </w:r>
          </w:p>
        </w:tc>
      </w:tr>
      <w:tr w:rsidR="003567EB" w:rsidRPr="00D6204A" w14:paraId="387EC423" w14:textId="77777777" w:rsidTr="00E94C1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61671654" w14:textId="77777777" w:rsidR="003567EB" w:rsidRPr="00D6204A" w:rsidRDefault="003567EB" w:rsidP="003567EB">
            <w:pPr>
              <w:pStyle w:val="TABLEROW2NDHEAD"/>
              <w:spacing w:after="60"/>
              <w:rPr>
                <w:b w:val="0"/>
                <w:bCs/>
                <w:color w:val="auto"/>
              </w:rPr>
            </w:pPr>
            <w:r w:rsidRPr="00D6204A">
              <w:rPr>
                <w:b w:val="0"/>
                <w:bCs/>
                <w:color w:val="auto"/>
              </w:rPr>
              <w:t>Fall 2021</w:t>
            </w:r>
          </w:p>
        </w:tc>
        <w:tc>
          <w:tcPr>
            <w:tcW w:w="1152" w:type="dxa"/>
            <w:noWrap/>
            <w:hideMark/>
          </w:tcPr>
          <w:p w14:paraId="4AD08BF3" w14:textId="77777777" w:rsidR="003567EB" w:rsidRPr="00D6204A" w:rsidRDefault="003567EB" w:rsidP="003567EB">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65</w:t>
            </w:r>
          </w:p>
        </w:tc>
        <w:tc>
          <w:tcPr>
            <w:tcW w:w="1152" w:type="dxa"/>
            <w:noWrap/>
            <w:hideMark/>
          </w:tcPr>
          <w:p w14:paraId="3D95D7A6" w14:textId="77777777" w:rsidR="003567EB" w:rsidRPr="00D6204A" w:rsidRDefault="003567EB" w:rsidP="003567EB">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35</w:t>
            </w:r>
          </w:p>
        </w:tc>
      </w:tr>
      <w:tr w:rsidR="003567EB" w:rsidRPr="00D6204A" w14:paraId="1628FBE3" w14:textId="77777777" w:rsidTr="00E94C15">
        <w:trPr>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72373B78" w14:textId="77777777" w:rsidR="003567EB" w:rsidRPr="00D6204A" w:rsidRDefault="003567EB" w:rsidP="003567EB">
            <w:pPr>
              <w:pStyle w:val="TABLEROW2NDHEAD"/>
              <w:spacing w:after="60"/>
              <w:rPr>
                <w:b w:val="0"/>
                <w:bCs/>
                <w:color w:val="auto"/>
              </w:rPr>
            </w:pPr>
            <w:r w:rsidRPr="00D6204A">
              <w:rPr>
                <w:b w:val="0"/>
                <w:bCs/>
                <w:color w:val="auto"/>
              </w:rPr>
              <w:t>Fall 2022</w:t>
            </w:r>
          </w:p>
        </w:tc>
        <w:tc>
          <w:tcPr>
            <w:tcW w:w="1152" w:type="dxa"/>
            <w:noWrap/>
            <w:hideMark/>
          </w:tcPr>
          <w:p w14:paraId="4BF152BE" w14:textId="77777777" w:rsidR="003567EB" w:rsidRPr="00D6204A" w:rsidRDefault="003567EB" w:rsidP="003567E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81</w:t>
            </w:r>
          </w:p>
        </w:tc>
        <w:tc>
          <w:tcPr>
            <w:tcW w:w="1152" w:type="dxa"/>
            <w:noWrap/>
            <w:hideMark/>
          </w:tcPr>
          <w:p w14:paraId="04002F73" w14:textId="77777777" w:rsidR="003567EB" w:rsidRPr="00D6204A" w:rsidRDefault="003567EB" w:rsidP="003567E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19</w:t>
            </w:r>
          </w:p>
        </w:tc>
      </w:tr>
    </w:tbl>
    <w:p w14:paraId="38A6532B" w14:textId="5DD0A060" w:rsidR="003567EB" w:rsidRPr="00D6204A" w:rsidRDefault="003567EB" w:rsidP="003567EB">
      <w:pPr>
        <w:rPr>
          <w:rFonts w:cs="Arial"/>
        </w:rPr>
      </w:pPr>
      <w:r w:rsidRPr="00D6204A">
        <w:rPr>
          <w:rFonts w:cs="Arial"/>
        </w:rPr>
        <w:t>P-value = 0.002</w:t>
      </w:r>
    </w:p>
    <w:p w14:paraId="3F44B489" w14:textId="77777777" w:rsidR="00E94C15" w:rsidRPr="00D6204A" w:rsidRDefault="00E94C15" w:rsidP="003567EB">
      <w:pPr>
        <w:rPr>
          <w:rFonts w:cs="Arial"/>
          <w:b/>
          <w:bCs/>
        </w:rPr>
      </w:pPr>
      <w:r w:rsidRPr="00D6204A">
        <w:rPr>
          <w:rFonts w:cs="Arial"/>
          <w:b/>
          <w:bCs/>
        </w:rPr>
        <w:br w:type="page"/>
      </w:r>
    </w:p>
    <w:p w14:paraId="7E580A9C" w14:textId="43D78CE3" w:rsidR="003567EB" w:rsidRPr="00D6204A" w:rsidRDefault="003567EB" w:rsidP="003567EB">
      <w:pPr>
        <w:rPr>
          <w:rFonts w:cs="Arial"/>
          <w:b/>
          <w:bCs/>
        </w:rPr>
      </w:pPr>
      <w:r w:rsidRPr="00D6204A">
        <w:rPr>
          <w:rFonts w:cs="Arial"/>
          <w:b/>
          <w:bCs/>
        </w:rPr>
        <w:lastRenderedPageBreak/>
        <w:t>Mental health</w:t>
      </w:r>
    </w:p>
    <w:tbl>
      <w:tblPr>
        <w:tblStyle w:val="ListTable3-Accent1"/>
        <w:tblW w:w="9360" w:type="dxa"/>
        <w:tblLayout w:type="fixed"/>
        <w:tblLook w:val="04A0" w:firstRow="1" w:lastRow="0" w:firstColumn="1" w:lastColumn="0" w:noHBand="0" w:noVBand="1"/>
        <w:tblDescription w:val="Survey Response Table - Mental health"/>
      </w:tblPr>
      <w:tblGrid>
        <w:gridCol w:w="3120"/>
        <w:gridCol w:w="3120"/>
        <w:gridCol w:w="3120"/>
      </w:tblGrid>
      <w:tr w:rsidR="003567EB" w:rsidRPr="00D6204A" w14:paraId="27ECD7D4" w14:textId="77777777" w:rsidTr="00E94C15">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25CF2AA9" w14:textId="77777777" w:rsidR="003567EB" w:rsidRPr="00D6204A" w:rsidRDefault="003567EB" w:rsidP="003567EB">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17A44C65" w14:textId="77777777"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Yes (%)</w:t>
            </w:r>
          </w:p>
        </w:tc>
        <w:tc>
          <w:tcPr>
            <w:tcW w:w="1152" w:type="dxa"/>
            <w:hideMark/>
          </w:tcPr>
          <w:p w14:paraId="15137E9C" w14:textId="69390242"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No (%)</w:t>
            </w:r>
          </w:p>
        </w:tc>
      </w:tr>
      <w:tr w:rsidR="003567EB" w:rsidRPr="00D6204A" w14:paraId="1EBD9D49" w14:textId="77777777" w:rsidTr="00E94C1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4420997C" w14:textId="77777777" w:rsidR="003567EB" w:rsidRPr="00D6204A" w:rsidRDefault="003567EB" w:rsidP="003567EB">
            <w:pPr>
              <w:pStyle w:val="TABLEROW2NDHEAD"/>
              <w:spacing w:after="60"/>
              <w:rPr>
                <w:b w:val="0"/>
                <w:bCs/>
                <w:color w:val="auto"/>
              </w:rPr>
            </w:pPr>
            <w:r w:rsidRPr="00D6204A">
              <w:rPr>
                <w:b w:val="0"/>
                <w:bCs/>
                <w:color w:val="auto"/>
              </w:rPr>
              <w:t>Fall 2021</w:t>
            </w:r>
          </w:p>
        </w:tc>
        <w:tc>
          <w:tcPr>
            <w:tcW w:w="1152" w:type="dxa"/>
            <w:noWrap/>
            <w:hideMark/>
          </w:tcPr>
          <w:p w14:paraId="31AD101A" w14:textId="77777777" w:rsidR="003567EB" w:rsidRPr="00D6204A" w:rsidRDefault="003567EB" w:rsidP="003567EB">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87</w:t>
            </w:r>
          </w:p>
        </w:tc>
        <w:tc>
          <w:tcPr>
            <w:tcW w:w="1152" w:type="dxa"/>
            <w:noWrap/>
            <w:hideMark/>
          </w:tcPr>
          <w:p w14:paraId="574F780E" w14:textId="77777777" w:rsidR="003567EB" w:rsidRPr="00D6204A" w:rsidRDefault="003567EB" w:rsidP="003567EB">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13</w:t>
            </w:r>
          </w:p>
        </w:tc>
      </w:tr>
      <w:tr w:rsidR="003567EB" w:rsidRPr="00D6204A" w14:paraId="600BF254" w14:textId="77777777" w:rsidTr="00E94C15">
        <w:trPr>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6B47B815" w14:textId="77777777" w:rsidR="003567EB" w:rsidRPr="00D6204A" w:rsidRDefault="003567EB" w:rsidP="003567EB">
            <w:pPr>
              <w:pStyle w:val="TABLEROW2NDHEAD"/>
              <w:spacing w:after="60"/>
              <w:rPr>
                <w:b w:val="0"/>
                <w:bCs/>
                <w:color w:val="auto"/>
              </w:rPr>
            </w:pPr>
            <w:r w:rsidRPr="00D6204A">
              <w:rPr>
                <w:b w:val="0"/>
                <w:bCs/>
                <w:color w:val="auto"/>
              </w:rPr>
              <w:t>Fall 2022</w:t>
            </w:r>
          </w:p>
        </w:tc>
        <w:tc>
          <w:tcPr>
            <w:tcW w:w="1152" w:type="dxa"/>
            <w:noWrap/>
            <w:hideMark/>
          </w:tcPr>
          <w:p w14:paraId="396DF12B" w14:textId="77777777" w:rsidR="003567EB" w:rsidRPr="00D6204A" w:rsidRDefault="003567EB" w:rsidP="003567E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94</w:t>
            </w:r>
          </w:p>
        </w:tc>
        <w:tc>
          <w:tcPr>
            <w:tcW w:w="1152" w:type="dxa"/>
            <w:noWrap/>
            <w:hideMark/>
          </w:tcPr>
          <w:p w14:paraId="49C9DC0E" w14:textId="77777777" w:rsidR="003567EB" w:rsidRPr="00D6204A" w:rsidRDefault="003567EB" w:rsidP="003567E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6</w:t>
            </w:r>
          </w:p>
        </w:tc>
      </w:tr>
    </w:tbl>
    <w:p w14:paraId="7AC73FAA" w14:textId="234CADE1" w:rsidR="003567EB" w:rsidRPr="00D6204A" w:rsidRDefault="003567EB" w:rsidP="003567EB">
      <w:pPr>
        <w:rPr>
          <w:rFonts w:cs="Arial"/>
        </w:rPr>
      </w:pPr>
      <w:r w:rsidRPr="00D6204A">
        <w:rPr>
          <w:rFonts w:cs="Arial"/>
        </w:rPr>
        <w:t>P-value = 0.03</w:t>
      </w:r>
    </w:p>
    <w:p w14:paraId="35DC0621" w14:textId="55156ED9" w:rsidR="003567EB" w:rsidRPr="00D6204A" w:rsidRDefault="003567EB" w:rsidP="003567EB">
      <w:pPr>
        <w:rPr>
          <w:rFonts w:cs="Arial"/>
          <w:b/>
          <w:bCs/>
        </w:rPr>
      </w:pPr>
      <w:r w:rsidRPr="00D6204A">
        <w:rPr>
          <w:rFonts w:cs="Arial"/>
          <w:b/>
          <w:bCs/>
        </w:rPr>
        <w:t>Nutrition services</w:t>
      </w:r>
    </w:p>
    <w:tbl>
      <w:tblPr>
        <w:tblStyle w:val="ListTable3-Accent1"/>
        <w:tblW w:w="9360" w:type="dxa"/>
        <w:tblLayout w:type="fixed"/>
        <w:tblLook w:val="04A0" w:firstRow="1" w:lastRow="0" w:firstColumn="1" w:lastColumn="0" w:noHBand="0" w:noVBand="1"/>
        <w:tblDescription w:val="Survey Response Table - Nutrition Services"/>
      </w:tblPr>
      <w:tblGrid>
        <w:gridCol w:w="3120"/>
        <w:gridCol w:w="3120"/>
        <w:gridCol w:w="3120"/>
      </w:tblGrid>
      <w:tr w:rsidR="003567EB" w:rsidRPr="00D6204A" w14:paraId="5CC3104B" w14:textId="77777777" w:rsidTr="00E94C15">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3326DB28" w14:textId="77777777" w:rsidR="003567EB" w:rsidRPr="00D6204A" w:rsidRDefault="003567EB" w:rsidP="003567EB">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74B253A9" w14:textId="77777777"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Yes (%)</w:t>
            </w:r>
          </w:p>
        </w:tc>
        <w:tc>
          <w:tcPr>
            <w:tcW w:w="1152" w:type="dxa"/>
            <w:hideMark/>
          </w:tcPr>
          <w:p w14:paraId="78407B31" w14:textId="3AEC5C93"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No (%)</w:t>
            </w:r>
          </w:p>
        </w:tc>
      </w:tr>
      <w:tr w:rsidR="003567EB" w:rsidRPr="00D6204A" w14:paraId="05330F7A" w14:textId="77777777" w:rsidTr="00E94C1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4254F313" w14:textId="77777777" w:rsidR="003567EB" w:rsidRPr="00D6204A" w:rsidRDefault="003567EB" w:rsidP="003567EB">
            <w:pPr>
              <w:pStyle w:val="TABLEROW2NDHEAD"/>
              <w:spacing w:after="60"/>
              <w:rPr>
                <w:b w:val="0"/>
                <w:bCs/>
                <w:color w:val="auto"/>
              </w:rPr>
            </w:pPr>
            <w:r w:rsidRPr="00D6204A">
              <w:rPr>
                <w:b w:val="0"/>
                <w:bCs/>
                <w:color w:val="auto"/>
              </w:rPr>
              <w:t>Fall 2021</w:t>
            </w:r>
          </w:p>
        </w:tc>
        <w:tc>
          <w:tcPr>
            <w:tcW w:w="1152" w:type="dxa"/>
            <w:noWrap/>
            <w:hideMark/>
          </w:tcPr>
          <w:p w14:paraId="4FFDF3F9" w14:textId="77777777" w:rsidR="003567EB" w:rsidRPr="00D6204A" w:rsidRDefault="003567EB" w:rsidP="003567EB">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78</w:t>
            </w:r>
          </w:p>
        </w:tc>
        <w:tc>
          <w:tcPr>
            <w:tcW w:w="1152" w:type="dxa"/>
            <w:noWrap/>
            <w:hideMark/>
          </w:tcPr>
          <w:p w14:paraId="5C8569A7" w14:textId="77777777" w:rsidR="003567EB" w:rsidRPr="00D6204A" w:rsidRDefault="003567EB" w:rsidP="003567EB">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22</w:t>
            </w:r>
          </w:p>
        </w:tc>
      </w:tr>
      <w:tr w:rsidR="003567EB" w:rsidRPr="00D6204A" w14:paraId="7902FFE7" w14:textId="77777777" w:rsidTr="00E94C15">
        <w:trPr>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12E56CB3" w14:textId="77777777" w:rsidR="003567EB" w:rsidRPr="00D6204A" w:rsidRDefault="003567EB" w:rsidP="003567EB">
            <w:pPr>
              <w:pStyle w:val="TABLEROW2NDHEAD"/>
              <w:spacing w:after="60"/>
              <w:rPr>
                <w:b w:val="0"/>
                <w:bCs/>
                <w:color w:val="auto"/>
              </w:rPr>
            </w:pPr>
            <w:r w:rsidRPr="00D6204A">
              <w:rPr>
                <w:b w:val="0"/>
                <w:bCs/>
                <w:color w:val="auto"/>
              </w:rPr>
              <w:t>Fall 2022</w:t>
            </w:r>
          </w:p>
        </w:tc>
        <w:tc>
          <w:tcPr>
            <w:tcW w:w="1152" w:type="dxa"/>
            <w:noWrap/>
            <w:hideMark/>
          </w:tcPr>
          <w:p w14:paraId="0687DD68" w14:textId="77777777" w:rsidR="003567EB" w:rsidRPr="00D6204A" w:rsidRDefault="003567EB" w:rsidP="003567E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87</w:t>
            </w:r>
          </w:p>
        </w:tc>
        <w:tc>
          <w:tcPr>
            <w:tcW w:w="1152" w:type="dxa"/>
            <w:noWrap/>
            <w:hideMark/>
          </w:tcPr>
          <w:p w14:paraId="2545921C" w14:textId="77777777" w:rsidR="003567EB" w:rsidRPr="00D6204A" w:rsidRDefault="003567EB" w:rsidP="003567E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13</w:t>
            </w:r>
          </w:p>
        </w:tc>
      </w:tr>
    </w:tbl>
    <w:p w14:paraId="452E3724" w14:textId="57DEBED1" w:rsidR="003567EB" w:rsidRPr="00D6204A" w:rsidRDefault="003567EB" w:rsidP="003567EB">
      <w:pPr>
        <w:rPr>
          <w:rFonts w:cs="Arial"/>
        </w:rPr>
      </w:pPr>
      <w:r w:rsidRPr="00D6204A">
        <w:rPr>
          <w:rFonts w:cs="Arial"/>
        </w:rPr>
        <w:t>P-value = 0.03</w:t>
      </w:r>
    </w:p>
    <w:p w14:paraId="69DE2DCC" w14:textId="2609731B" w:rsidR="003567EB" w:rsidRPr="00D6204A" w:rsidRDefault="003567EB" w:rsidP="003567EB">
      <w:pPr>
        <w:rPr>
          <w:rFonts w:cs="Arial"/>
          <w:b/>
          <w:bCs/>
        </w:rPr>
      </w:pPr>
      <w:r w:rsidRPr="00D6204A">
        <w:rPr>
          <w:rFonts w:cs="Arial"/>
          <w:b/>
          <w:bCs/>
        </w:rPr>
        <w:t>Social services</w:t>
      </w:r>
    </w:p>
    <w:tbl>
      <w:tblPr>
        <w:tblStyle w:val="ListTable3-Accent1"/>
        <w:tblW w:w="9360" w:type="dxa"/>
        <w:tblLayout w:type="fixed"/>
        <w:tblLook w:val="04A0" w:firstRow="1" w:lastRow="0" w:firstColumn="1" w:lastColumn="0" w:noHBand="0" w:noVBand="1"/>
        <w:tblDescription w:val="Survey Response Table - Social services"/>
      </w:tblPr>
      <w:tblGrid>
        <w:gridCol w:w="3120"/>
        <w:gridCol w:w="3120"/>
        <w:gridCol w:w="3120"/>
      </w:tblGrid>
      <w:tr w:rsidR="003567EB" w:rsidRPr="00D6204A" w14:paraId="707A7A4C" w14:textId="77777777" w:rsidTr="00E94C15">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0FA162A0" w14:textId="77777777" w:rsidR="003567EB" w:rsidRPr="00D6204A" w:rsidRDefault="003567EB" w:rsidP="003567EB">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3D514115" w14:textId="77777777"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Yes (%)</w:t>
            </w:r>
          </w:p>
        </w:tc>
        <w:tc>
          <w:tcPr>
            <w:tcW w:w="1152" w:type="dxa"/>
            <w:hideMark/>
          </w:tcPr>
          <w:p w14:paraId="713A9BDE" w14:textId="2AEAB919" w:rsidR="003567EB" w:rsidRPr="00D6204A" w:rsidRDefault="003567EB" w:rsidP="003567E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No (%)</w:t>
            </w:r>
          </w:p>
        </w:tc>
      </w:tr>
      <w:tr w:rsidR="003567EB" w:rsidRPr="00D6204A" w14:paraId="3EC3E325" w14:textId="77777777" w:rsidTr="00E94C1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25B2B01E" w14:textId="77777777" w:rsidR="003567EB" w:rsidRPr="00D6204A" w:rsidRDefault="003567EB" w:rsidP="003567EB">
            <w:pPr>
              <w:pStyle w:val="TABLEROW2NDHEAD"/>
              <w:spacing w:after="60"/>
              <w:rPr>
                <w:b w:val="0"/>
                <w:bCs/>
                <w:color w:val="auto"/>
              </w:rPr>
            </w:pPr>
            <w:r w:rsidRPr="00D6204A">
              <w:rPr>
                <w:b w:val="0"/>
                <w:bCs/>
                <w:color w:val="auto"/>
              </w:rPr>
              <w:t>Fall 2021</w:t>
            </w:r>
          </w:p>
        </w:tc>
        <w:tc>
          <w:tcPr>
            <w:tcW w:w="1152" w:type="dxa"/>
            <w:noWrap/>
            <w:hideMark/>
          </w:tcPr>
          <w:p w14:paraId="531B4823" w14:textId="77777777" w:rsidR="003567EB" w:rsidRPr="00D6204A" w:rsidRDefault="003567EB" w:rsidP="003567EB">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75</w:t>
            </w:r>
          </w:p>
        </w:tc>
        <w:tc>
          <w:tcPr>
            <w:tcW w:w="1152" w:type="dxa"/>
            <w:noWrap/>
            <w:hideMark/>
          </w:tcPr>
          <w:p w14:paraId="58AB4D5E" w14:textId="77777777" w:rsidR="003567EB" w:rsidRPr="00D6204A" w:rsidRDefault="003567EB" w:rsidP="003567EB">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25</w:t>
            </w:r>
          </w:p>
        </w:tc>
      </w:tr>
      <w:tr w:rsidR="003567EB" w:rsidRPr="00D6204A" w14:paraId="0224916B" w14:textId="77777777" w:rsidTr="00E94C15">
        <w:trPr>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7BEDCDAB" w14:textId="77777777" w:rsidR="003567EB" w:rsidRPr="00D6204A" w:rsidRDefault="003567EB" w:rsidP="003567EB">
            <w:pPr>
              <w:pStyle w:val="TABLEROW2NDHEAD"/>
              <w:spacing w:after="60"/>
              <w:rPr>
                <w:b w:val="0"/>
                <w:bCs/>
                <w:color w:val="auto"/>
              </w:rPr>
            </w:pPr>
            <w:r w:rsidRPr="00D6204A">
              <w:rPr>
                <w:b w:val="0"/>
                <w:bCs/>
                <w:color w:val="auto"/>
              </w:rPr>
              <w:t>Fall 2022</w:t>
            </w:r>
          </w:p>
        </w:tc>
        <w:tc>
          <w:tcPr>
            <w:tcW w:w="1152" w:type="dxa"/>
            <w:noWrap/>
            <w:hideMark/>
          </w:tcPr>
          <w:p w14:paraId="6CF8010B" w14:textId="77777777" w:rsidR="003567EB" w:rsidRPr="00D6204A" w:rsidRDefault="003567EB" w:rsidP="003567E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84</w:t>
            </w:r>
          </w:p>
        </w:tc>
        <w:tc>
          <w:tcPr>
            <w:tcW w:w="1152" w:type="dxa"/>
            <w:noWrap/>
            <w:hideMark/>
          </w:tcPr>
          <w:p w14:paraId="014D00CE" w14:textId="77777777" w:rsidR="003567EB" w:rsidRPr="00D6204A" w:rsidRDefault="003567EB" w:rsidP="003567E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16</w:t>
            </w:r>
          </w:p>
        </w:tc>
      </w:tr>
    </w:tbl>
    <w:p w14:paraId="2BA20978" w14:textId="12A126D4" w:rsidR="003567EB" w:rsidRPr="00D6204A" w:rsidRDefault="003567EB" w:rsidP="003567EB">
      <w:pPr>
        <w:rPr>
          <w:rFonts w:cs="Arial"/>
        </w:rPr>
      </w:pPr>
      <w:r w:rsidRPr="00D6204A">
        <w:rPr>
          <w:rFonts w:cs="Arial"/>
        </w:rPr>
        <w:t>P-value = 0.03</w:t>
      </w:r>
    </w:p>
    <w:p w14:paraId="60FA7A33" w14:textId="0CF2439E" w:rsidR="003567EB" w:rsidRPr="00D6204A" w:rsidRDefault="003567EB" w:rsidP="003567EB">
      <w:pPr>
        <w:rPr>
          <w:rFonts w:cs="Arial"/>
          <w:b/>
          <w:bCs/>
        </w:rPr>
      </w:pPr>
      <w:r w:rsidRPr="00D6204A">
        <w:rPr>
          <w:rFonts w:cs="Arial"/>
          <w:b/>
          <w:bCs/>
        </w:rPr>
        <w:t>Mobility/housing/homelessness services</w:t>
      </w:r>
    </w:p>
    <w:tbl>
      <w:tblPr>
        <w:tblStyle w:val="ListTable3-Accent1"/>
        <w:tblW w:w="9360" w:type="dxa"/>
        <w:tblLayout w:type="fixed"/>
        <w:tblLook w:val="04A0" w:firstRow="1" w:lastRow="0" w:firstColumn="1" w:lastColumn="0" w:noHBand="0" w:noVBand="1"/>
        <w:tblDescription w:val="Survey Response Table - Mobility/housing/homelessness services"/>
      </w:tblPr>
      <w:tblGrid>
        <w:gridCol w:w="3120"/>
        <w:gridCol w:w="3120"/>
        <w:gridCol w:w="3120"/>
      </w:tblGrid>
      <w:tr w:rsidR="003567EB" w:rsidRPr="00D6204A" w14:paraId="4D9A85D6" w14:textId="77777777" w:rsidTr="00E94C15">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1C5DE8DF" w14:textId="77777777" w:rsidR="003567EB" w:rsidRPr="00D6204A" w:rsidRDefault="003567EB" w:rsidP="00E94C15">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59BB7193" w14:textId="77777777" w:rsidR="003567EB" w:rsidRPr="00D6204A" w:rsidRDefault="003567EB" w:rsidP="00E94C1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Yes (%)</w:t>
            </w:r>
          </w:p>
        </w:tc>
        <w:tc>
          <w:tcPr>
            <w:tcW w:w="1152" w:type="dxa"/>
            <w:hideMark/>
          </w:tcPr>
          <w:p w14:paraId="070107F2" w14:textId="06A216BF" w:rsidR="003567EB" w:rsidRPr="00D6204A" w:rsidRDefault="003567EB" w:rsidP="00E94C1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No (%)</w:t>
            </w:r>
          </w:p>
        </w:tc>
      </w:tr>
      <w:tr w:rsidR="003567EB" w:rsidRPr="00D6204A" w14:paraId="3555B150" w14:textId="77777777" w:rsidTr="00E94C1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3C0D420D" w14:textId="77777777" w:rsidR="003567EB" w:rsidRPr="00D6204A" w:rsidRDefault="003567EB" w:rsidP="00E94C15">
            <w:pPr>
              <w:spacing w:before="60" w:after="60"/>
              <w:rPr>
                <w:rFonts w:cs="Arial"/>
                <w:b w:val="0"/>
                <w:bCs w:val="0"/>
              </w:rPr>
            </w:pPr>
            <w:r w:rsidRPr="00D6204A">
              <w:rPr>
                <w:rFonts w:cs="Arial"/>
                <w:b w:val="0"/>
                <w:bCs w:val="0"/>
              </w:rPr>
              <w:t>Fall 2021</w:t>
            </w:r>
          </w:p>
        </w:tc>
        <w:tc>
          <w:tcPr>
            <w:tcW w:w="1152" w:type="dxa"/>
            <w:noWrap/>
            <w:hideMark/>
          </w:tcPr>
          <w:p w14:paraId="63ABC85C" w14:textId="77777777" w:rsidR="003567EB" w:rsidRPr="00D6204A" w:rsidRDefault="003567EB" w:rsidP="00E94C1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65</w:t>
            </w:r>
          </w:p>
        </w:tc>
        <w:tc>
          <w:tcPr>
            <w:tcW w:w="1152" w:type="dxa"/>
            <w:noWrap/>
            <w:hideMark/>
          </w:tcPr>
          <w:p w14:paraId="503250E1" w14:textId="77777777" w:rsidR="003567EB" w:rsidRPr="00D6204A" w:rsidRDefault="003567EB" w:rsidP="00E94C1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35</w:t>
            </w:r>
          </w:p>
        </w:tc>
      </w:tr>
      <w:tr w:rsidR="003567EB" w:rsidRPr="00D6204A" w14:paraId="6BB07003" w14:textId="77777777" w:rsidTr="00E94C15">
        <w:trPr>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33802148" w14:textId="77777777" w:rsidR="003567EB" w:rsidRPr="00D6204A" w:rsidRDefault="003567EB" w:rsidP="00E94C15">
            <w:pPr>
              <w:spacing w:before="60" w:after="60"/>
              <w:rPr>
                <w:rFonts w:cs="Arial"/>
                <w:b w:val="0"/>
                <w:bCs w:val="0"/>
              </w:rPr>
            </w:pPr>
            <w:r w:rsidRPr="00D6204A">
              <w:rPr>
                <w:rFonts w:cs="Arial"/>
                <w:b w:val="0"/>
                <w:bCs w:val="0"/>
              </w:rPr>
              <w:t>Fall 2022</w:t>
            </w:r>
          </w:p>
        </w:tc>
        <w:tc>
          <w:tcPr>
            <w:tcW w:w="1152" w:type="dxa"/>
            <w:noWrap/>
            <w:hideMark/>
          </w:tcPr>
          <w:p w14:paraId="55898B1D" w14:textId="77777777" w:rsidR="003567EB" w:rsidRPr="00D6204A" w:rsidRDefault="003567EB" w:rsidP="00E94C1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78</w:t>
            </w:r>
          </w:p>
        </w:tc>
        <w:tc>
          <w:tcPr>
            <w:tcW w:w="1152" w:type="dxa"/>
            <w:noWrap/>
            <w:hideMark/>
          </w:tcPr>
          <w:p w14:paraId="18AACE13" w14:textId="77777777" w:rsidR="003567EB" w:rsidRPr="00D6204A" w:rsidRDefault="003567EB" w:rsidP="00E94C1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22</w:t>
            </w:r>
          </w:p>
        </w:tc>
      </w:tr>
    </w:tbl>
    <w:p w14:paraId="08A35654" w14:textId="646CB5E7" w:rsidR="003567EB" w:rsidRPr="00D6204A" w:rsidRDefault="003567EB" w:rsidP="003567EB">
      <w:pPr>
        <w:rPr>
          <w:rFonts w:cs="Arial"/>
        </w:rPr>
      </w:pPr>
      <w:r w:rsidRPr="00D6204A">
        <w:rPr>
          <w:rFonts w:cs="Arial"/>
        </w:rPr>
        <w:t>P-value = 0.009</w:t>
      </w:r>
    </w:p>
    <w:p w14:paraId="3B84FD80" w14:textId="6623BD79" w:rsidR="003567EB" w:rsidRPr="00D6204A" w:rsidRDefault="003567EB" w:rsidP="003567EB">
      <w:pPr>
        <w:rPr>
          <w:rFonts w:cs="Arial"/>
          <w:b/>
          <w:bCs/>
        </w:rPr>
      </w:pPr>
      <w:r w:rsidRPr="00D6204A">
        <w:rPr>
          <w:rFonts w:cs="Arial"/>
          <w:b/>
          <w:bCs/>
        </w:rPr>
        <w:t>Family Centers</w:t>
      </w:r>
    </w:p>
    <w:tbl>
      <w:tblPr>
        <w:tblStyle w:val="ListTable3-Accent1"/>
        <w:tblW w:w="9360" w:type="dxa"/>
        <w:tblLayout w:type="fixed"/>
        <w:tblLook w:val="04A0" w:firstRow="1" w:lastRow="0" w:firstColumn="1" w:lastColumn="0" w:noHBand="0" w:noVBand="1"/>
        <w:tblDescription w:val="Survey Response Table - Family centers"/>
      </w:tblPr>
      <w:tblGrid>
        <w:gridCol w:w="3120"/>
        <w:gridCol w:w="3120"/>
        <w:gridCol w:w="3120"/>
      </w:tblGrid>
      <w:tr w:rsidR="00F037FA" w:rsidRPr="00D6204A" w14:paraId="0DC4E3E6" w14:textId="77777777" w:rsidTr="00E94C15">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4EB20237" w14:textId="77777777" w:rsidR="00F037FA" w:rsidRPr="00D6204A" w:rsidRDefault="00F037FA" w:rsidP="00F037FA">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1E0BCE4D" w14:textId="77777777" w:rsidR="00F037FA" w:rsidRPr="00D6204A" w:rsidRDefault="00F037FA" w:rsidP="00F037FA">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Yes (%)</w:t>
            </w:r>
          </w:p>
        </w:tc>
        <w:tc>
          <w:tcPr>
            <w:tcW w:w="1152" w:type="dxa"/>
            <w:hideMark/>
          </w:tcPr>
          <w:p w14:paraId="45F61D0A" w14:textId="10B650FB" w:rsidR="00F037FA" w:rsidRPr="00D6204A" w:rsidRDefault="00F037FA" w:rsidP="00F037FA">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No (%)</w:t>
            </w:r>
          </w:p>
        </w:tc>
      </w:tr>
      <w:tr w:rsidR="00F037FA" w:rsidRPr="00D6204A" w14:paraId="76BFDE7E" w14:textId="77777777" w:rsidTr="00E94C1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5567AB2C" w14:textId="77777777" w:rsidR="00F037FA" w:rsidRPr="00D6204A" w:rsidRDefault="00F037FA" w:rsidP="00F037FA">
            <w:pPr>
              <w:pStyle w:val="TABLEROW2NDHEAD"/>
              <w:spacing w:after="60"/>
              <w:rPr>
                <w:b w:val="0"/>
                <w:bCs/>
                <w:color w:val="auto"/>
              </w:rPr>
            </w:pPr>
            <w:r w:rsidRPr="00D6204A">
              <w:rPr>
                <w:b w:val="0"/>
                <w:bCs/>
                <w:color w:val="auto"/>
              </w:rPr>
              <w:t>Fall 2021</w:t>
            </w:r>
          </w:p>
        </w:tc>
        <w:tc>
          <w:tcPr>
            <w:tcW w:w="1152" w:type="dxa"/>
            <w:noWrap/>
            <w:hideMark/>
          </w:tcPr>
          <w:p w14:paraId="051E8ECE" w14:textId="77777777" w:rsidR="00F037FA" w:rsidRPr="00D6204A" w:rsidRDefault="00F037FA" w:rsidP="00F037FA">
            <w:pPr>
              <w:pStyle w:val="TableBodyText"/>
              <w:keepN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50</w:t>
            </w:r>
          </w:p>
        </w:tc>
        <w:tc>
          <w:tcPr>
            <w:tcW w:w="1152" w:type="dxa"/>
            <w:noWrap/>
            <w:hideMark/>
          </w:tcPr>
          <w:p w14:paraId="005923D2" w14:textId="77777777" w:rsidR="00F037FA" w:rsidRPr="00D6204A" w:rsidRDefault="00F037FA" w:rsidP="00F037FA">
            <w:pPr>
              <w:pStyle w:val="TableBodyText"/>
              <w:keepN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50</w:t>
            </w:r>
          </w:p>
        </w:tc>
      </w:tr>
      <w:tr w:rsidR="00F037FA" w:rsidRPr="00D6204A" w14:paraId="0AFF2D95" w14:textId="77777777" w:rsidTr="00E94C15">
        <w:trPr>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39C77240" w14:textId="77777777" w:rsidR="00F037FA" w:rsidRPr="00D6204A" w:rsidRDefault="00F037FA" w:rsidP="00F037FA">
            <w:pPr>
              <w:pStyle w:val="TABLEROW2NDHEAD"/>
              <w:spacing w:after="60"/>
              <w:rPr>
                <w:b w:val="0"/>
                <w:bCs/>
                <w:color w:val="auto"/>
              </w:rPr>
            </w:pPr>
            <w:r w:rsidRPr="00D6204A">
              <w:rPr>
                <w:b w:val="0"/>
                <w:bCs/>
                <w:color w:val="auto"/>
              </w:rPr>
              <w:t>Fall 2022</w:t>
            </w:r>
          </w:p>
        </w:tc>
        <w:tc>
          <w:tcPr>
            <w:tcW w:w="1152" w:type="dxa"/>
            <w:noWrap/>
            <w:hideMark/>
          </w:tcPr>
          <w:p w14:paraId="3376C775" w14:textId="77777777" w:rsidR="00F037FA" w:rsidRPr="00D6204A" w:rsidRDefault="00F037FA" w:rsidP="00F037FA">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71</w:t>
            </w:r>
          </w:p>
        </w:tc>
        <w:tc>
          <w:tcPr>
            <w:tcW w:w="1152" w:type="dxa"/>
            <w:noWrap/>
            <w:hideMark/>
          </w:tcPr>
          <w:p w14:paraId="6ECEB4E8" w14:textId="77777777" w:rsidR="00F037FA" w:rsidRPr="00D6204A" w:rsidRDefault="00F037FA" w:rsidP="00F037FA">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29</w:t>
            </w:r>
          </w:p>
        </w:tc>
      </w:tr>
    </w:tbl>
    <w:p w14:paraId="32BE1EF3" w14:textId="3EA7259E" w:rsidR="003567EB" w:rsidRPr="00D6204A" w:rsidRDefault="00F037FA" w:rsidP="003567EB">
      <w:pPr>
        <w:rPr>
          <w:rFonts w:cs="Arial"/>
        </w:rPr>
      </w:pPr>
      <w:r w:rsidRPr="00D6204A">
        <w:rPr>
          <w:rFonts w:cs="Arial"/>
        </w:rPr>
        <w:t>P-value = &lt;0.001</w:t>
      </w:r>
    </w:p>
    <w:p w14:paraId="38E38834" w14:textId="48D73483" w:rsidR="00F037FA" w:rsidRPr="00D6204A" w:rsidRDefault="00F037FA" w:rsidP="003567EB">
      <w:pPr>
        <w:rPr>
          <w:rFonts w:cs="Arial"/>
          <w:b/>
          <w:bCs/>
        </w:rPr>
      </w:pPr>
      <w:r w:rsidRPr="00D6204A">
        <w:rPr>
          <w:rFonts w:cs="Arial"/>
          <w:b/>
          <w:bCs/>
        </w:rPr>
        <w:t>Crime prevention</w:t>
      </w:r>
    </w:p>
    <w:tbl>
      <w:tblPr>
        <w:tblStyle w:val="ListTable3-Accent1"/>
        <w:tblW w:w="9360" w:type="dxa"/>
        <w:tblLayout w:type="fixed"/>
        <w:tblLook w:val="04A0" w:firstRow="1" w:lastRow="0" w:firstColumn="1" w:lastColumn="0" w:noHBand="0" w:noVBand="1"/>
        <w:tblDescription w:val="Survey Response Table - Crime prevention"/>
      </w:tblPr>
      <w:tblGrid>
        <w:gridCol w:w="3120"/>
        <w:gridCol w:w="3120"/>
        <w:gridCol w:w="3120"/>
      </w:tblGrid>
      <w:tr w:rsidR="00F037FA" w:rsidRPr="00D6204A" w14:paraId="0544712D" w14:textId="77777777" w:rsidTr="00E94C15">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7775A335" w14:textId="77777777" w:rsidR="00F037FA" w:rsidRPr="00D6204A" w:rsidRDefault="00F037FA" w:rsidP="00F037FA">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770312E0" w14:textId="77777777" w:rsidR="00F037FA" w:rsidRPr="00D6204A" w:rsidRDefault="00F037FA" w:rsidP="00F037FA">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Yes (%)</w:t>
            </w:r>
          </w:p>
        </w:tc>
        <w:tc>
          <w:tcPr>
            <w:tcW w:w="1152" w:type="dxa"/>
            <w:hideMark/>
          </w:tcPr>
          <w:p w14:paraId="4BF8077F" w14:textId="04704348" w:rsidR="00F037FA" w:rsidRPr="00D6204A" w:rsidRDefault="00F037FA" w:rsidP="00F037FA">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No (%)</w:t>
            </w:r>
          </w:p>
        </w:tc>
      </w:tr>
      <w:tr w:rsidR="00F037FA" w:rsidRPr="00D6204A" w14:paraId="7478F976" w14:textId="77777777" w:rsidTr="00E94C1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2DB67D40" w14:textId="77777777" w:rsidR="00F037FA" w:rsidRPr="00D6204A" w:rsidRDefault="00F037FA" w:rsidP="00F037FA">
            <w:pPr>
              <w:pStyle w:val="TABLEROW2NDHEAD"/>
              <w:spacing w:after="60"/>
              <w:rPr>
                <w:b w:val="0"/>
                <w:bCs/>
                <w:color w:val="auto"/>
              </w:rPr>
            </w:pPr>
            <w:r w:rsidRPr="00D6204A">
              <w:rPr>
                <w:b w:val="0"/>
                <w:bCs/>
                <w:color w:val="auto"/>
              </w:rPr>
              <w:t>Fall 2021</w:t>
            </w:r>
          </w:p>
        </w:tc>
        <w:tc>
          <w:tcPr>
            <w:tcW w:w="1152" w:type="dxa"/>
            <w:noWrap/>
            <w:hideMark/>
          </w:tcPr>
          <w:p w14:paraId="4CEFD90A" w14:textId="77777777" w:rsidR="00F037FA" w:rsidRPr="00D6204A" w:rsidRDefault="00F037FA" w:rsidP="00F037FA">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39</w:t>
            </w:r>
          </w:p>
        </w:tc>
        <w:tc>
          <w:tcPr>
            <w:tcW w:w="1152" w:type="dxa"/>
            <w:noWrap/>
            <w:hideMark/>
          </w:tcPr>
          <w:p w14:paraId="286637D7" w14:textId="77777777" w:rsidR="00F037FA" w:rsidRPr="00D6204A" w:rsidRDefault="00F037FA" w:rsidP="00F037FA">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61</w:t>
            </w:r>
          </w:p>
        </w:tc>
      </w:tr>
      <w:tr w:rsidR="00F037FA" w:rsidRPr="00D6204A" w14:paraId="53CF561C" w14:textId="77777777" w:rsidTr="00E94C15">
        <w:trPr>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60071336" w14:textId="77777777" w:rsidR="00F037FA" w:rsidRPr="00D6204A" w:rsidRDefault="00F037FA" w:rsidP="00F037FA">
            <w:pPr>
              <w:pStyle w:val="TABLEROW2NDHEAD"/>
              <w:spacing w:after="60"/>
              <w:rPr>
                <w:b w:val="0"/>
                <w:bCs/>
                <w:color w:val="auto"/>
              </w:rPr>
            </w:pPr>
            <w:r w:rsidRPr="00D6204A">
              <w:rPr>
                <w:b w:val="0"/>
                <w:bCs/>
                <w:color w:val="auto"/>
              </w:rPr>
              <w:t>Fall 2022</w:t>
            </w:r>
          </w:p>
        </w:tc>
        <w:tc>
          <w:tcPr>
            <w:tcW w:w="1152" w:type="dxa"/>
            <w:noWrap/>
            <w:hideMark/>
          </w:tcPr>
          <w:p w14:paraId="0A78D576" w14:textId="77777777" w:rsidR="00F037FA" w:rsidRPr="00D6204A" w:rsidRDefault="00F037FA" w:rsidP="00F037FA">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50</w:t>
            </w:r>
          </w:p>
        </w:tc>
        <w:tc>
          <w:tcPr>
            <w:tcW w:w="1152" w:type="dxa"/>
            <w:noWrap/>
            <w:hideMark/>
          </w:tcPr>
          <w:p w14:paraId="58A1D759" w14:textId="77777777" w:rsidR="00F037FA" w:rsidRPr="00D6204A" w:rsidRDefault="00F037FA" w:rsidP="00F037FA">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50</w:t>
            </w:r>
          </w:p>
        </w:tc>
      </w:tr>
    </w:tbl>
    <w:p w14:paraId="129F341E" w14:textId="7345D3CE" w:rsidR="00F037FA" w:rsidRPr="00D6204A" w:rsidRDefault="00F037FA" w:rsidP="003567EB">
      <w:pPr>
        <w:rPr>
          <w:rFonts w:cs="Arial"/>
        </w:rPr>
      </w:pPr>
      <w:r w:rsidRPr="00D6204A">
        <w:rPr>
          <w:rFonts w:cs="Arial"/>
        </w:rPr>
        <w:t>P-value = 0.03</w:t>
      </w:r>
    </w:p>
    <w:p w14:paraId="70EE00C5" w14:textId="19A7FE1E" w:rsidR="00F037FA" w:rsidRPr="00D6204A" w:rsidRDefault="00F037FA" w:rsidP="003567EB">
      <w:pPr>
        <w:rPr>
          <w:rFonts w:cs="Arial"/>
          <w:b/>
          <w:bCs/>
        </w:rPr>
      </w:pPr>
      <w:r w:rsidRPr="00D6204A">
        <w:rPr>
          <w:rFonts w:cs="Arial"/>
          <w:b/>
          <w:bCs/>
        </w:rPr>
        <w:lastRenderedPageBreak/>
        <w:t>Violence prevention/Trauma services</w:t>
      </w:r>
    </w:p>
    <w:tbl>
      <w:tblPr>
        <w:tblStyle w:val="ListTable3-Accent1"/>
        <w:tblW w:w="9360" w:type="dxa"/>
        <w:tblLayout w:type="fixed"/>
        <w:tblLook w:val="04A0" w:firstRow="1" w:lastRow="0" w:firstColumn="1" w:lastColumn="0" w:noHBand="0" w:noVBand="1"/>
        <w:tblDescription w:val="Survey Response Table - Violence prevention/Trauma services"/>
      </w:tblPr>
      <w:tblGrid>
        <w:gridCol w:w="3120"/>
        <w:gridCol w:w="3120"/>
        <w:gridCol w:w="3120"/>
      </w:tblGrid>
      <w:tr w:rsidR="00F037FA" w:rsidRPr="00D6204A" w14:paraId="6DE14290" w14:textId="77777777" w:rsidTr="00E94C15">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05010665" w14:textId="77777777" w:rsidR="00F037FA" w:rsidRPr="00D6204A" w:rsidRDefault="00F037FA" w:rsidP="00F037FA">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135EF316" w14:textId="77777777" w:rsidR="00F037FA" w:rsidRPr="00D6204A" w:rsidRDefault="00F037FA" w:rsidP="00F037FA">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Yes (%)</w:t>
            </w:r>
          </w:p>
        </w:tc>
        <w:tc>
          <w:tcPr>
            <w:tcW w:w="1152" w:type="dxa"/>
            <w:hideMark/>
          </w:tcPr>
          <w:p w14:paraId="3CA054C8" w14:textId="13C9121C" w:rsidR="00F037FA" w:rsidRPr="00D6204A" w:rsidRDefault="00F037FA" w:rsidP="00F037FA">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No (%)</w:t>
            </w:r>
          </w:p>
        </w:tc>
      </w:tr>
      <w:tr w:rsidR="00F037FA" w:rsidRPr="00D6204A" w14:paraId="135C1D1A" w14:textId="77777777" w:rsidTr="00E94C1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75C37A35" w14:textId="77777777" w:rsidR="00F037FA" w:rsidRPr="00D6204A" w:rsidRDefault="00F037FA" w:rsidP="00F037FA">
            <w:pPr>
              <w:pStyle w:val="TABLEROW2NDHEAD"/>
              <w:spacing w:after="60"/>
              <w:rPr>
                <w:b w:val="0"/>
                <w:bCs/>
                <w:color w:val="auto"/>
              </w:rPr>
            </w:pPr>
            <w:r w:rsidRPr="00D6204A">
              <w:rPr>
                <w:b w:val="0"/>
                <w:bCs/>
                <w:color w:val="auto"/>
              </w:rPr>
              <w:t>Fall 2021</w:t>
            </w:r>
          </w:p>
        </w:tc>
        <w:tc>
          <w:tcPr>
            <w:tcW w:w="1152" w:type="dxa"/>
            <w:noWrap/>
            <w:hideMark/>
          </w:tcPr>
          <w:p w14:paraId="673432AC" w14:textId="77777777" w:rsidR="00F037FA" w:rsidRPr="00D6204A" w:rsidRDefault="00F037FA" w:rsidP="00F037FA">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60</w:t>
            </w:r>
          </w:p>
        </w:tc>
        <w:tc>
          <w:tcPr>
            <w:tcW w:w="1152" w:type="dxa"/>
            <w:noWrap/>
            <w:hideMark/>
          </w:tcPr>
          <w:p w14:paraId="5888CE38" w14:textId="77777777" w:rsidR="00F037FA" w:rsidRPr="00D6204A" w:rsidRDefault="00F037FA" w:rsidP="00F037FA">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40</w:t>
            </w:r>
          </w:p>
        </w:tc>
      </w:tr>
      <w:tr w:rsidR="00F037FA" w:rsidRPr="00D6204A" w14:paraId="14C3CEFB" w14:textId="77777777" w:rsidTr="00E94C15">
        <w:trPr>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4FD5315B" w14:textId="77777777" w:rsidR="00F037FA" w:rsidRPr="00D6204A" w:rsidRDefault="00F037FA" w:rsidP="00F037FA">
            <w:pPr>
              <w:pStyle w:val="TABLEROW2NDHEAD"/>
              <w:spacing w:after="60"/>
              <w:rPr>
                <w:b w:val="0"/>
                <w:bCs/>
                <w:color w:val="auto"/>
              </w:rPr>
            </w:pPr>
            <w:r w:rsidRPr="00D6204A">
              <w:rPr>
                <w:b w:val="0"/>
                <w:bCs/>
                <w:color w:val="auto"/>
              </w:rPr>
              <w:t>Fall 2022</w:t>
            </w:r>
          </w:p>
        </w:tc>
        <w:tc>
          <w:tcPr>
            <w:tcW w:w="1152" w:type="dxa"/>
            <w:noWrap/>
            <w:hideMark/>
          </w:tcPr>
          <w:p w14:paraId="40D351C4" w14:textId="77777777" w:rsidR="00F037FA" w:rsidRPr="00D6204A" w:rsidRDefault="00F037FA" w:rsidP="00F037FA">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70</w:t>
            </w:r>
          </w:p>
        </w:tc>
        <w:tc>
          <w:tcPr>
            <w:tcW w:w="1152" w:type="dxa"/>
            <w:noWrap/>
            <w:hideMark/>
          </w:tcPr>
          <w:p w14:paraId="05F4A0A7" w14:textId="77777777" w:rsidR="00F037FA" w:rsidRPr="00D6204A" w:rsidRDefault="00F037FA" w:rsidP="00F037FA">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30</w:t>
            </w:r>
          </w:p>
        </w:tc>
      </w:tr>
    </w:tbl>
    <w:p w14:paraId="786742BD" w14:textId="4D93E46F" w:rsidR="00F037FA" w:rsidRPr="00D6204A" w:rsidRDefault="00F037FA" w:rsidP="003567EB">
      <w:pPr>
        <w:rPr>
          <w:rFonts w:cs="Arial"/>
        </w:rPr>
      </w:pPr>
      <w:r w:rsidRPr="00D6204A">
        <w:rPr>
          <w:rFonts w:cs="Arial"/>
        </w:rPr>
        <w:t>P-value = 0.04</w:t>
      </w:r>
    </w:p>
    <w:p w14:paraId="1DF2EE6B" w14:textId="1BB5F587" w:rsidR="00F037FA" w:rsidRPr="00D6204A" w:rsidRDefault="00F037FA" w:rsidP="003567EB">
      <w:pPr>
        <w:rPr>
          <w:rFonts w:cs="Arial"/>
          <w:b/>
          <w:bCs/>
        </w:rPr>
      </w:pPr>
      <w:r w:rsidRPr="00D6204A">
        <w:rPr>
          <w:rFonts w:cs="Arial"/>
          <w:b/>
          <w:bCs/>
        </w:rPr>
        <w:t>Legal services</w:t>
      </w:r>
    </w:p>
    <w:tbl>
      <w:tblPr>
        <w:tblStyle w:val="ListTable3-Accent1"/>
        <w:tblW w:w="9360" w:type="dxa"/>
        <w:tblLayout w:type="fixed"/>
        <w:tblLook w:val="04A0" w:firstRow="1" w:lastRow="0" w:firstColumn="1" w:lastColumn="0" w:noHBand="0" w:noVBand="1"/>
        <w:tblDescription w:val="Survey Results Table - Legal services"/>
      </w:tblPr>
      <w:tblGrid>
        <w:gridCol w:w="3120"/>
        <w:gridCol w:w="3120"/>
        <w:gridCol w:w="3120"/>
      </w:tblGrid>
      <w:tr w:rsidR="00F037FA" w:rsidRPr="00D6204A" w14:paraId="72381259" w14:textId="77777777" w:rsidTr="00E94C15">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1E738970" w14:textId="77777777" w:rsidR="00F037FA" w:rsidRPr="00D6204A" w:rsidRDefault="00F037FA" w:rsidP="00F037FA">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516C5FA9" w14:textId="77777777" w:rsidR="00F037FA" w:rsidRPr="00D6204A" w:rsidRDefault="00F037FA" w:rsidP="00F037FA">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Yes (%)</w:t>
            </w:r>
          </w:p>
        </w:tc>
        <w:tc>
          <w:tcPr>
            <w:tcW w:w="1152" w:type="dxa"/>
            <w:hideMark/>
          </w:tcPr>
          <w:p w14:paraId="459EA54B" w14:textId="1E34BF26" w:rsidR="00F037FA" w:rsidRPr="00D6204A" w:rsidRDefault="00F037FA" w:rsidP="00F037FA">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No (%)</w:t>
            </w:r>
          </w:p>
        </w:tc>
      </w:tr>
      <w:tr w:rsidR="00F037FA" w:rsidRPr="00D6204A" w14:paraId="03704DFA" w14:textId="77777777" w:rsidTr="00E94C1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6C24D3F2" w14:textId="77777777" w:rsidR="00F037FA" w:rsidRPr="00D6204A" w:rsidRDefault="00F037FA" w:rsidP="00F037FA">
            <w:pPr>
              <w:pStyle w:val="TABLEROW2NDHEAD"/>
              <w:spacing w:after="60"/>
              <w:rPr>
                <w:b w:val="0"/>
                <w:bCs/>
                <w:color w:val="auto"/>
              </w:rPr>
            </w:pPr>
            <w:r w:rsidRPr="00D6204A">
              <w:rPr>
                <w:b w:val="0"/>
                <w:bCs/>
                <w:color w:val="auto"/>
              </w:rPr>
              <w:t>Fall 2021</w:t>
            </w:r>
          </w:p>
        </w:tc>
        <w:tc>
          <w:tcPr>
            <w:tcW w:w="1152" w:type="dxa"/>
            <w:noWrap/>
            <w:hideMark/>
          </w:tcPr>
          <w:p w14:paraId="5BE3CF3E" w14:textId="77777777" w:rsidR="00F037FA" w:rsidRPr="00D6204A" w:rsidRDefault="00F037FA" w:rsidP="00F037FA">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30</w:t>
            </w:r>
          </w:p>
        </w:tc>
        <w:tc>
          <w:tcPr>
            <w:tcW w:w="1152" w:type="dxa"/>
            <w:noWrap/>
            <w:hideMark/>
          </w:tcPr>
          <w:p w14:paraId="4D925FC1" w14:textId="77777777" w:rsidR="00F037FA" w:rsidRPr="00D6204A" w:rsidRDefault="00F037FA" w:rsidP="00F037FA">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70</w:t>
            </w:r>
          </w:p>
        </w:tc>
      </w:tr>
      <w:tr w:rsidR="00F037FA" w:rsidRPr="00D6204A" w14:paraId="50F267B3" w14:textId="77777777" w:rsidTr="00E94C15">
        <w:trPr>
          <w:cantSplit/>
          <w:trHeight w:val="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066C21A7" w14:textId="77777777" w:rsidR="00F037FA" w:rsidRPr="00D6204A" w:rsidRDefault="00F037FA" w:rsidP="00F037FA">
            <w:pPr>
              <w:pStyle w:val="TABLEROW2NDHEAD"/>
              <w:spacing w:after="60"/>
              <w:rPr>
                <w:b w:val="0"/>
                <w:bCs/>
                <w:color w:val="auto"/>
              </w:rPr>
            </w:pPr>
            <w:r w:rsidRPr="00D6204A">
              <w:rPr>
                <w:b w:val="0"/>
                <w:bCs/>
                <w:color w:val="auto"/>
              </w:rPr>
              <w:t>Fall 2022</w:t>
            </w:r>
          </w:p>
        </w:tc>
        <w:tc>
          <w:tcPr>
            <w:tcW w:w="1152" w:type="dxa"/>
            <w:noWrap/>
            <w:hideMark/>
          </w:tcPr>
          <w:p w14:paraId="7D53AF1F" w14:textId="77777777" w:rsidR="00F037FA" w:rsidRPr="00D6204A" w:rsidRDefault="00F037FA" w:rsidP="00F037FA">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48</w:t>
            </w:r>
          </w:p>
        </w:tc>
        <w:tc>
          <w:tcPr>
            <w:tcW w:w="1152" w:type="dxa"/>
            <w:noWrap/>
            <w:hideMark/>
          </w:tcPr>
          <w:p w14:paraId="0E7245F4" w14:textId="77777777" w:rsidR="00F037FA" w:rsidRPr="00D6204A" w:rsidRDefault="00F037FA" w:rsidP="00F037FA">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52</w:t>
            </w:r>
          </w:p>
        </w:tc>
      </w:tr>
    </w:tbl>
    <w:p w14:paraId="2EA56F92" w14:textId="4EA533EB" w:rsidR="00F037FA" w:rsidRPr="00D6204A" w:rsidRDefault="00F037FA" w:rsidP="003567EB">
      <w:pPr>
        <w:rPr>
          <w:rFonts w:cs="Arial"/>
        </w:rPr>
      </w:pPr>
      <w:r w:rsidRPr="00D6204A">
        <w:rPr>
          <w:rFonts w:cs="Arial"/>
        </w:rPr>
        <w:t>P-value = 0.004</w:t>
      </w:r>
    </w:p>
    <w:p w14:paraId="4A737A4C" w14:textId="77777777" w:rsidR="00C65302" w:rsidRPr="00D6204A" w:rsidRDefault="00C65302" w:rsidP="00C65302">
      <w:pPr>
        <w:pStyle w:val="Heading4A"/>
      </w:pPr>
      <w:bookmarkStart w:id="134" w:name="_Toc138773713"/>
      <w:bookmarkStart w:id="135" w:name="_Toc138773910"/>
      <w:r w:rsidRPr="00D6204A">
        <w:t>Family and Community Engagement</w:t>
      </w:r>
      <w:bookmarkEnd w:id="132"/>
      <w:bookmarkEnd w:id="133"/>
      <w:bookmarkEnd w:id="134"/>
      <w:bookmarkEnd w:id="135"/>
    </w:p>
    <w:p w14:paraId="4B278BA0" w14:textId="77777777" w:rsidR="00C65302" w:rsidRPr="00D6204A" w:rsidRDefault="00C65302" w:rsidP="00C65302">
      <w:pPr>
        <w:pStyle w:val="Heading5A"/>
      </w:pPr>
      <w:bookmarkStart w:id="136" w:name="_Toc137810963"/>
      <w:bookmarkStart w:id="137" w:name="_Toc137983079"/>
      <w:bookmarkStart w:id="138" w:name="_Toc138773714"/>
      <w:bookmarkStart w:id="139" w:name="_Toc138773911"/>
      <w:r w:rsidRPr="00D6204A">
        <w:t>Grantee Level</w:t>
      </w:r>
      <w:bookmarkEnd w:id="136"/>
      <w:bookmarkEnd w:id="137"/>
      <w:bookmarkEnd w:id="138"/>
      <w:bookmarkEnd w:id="139"/>
    </w:p>
    <w:p w14:paraId="4724670B" w14:textId="3E2F7544" w:rsidR="00C65302" w:rsidRPr="00D6204A" w:rsidRDefault="00C65302" w:rsidP="00C65302">
      <w:pPr>
        <w:pStyle w:val="Paragraph"/>
      </w:pPr>
      <w:r w:rsidRPr="00D6204A">
        <w:t>At the grantee level, the Family and Community Engagement domain did not undergo a significant change between Fall 2021 and Fall 2022 (</w:t>
      </w:r>
      <w:r w:rsidRPr="00D6204A">
        <w:rPr>
          <w:i/>
          <w:iCs/>
        </w:rPr>
        <w:t>p</w:t>
      </w:r>
      <w:r w:rsidRPr="00D6204A">
        <w:t xml:space="preserve"> = 0.78), with an effect size close to zero (</w:t>
      </w:r>
      <w:r w:rsidRPr="00D6204A">
        <w:rPr>
          <w:i/>
          <w:iCs/>
        </w:rPr>
        <w:t>d</w:t>
      </w:r>
      <w:r w:rsidRPr="00D6204A">
        <w:t xml:space="preserve"> = -0.06; see </w:t>
      </w:r>
      <w:r w:rsidR="00F507C7" w:rsidRPr="00D6204A">
        <w:t>below</w:t>
      </w:r>
      <w:r w:rsidRPr="00D6204A">
        <w:t xml:space="preserve">). The average response to items in this scale were consistent between the two time points with most grantees self-reporting engagement in activities, programs, and initiatives related to Family and Community Engagement to a </w:t>
      </w:r>
      <w:r w:rsidRPr="00D6204A">
        <w:rPr>
          <w:i/>
          <w:iCs/>
        </w:rPr>
        <w:t>Moderate Extent</w:t>
      </w:r>
      <w:r w:rsidRPr="00D6204A">
        <w:t>.</w:t>
      </w:r>
    </w:p>
    <w:p w14:paraId="5A91FCBE" w14:textId="3DB28B78" w:rsidR="00C65302" w:rsidRPr="00D6204A" w:rsidRDefault="00C65302" w:rsidP="00C65302">
      <w:pPr>
        <w:pStyle w:val="TableTitle"/>
      </w:pPr>
      <w:r w:rsidRPr="00D6204A">
        <w:t>Lead Grantee Agencies: Family and Community Engagement Between Fall 2021 and Fall 2022</w:t>
      </w:r>
    </w:p>
    <w:tbl>
      <w:tblPr>
        <w:tblStyle w:val="ListTable3-Accent1"/>
        <w:tblW w:w="9355" w:type="dxa"/>
        <w:tblLook w:val="04A0" w:firstRow="1" w:lastRow="0" w:firstColumn="1" w:lastColumn="0" w:noHBand="0" w:noVBand="1"/>
        <w:tblDescription w:val="Survey Response Table - Lead Grantee Agencies: Family and Community Engagement Between Fall 2021 and Fall 2022"/>
      </w:tblPr>
      <w:tblGrid>
        <w:gridCol w:w="3775"/>
        <w:gridCol w:w="2520"/>
        <w:gridCol w:w="3060"/>
      </w:tblGrid>
      <w:tr w:rsidR="000A5507" w:rsidRPr="00D6204A" w14:paraId="046E3C10" w14:textId="77777777" w:rsidTr="00E94C15">
        <w:trPr>
          <w:cnfStyle w:val="100000000000" w:firstRow="1" w:lastRow="0" w:firstColumn="0" w:lastColumn="0" w:oddVBand="0" w:evenVBand="0" w:oddHBand="0" w:evenHBand="0" w:firstRowFirstColumn="0" w:firstRowLastColumn="0" w:lastRowFirstColumn="0" w:lastRowLastColumn="0"/>
          <w:cantSplit/>
          <w:trHeight w:val="103"/>
          <w:tblHeader/>
        </w:trPr>
        <w:tc>
          <w:tcPr>
            <w:cnfStyle w:val="001000000100" w:firstRow="0" w:lastRow="0" w:firstColumn="1" w:lastColumn="0" w:oddVBand="0" w:evenVBand="0" w:oddHBand="0" w:evenHBand="0" w:firstRowFirstColumn="1" w:firstRowLastColumn="0" w:lastRowFirstColumn="0" w:lastRowLastColumn="0"/>
            <w:tcW w:w="3775" w:type="dxa"/>
            <w:noWrap/>
            <w:hideMark/>
          </w:tcPr>
          <w:p w14:paraId="2D99E682" w14:textId="48E9B821" w:rsidR="00F037FA" w:rsidRPr="00D6204A" w:rsidRDefault="000A5507" w:rsidP="00E94C15">
            <w:pPr>
              <w:pStyle w:val="TableHeaderRow"/>
              <w:spacing w:before="60" w:after="60"/>
              <w:rPr>
                <w:color w:val="FFFFFF" w:themeColor="background1"/>
                <w:lang w:eastAsia="en-US"/>
              </w:rPr>
            </w:pPr>
            <w:r w:rsidRPr="00D6204A">
              <w:rPr>
                <w:color w:val="FFFFFF" w:themeColor="background1"/>
                <w:lang w:eastAsia="en-US"/>
              </w:rPr>
              <w:t>Survey</w:t>
            </w:r>
          </w:p>
        </w:tc>
        <w:tc>
          <w:tcPr>
            <w:tcW w:w="2520" w:type="dxa"/>
            <w:noWrap/>
            <w:hideMark/>
          </w:tcPr>
          <w:p w14:paraId="042CC8C5" w14:textId="77777777" w:rsidR="00F037FA" w:rsidRPr="00D6204A" w:rsidRDefault="00F037FA" w:rsidP="00E94C1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3060" w:type="dxa"/>
            <w:noWrap/>
            <w:hideMark/>
          </w:tcPr>
          <w:p w14:paraId="451EE23E" w14:textId="77777777" w:rsidR="00F037FA" w:rsidRPr="00D6204A" w:rsidRDefault="00F037FA" w:rsidP="00E94C1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0A5507" w:rsidRPr="00D6204A" w14:paraId="684686A7" w14:textId="77777777" w:rsidTr="00E94C15">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3775" w:type="dxa"/>
            <w:noWrap/>
            <w:hideMark/>
          </w:tcPr>
          <w:p w14:paraId="1402EB96" w14:textId="77777777" w:rsidR="00F037FA" w:rsidRPr="00D6204A" w:rsidRDefault="00F037FA" w:rsidP="00E94C15">
            <w:pPr>
              <w:pStyle w:val="TableCategoryText"/>
              <w:spacing w:before="60" w:after="60"/>
              <w:rPr>
                <w:b w:val="0"/>
                <w:color w:val="auto"/>
                <w:lang w:eastAsia="en-US"/>
              </w:rPr>
            </w:pPr>
            <w:r w:rsidRPr="00D6204A">
              <w:rPr>
                <w:b w:val="0"/>
                <w:color w:val="auto"/>
                <w:lang w:eastAsia="en-US"/>
              </w:rPr>
              <w:t xml:space="preserve">Fall </w:t>
            </w:r>
            <w:r w:rsidRPr="00D6204A">
              <w:rPr>
                <w:b w:val="0"/>
                <w:bCs/>
                <w:color w:val="auto"/>
              </w:rPr>
              <w:t>2021</w:t>
            </w:r>
          </w:p>
        </w:tc>
        <w:tc>
          <w:tcPr>
            <w:tcW w:w="2520" w:type="dxa"/>
            <w:noWrap/>
            <w:hideMark/>
          </w:tcPr>
          <w:p w14:paraId="4F148EB1" w14:textId="77777777" w:rsidR="00F037FA" w:rsidRPr="00D6204A" w:rsidRDefault="00F037FA" w:rsidP="00E94C15">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3.37</w:t>
            </w:r>
          </w:p>
        </w:tc>
        <w:tc>
          <w:tcPr>
            <w:tcW w:w="3060" w:type="dxa"/>
            <w:noWrap/>
            <w:hideMark/>
          </w:tcPr>
          <w:p w14:paraId="62B2F4CA" w14:textId="77777777" w:rsidR="00F037FA" w:rsidRPr="00D6204A" w:rsidRDefault="00F037FA" w:rsidP="00E94C15">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0.45</w:t>
            </w:r>
          </w:p>
        </w:tc>
      </w:tr>
      <w:tr w:rsidR="000A5507" w:rsidRPr="00D6204A" w14:paraId="522FFBFE" w14:textId="77777777" w:rsidTr="00E94C15">
        <w:trPr>
          <w:cantSplit/>
          <w:trHeight w:val="288"/>
        </w:trPr>
        <w:tc>
          <w:tcPr>
            <w:cnfStyle w:val="001000000000" w:firstRow="0" w:lastRow="0" w:firstColumn="1" w:lastColumn="0" w:oddVBand="0" w:evenVBand="0" w:oddHBand="0" w:evenHBand="0" w:firstRowFirstColumn="0" w:firstRowLastColumn="0" w:lastRowFirstColumn="0" w:lastRowLastColumn="0"/>
            <w:tcW w:w="3775" w:type="dxa"/>
            <w:hideMark/>
          </w:tcPr>
          <w:p w14:paraId="74A89972" w14:textId="77777777" w:rsidR="00F037FA" w:rsidRPr="00D6204A" w:rsidRDefault="00F037FA" w:rsidP="00E94C15">
            <w:pPr>
              <w:pStyle w:val="TableCategoryText"/>
              <w:spacing w:before="60" w:after="60"/>
              <w:rPr>
                <w:b w:val="0"/>
                <w:color w:val="auto"/>
                <w:lang w:eastAsia="en-US"/>
              </w:rPr>
            </w:pPr>
            <w:r w:rsidRPr="00D6204A">
              <w:rPr>
                <w:b w:val="0"/>
                <w:color w:val="auto"/>
                <w:lang w:eastAsia="en-US"/>
              </w:rPr>
              <w:t>Fall 2022</w:t>
            </w:r>
          </w:p>
        </w:tc>
        <w:tc>
          <w:tcPr>
            <w:tcW w:w="2520" w:type="dxa"/>
            <w:noWrap/>
            <w:hideMark/>
          </w:tcPr>
          <w:p w14:paraId="03139005" w14:textId="77777777" w:rsidR="00F037FA" w:rsidRPr="00D6204A" w:rsidRDefault="00F037FA" w:rsidP="00E94C1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3.34</w:t>
            </w:r>
          </w:p>
        </w:tc>
        <w:tc>
          <w:tcPr>
            <w:tcW w:w="3060" w:type="dxa"/>
            <w:noWrap/>
            <w:hideMark/>
          </w:tcPr>
          <w:p w14:paraId="2088CEFC" w14:textId="77777777" w:rsidR="00F037FA" w:rsidRPr="00D6204A" w:rsidRDefault="00F037FA" w:rsidP="00E94C1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0.48</w:t>
            </w:r>
          </w:p>
        </w:tc>
      </w:tr>
    </w:tbl>
    <w:p w14:paraId="60958AFD" w14:textId="38036D9A" w:rsidR="00F037FA" w:rsidRPr="00D6204A" w:rsidRDefault="00F037FA" w:rsidP="00F037FA">
      <w:pPr>
        <w:rPr>
          <w:rFonts w:cs="Arial"/>
        </w:rPr>
      </w:pPr>
      <w:bookmarkStart w:id="140" w:name="_Toc137810964"/>
      <w:bookmarkStart w:id="141" w:name="_Toc137983080"/>
      <w:bookmarkStart w:id="142" w:name="_Toc138773715"/>
      <w:bookmarkStart w:id="143" w:name="_Toc138773912"/>
      <w:r w:rsidRPr="00D6204A">
        <w:rPr>
          <w:rFonts w:cs="Arial"/>
        </w:rPr>
        <w:t>P-value = 0.783, Effect size = -0.06</w:t>
      </w:r>
    </w:p>
    <w:p w14:paraId="15E325EE" w14:textId="32C59297" w:rsidR="00C65302" w:rsidRPr="00D6204A" w:rsidRDefault="00C65302" w:rsidP="00C65302">
      <w:pPr>
        <w:pStyle w:val="Heading5A"/>
      </w:pPr>
      <w:r w:rsidRPr="00D6204A">
        <w:t>School Level</w:t>
      </w:r>
      <w:bookmarkEnd w:id="140"/>
      <w:bookmarkEnd w:id="141"/>
      <w:bookmarkEnd w:id="142"/>
      <w:bookmarkEnd w:id="143"/>
    </w:p>
    <w:p w14:paraId="4632C918" w14:textId="56FCD014" w:rsidR="00C65302" w:rsidRPr="00D6204A" w:rsidRDefault="00C65302" w:rsidP="00C65302">
      <w:pPr>
        <w:pStyle w:val="Paragraph"/>
      </w:pPr>
      <w:r w:rsidRPr="00D6204A">
        <w:t>At the school level, Family and Community Engagement underwent a statistically significant increase between Fall 2021 and Fall 2022 (</w:t>
      </w:r>
      <w:r w:rsidRPr="00D6204A">
        <w:rPr>
          <w:i/>
          <w:iCs/>
        </w:rPr>
        <w:t>p</w:t>
      </w:r>
      <w:r w:rsidRPr="00D6204A">
        <w:t xml:space="preserve"> &lt;0.001) with a small to medium, positive effect size of 0.28 (see </w:t>
      </w:r>
      <w:r w:rsidR="00F507C7" w:rsidRPr="00D6204A">
        <w:t>below</w:t>
      </w:r>
      <w:r w:rsidRPr="00D6204A">
        <w:t xml:space="preserve">). The average response to items in this domain increased by 0.16 points, with self-ratings falling into the </w:t>
      </w:r>
      <w:r w:rsidRPr="00D6204A">
        <w:rPr>
          <w:i/>
          <w:iCs/>
        </w:rPr>
        <w:t>Moderate Extent</w:t>
      </w:r>
      <w:r w:rsidRPr="00D6204A">
        <w:t xml:space="preserve"> category on average. </w:t>
      </w:r>
    </w:p>
    <w:p w14:paraId="255968F3" w14:textId="768597FD" w:rsidR="00C65302" w:rsidRPr="00D6204A" w:rsidRDefault="00C65302" w:rsidP="00C65302">
      <w:pPr>
        <w:pStyle w:val="TableTitle"/>
      </w:pPr>
      <w:r w:rsidRPr="00D6204A">
        <w:lastRenderedPageBreak/>
        <w:t>Schools: Family and Community Engagement Between Fall 2021 and Fall 2022</w:t>
      </w:r>
    </w:p>
    <w:tbl>
      <w:tblPr>
        <w:tblStyle w:val="ListTable3-Accent1"/>
        <w:tblW w:w="9445" w:type="dxa"/>
        <w:tblLook w:val="04A0" w:firstRow="1" w:lastRow="0" w:firstColumn="1" w:lastColumn="0" w:noHBand="0" w:noVBand="1"/>
        <w:tblDescription w:val="Survey Results Table - Schools: Family and Community Engagement Between Fall 2021 and Fall 2022"/>
      </w:tblPr>
      <w:tblGrid>
        <w:gridCol w:w="3775"/>
        <w:gridCol w:w="2700"/>
        <w:gridCol w:w="2970"/>
      </w:tblGrid>
      <w:tr w:rsidR="000A5507" w:rsidRPr="00D6204A" w14:paraId="59C9277F" w14:textId="77777777" w:rsidTr="00E94C15">
        <w:trPr>
          <w:cnfStyle w:val="100000000000" w:firstRow="1" w:lastRow="0" w:firstColumn="0" w:lastColumn="0" w:oddVBand="0" w:evenVBand="0" w:oddHBand="0" w:evenHBand="0" w:firstRowFirstColumn="0" w:firstRowLastColumn="0" w:lastRowFirstColumn="0" w:lastRowLastColumn="0"/>
          <w:cantSplit/>
          <w:trHeight w:val="220"/>
          <w:tblHeader/>
        </w:trPr>
        <w:tc>
          <w:tcPr>
            <w:cnfStyle w:val="001000000100" w:firstRow="0" w:lastRow="0" w:firstColumn="1" w:lastColumn="0" w:oddVBand="0" w:evenVBand="0" w:oddHBand="0" w:evenHBand="0" w:firstRowFirstColumn="1" w:firstRowLastColumn="0" w:lastRowFirstColumn="0" w:lastRowLastColumn="0"/>
            <w:tcW w:w="3775" w:type="dxa"/>
            <w:noWrap/>
            <w:hideMark/>
          </w:tcPr>
          <w:p w14:paraId="721BF3D6" w14:textId="3D882D95" w:rsidR="000A5507" w:rsidRPr="00D6204A" w:rsidRDefault="000A5507" w:rsidP="00577070">
            <w:pPr>
              <w:pStyle w:val="TableHeaderRow"/>
              <w:spacing w:before="60" w:after="60"/>
              <w:rPr>
                <w:color w:val="FFFFFF" w:themeColor="background1"/>
                <w:lang w:eastAsia="en-US"/>
              </w:rPr>
            </w:pPr>
            <w:r w:rsidRPr="00D6204A">
              <w:rPr>
                <w:color w:val="FFFFFF" w:themeColor="background1"/>
                <w:lang w:eastAsia="en-US"/>
              </w:rPr>
              <w:t>Survey</w:t>
            </w:r>
          </w:p>
        </w:tc>
        <w:tc>
          <w:tcPr>
            <w:tcW w:w="2700" w:type="dxa"/>
            <w:noWrap/>
            <w:hideMark/>
          </w:tcPr>
          <w:p w14:paraId="35665679" w14:textId="77777777" w:rsidR="000A5507" w:rsidRPr="00D6204A" w:rsidRDefault="000A5507" w:rsidP="0057707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2970" w:type="dxa"/>
            <w:noWrap/>
            <w:hideMark/>
          </w:tcPr>
          <w:p w14:paraId="32103201" w14:textId="77777777" w:rsidR="000A5507" w:rsidRPr="00D6204A" w:rsidRDefault="000A5507" w:rsidP="0057707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0A5507" w:rsidRPr="00D6204A" w14:paraId="71D49BD7" w14:textId="77777777" w:rsidTr="00577070">
        <w:trPr>
          <w:cnfStyle w:val="000000100000" w:firstRow="0" w:lastRow="0" w:firstColumn="0" w:lastColumn="0" w:oddVBand="0" w:evenVBand="0" w:oddHBand="1" w:evenHBand="0" w:firstRowFirstColumn="0" w:firstRowLastColumn="0" w:lastRowFirstColumn="0" w:lastRowLastColumn="0"/>
          <w:cantSplit/>
          <w:trHeight w:val="379"/>
        </w:trPr>
        <w:tc>
          <w:tcPr>
            <w:cnfStyle w:val="001000000000" w:firstRow="0" w:lastRow="0" w:firstColumn="1" w:lastColumn="0" w:oddVBand="0" w:evenVBand="0" w:oddHBand="0" w:evenHBand="0" w:firstRowFirstColumn="0" w:firstRowLastColumn="0" w:lastRowFirstColumn="0" w:lastRowLastColumn="0"/>
            <w:tcW w:w="3775" w:type="dxa"/>
            <w:noWrap/>
            <w:hideMark/>
          </w:tcPr>
          <w:p w14:paraId="14FD13DF" w14:textId="77777777" w:rsidR="000A5507" w:rsidRPr="00D6204A" w:rsidRDefault="000A5507" w:rsidP="00577070">
            <w:pPr>
              <w:pStyle w:val="TableCategoryText"/>
              <w:spacing w:before="60" w:after="60"/>
              <w:rPr>
                <w:b w:val="0"/>
                <w:color w:val="auto"/>
                <w:lang w:eastAsia="en-US"/>
              </w:rPr>
            </w:pPr>
            <w:r w:rsidRPr="00D6204A">
              <w:rPr>
                <w:b w:val="0"/>
                <w:color w:val="auto"/>
                <w:lang w:eastAsia="en-US"/>
              </w:rPr>
              <w:t>Fall 2021</w:t>
            </w:r>
          </w:p>
        </w:tc>
        <w:tc>
          <w:tcPr>
            <w:tcW w:w="2700" w:type="dxa"/>
            <w:noWrap/>
            <w:hideMark/>
          </w:tcPr>
          <w:p w14:paraId="4BF01898" w14:textId="77777777" w:rsidR="000A5507" w:rsidRPr="00D6204A" w:rsidRDefault="000A5507" w:rsidP="0057707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2.94</w:t>
            </w:r>
          </w:p>
        </w:tc>
        <w:tc>
          <w:tcPr>
            <w:tcW w:w="2970" w:type="dxa"/>
            <w:noWrap/>
            <w:hideMark/>
          </w:tcPr>
          <w:p w14:paraId="54EC5D1A" w14:textId="77777777" w:rsidR="000A5507" w:rsidRPr="00D6204A" w:rsidRDefault="000A5507" w:rsidP="0057707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0.57</w:t>
            </w:r>
          </w:p>
        </w:tc>
      </w:tr>
      <w:tr w:rsidR="000A5507" w:rsidRPr="00D6204A" w14:paraId="040B40DF" w14:textId="77777777" w:rsidTr="00577070">
        <w:trPr>
          <w:cantSplit/>
          <w:trHeight w:val="280"/>
        </w:trPr>
        <w:tc>
          <w:tcPr>
            <w:cnfStyle w:val="001000000000" w:firstRow="0" w:lastRow="0" w:firstColumn="1" w:lastColumn="0" w:oddVBand="0" w:evenVBand="0" w:oddHBand="0" w:evenHBand="0" w:firstRowFirstColumn="0" w:firstRowLastColumn="0" w:lastRowFirstColumn="0" w:lastRowLastColumn="0"/>
            <w:tcW w:w="3775" w:type="dxa"/>
            <w:hideMark/>
          </w:tcPr>
          <w:p w14:paraId="046B7AE0" w14:textId="77777777" w:rsidR="000A5507" w:rsidRPr="00D6204A" w:rsidRDefault="000A5507" w:rsidP="00577070">
            <w:pPr>
              <w:pStyle w:val="TableCategoryText"/>
              <w:spacing w:before="60" w:after="60"/>
              <w:rPr>
                <w:b w:val="0"/>
                <w:color w:val="auto"/>
                <w:lang w:eastAsia="en-US"/>
              </w:rPr>
            </w:pPr>
            <w:r w:rsidRPr="00D6204A">
              <w:rPr>
                <w:b w:val="0"/>
                <w:color w:val="auto"/>
                <w:lang w:eastAsia="en-US"/>
              </w:rPr>
              <w:t>Fall 2022</w:t>
            </w:r>
          </w:p>
        </w:tc>
        <w:tc>
          <w:tcPr>
            <w:tcW w:w="2700" w:type="dxa"/>
            <w:noWrap/>
            <w:hideMark/>
          </w:tcPr>
          <w:p w14:paraId="2A559474" w14:textId="77777777" w:rsidR="000A5507" w:rsidRPr="00D6204A" w:rsidRDefault="000A5507" w:rsidP="0057707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3.10</w:t>
            </w:r>
          </w:p>
        </w:tc>
        <w:tc>
          <w:tcPr>
            <w:tcW w:w="2970" w:type="dxa"/>
            <w:noWrap/>
            <w:hideMark/>
          </w:tcPr>
          <w:p w14:paraId="302CFF02" w14:textId="77777777" w:rsidR="000A5507" w:rsidRPr="00D6204A" w:rsidRDefault="000A5507" w:rsidP="0057707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0.54</w:t>
            </w:r>
          </w:p>
        </w:tc>
      </w:tr>
    </w:tbl>
    <w:p w14:paraId="4C48E6AA" w14:textId="7987FBB3" w:rsidR="000A5507" w:rsidRPr="00D6204A" w:rsidRDefault="000A5507" w:rsidP="000A5507">
      <w:pPr>
        <w:pStyle w:val="Paragraph-AfterList"/>
        <w:spacing w:before="0"/>
      </w:pPr>
      <w:r w:rsidRPr="00D6204A">
        <w:t>P-value = &lt;0.001, Effect size = 0.28</w:t>
      </w:r>
    </w:p>
    <w:p w14:paraId="3EC457D2" w14:textId="1CCCC3F0" w:rsidR="00C65302" w:rsidRPr="00D6204A" w:rsidRDefault="00C65302" w:rsidP="00C65302">
      <w:pPr>
        <w:pStyle w:val="Paragraph-AfterList"/>
      </w:pPr>
      <w:r w:rsidRPr="00D6204A">
        <w:t xml:space="preserve">Across the Family and Community Engagement domain, a significant increase was observed for 8 of the 14 items between Fall 2021 and Fall 2022 (see </w:t>
      </w:r>
      <w:r w:rsidR="00F507C7" w:rsidRPr="00D6204A">
        <w:t>below</w:t>
      </w:r>
      <w:r w:rsidRPr="00D6204A">
        <w:t>). Small-to-medium effect sizes were observed among these items, ranging from 0.18 to 0.46. Mean differences between the two time points for all significant items in this domain ranged from 0.17 to 0.44 points.</w:t>
      </w:r>
    </w:p>
    <w:p w14:paraId="0D69DE98" w14:textId="77777777" w:rsidR="00C65302" w:rsidRPr="00D6204A" w:rsidRDefault="00C65302" w:rsidP="00C65302">
      <w:pPr>
        <w:pStyle w:val="Paragraph"/>
      </w:pPr>
      <w:r w:rsidRPr="00D6204A">
        <w:t xml:space="preserve">The largest differences included the extent to which the following supports are available to students and families: </w:t>
      </w:r>
      <w:r w:rsidRPr="00D6204A">
        <w:rPr>
          <w:i/>
          <w:iCs/>
        </w:rPr>
        <w:t xml:space="preserve">Job search and preparation </w:t>
      </w:r>
      <w:r w:rsidRPr="00D6204A">
        <w:t>(</w:t>
      </w:r>
      <w:r w:rsidRPr="00D6204A">
        <w:rPr>
          <w:i/>
          <w:iCs/>
        </w:rPr>
        <w:t>p</w:t>
      </w:r>
      <w:r w:rsidRPr="00D6204A">
        <w:t xml:space="preserve"> &lt; 0.001; </w:t>
      </w:r>
      <w:r w:rsidRPr="00D6204A">
        <w:rPr>
          <w:i/>
          <w:iCs/>
        </w:rPr>
        <w:t>d</w:t>
      </w:r>
      <w:r w:rsidRPr="00D6204A">
        <w:t xml:space="preserve"> = 0.46), </w:t>
      </w:r>
      <w:r w:rsidRPr="00D6204A">
        <w:rPr>
          <w:i/>
          <w:iCs/>
        </w:rPr>
        <w:t>Physical health</w:t>
      </w:r>
      <w:r w:rsidRPr="00D6204A">
        <w:t xml:space="preserve"> (</w:t>
      </w:r>
      <w:r w:rsidRPr="00D6204A">
        <w:rPr>
          <w:i/>
          <w:iCs/>
        </w:rPr>
        <w:t>p</w:t>
      </w:r>
      <w:r w:rsidRPr="00D6204A">
        <w:t xml:space="preserve"> &lt; 0.001; </w:t>
      </w:r>
      <w:r w:rsidRPr="00D6204A">
        <w:rPr>
          <w:i/>
          <w:iCs/>
        </w:rPr>
        <w:t>d</w:t>
      </w:r>
      <w:r w:rsidRPr="00D6204A">
        <w:t xml:space="preserve"> = 0.35), </w:t>
      </w:r>
      <w:r w:rsidRPr="00D6204A">
        <w:rPr>
          <w:i/>
          <w:iCs/>
        </w:rPr>
        <w:t xml:space="preserve">Reading and math skills </w:t>
      </w:r>
      <w:r w:rsidRPr="00D6204A">
        <w:t>(</w:t>
      </w:r>
      <w:r w:rsidRPr="00D6204A">
        <w:rPr>
          <w:i/>
          <w:iCs/>
        </w:rPr>
        <w:t>p</w:t>
      </w:r>
      <w:r w:rsidRPr="00D6204A">
        <w:t xml:space="preserve"> &lt; 0.001; </w:t>
      </w:r>
      <w:r w:rsidRPr="00D6204A">
        <w:rPr>
          <w:i/>
          <w:iCs/>
        </w:rPr>
        <w:t>d</w:t>
      </w:r>
      <w:r w:rsidRPr="00D6204A">
        <w:t xml:space="preserve"> = 0.33), and </w:t>
      </w:r>
      <w:r w:rsidRPr="00D6204A">
        <w:rPr>
          <w:i/>
          <w:iCs/>
        </w:rPr>
        <w:t xml:space="preserve">Access to legal services </w:t>
      </w:r>
      <w:r w:rsidRPr="00D6204A">
        <w:t>(</w:t>
      </w:r>
      <w:r w:rsidRPr="00D6204A">
        <w:rPr>
          <w:i/>
          <w:iCs/>
        </w:rPr>
        <w:t>p</w:t>
      </w:r>
      <w:r w:rsidRPr="00D6204A">
        <w:t xml:space="preserve"> &lt; 0.001; </w:t>
      </w:r>
      <w:r w:rsidRPr="00D6204A">
        <w:rPr>
          <w:i/>
          <w:iCs/>
        </w:rPr>
        <w:t>d</w:t>
      </w:r>
      <w:r w:rsidRPr="00D6204A">
        <w:t xml:space="preserve"> = 0.32). </w:t>
      </w:r>
    </w:p>
    <w:p w14:paraId="318D35C0" w14:textId="0B8139DC" w:rsidR="00C65302" w:rsidRPr="00D6204A" w:rsidRDefault="00C65302" w:rsidP="00C65302">
      <w:pPr>
        <w:pStyle w:val="TableTitle"/>
      </w:pPr>
      <w:r w:rsidRPr="00D6204A">
        <w:t xml:space="preserve">Family and Community Engagement, School Sites: Averages of Statistically Significant Items Between Fall 2021 and Fall 2022 </w:t>
      </w:r>
    </w:p>
    <w:p w14:paraId="1875A8DA" w14:textId="06740866" w:rsidR="000A5507" w:rsidRPr="00D6204A" w:rsidRDefault="000A5507" w:rsidP="000A5507">
      <w:pPr>
        <w:rPr>
          <w:rFonts w:cs="Arial"/>
          <w:b/>
          <w:bCs/>
          <w:i/>
          <w:iCs/>
        </w:rPr>
      </w:pPr>
      <w:r w:rsidRPr="00D6204A">
        <w:rPr>
          <w:rFonts w:cs="Arial"/>
          <w:b/>
          <w:bCs/>
          <w:i/>
          <w:iCs/>
        </w:rPr>
        <w:t>Please rate to what extent your community school engages in the following supports and services for students and families.</w:t>
      </w:r>
    </w:p>
    <w:p w14:paraId="20BC5D9F" w14:textId="5161ACAF" w:rsidR="000A5507" w:rsidRPr="00D6204A" w:rsidRDefault="000A5507" w:rsidP="000A5507">
      <w:pPr>
        <w:rPr>
          <w:rFonts w:cs="Arial"/>
          <w:b/>
          <w:bCs/>
        </w:rPr>
      </w:pPr>
      <w:r w:rsidRPr="00D6204A">
        <w:rPr>
          <w:rFonts w:cs="Arial"/>
          <w:b/>
          <w:bCs/>
        </w:rPr>
        <w:t>Our services and supports are culturally and linguistically responsive.</w:t>
      </w:r>
    </w:p>
    <w:tbl>
      <w:tblPr>
        <w:tblStyle w:val="ListTable3-Accent1"/>
        <w:tblW w:w="9360" w:type="dxa"/>
        <w:tblLook w:val="04A0" w:firstRow="1" w:lastRow="0" w:firstColumn="1" w:lastColumn="0" w:noHBand="0" w:noVBand="1"/>
        <w:tblDescription w:val="Survey Response Table - Our services and supports are culturally and linguistically responsive."/>
      </w:tblPr>
      <w:tblGrid>
        <w:gridCol w:w="3120"/>
        <w:gridCol w:w="3120"/>
        <w:gridCol w:w="3120"/>
      </w:tblGrid>
      <w:tr w:rsidR="000A5507" w:rsidRPr="00D6204A" w14:paraId="196D6F25" w14:textId="77777777" w:rsidTr="00882E88">
        <w:trPr>
          <w:cnfStyle w:val="100000000000" w:firstRow="1" w:lastRow="0" w:firstColumn="0" w:lastColumn="0" w:oddVBand="0" w:evenVBand="0" w:oddHBand="0" w:evenHBand="0" w:firstRowFirstColumn="0" w:firstRowLastColumn="0" w:lastRowFirstColumn="0" w:lastRowLastColumn="0"/>
          <w:cantSplit/>
          <w:trHeight w:val="382"/>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68E1393C" w14:textId="77777777" w:rsidR="000A5507" w:rsidRPr="00D6204A" w:rsidRDefault="000A5507" w:rsidP="00882E88">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235DB4E0" w14:textId="77777777" w:rsidR="000A5507" w:rsidRPr="00D6204A" w:rsidRDefault="000A5507" w:rsidP="00882E88">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5CF0B570" w14:textId="77777777" w:rsidR="000A5507" w:rsidRPr="00D6204A" w:rsidRDefault="000A5507" w:rsidP="00882E88">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0A5507" w:rsidRPr="00D6204A" w14:paraId="4570471B" w14:textId="77777777" w:rsidTr="00882E88">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164D8FAC" w14:textId="77777777" w:rsidR="000A5507" w:rsidRPr="00D6204A" w:rsidRDefault="000A5507" w:rsidP="00882E88">
            <w:pPr>
              <w:pStyle w:val="TABLEROW2NDHEAD"/>
              <w:spacing w:before="60" w:after="60" w:line="240" w:lineRule="exact"/>
              <w:rPr>
                <w:b w:val="0"/>
                <w:bCs/>
                <w:color w:val="auto"/>
              </w:rPr>
            </w:pPr>
            <w:r w:rsidRPr="00D6204A">
              <w:rPr>
                <w:b w:val="0"/>
                <w:bCs/>
                <w:color w:val="auto"/>
              </w:rPr>
              <w:t>Fall 2021</w:t>
            </w:r>
          </w:p>
        </w:tc>
        <w:tc>
          <w:tcPr>
            <w:tcW w:w="1152" w:type="dxa"/>
            <w:hideMark/>
          </w:tcPr>
          <w:p w14:paraId="388D79EC" w14:textId="77777777" w:rsidR="000A5507" w:rsidRPr="00D6204A" w:rsidRDefault="000A5507" w:rsidP="00882E8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3.41</w:t>
            </w:r>
          </w:p>
        </w:tc>
        <w:tc>
          <w:tcPr>
            <w:tcW w:w="1152" w:type="dxa"/>
            <w:hideMark/>
          </w:tcPr>
          <w:p w14:paraId="268B34AB" w14:textId="77777777" w:rsidR="000A5507" w:rsidRPr="00D6204A" w:rsidRDefault="000A5507" w:rsidP="00882E8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0.70</w:t>
            </w:r>
          </w:p>
        </w:tc>
      </w:tr>
      <w:tr w:rsidR="000A5507" w:rsidRPr="00D6204A" w14:paraId="6AFE66FD" w14:textId="77777777" w:rsidTr="00882E88">
        <w:trPr>
          <w:cantSplit/>
          <w:trHeight w:val="37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7F64BF7B" w14:textId="77777777" w:rsidR="000A5507" w:rsidRPr="00D6204A" w:rsidRDefault="000A5507" w:rsidP="00882E88">
            <w:pPr>
              <w:pStyle w:val="TABLEROW2NDHEAD"/>
              <w:spacing w:before="60" w:after="60" w:line="240" w:lineRule="exact"/>
              <w:rPr>
                <w:b w:val="0"/>
                <w:bCs/>
                <w:color w:val="auto"/>
              </w:rPr>
            </w:pPr>
            <w:r w:rsidRPr="00D6204A">
              <w:rPr>
                <w:b w:val="0"/>
                <w:bCs/>
                <w:color w:val="auto"/>
              </w:rPr>
              <w:t>Fall 2022</w:t>
            </w:r>
          </w:p>
        </w:tc>
        <w:tc>
          <w:tcPr>
            <w:tcW w:w="1152" w:type="dxa"/>
            <w:hideMark/>
          </w:tcPr>
          <w:p w14:paraId="5712C85E" w14:textId="77777777" w:rsidR="000A5507" w:rsidRPr="00D6204A" w:rsidRDefault="000A5507" w:rsidP="00882E8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3.58</w:t>
            </w:r>
          </w:p>
        </w:tc>
        <w:tc>
          <w:tcPr>
            <w:tcW w:w="1152" w:type="dxa"/>
            <w:hideMark/>
          </w:tcPr>
          <w:p w14:paraId="069DB391" w14:textId="77777777" w:rsidR="000A5507" w:rsidRPr="00D6204A" w:rsidRDefault="000A5507" w:rsidP="00882E8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0.62</w:t>
            </w:r>
          </w:p>
        </w:tc>
      </w:tr>
    </w:tbl>
    <w:p w14:paraId="101D4A58" w14:textId="600A792F" w:rsidR="000A5507" w:rsidRPr="00D6204A" w:rsidRDefault="000A5507" w:rsidP="000A5507">
      <w:pPr>
        <w:rPr>
          <w:rFonts w:cs="Arial"/>
        </w:rPr>
      </w:pPr>
      <w:r w:rsidRPr="00D6204A">
        <w:rPr>
          <w:rFonts w:cs="Arial"/>
        </w:rPr>
        <w:t>P-value = 0.02, Effect size = 0.22</w:t>
      </w:r>
    </w:p>
    <w:p w14:paraId="1CD20FE7" w14:textId="504CB4EF" w:rsidR="000A5507" w:rsidRPr="00D6204A" w:rsidRDefault="000A5507" w:rsidP="000A5507">
      <w:pPr>
        <w:rPr>
          <w:rFonts w:cs="Arial"/>
          <w:b/>
          <w:bCs/>
          <w:i/>
          <w:iCs/>
        </w:rPr>
      </w:pPr>
      <w:r w:rsidRPr="00D6204A">
        <w:rPr>
          <w:rFonts w:cs="Arial"/>
          <w:b/>
          <w:bCs/>
          <w:i/>
          <w:iCs/>
        </w:rPr>
        <w:t>Please rate to what extent your community school offers events that provide supports to students and families in the following areas.</w:t>
      </w:r>
    </w:p>
    <w:p w14:paraId="6C133D2B" w14:textId="19B7389D" w:rsidR="000A5507" w:rsidRPr="00D6204A" w:rsidRDefault="000A5507" w:rsidP="000A5507">
      <w:pPr>
        <w:rPr>
          <w:rFonts w:cs="Arial"/>
          <w:b/>
          <w:bCs/>
        </w:rPr>
      </w:pPr>
      <w:r w:rsidRPr="00D6204A">
        <w:rPr>
          <w:rFonts w:cs="Arial"/>
          <w:b/>
          <w:bCs/>
        </w:rPr>
        <w:t>Reading and math skills</w:t>
      </w:r>
    </w:p>
    <w:tbl>
      <w:tblPr>
        <w:tblStyle w:val="ListTable3-Accent1"/>
        <w:tblW w:w="9360" w:type="dxa"/>
        <w:tblLook w:val="04A0" w:firstRow="1" w:lastRow="0" w:firstColumn="1" w:lastColumn="0" w:noHBand="0" w:noVBand="1"/>
        <w:tblDescription w:val="Survey Results Table - Reading and math skills"/>
      </w:tblPr>
      <w:tblGrid>
        <w:gridCol w:w="3120"/>
        <w:gridCol w:w="3120"/>
        <w:gridCol w:w="3120"/>
      </w:tblGrid>
      <w:tr w:rsidR="000A5507" w:rsidRPr="00D6204A" w14:paraId="5FCCED69" w14:textId="77777777" w:rsidTr="00882E88">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2E77DD76" w14:textId="77777777" w:rsidR="000A5507" w:rsidRPr="00D6204A" w:rsidRDefault="000A5507" w:rsidP="00173487">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4777D587" w14:textId="77777777" w:rsidR="000A5507" w:rsidRPr="00D6204A" w:rsidRDefault="000A5507" w:rsidP="0017348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5B4777D4" w14:textId="77777777" w:rsidR="000A5507" w:rsidRPr="00D6204A" w:rsidRDefault="000A5507" w:rsidP="0017348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0A5507" w:rsidRPr="00D6204A" w14:paraId="3514DACD" w14:textId="77777777" w:rsidTr="00882E88">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tcPr>
          <w:p w14:paraId="53BCB67A" w14:textId="77777777" w:rsidR="000A5507" w:rsidRPr="00D6204A" w:rsidRDefault="000A5507" w:rsidP="000A5507">
            <w:pPr>
              <w:pStyle w:val="TABLEROW2NDHEAD"/>
              <w:spacing w:after="60"/>
              <w:rPr>
                <w:b w:val="0"/>
                <w:bCs/>
                <w:color w:val="auto"/>
              </w:rPr>
            </w:pPr>
            <w:r w:rsidRPr="00D6204A">
              <w:rPr>
                <w:b w:val="0"/>
                <w:bCs/>
                <w:color w:val="auto"/>
              </w:rPr>
              <w:t>Fall 2021</w:t>
            </w:r>
          </w:p>
        </w:tc>
        <w:tc>
          <w:tcPr>
            <w:tcW w:w="1152" w:type="dxa"/>
          </w:tcPr>
          <w:p w14:paraId="09B13E4A" w14:textId="77777777" w:rsidR="000A5507" w:rsidRPr="00D6204A" w:rsidRDefault="000A5507" w:rsidP="000A5507">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2.66</w:t>
            </w:r>
          </w:p>
        </w:tc>
        <w:tc>
          <w:tcPr>
            <w:tcW w:w="1152" w:type="dxa"/>
          </w:tcPr>
          <w:p w14:paraId="6FAF59CC" w14:textId="77777777" w:rsidR="000A5507" w:rsidRPr="00D6204A" w:rsidRDefault="000A5507" w:rsidP="000A5507">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1.05</w:t>
            </w:r>
          </w:p>
        </w:tc>
      </w:tr>
      <w:tr w:rsidR="000A5507" w:rsidRPr="00D6204A" w14:paraId="1E8F9822" w14:textId="77777777" w:rsidTr="00882E88">
        <w:trPr>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tcPr>
          <w:p w14:paraId="7C1AAF54" w14:textId="77777777" w:rsidR="000A5507" w:rsidRPr="00D6204A" w:rsidRDefault="000A5507" w:rsidP="000A5507">
            <w:pPr>
              <w:pStyle w:val="TABLEROW2NDHEAD"/>
              <w:spacing w:after="60"/>
              <w:rPr>
                <w:b w:val="0"/>
                <w:bCs/>
                <w:color w:val="auto"/>
              </w:rPr>
            </w:pPr>
            <w:r w:rsidRPr="00D6204A">
              <w:rPr>
                <w:b w:val="0"/>
                <w:bCs/>
                <w:color w:val="auto"/>
              </w:rPr>
              <w:t>Fall 2022</w:t>
            </w:r>
          </w:p>
        </w:tc>
        <w:tc>
          <w:tcPr>
            <w:tcW w:w="1152" w:type="dxa"/>
          </w:tcPr>
          <w:p w14:paraId="26C526F3" w14:textId="77777777" w:rsidR="000A5507" w:rsidRPr="00D6204A" w:rsidRDefault="000A5507" w:rsidP="000A5507">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3.06</w:t>
            </w:r>
          </w:p>
        </w:tc>
        <w:tc>
          <w:tcPr>
            <w:tcW w:w="1152" w:type="dxa"/>
          </w:tcPr>
          <w:p w14:paraId="7473EE73" w14:textId="77777777" w:rsidR="000A5507" w:rsidRPr="00D6204A" w:rsidRDefault="000A5507" w:rsidP="000A5507">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0.99</w:t>
            </w:r>
          </w:p>
        </w:tc>
      </w:tr>
    </w:tbl>
    <w:p w14:paraId="459DDE04" w14:textId="04DCC562" w:rsidR="000A5507" w:rsidRPr="00D6204A" w:rsidRDefault="00173487" w:rsidP="000A5507">
      <w:pPr>
        <w:rPr>
          <w:rFonts w:cs="Arial"/>
        </w:rPr>
      </w:pPr>
      <w:r w:rsidRPr="00D6204A">
        <w:rPr>
          <w:rFonts w:cs="Arial"/>
        </w:rPr>
        <w:t>P-value = &lt;0.001, Effect size = 0.33</w:t>
      </w:r>
    </w:p>
    <w:p w14:paraId="15A836CC" w14:textId="604F3CFA" w:rsidR="000A5507" w:rsidRPr="00D6204A" w:rsidRDefault="00173487" w:rsidP="000A5507">
      <w:pPr>
        <w:rPr>
          <w:rFonts w:cs="Arial"/>
          <w:b/>
          <w:bCs/>
        </w:rPr>
      </w:pPr>
      <w:r w:rsidRPr="00D6204A">
        <w:rPr>
          <w:rFonts w:cs="Arial"/>
          <w:b/>
          <w:bCs/>
        </w:rPr>
        <w:lastRenderedPageBreak/>
        <w:t>Digital literacy</w:t>
      </w:r>
    </w:p>
    <w:tbl>
      <w:tblPr>
        <w:tblStyle w:val="ListTable3-Accent1"/>
        <w:tblW w:w="9360" w:type="dxa"/>
        <w:tblLook w:val="04A0" w:firstRow="1" w:lastRow="0" w:firstColumn="1" w:lastColumn="0" w:noHBand="0" w:noVBand="1"/>
        <w:tblDescription w:val="Survey Results Table - Digital Literacy"/>
      </w:tblPr>
      <w:tblGrid>
        <w:gridCol w:w="3120"/>
        <w:gridCol w:w="3120"/>
        <w:gridCol w:w="3120"/>
      </w:tblGrid>
      <w:tr w:rsidR="00173487" w:rsidRPr="00D6204A" w14:paraId="5E4FB9DF" w14:textId="77777777" w:rsidTr="00882E88">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03F0DFB7" w14:textId="77777777" w:rsidR="00173487" w:rsidRPr="00D6204A" w:rsidRDefault="00173487" w:rsidP="00173487">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4AC3183E" w14:textId="77777777" w:rsidR="00173487" w:rsidRPr="00D6204A" w:rsidRDefault="00173487" w:rsidP="0017348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3985D52C" w14:textId="77777777" w:rsidR="00173487" w:rsidRPr="00D6204A" w:rsidRDefault="00173487" w:rsidP="0017348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173487" w:rsidRPr="00D6204A" w14:paraId="29FA2C16" w14:textId="77777777" w:rsidTr="00882E88">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339A8564" w14:textId="77777777" w:rsidR="00173487" w:rsidRPr="00D6204A" w:rsidRDefault="00173487" w:rsidP="00173487">
            <w:pPr>
              <w:pStyle w:val="TABLEROW2NDHEAD"/>
              <w:spacing w:after="60"/>
              <w:rPr>
                <w:b w:val="0"/>
                <w:bCs/>
                <w:color w:val="auto"/>
              </w:rPr>
            </w:pPr>
            <w:r w:rsidRPr="00D6204A">
              <w:rPr>
                <w:b w:val="0"/>
                <w:bCs/>
                <w:color w:val="auto"/>
              </w:rPr>
              <w:t>Fall 2021</w:t>
            </w:r>
          </w:p>
        </w:tc>
        <w:tc>
          <w:tcPr>
            <w:tcW w:w="1152" w:type="dxa"/>
            <w:hideMark/>
          </w:tcPr>
          <w:p w14:paraId="49FC1DF3" w14:textId="77777777" w:rsidR="00173487" w:rsidRPr="00D6204A" w:rsidRDefault="00173487" w:rsidP="00173487">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2.62</w:t>
            </w:r>
          </w:p>
        </w:tc>
        <w:tc>
          <w:tcPr>
            <w:tcW w:w="1152" w:type="dxa"/>
            <w:hideMark/>
          </w:tcPr>
          <w:p w14:paraId="6815DE33" w14:textId="77777777" w:rsidR="00173487" w:rsidRPr="00D6204A" w:rsidRDefault="00173487" w:rsidP="00173487">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1.00</w:t>
            </w:r>
          </w:p>
        </w:tc>
      </w:tr>
      <w:tr w:rsidR="00173487" w:rsidRPr="00D6204A" w14:paraId="3FA47872" w14:textId="77777777" w:rsidTr="00882E88">
        <w:trPr>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7D7A0E7F" w14:textId="77777777" w:rsidR="00173487" w:rsidRPr="00D6204A" w:rsidRDefault="00173487" w:rsidP="00173487">
            <w:pPr>
              <w:pStyle w:val="TABLEROW2NDHEAD"/>
              <w:spacing w:after="60"/>
              <w:rPr>
                <w:b w:val="0"/>
                <w:bCs/>
                <w:color w:val="auto"/>
              </w:rPr>
            </w:pPr>
            <w:r w:rsidRPr="00D6204A">
              <w:rPr>
                <w:b w:val="0"/>
                <w:bCs/>
                <w:color w:val="auto"/>
              </w:rPr>
              <w:t>Fall 2022</w:t>
            </w:r>
          </w:p>
        </w:tc>
        <w:tc>
          <w:tcPr>
            <w:tcW w:w="1152" w:type="dxa"/>
            <w:hideMark/>
          </w:tcPr>
          <w:p w14:paraId="4E8B1B6B" w14:textId="77777777" w:rsidR="00173487" w:rsidRPr="00D6204A" w:rsidRDefault="00173487" w:rsidP="00173487">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2.85</w:t>
            </w:r>
          </w:p>
        </w:tc>
        <w:tc>
          <w:tcPr>
            <w:tcW w:w="1152" w:type="dxa"/>
            <w:hideMark/>
          </w:tcPr>
          <w:p w14:paraId="49A7A652" w14:textId="77777777" w:rsidR="00173487" w:rsidRPr="00D6204A" w:rsidRDefault="00173487" w:rsidP="00173487">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0.94</w:t>
            </w:r>
          </w:p>
        </w:tc>
      </w:tr>
    </w:tbl>
    <w:p w14:paraId="48A3845D" w14:textId="0389F660" w:rsidR="000A5507" w:rsidRPr="00D6204A" w:rsidRDefault="00173487" w:rsidP="000A5507">
      <w:pPr>
        <w:rPr>
          <w:rFonts w:cs="Arial"/>
        </w:rPr>
      </w:pPr>
      <w:r w:rsidRPr="00D6204A">
        <w:rPr>
          <w:rFonts w:cs="Arial"/>
        </w:rPr>
        <w:t>P-value = 0.04, Effect size = 0.18</w:t>
      </w:r>
    </w:p>
    <w:p w14:paraId="56A9C73D" w14:textId="57AE1BFB" w:rsidR="00173487" w:rsidRPr="00D6204A" w:rsidRDefault="00173487" w:rsidP="000A5507">
      <w:pPr>
        <w:rPr>
          <w:rFonts w:cs="Arial"/>
          <w:b/>
          <w:bCs/>
        </w:rPr>
      </w:pPr>
      <w:r w:rsidRPr="00D6204A">
        <w:rPr>
          <w:rFonts w:cs="Arial"/>
          <w:b/>
          <w:bCs/>
        </w:rPr>
        <w:t>Job search and preparation services</w:t>
      </w:r>
    </w:p>
    <w:tbl>
      <w:tblPr>
        <w:tblStyle w:val="ListTable3-Accent1"/>
        <w:tblW w:w="9360" w:type="dxa"/>
        <w:tblLook w:val="04A0" w:firstRow="1" w:lastRow="0" w:firstColumn="1" w:lastColumn="0" w:noHBand="0" w:noVBand="1"/>
        <w:tblDescription w:val="Survey Results Table - Job search and preparation services"/>
      </w:tblPr>
      <w:tblGrid>
        <w:gridCol w:w="3472"/>
        <w:gridCol w:w="2944"/>
        <w:gridCol w:w="2944"/>
      </w:tblGrid>
      <w:tr w:rsidR="00173487" w:rsidRPr="00D6204A" w14:paraId="74C769AC" w14:textId="77777777" w:rsidTr="00882E88">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6B9AAFB6" w14:textId="77777777" w:rsidR="00173487" w:rsidRPr="00D6204A" w:rsidRDefault="00173487" w:rsidP="00173487">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2853BCD9" w14:textId="77777777" w:rsidR="00173487" w:rsidRPr="00D6204A" w:rsidRDefault="00173487" w:rsidP="0017348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2F80A1AE" w14:textId="77777777" w:rsidR="00173487" w:rsidRPr="00D6204A" w:rsidRDefault="00173487" w:rsidP="0017348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173487" w:rsidRPr="00D6204A" w14:paraId="000F535C" w14:textId="77777777" w:rsidTr="00882E88">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212DE70B" w14:textId="4DC51870" w:rsidR="00173487" w:rsidRPr="00D6204A" w:rsidRDefault="00173487" w:rsidP="00AD288A">
            <w:pPr>
              <w:pStyle w:val="TABLEROW2NDHEAD"/>
              <w:tabs>
                <w:tab w:val="left" w:pos="2130"/>
              </w:tabs>
              <w:spacing w:after="60"/>
              <w:rPr>
                <w:b w:val="0"/>
                <w:bCs/>
                <w:color w:val="auto"/>
              </w:rPr>
            </w:pPr>
            <w:r w:rsidRPr="00D6204A">
              <w:rPr>
                <w:b w:val="0"/>
                <w:bCs/>
                <w:color w:val="auto"/>
              </w:rPr>
              <w:t>Fall 2021</w:t>
            </w:r>
            <w:r w:rsidR="00AD288A">
              <w:rPr>
                <w:b w:val="0"/>
                <w:bCs/>
                <w:color w:val="auto"/>
              </w:rPr>
              <w:tab/>
            </w:r>
          </w:p>
        </w:tc>
        <w:tc>
          <w:tcPr>
            <w:tcW w:w="1152" w:type="dxa"/>
            <w:hideMark/>
          </w:tcPr>
          <w:p w14:paraId="790558B3" w14:textId="77777777" w:rsidR="00173487" w:rsidRPr="00D6204A" w:rsidRDefault="00173487" w:rsidP="00173487">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1.90</w:t>
            </w:r>
          </w:p>
        </w:tc>
        <w:tc>
          <w:tcPr>
            <w:tcW w:w="1152" w:type="dxa"/>
            <w:hideMark/>
          </w:tcPr>
          <w:p w14:paraId="5D28C4B6" w14:textId="77777777" w:rsidR="00173487" w:rsidRPr="00D6204A" w:rsidRDefault="00173487" w:rsidP="00173487">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0.89</w:t>
            </w:r>
          </w:p>
        </w:tc>
      </w:tr>
      <w:tr w:rsidR="00173487" w:rsidRPr="00D6204A" w14:paraId="15C3DA3B" w14:textId="77777777" w:rsidTr="00882E88">
        <w:trPr>
          <w:cantSplit/>
          <w:trHeight w:val="36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66FDB0B5" w14:textId="77777777" w:rsidR="00173487" w:rsidRPr="00D6204A" w:rsidRDefault="00173487" w:rsidP="00173487">
            <w:pPr>
              <w:pStyle w:val="TABLEROW2NDHEAD"/>
              <w:spacing w:after="60"/>
              <w:rPr>
                <w:b w:val="0"/>
                <w:bCs/>
                <w:color w:val="auto"/>
              </w:rPr>
            </w:pPr>
            <w:r w:rsidRPr="00D6204A">
              <w:rPr>
                <w:b w:val="0"/>
                <w:bCs/>
                <w:color w:val="auto"/>
              </w:rPr>
              <w:t>Fall 2022</w:t>
            </w:r>
          </w:p>
        </w:tc>
        <w:tc>
          <w:tcPr>
            <w:tcW w:w="1152" w:type="dxa"/>
            <w:hideMark/>
          </w:tcPr>
          <w:p w14:paraId="2D710A1D" w14:textId="77777777" w:rsidR="00173487" w:rsidRPr="00D6204A" w:rsidRDefault="00173487" w:rsidP="00173487">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2.33</w:t>
            </w:r>
          </w:p>
        </w:tc>
        <w:tc>
          <w:tcPr>
            <w:tcW w:w="1152" w:type="dxa"/>
            <w:hideMark/>
          </w:tcPr>
          <w:p w14:paraId="649DD366" w14:textId="77777777" w:rsidR="00173487" w:rsidRPr="00D6204A" w:rsidRDefault="00173487" w:rsidP="00173487">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1.05</w:t>
            </w:r>
          </w:p>
        </w:tc>
      </w:tr>
    </w:tbl>
    <w:p w14:paraId="51C041EE" w14:textId="11B9F6C5" w:rsidR="00173487" w:rsidRPr="00D6204A" w:rsidRDefault="00173487" w:rsidP="000A5507">
      <w:pPr>
        <w:rPr>
          <w:rFonts w:cs="Arial"/>
        </w:rPr>
      </w:pPr>
      <w:r w:rsidRPr="00D6204A">
        <w:rPr>
          <w:rFonts w:cs="Arial"/>
        </w:rPr>
        <w:t>P-value = &lt;0.001, Effect size = 0.46</w:t>
      </w:r>
    </w:p>
    <w:p w14:paraId="000E2D19" w14:textId="61D4F06D" w:rsidR="00173487" w:rsidRPr="00D6204A" w:rsidRDefault="00173487" w:rsidP="000A5507">
      <w:pPr>
        <w:rPr>
          <w:rFonts w:cs="Arial"/>
          <w:b/>
          <w:bCs/>
        </w:rPr>
      </w:pPr>
      <w:r w:rsidRPr="00D6204A">
        <w:rPr>
          <w:rFonts w:cs="Arial"/>
          <w:b/>
          <w:bCs/>
        </w:rPr>
        <w:t>Access to legal services</w:t>
      </w:r>
    </w:p>
    <w:tbl>
      <w:tblPr>
        <w:tblStyle w:val="ListTable3-Accent1"/>
        <w:tblW w:w="9360" w:type="dxa"/>
        <w:tblLook w:val="04A0" w:firstRow="1" w:lastRow="0" w:firstColumn="1" w:lastColumn="0" w:noHBand="0" w:noVBand="1"/>
        <w:tblDescription w:val="Survey Results Table - Access to legal services"/>
      </w:tblPr>
      <w:tblGrid>
        <w:gridCol w:w="3120"/>
        <w:gridCol w:w="3120"/>
        <w:gridCol w:w="3120"/>
      </w:tblGrid>
      <w:tr w:rsidR="00173487" w:rsidRPr="00D6204A" w14:paraId="4DFEC4F2" w14:textId="77777777" w:rsidTr="00882E88">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586CABC8" w14:textId="77777777" w:rsidR="00173487" w:rsidRPr="00D6204A" w:rsidRDefault="00173487" w:rsidP="00173487">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5C0709EC" w14:textId="77777777" w:rsidR="00173487" w:rsidRPr="00D6204A" w:rsidRDefault="00173487" w:rsidP="0017348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15147CA7" w14:textId="77777777" w:rsidR="00173487" w:rsidRPr="00D6204A" w:rsidRDefault="00173487" w:rsidP="0017348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173487" w:rsidRPr="00D6204A" w14:paraId="341F8001" w14:textId="77777777" w:rsidTr="00882E88">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1152" w:type="dxa"/>
            <w:noWrap/>
            <w:hideMark/>
          </w:tcPr>
          <w:p w14:paraId="41D64D2F" w14:textId="77777777" w:rsidR="00173487" w:rsidRPr="00D6204A" w:rsidRDefault="00173487" w:rsidP="00173487">
            <w:pPr>
              <w:pStyle w:val="TABLEROW2NDHEAD"/>
              <w:spacing w:after="60"/>
              <w:rPr>
                <w:b w:val="0"/>
                <w:bCs/>
                <w:color w:val="auto"/>
              </w:rPr>
            </w:pPr>
            <w:r w:rsidRPr="00D6204A">
              <w:rPr>
                <w:b w:val="0"/>
                <w:bCs/>
                <w:color w:val="auto"/>
              </w:rPr>
              <w:t>Fall 2021</w:t>
            </w:r>
          </w:p>
        </w:tc>
        <w:tc>
          <w:tcPr>
            <w:tcW w:w="1152" w:type="dxa"/>
            <w:hideMark/>
          </w:tcPr>
          <w:p w14:paraId="555BD2AC" w14:textId="77777777" w:rsidR="00173487" w:rsidRPr="00D6204A" w:rsidRDefault="00173487" w:rsidP="00173487">
            <w:pPr>
              <w:pStyle w:val="TableBodyText"/>
              <w:spacing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bCs/>
                <w:color w:val="auto"/>
                <w:lang w:eastAsia="en-US"/>
              </w:rPr>
              <w:t>1.86</w:t>
            </w:r>
          </w:p>
        </w:tc>
        <w:tc>
          <w:tcPr>
            <w:tcW w:w="1152" w:type="dxa"/>
            <w:hideMark/>
          </w:tcPr>
          <w:p w14:paraId="3EADFF14" w14:textId="77777777" w:rsidR="00173487" w:rsidRPr="00D6204A" w:rsidRDefault="00173487" w:rsidP="00173487">
            <w:pPr>
              <w:pStyle w:val="TableBodyText"/>
              <w:spacing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bCs/>
                <w:color w:val="auto"/>
                <w:lang w:eastAsia="en-US"/>
              </w:rPr>
              <w:t>1.06</w:t>
            </w:r>
          </w:p>
        </w:tc>
      </w:tr>
      <w:tr w:rsidR="00173487" w:rsidRPr="00D6204A" w14:paraId="4A833CEE" w14:textId="77777777" w:rsidTr="00882E88">
        <w:trPr>
          <w:cantSplit/>
          <w:trHeight w:val="328"/>
        </w:trPr>
        <w:tc>
          <w:tcPr>
            <w:cnfStyle w:val="001000000000" w:firstRow="0" w:lastRow="0" w:firstColumn="1" w:lastColumn="0" w:oddVBand="0" w:evenVBand="0" w:oddHBand="0" w:evenHBand="0" w:firstRowFirstColumn="0" w:firstRowLastColumn="0" w:lastRowFirstColumn="0" w:lastRowLastColumn="0"/>
            <w:tcW w:w="1152" w:type="dxa"/>
            <w:noWrap/>
            <w:hideMark/>
          </w:tcPr>
          <w:p w14:paraId="377E62C2" w14:textId="77777777" w:rsidR="00173487" w:rsidRPr="00D6204A" w:rsidRDefault="00173487" w:rsidP="00173487">
            <w:pPr>
              <w:pStyle w:val="TABLEROW2NDHEAD"/>
              <w:spacing w:after="60"/>
              <w:rPr>
                <w:b w:val="0"/>
                <w:bCs/>
                <w:color w:val="auto"/>
              </w:rPr>
            </w:pPr>
            <w:r w:rsidRPr="00D6204A">
              <w:rPr>
                <w:b w:val="0"/>
                <w:bCs/>
                <w:color w:val="auto"/>
              </w:rPr>
              <w:t>Fall 2022</w:t>
            </w:r>
          </w:p>
        </w:tc>
        <w:tc>
          <w:tcPr>
            <w:tcW w:w="1152" w:type="dxa"/>
            <w:hideMark/>
          </w:tcPr>
          <w:p w14:paraId="069F6F64" w14:textId="77777777" w:rsidR="00173487" w:rsidRPr="00D6204A" w:rsidRDefault="00173487" w:rsidP="00173487">
            <w:pPr>
              <w:pStyle w:val="TableBodyText"/>
              <w:spacing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bCs/>
                <w:color w:val="auto"/>
                <w:lang w:eastAsia="en-US"/>
              </w:rPr>
              <w:t>2.17</w:t>
            </w:r>
          </w:p>
        </w:tc>
        <w:tc>
          <w:tcPr>
            <w:tcW w:w="1152" w:type="dxa"/>
            <w:hideMark/>
          </w:tcPr>
          <w:p w14:paraId="2D810AAC" w14:textId="77777777" w:rsidR="00173487" w:rsidRPr="00D6204A" w:rsidRDefault="00173487" w:rsidP="00173487">
            <w:pPr>
              <w:pStyle w:val="TableBodyText"/>
              <w:spacing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bCs/>
                <w:color w:val="auto"/>
                <w:lang w:eastAsia="en-US"/>
              </w:rPr>
              <w:t>1.03</w:t>
            </w:r>
          </w:p>
        </w:tc>
      </w:tr>
    </w:tbl>
    <w:p w14:paraId="7BBAE6D7" w14:textId="03537908" w:rsidR="00173487" w:rsidRPr="00D6204A" w:rsidRDefault="00173487" w:rsidP="000A5507">
      <w:pPr>
        <w:rPr>
          <w:rFonts w:cs="Arial"/>
        </w:rPr>
      </w:pPr>
      <w:r w:rsidRPr="00D6204A">
        <w:rPr>
          <w:rFonts w:cs="Arial"/>
        </w:rPr>
        <w:t>P-value = &lt;0.001, Effect size = 0.32</w:t>
      </w:r>
    </w:p>
    <w:p w14:paraId="6AECE742" w14:textId="6DD00DC7" w:rsidR="00173487" w:rsidRPr="00D6204A" w:rsidRDefault="00173487" w:rsidP="000A5507">
      <w:pPr>
        <w:rPr>
          <w:rFonts w:cs="Arial"/>
          <w:b/>
          <w:bCs/>
        </w:rPr>
      </w:pPr>
      <w:r w:rsidRPr="00D6204A">
        <w:rPr>
          <w:rFonts w:cs="Arial"/>
          <w:b/>
          <w:bCs/>
        </w:rPr>
        <w:t>Language supports</w:t>
      </w:r>
    </w:p>
    <w:tbl>
      <w:tblPr>
        <w:tblStyle w:val="ListTable3-Accent1"/>
        <w:tblW w:w="9360" w:type="dxa"/>
        <w:tblLook w:val="04A0" w:firstRow="1" w:lastRow="0" w:firstColumn="1" w:lastColumn="0" w:noHBand="0" w:noVBand="1"/>
        <w:tblDescription w:val="Survey Results Table - Language supports"/>
      </w:tblPr>
      <w:tblGrid>
        <w:gridCol w:w="3120"/>
        <w:gridCol w:w="3120"/>
        <w:gridCol w:w="3120"/>
      </w:tblGrid>
      <w:tr w:rsidR="00173487" w:rsidRPr="00D6204A" w14:paraId="2E98CFBF" w14:textId="77777777" w:rsidTr="00882E88">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5A0672E2" w14:textId="77777777" w:rsidR="00173487" w:rsidRPr="00D6204A" w:rsidRDefault="00173487" w:rsidP="00173487">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44723400" w14:textId="77777777" w:rsidR="00173487" w:rsidRPr="00D6204A" w:rsidRDefault="00173487" w:rsidP="0017348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6C41AD0D" w14:textId="77777777" w:rsidR="00173487" w:rsidRPr="00D6204A" w:rsidRDefault="00173487" w:rsidP="0017348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173487" w:rsidRPr="00D6204A" w14:paraId="29E2AE7D" w14:textId="77777777" w:rsidTr="00882E88">
        <w:trPr>
          <w:cnfStyle w:val="000000100000" w:firstRow="0" w:lastRow="0" w:firstColumn="0" w:lastColumn="0" w:oddVBand="0" w:evenVBand="0" w:oddHBand="1" w:evenHBand="0" w:firstRowFirstColumn="0" w:firstRowLastColumn="0" w:lastRowFirstColumn="0" w:lastRowLastColumn="0"/>
          <w:cantSplit/>
          <w:trHeight w:val="328"/>
        </w:trPr>
        <w:tc>
          <w:tcPr>
            <w:cnfStyle w:val="001000000000" w:firstRow="0" w:lastRow="0" w:firstColumn="1" w:lastColumn="0" w:oddVBand="0" w:evenVBand="0" w:oddHBand="0" w:evenHBand="0" w:firstRowFirstColumn="0" w:firstRowLastColumn="0" w:lastRowFirstColumn="0" w:lastRowLastColumn="0"/>
            <w:tcW w:w="1152" w:type="dxa"/>
            <w:noWrap/>
            <w:hideMark/>
          </w:tcPr>
          <w:p w14:paraId="3766AE53" w14:textId="77777777" w:rsidR="00173487" w:rsidRPr="00D6204A" w:rsidRDefault="00173487" w:rsidP="00173487">
            <w:pPr>
              <w:pStyle w:val="TABLEROW2NDHEAD"/>
              <w:spacing w:after="60"/>
              <w:rPr>
                <w:b w:val="0"/>
                <w:bCs/>
                <w:color w:val="auto"/>
              </w:rPr>
            </w:pPr>
            <w:r w:rsidRPr="00D6204A">
              <w:rPr>
                <w:b w:val="0"/>
                <w:bCs/>
                <w:color w:val="auto"/>
              </w:rPr>
              <w:t>Fall 2021</w:t>
            </w:r>
          </w:p>
        </w:tc>
        <w:tc>
          <w:tcPr>
            <w:tcW w:w="1152" w:type="dxa"/>
            <w:hideMark/>
          </w:tcPr>
          <w:p w14:paraId="793A7B1E" w14:textId="77777777" w:rsidR="00173487" w:rsidRPr="00D6204A" w:rsidRDefault="00173487" w:rsidP="00173487">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2.93</w:t>
            </w:r>
          </w:p>
        </w:tc>
        <w:tc>
          <w:tcPr>
            <w:tcW w:w="1152" w:type="dxa"/>
            <w:hideMark/>
          </w:tcPr>
          <w:p w14:paraId="53922D5A" w14:textId="77777777" w:rsidR="00173487" w:rsidRPr="00D6204A" w:rsidRDefault="00173487" w:rsidP="00173487">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1.07</w:t>
            </w:r>
          </w:p>
        </w:tc>
      </w:tr>
      <w:tr w:rsidR="00173487" w:rsidRPr="00D6204A" w14:paraId="37DCD540" w14:textId="77777777" w:rsidTr="00882E88">
        <w:trPr>
          <w:cantSplit/>
          <w:trHeight w:val="31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784CAE40" w14:textId="77777777" w:rsidR="00173487" w:rsidRPr="00D6204A" w:rsidRDefault="00173487" w:rsidP="00173487">
            <w:pPr>
              <w:pStyle w:val="TABLEROW2NDHEAD"/>
              <w:spacing w:after="60"/>
              <w:rPr>
                <w:b w:val="0"/>
                <w:bCs/>
                <w:color w:val="auto"/>
              </w:rPr>
            </w:pPr>
            <w:r w:rsidRPr="00D6204A">
              <w:rPr>
                <w:b w:val="0"/>
                <w:bCs/>
                <w:color w:val="auto"/>
              </w:rPr>
              <w:t>Fall 2022</w:t>
            </w:r>
          </w:p>
        </w:tc>
        <w:tc>
          <w:tcPr>
            <w:tcW w:w="1152" w:type="dxa"/>
            <w:hideMark/>
          </w:tcPr>
          <w:p w14:paraId="30C5B9F9" w14:textId="77777777" w:rsidR="00173487" w:rsidRPr="00D6204A" w:rsidRDefault="00173487" w:rsidP="00173487">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3.18</w:t>
            </w:r>
          </w:p>
        </w:tc>
        <w:tc>
          <w:tcPr>
            <w:tcW w:w="1152" w:type="dxa"/>
            <w:hideMark/>
          </w:tcPr>
          <w:p w14:paraId="2C7C4E83" w14:textId="77777777" w:rsidR="00173487" w:rsidRPr="00D6204A" w:rsidRDefault="00173487" w:rsidP="00173487">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0.90</w:t>
            </w:r>
          </w:p>
        </w:tc>
      </w:tr>
    </w:tbl>
    <w:p w14:paraId="043C23FE" w14:textId="49CEBDF7" w:rsidR="00173487" w:rsidRPr="00D6204A" w:rsidRDefault="00173487" w:rsidP="000A5507">
      <w:pPr>
        <w:rPr>
          <w:rFonts w:cs="Arial"/>
        </w:rPr>
      </w:pPr>
      <w:r w:rsidRPr="00D6204A">
        <w:rPr>
          <w:rFonts w:cs="Arial"/>
        </w:rPr>
        <w:t>P-value = 0.02, Effect size = 0.21</w:t>
      </w:r>
    </w:p>
    <w:p w14:paraId="43C6DF45" w14:textId="2E01586A" w:rsidR="00173487" w:rsidRPr="00D6204A" w:rsidRDefault="00173487" w:rsidP="000A5507">
      <w:pPr>
        <w:rPr>
          <w:rFonts w:cs="Arial"/>
          <w:b/>
          <w:bCs/>
        </w:rPr>
      </w:pPr>
      <w:r w:rsidRPr="00D6204A">
        <w:rPr>
          <w:rFonts w:cs="Arial"/>
          <w:b/>
          <w:bCs/>
        </w:rPr>
        <w:t>Social and emotional skills</w:t>
      </w:r>
    </w:p>
    <w:tbl>
      <w:tblPr>
        <w:tblStyle w:val="ListTable3-Accent1"/>
        <w:tblW w:w="9360" w:type="dxa"/>
        <w:tblLook w:val="04A0" w:firstRow="1" w:lastRow="0" w:firstColumn="1" w:lastColumn="0" w:noHBand="0" w:noVBand="1"/>
        <w:tblDescription w:val="Survey Results Table - Social and emotional skills"/>
      </w:tblPr>
      <w:tblGrid>
        <w:gridCol w:w="3120"/>
        <w:gridCol w:w="3120"/>
        <w:gridCol w:w="3120"/>
      </w:tblGrid>
      <w:tr w:rsidR="00173487" w:rsidRPr="00D6204A" w14:paraId="326AB909" w14:textId="77777777" w:rsidTr="00882E88">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2C0F859A" w14:textId="77777777" w:rsidR="00173487" w:rsidRPr="00D6204A" w:rsidRDefault="00173487" w:rsidP="00173487">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6A853F3B" w14:textId="77777777" w:rsidR="00173487" w:rsidRPr="00D6204A" w:rsidRDefault="00173487" w:rsidP="0017348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14D7B5EB" w14:textId="77777777" w:rsidR="00173487" w:rsidRPr="00D6204A" w:rsidRDefault="00173487" w:rsidP="0017348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173487" w:rsidRPr="00D6204A" w14:paraId="02C2FACE" w14:textId="77777777" w:rsidTr="00882E88">
        <w:trPr>
          <w:cnfStyle w:val="000000100000" w:firstRow="0" w:lastRow="0" w:firstColumn="0" w:lastColumn="0" w:oddVBand="0" w:evenVBand="0" w:oddHBand="1" w:evenHBand="0" w:firstRowFirstColumn="0" w:firstRowLastColumn="0" w:lastRowFirstColumn="0" w:lastRowLastColumn="0"/>
          <w:cantSplit/>
          <w:trHeight w:val="265"/>
        </w:trPr>
        <w:tc>
          <w:tcPr>
            <w:cnfStyle w:val="001000000000" w:firstRow="0" w:lastRow="0" w:firstColumn="1" w:lastColumn="0" w:oddVBand="0" w:evenVBand="0" w:oddHBand="0" w:evenHBand="0" w:firstRowFirstColumn="0" w:firstRowLastColumn="0" w:lastRowFirstColumn="0" w:lastRowLastColumn="0"/>
            <w:tcW w:w="1152" w:type="dxa"/>
            <w:noWrap/>
            <w:hideMark/>
          </w:tcPr>
          <w:p w14:paraId="43495EBE" w14:textId="77777777" w:rsidR="00173487" w:rsidRPr="00D6204A" w:rsidRDefault="00173487" w:rsidP="00173487">
            <w:pPr>
              <w:pStyle w:val="TABLEROW2NDHEAD"/>
              <w:spacing w:after="60"/>
              <w:rPr>
                <w:b w:val="0"/>
                <w:bCs/>
                <w:color w:val="auto"/>
              </w:rPr>
            </w:pPr>
            <w:r w:rsidRPr="00D6204A">
              <w:rPr>
                <w:b w:val="0"/>
                <w:bCs/>
                <w:color w:val="auto"/>
              </w:rPr>
              <w:t>Fall 2021</w:t>
            </w:r>
          </w:p>
        </w:tc>
        <w:tc>
          <w:tcPr>
            <w:tcW w:w="1152" w:type="dxa"/>
            <w:hideMark/>
          </w:tcPr>
          <w:p w14:paraId="70C47C02" w14:textId="77777777" w:rsidR="00173487" w:rsidRPr="00D6204A" w:rsidRDefault="00173487" w:rsidP="00173487">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3.09</w:t>
            </w:r>
          </w:p>
        </w:tc>
        <w:tc>
          <w:tcPr>
            <w:tcW w:w="1152" w:type="dxa"/>
            <w:hideMark/>
          </w:tcPr>
          <w:p w14:paraId="3CD64287" w14:textId="77777777" w:rsidR="00173487" w:rsidRPr="00D6204A" w:rsidRDefault="00173487" w:rsidP="00173487">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0.92</w:t>
            </w:r>
          </w:p>
        </w:tc>
      </w:tr>
      <w:tr w:rsidR="00173487" w:rsidRPr="00D6204A" w14:paraId="6CE108A3" w14:textId="77777777" w:rsidTr="00882E88">
        <w:trPr>
          <w:cantSplit/>
          <w:trHeight w:val="247"/>
        </w:trPr>
        <w:tc>
          <w:tcPr>
            <w:cnfStyle w:val="001000000000" w:firstRow="0" w:lastRow="0" w:firstColumn="1" w:lastColumn="0" w:oddVBand="0" w:evenVBand="0" w:oddHBand="0" w:evenHBand="0" w:firstRowFirstColumn="0" w:firstRowLastColumn="0" w:lastRowFirstColumn="0" w:lastRowLastColumn="0"/>
            <w:tcW w:w="1152" w:type="dxa"/>
            <w:noWrap/>
            <w:hideMark/>
          </w:tcPr>
          <w:p w14:paraId="0D1C6870" w14:textId="77777777" w:rsidR="00173487" w:rsidRPr="00D6204A" w:rsidRDefault="00173487" w:rsidP="00173487">
            <w:pPr>
              <w:pStyle w:val="TABLEROW2NDHEAD"/>
              <w:spacing w:after="60"/>
              <w:rPr>
                <w:b w:val="0"/>
                <w:bCs/>
                <w:color w:val="auto"/>
              </w:rPr>
            </w:pPr>
            <w:r w:rsidRPr="00D6204A">
              <w:rPr>
                <w:b w:val="0"/>
                <w:bCs/>
                <w:color w:val="auto"/>
              </w:rPr>
              <w:t>Fall 2022</w:t>
            </w:r>
          </w:p>
        </w:tc>
        <w:tc>
          <w:tcPr>
            <w:tcW w:w="1152" w:type="dxa"/>
            <w:hideMark/>
          </w:tcPr>
          <w:p w14:paraId="15DF3BA0" w14:textId="77777777" w:rsidR="00173487" w:rsidRPr="00D6204A" w:rsidRDefault="00173487" w:rsidP="00173487">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3.35</w:t>
            </w:r>
          </w:p>
        </w:tc>
        <w:tc>
          <w:tcPr>
            <w:tcW w:w="1152" w:type="dxa"/>
            <w:hideMark/>
          </w:tcPr>
          <w:p w14:paraId="2FFF36AB" w14:textId="77777777" w:rsidR="00173487" w:rsidRPr="00D6204A" w:rsidRDefault="00173487" w:rsidP="00173487">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0.87</w:t>
            </w:r>
          </w:p>
        </w:tc>
      </w:tr>
    </w:tbl>
    <w:p w14:paraId="5DCE5013" w14:textId="4AC2EFCF" w:rsidR="00173487" w:rsidRPr="00D6204A" w:rsidRDefault="00173487" w:rsidP="000A5507">
      <w:pPr>
        <w:rPr>
          <w:rFonts w:cs="Arial"/>
        </w:rPr>
      </w:pPr>
      <w:r w:rsidRPr="00D6204A">
        <w:rPr>
          <w:rFonts w:cs="Arial"/>
        </w:rPr>
        <w:t>P-value = 0.01, Effect size = 0.24</w:t>
      </w:r>
    </w:p>
    <w:p w14:paraId="6BF40917" w14:textId="7321FD2C" w:rsidR="00173487" w:rsidRPr="00D6204A" w:rsidRDefault="00173487" w:rsidP="000A5507">
      <w:pPr>
        <w:rPr>
          <w:rFonts w:cs="Arial"/>
          <w:b/>
          <w:bCs/>
        </w:rPr>
      </w:pPr>
      <w:r w:rsidRPr="00D6204A">
        <w:rPr>
          <w:rFonts w:cs="Arial"/>
          <w:b/>
          <w:bCs/>
        </w:rPr>
        <w:t>Physical health</w:t>
      </w:r>
    </w:p>
    <w:tbl>
      <w:tblPr>
        <w:tblStyle w:val="ListTable3-Accent1"/>
        <w:tblW w:w="9360" w:type="dxa"/>
        <w:tblLook w:val="04A0" w:firstRow="1" w:lastRow="0" w:firstColumn="1" w:lastColumn="0" w:noHBand="0" w:noVBand="1"/>
        <w:tblDescription w:val="Survey Results Table - Physical Health"/>
      </w:tblPr>
      <w:tblGrid>
        <w:gridCol w:w="3120"/>
        <w:gridCol w:w="3120"/>
        <w:gridCol w:w="3120"/>
      </w:tblGrid>
      <w:tr w:rsidR="00173487" w:rsidRPr="00D6204A" w14:paraId="16D022D0" w14:textId="77777777" w:rsidTr="00882E88">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39A07943" w14:textId="77777777" w:rsidR="00173487" w:rsidRPr="00D6204A" w:rsidRDefault="00173487" w:rsidP="00173487">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5C58C82B" w14:textId="77777777" w:rsidR="00173487" w:rsidRPr="00D6204A" w:rsidRDefault="00173487" w:rsidP="0017348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550408BD" w14:textId="77777777" w:rsidR="00173487" w:rsidRPr="00D6204A" w:rsidRDefault="00173487" w:rsidP="0017348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173487" w:rsidRPr="00D6204A" w14:paraId="3A753AC0" w14:textId="77777777" w:rsidTr="00882E88">
        <w:trPr>
          <w:cnfStyle w:val="000000100000" w:firstRow="0" w:lastRow="0" w:firstColumn="0" w:lastColumn="0" w:oddVBand="0" w:evenVBand="0" w:oddHBand="1" w:evenHBand="0" w:firstRowFirstColumn="0" w:firstRowLastColumn="0" w:lastRowFirstColumn="0" w:lastRowLastColumn="0"/>
          <w:cantSplit/>
          <w:trHeight w:val="355"/>
        </w:trPr>
        <w:tc>
          <w:tcPr>
            <w:cnfStyle w:val="001000000000" w:firstRow="0" w:lastRow="0" w:firstColumn="1" w:lastColumn="0" w:oddVBand="0" w:evenVBand="0" w:oddHBand="0" w:evenHBand="0" w:firstRowFirstColumn="0" w:firstRowLastColumn="0" w:lastRowFirstColumn="0" w:lastRowLastColumn="0"/>
            <w:tcW w:w="1152" w:type="dxa"/>
            <w:noWrap/>
            <w:hideMark/>
          </w:tcPr>
          <w:p w14:paraId="49D44B78" w14:textId="77777777" w:rsidR="00173487" w:rsidRPr="00D6204A" w:rsidRDefault="00173487" w:rsidP="00173487">
            <w:pPr>
              <w:pStyle w:val="TABLEROW2NDHEAD"/>
              <w:spacing w:after="60"/>
              <w:rPr>
                <w:b w:val="0"/>
                <w:bCs/>
                <w:color w:val="auto"/>
              </w:rPr>
            </w:pPr>
            <w:r w:rsidRPr="00D6204A">
              <w:rPr>
                <w:b w:val="0"/>
                <w:bCs/>
                <w:color w:val="auto"/>
              </w:rPr>
              <w:t>Fall 2021</w:t>
            </w:r>
          </w:p>
        </w:tc>
        <w:tc>
          <w:tcPr>
            <w:tcW w:w="1152" w:type="dxa"/>
            <w:hideMark/>
          </w:tcPr>
          <w:p w14:paraId="7060267D" w14:textId="77777777" w:rsidR="00173487" w:rsidRPr="00D6204A" w:rsidRDefault="00173487" w:rsidP="00173487">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2.63</w:t>
            </w:r>
          </w:p>
        </w:tc>
        <w:tc>
          <w:tcPr>
            <w:tcW w:w="1152" w:type="dxa"/>
            <w:hideMark/>
          </w:tcPr>
          <w:p w14:paraId="33B178D4" w14:textId="77777777" w:rsidR="00173487" w:rsidRPr="00D6204A" w:rsidRDefault="00173487" w:rsidP="00173487">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1.03</w:t>
            </w:r>
          </w:p>
        </w:tc>
      </w:tr>
      <w:tr w:rsidR="00173487" w:rsidRPr="00D6204A" w14:paraId="2CA3F3AE" w14:textId="77777777" w:rsidTr="00882E88">
        <w:trPr>
          <w:cantSplit/>
          <w:trHeight w:val="247"/>
        </w:trPr>
        <w:tc>
          <w:tcPr>
            <w:cnfStyle w:val="001000000000" w:firstRow="0" w:lastRow="0" w:firstColumn="1" w:lastColumn="0" w:oddVBand="0" w:evenVBand="0" w:oddHBand="0" w:evenHBand="0" w:firstRowFirstColumn="0" w:firstRowLastColumn="0" w:lastRowFirstColumn="0" w:lastRowLastColumn="0"/>
            <w:tcW w:w="1152" w:type="dxa"/>
            <w:noWrap/>
            <w:hideMark/>
          </w:tcPr>
          <w:p w14:paraId="3E5BBA82" w14:textId="77777777" w:rsidR="00173487" w:rsidRPr="00D6204A" w:rsidRDefault="00173487" w:rsidP="00173487">
            <w:pPr>
              <w:pStyle w:val="TABLEROW2NDHEAD"/>
              <w:spacing w:after="60"/>
              <w:rPr>
                <w:b w:val="0"/>
                <w:bCs/>
                <w:color w:val="auto"/>
              </w:rPr>
            </w:pPr>
            <w:r w:rsidRPr="00D6204A">
              <w:rPr>
                <w:b w:val="0"/>
                <w:bCs/>
                <w:color w:val="auto"/>
              </w:rPr>
              <w:t>Fall 2022</w:t>
            </w:r>
          </w:p>
        </w:tc>
        <w:tc>
          <w:tcPr>
            <w:tcW w:w="1152" w:type="dxa"/>
            <w:hideMark/>
          </w:tcPr>
          <w:p w14:paraId="600ED023" w14:textId="77777777" w:rsidR="00173487" w:rsidRPr="00D6204A" w:rsidRDefault="00173487" w:rsidP="00173487">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3.06</w:t>
            </w:r>
          </w:p>
        </w:tc>
        <w:tc>
          <w:tcPr>
            <w:tcW w:w="1152" w:type="dxa"/>
            <w:hideMark/>
          </w:tcPr>
          <w:p w14:paraId="3353B06C" w14:textId="77777777" w:rsidR="00173487" w:rsidRPr="00D6204A" w:rsidRDefault="00173487" w:rsidP="00173487">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0.86</w:t>
            </w:r>
          </w:p>
        </w:tc>
      </w:tr>
    </w:tbl>
    <w:p w14:paraId="6E2521EF" w14:textId="3B18C761" w:rsidR="00173487" w:rsidRPr="00D6204A" w:rsidRDefault="00173487" w:rsidP="000A5507">
      <w:pPr>
        <w:rPr>
          <w:rFonts w:cs="Arial"/>
        </w:rPr>
      </w:pPr>
      <w:r w:rsidRPr="00D6204A">
        <w:rPr>
          <w:rFonts w:cs="Arial"/>
        </w:rPr>
        <w:t>P-value = &lt;0.001, Effect size = 0.35</w:t>
      </w:r>
    </w:p>
    <w:p w14:paraId="301B0620" w14:textId="77777777" w:rsidR="00C65302" w:rsidRPr="00D6204A" w:rsidRDefault="00C65302" w:rsidP="00C65302">
      <w:pPr>
        <w:pStyle w:val="Heading4A"/>
      </w:pPr>
      <w:bookmarkStart w:id="144" w:name="_Toc137810965"/>
      <w:bookmarkStart w:id="145" w:name="_Toc137983081"/>
      <w:bookmarkStart w:id="146" w:name="_Toc138773716"/>
      <w:bookmarkStart w:id="147" w:name="_Toc138773913"/>
      <w:r w:rsidRPr="00D6204A">
        <w:lastRenderedPageBreak/>
        <w:t>Collaborative Leadership and Practices for Educators and Administrators</w:t>
      </w:r>
      <w:bookmarkEnd w:id="144"/>
      <w:bookmarkEnd w:id="145"/>
      <w:bookmarkEnd w:id="146"/>
      <w:bookmarkEnd w:id="147"/>
    </w:p>
    <w:p w14:paraId="17C6C382" w14:textId="77777777" w:rsidR="00C65302" w:rsidRPr="00D6204A" w:rsidRDefault="00C65302" w:rsidP="00C65302">
      <w:pPr>
        <w:pStyle w:val="Heading5A"/>
      </w:pPr>
      <w:bookmarkStart w:id="148" w:name="_Toc137810966"/>
      <w:bookmarkStart w:id="149" w:name="_Toc137983082"/>
      <w:bookmarkStart w:id="150" w:name="_Toc138773717"/>
      <w:bookmarkStart w:id="151" w:name="_Toc138773914"/>
      <w:r w:rsidRPr="00D6204A">
        <w:t>Grantee Level</w:t>
      </w:r>
      <w:bookmarkEnd w:id="148"/>
      <w:bookmarkEnd w:id="149"/>
      <w:bookmarkEnd w:id="150"/>
      <w:bookmarkEnd w:id="151"/>
    </w:p>
    <w:p w14:paraId="3F470973" w14:textId="2E6D5AC3" w:rsidR="00C65302" w:rsidRPr="00D6204A" w:rsidRDefault="00C65302" w:rsidP="00C65302">
      <w:pPr>
        <w:pStyle w:val="Paragraph"/>
      </w:pPr>
      <w:r w:rsidRPr="00D6204A">
        <w:t>Growth in Collaborative Leadership and Practices for Educators and Administrators</w:t>
      </w:r>
      <w:r w:rsidRPr="00D6204A">
        <w:rPr>
          <w:b/>
          <w:bCs/>
        </w:rPr>
        <w:t xml:space="preserve"> </w:t>
      </w:r>
      <w:r w:rsidRPr="00D6204A">
        <w:t>between Fall 2021 and Fall 2022 did not reach statistical significance (</w:t>
      </w:r>
      <w:r w:rsidRPr="00D6204A">
        <w:rPr>
          <w:i/>
          <w:iCs/>
        </w:rPr>
        <w:t>p</w:t>
      </w:r>
      <w:r w:rsidRPr="00D6204A">
        <w:t xml:space="preserve"> = 0.07) among grantees. However, a medium effect size of 0.44 was observed for this domain (see </w:t>
      </w:r>
      <w:r w:rsidR="00A87A5B" w:rsidRPr="00D6204A">
        <w:t>below</w:t>
      </w:r>
      <w:r w:rsidRPr="00D6204A">
        <w:t xml:space="preserve">). In addition, the average response to items in this domain increased by 0.28 points. Thus, item-level post-hoc analyses were conducted. </w:t>
      </w:r>
    </w:p>
    <w:p w14:paraId="23425599" w14:textId="3A1177F5" w:rsidR="00C65302" w:rsidRPr="00D6204A" w:rsidRDefault="00C65302" w:rsidP="00C65302">
      <w:pPr>
        <w:pStyle w:val="TableTitle"/>
      </w:pPr>
      <w:r w:rsidRPr="00D6204A">
        <w:t>Lead Grantee Agencies: Collaborative Leadership Between Fall 2021 and Fall 2022</w:t>
      </w:r>
    </w:p>
    <w:p w14:paraId="3E17D26A" w14:textId="49469631" w:rsidR="005A6C3F" w:rsidRPr="00D6204A" w:rsidRDefault="005A6C3F" w:rsidP="005A6C3F">
      <w:pPr>
        <w:rPr>
          <w:rFonts w:cs="Arial"/>
        </w:rPr>
      </w:pPr>
      <w:r w:rsidRPr="00D6204A">
        <w:rPr>
          <w:rFonts w:cs="Arial"/>
        </w:rPr>
        <w:t>Collaborative Leadership and Practices for Educators and Administrators</w:t>
      </w:r>
    </w:p>
    <w:tbl>
      <w:tblPr>
        <w:tblStyle w:val="ListTable3-Accent1"/>
        <w:tblW w:w="9420" w:type="dxa"/>
        <w:tblLook w:val="04A0" w:firstRow="1" w:lastRow="0" w:firstColumn="1" w:lastColumn="0" w:noHBand="0" w:noVBand="1"/>
        <w:tblDescription w:val="Survey Results Table - Collaborative Leadership and Practices for Educators and Administrators"/>
      </w:tblPr>
      <w:tblGrid>
        <w:gridCol w:w="3210"/>
        <w:gridCol w:w="3240"/>
        <w:gridCol w:w="2970"/>
      </w:tblGrid>
      <w:tr w:rsidR="005A6C3F" w:rsidRPr="00D6204A" w14:paraId="087A3469" w14:textId="77777777" w:rsidTr="00882E88">
        <w:trPr>
          <w:cnfStyle w:val="100000000000" w:firstRow="1" w:lastRow="0" w:firstColumn="0" w:lastColumn="0" w:oddVBand="0" w:evenVBand="0" w:oddHBand="0" w:evenHBand="0" w:firstRowFirstColumn="0" w:firstRowLastColumn="0" w:lastRowFirstColumn="0" w:lastRowLastColumn="0"/>
          <w:cantSplit/>
          <w:trHeight w:val="373"/>
          <w:tblHeader/>
        </w:trPr>
        <w:tc>
          <w:tcPr>
            <w:cnfStyle w:val="001000000100" w:firstRow="0" w:lastRow="0" w:firstColumn="1" w:lastColumn="0" w:oddVBand="0" w:evenVBand="0" w:oddHBand="0" w:evenHBand="0" w:firstRowFirstColumn="1" w:firstRowLastColumn="0" w:lastRowFirstColumn="0" w:lastRowLastColumn="0"/>
            <w:tcW w:w="3210" w:type="dxa"/>
            <w:noWrap/>
            <w:hideMark/>
          </w:tcPr>
          <w:p w14:paraId="3CFF7085" w14:textId="77777777" w:rsidR="005A6C3F" w:rsidRPr="00D6204A" w:rsidRDefault="005A6C3F" w:rsidP="002C41FB">
            <w:pPr>
              <w:pStyle w:val="TableHeaderRow"/>
              <w:spacing w:before="60" w:after="60"/>
              <w:rPr>
                <w:color w:val="FFFFFF" w:themeColor="background1"/>
                <w:lang w:eastAsia="en-US"/>
              </w:rPr>
            </w:pPr>
            <w:r w:rsidRPr="00D6204A">
              <w:rPr>
                <w:color w:val="FFFFFF" w:themeColor="background1"/>
                <w:lang w:eastAsia="en-US"/>
              </w:rPr>
              <w:t>Survey</w:t>
            </w:r>
          </w:p>
        </w:tc>
        <w:tc>
          <w:tcPr>
            <w:tcW w:w="3240" w:type="dxa"/>
            <w:noWrap/>
            <w:hideMark/>
          </w:tcPr>
          <w:p w14:paraId="2E8C7D8D" w14:textId="77777777" w:rsidR="005A6C3F" w:rsidRPr="00D6204A" w:rsidRDefault="005A6C3F" w:rsidP="002C41F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2970" w:type="dxa"/>
            <w:noWrap/>
            <w:hideMark/>
          </w:tcPr>
          <w:p w14:paraId="5EB95EE4" w14:textId="77777777" w:rsidR="005A6C3F" w:rsidRPr="00D6204A" w:rsidRDefault="005A6C3F" w:rsidP="002C41F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5A6C3F" w:rsidRPr="00D6204A" w14:paraId="43C94F46" w14:textId="77777777" w:rsidTr="00882E88">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3210" w:type="dxa"/>
            <w:noWrap/>
            <w:hideMark/>
          </w:tcPr>
          <w:p w14:paraId="533962FB" w14:textId="77777777" w:rsidR="005A6C3F" w:rsidRPr="00D6204A" w:rsidRDefault="005A6C3F" w:rsidP="002C41FB">
            <w:pPr>
              <w:pStyle w:val="TableCategoryText"/>
              <w:spacing w:before="60" w:after="60"/>
              <w:rPr>
                <w:b w:val="0"/>
                <w:color w:val="auto"/>
                <w:lang w:eastAsia="en-US"/>
              </w:rPr>
            </w:pPr>
            <w:r w:rsidRPr="00D6204A">
              <w:rPr>
                <w:b w:val="0"/>
                <w:color w:val="auto"/>
                <w:lang w:eastAsia="en-US"/>
              </w:rPr>
              <w:t>Fall 2021</w:t>
            </w:r>
          </w:p>
        </w:tc>
        <w:tc>
          <w:tcPr>
            <w:tcW w:w="3240" w:type="dxa"/>
            <w:noWrap/>
            <w:hideMark/>
          </w:tcPr>
          <w:p w14:paraId="5B9711EC" w14:textId="77777777" w:rsidR="005A6C3F" w:rsidRPr="00D6204A" w:rsidRDefault="005A6C3F" w:rsidP="002C41F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3.15</w:t>
            </w:r>
          </w:p>
        </w:tc>
        <w:tc>
          <w:tcPr>
            <w:tcW w:w="2970" w:type="dxa"/>
            <w:noWrap/>
            <w:hideMark/>
          </w:tcPr>
          <w:p w14:paraId="4D97634D" w14:textId="77777777" w:rsidR="005A6C3F" w:rsidRPr="00D6204A" w:rsidRDefault="005A6C3F" w:rsidP="002C41F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0.54</w:t>
            </w:r>
          </w:p>
        </w:tc>
      </w:tr>
      <w:tr w:rsidR="005A6C3F" w:rsidRPr="00D6204A" w14:paraId="407F93AF" w14:textId="77777777" w:rsidTr="00882E88">
        <w:trPr>
          <w:cantSplit/>
          <w:trHeight w:val="320"/>
        </w:trPr>
        <w:tc>
          <w:tcPr>
            <w:cnfStyle w:val="001000000000" w:firstRow="0" w:lastRow="0" w:firstColumn="1" w:lastColumn="0" w:oddVBand="0" w:evenVBand="0" w:oddHBand="0" w:evenHBand="0" w:firstRowFirstColumn="0" w:firstRowLastColumn="0" w:lastRowFirstColumn="0" w:lastRowLastColumn="0"/>
            <w:tcW w:w="3210" w:type="dxa"/>
            <w:hideMark/>
          </w:tcPr>
          <w:p w14:paraId="1CF30327" w14:textId="77777777" w:rsidR="005A6C3F" w:rsidRPr="00D6204A" w:rsidRDefault="005A6C3F" w:rsidP="002C41FB">
            <w:pPr>
              <w:pStyle w:val="TableCategoryText"/>
              <w:spacing w:before="60" w:after="60"/>
              <w:rPr>
                <w:b w:val="0"/>
                <w:color w:val="auto"/>
                <w:lang w:eastAsia="en-US"/>
              </w:rPr>
            </w:pPr>
            <w:r w:rsidRPr="00D6204A">
              <w:rPr>
                <w:b w:val="0"/>
                <w:color w:val="auto"/>
                <w:lang w:eastAsia="en-US"/>
              </w:rPr>
              <w:t>Fall 2022</w:t>
            </w:r>
          </w:p>
        </w:tc>
        <w:tc>
          <w:tcPr>
            <w:tcW w:w="3240" w:type="dxa"/>
            <w:noWrap/>
            <w:hideMark/>
          </w:tcPr>
          <w:p w14:paraId="31CCB707" w14:textId="77777777" w:rsidR="005A6C3F" w:rsidRPr="00D6204A" w:rsidRDefault="005A6C3F" w:rsidP="002C41F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3.43</w:t>
            </w:r>
          </w:p>
        </w:tc>
        <w:tc>
          <w:tcPr>
            <w:tcW w:w="2970" w:type="dxa"/>
            <w:noWrap/>
            <w:hideMark/>
          </w:tcPr>
          <w:p w14:paraId="15964271" w14:textId="77777777" w:rsidR="005A6C3F" w:rsidRPr="00D6204A" w:rsidRDefault="005A6C3F" w:rsidP="002C41F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0.40</w:t>
            </w:r>
          </w:p>
        </w:tc>
      </w:tr>
    </w:tbl>
    <w:p w14:paraId="408CB363" w14:textId="7CD61268" w:rsidR="005A6C3F" w:rsidRPr="00D6204A" w:rsidRDefault="005A6C3F" w:rsidP="005A6C3F">
      <w:pPr>
        <w:rPr>
          <w:rFonts w:cs="Arial"/>
        </w:rPr>
      </w:pPr>
      <w:r w:rsidRPr="00D6204A">
        <w:rPr>
          <w:rFonts w:cs="Arial"/>
        </w:rPr>
        <w:t>P-value = 0.071, Effect size = 0.44</w:t>
      </w:r>
    </w:p>
    <w:p w14:paraId="77DF9F0B" w14:textId="27560FE8" w:rsidR="00C65302" w:rsidRPr="00D6204A" w:rsidRDefault="00C65302" w:rsidP="00C65302">
      <w:pPr>
        <w:pStyle w:val="Paragraph-AfterList"/>
      </w:pPr>
      <w:r w:rsidRPr="00D6204A">
        <w:t xml:space="preserve">Across the Collaborative Leadership and Practices for Educators and Administrators domain, 2 of the 12 items underwent a significant increase between Fall 2021 and Fall 2022 (see </w:t>
      </w:r>
      <w:r w:rsidR="00F507C7" w:rsidRPr="00D6204A">
        <w:t>below</w:t>
      </w:r>
      <w:r w:rsidRPr="00D6204A">
        <w:t xml:space="preserve">). Overall, grantees self-reported improvements for the following activities to build capacity for planning and operations across school sites: </w:t>
      </w:r>
      <w:r w:rsidRPr="00D6204A">
        <w:rPr>
          <w:i/>
          <w:iCs/>
        </w:rPr>
        <w:t xml:space="preserve">Facilitating regularly scheduled meetings (at least monthly) with Community School Leadership Teams, including developing agendas and recording meeting minutes </w:t>
      </w:r>
      <w:r w:rsidRPr="00D6204A">
        <w:t>(</w:t>
      </w:r>
      <w:r w:rsidRPr="00D6204A">
        <w:rPr>
          <w:i/>
          <w:iCs/>
        </w:rPr>
        <w:t>p</w:t>
      </w:r>
      <w:r w:rsidRPr="00D6204A">
        <w:t xml:space="preserve"> = 0.02; </w:t>
      </w:r>
      <w:r w:rsidRPr="00D6204A">
        <w:rPr>
          <w:i/>
          <w:iCs/>
        </w:rPr>
        <w:t>d</w:t>
      </w:r>
      <w:r w:rsidRPr="00D6204A">
        <w:t xml:space="preserve"> = 0.62), and </w:t>
      </w:r>
      <w:r w:rsidRPr="00D6204A">
        <w:rPr>
          <w:i/>
          <w:iCs/>
        </w:rPr>
        <w:t>Offering</w:t>
      </w:r>
      <w:r w:rsidRPr="00D6204A">
        <w:t xml:space="preserve"> </w:t>
      </w:r>
      <w:r w:rsidRPr="00D6204A">
        <w:rPr>
          <w:i/>
          <w:iCs/>
        </w:rPr>
        <w:t xml:space="preserve">support for the development of memoranda of understanding and data sharing agreements between districts and schools and their partners </w:t>
      </w:r>
      <w:r w:rsidRPr="00D6204A">
        <w:t>(</w:t>
      </w:r>
      <w:r w:rsidRPr="00D6204A">
        <w:rPr>
          <w:i/>
          <w:iCs/>
        </w:rPr>
        <w:t>p</w:t>
      </w:r>
      <w:r w:rsidRPr="00D6204A">
        <w:t xml:space="preserve"> = 0.03; </w:t>
      </w:r>
      <w:r w:rsidRPr="00D6204A">
        <w:rPr>
          <w:i/>
          <w:iCs/>
        </w:rPr>
        <w:t>d</w:t>
      </w:r>
      <w:r w:rsidRPr="00D6204A">
        <w:t xml:space="preserve"> = 0.56). Both items had </w:t>
      </w:r>
      <w:r w:rsidR="00237728">
        <w:t>effect</w:t>
      </w:r>
      <w:r w:rsidR="00237728" w:rsidRPr="00D6204A">
        <w:t xml:space="preserve"> </w:t>
      </w:r>
      <w:r w:rsidRPr="00D6204A">
        <w:t>sizes over 0.50, with mean differences between the two time points ranging from 0.48 to 0.68 points.</w:t>
      </w:r>
    </w:p>
    <w:p w14:paraId="58E55F3C" w14:textId="69C191E9" w:rsidR="00C65302" w:rsidRPr="00D6204A" w:rsidRDefault="00C65302" w:rsidP="00C65302">
      <w:pPr>
        <w:pStyle w:val="TableTitle"/>
      </w:pPr>
      <w:r w:rsidRPr="00D6204A">
        <w:t>Collaborative Leadership and Practices, Lead Grantee Agencies: Averages of Statistically Significant Items Between Fall 2021 and Fall 2022</w:t>
      </w:r>
    </w:p>
    <w:p w14:paraId="224E368F" w14:textId="0D123D7B" w:rsidR="002C41FB" w:rsidRPr="00D6204A" w:rsidRDefault="002C41FB" w:rsidP="002C41FB">
      <w:pPr>
        <w:rPr>
          <w:rFonts w:cs="Arial"/>
          <w:b/>
          <w:bCs/>
          <w:i/>
          <w:iCs/>
        </w:rPr>
      </w:pPr>
      <w:r w:rsidRPr="00D6204A">
        <w:rPr>
          <w:rFonts w:cs="Arial"/>
          <w:b/>
          <w:bCs/>
          <w:i/>
          <w:iCs/>
        </w:rPr>
        <w:t>Please rate to what extent your grantee agency offers the following services to build capacity for planning and operations across school sites.</w:t>
      </w:r>
    </w:p>
    <w:p w14:paraId="00984B4B" w14:textId="24913EAF" w:rsidR="002C41FB" w:rsidRPr="00D6204A" w:rsidRDefault="002C41FB" w:rsidP="002C41FB">
      <w:pPr>
        <w:rPr>
          <w:rFonts w:cs="Arial"/>
          <w:b/>
          <w:bCs/>
        </w:rPr>
      </w:pPr>
      <w:r w:rsidRPr="00D6204A">
        <w:rPr>
          <w:rFonts w:cs="Arial"/>
          <w:b/>
          <w:bCs/>
        </w:rPr>
        <w:lastRenderedPageBreak/>
        <w:t>Facilitating regularly scheduled meetings (at least monthly) with Community School Leadership Teams, including developing agendas and recording meeting minutes.</w:t>
      </w:r>
    </w:p>
    <w:tbl>
      <w:tblPr>
        <w:tblStyle w:val="ListTable3-Accent1"/>
        <w:tblW w:w="9360" w:type="dxa"/>
        <w:tblLook w:val="04A0" w:firstRow="1" w:lastRow="0" w:firstColumn="1" w:lastColumn="0" w:noHBand="0" w:noVBand="1"/>
        <w:tblDescription w:val="Survey Results Table - Facilitating regularly scheduled meetings (at least monthly) with Community School Leadership Teams, including developing agendas and recording meeting minutes"/>
      </w:tblPr>
      <w:tblGrid>
        <w:gridCol w:w="3120"/>
        <w:gridCol w:w="3120"/>
        <w:gridCol w:w="3120"/>
      </w:tblGrid>
      <w:tr w:rsidR="002C41FB" w:rsidRPr="00D6204A" w14:paraId="51828EF3" w14:textId="77777777" w:rsidTr="00882E88">
        <w:trPr>
          <w:cnfStyle w:val="100000000000" w:firstRow="1" w:lastRow="0" w:firstColumn="0" w:lastColumn="0" w:oddVBand="0" w:evenVBand="0" w:oddHBand="0" w:evenHBand="0" w:firstRowFirstColumn="0" w:firstRowLastColumn="0" w:lastRowFirstColumn="0" w:lastRowLastColumn="0"/>
          <w:cantSplit/>
          <w:trHeight w:val="297"/>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647E22BC" w14:textId="77777777" w:rsidR="002C41FB" w:rsidRPr="00D6204A" w:rsidRDefault="002C41FB" w:rsidP="002C41FB">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noWrap/>
            <w:hideMark/>
          </w:tcPr>
          <w:p w14:paraId="560782AD" w14:textId="77777777" w:rsidR="002C41FB" w:rsidRPr="00D6204A" w:rsidRDefault="002C41FB" w:rsidP="002C41F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noWrap/>
            <w:hideMark/>
          </w:tcPr>
          <w:p w14:paraId="792D14C4" w14:textId="77777777" w:rsidR="002C41FB" w:rsidRPr="00D6204A" w:rsidRDefault="002C41FB" w:rsidP="002C41F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2C41FB" w:rsidRPr="00D6204A" w14:paraId="11CD8347" w14:textId="77777777" w:rsidTr="00882E88">
        <w:trPr>
          <w:cnfStyle w:val="000000100000" w:firstRow="0" w:lastRow="0" w:firstColumn="0" w:lastColumn="0" w:oddVBand="0" w:evenVBand="0" w:oddHBand="1" w:evenHBand="0" w:firstRowFirstColumn="0" w:firstRowLastColumn="0" w:lastRowFirstColumn="0" w:lastRowLastColumn="0"/>
          <w:cantSplit/>
          <w:trHeight w:val="355"/>
        </w:trPr>
        <w:tc>
          <w:tcPr>
            <w:cnfStyle w:val="001000000000" w:firstRow="0" w:lastRow="0" w:firstColumn="1" w:lastColumn="0" w:oddVBand="0" w:evenVBand="0" w:oddHBand="0" w:evenHBand="0" w:firstRowFirstColumn="0" w:firstRowLastColumn="0" w:lastRowFirstColumn="0" w:lastRowLastColumn="0"/>
            <w:tcW w:w="1152" w:type="dxa"/>
            <w:noWrap/>
            <w:hideMark/>
          </w:tcPr>
          <w:p w14:paraId="18B2E1E9" w14:textId="77777777" w:rsidR="002C41FB" w:rsidRPr="00D6204A" w:rsidRDefault="002C41FB" w:rsidP="002C41FB">
            <w:pPr>
              <w:pStyle w:val="TABLEROW2NDHEAD"/>
              <w:spacing w:after="60"/>
              <w:rPr>
                <w:b w:val="0"/>
                <w:bCs/>
                <w:color w:val="auto"/>
              </w:rPr>
            </w:pPr>
            <w:r w:rsidRPr="00D6204A">
              <w:rPr>
                <w:b w:val="0"/>
                <w:bCs/>
                <w:color w:val="auto"/>
              </w:rPr>
              <w:t>Fall 2021</w:t>
            </w:r>
          </w:p>
        </w:tc>
        <w:tc>
          <w:tcPr>
            <w:tcW w:w="1152" w:type="dxa"/>
            <w:noWrap/>
            <w:hideMark/>
          </w:tcPr>
          <w:p w14:paraId="2191751F" w14:textId="77777777" w:rsidR="002C41FB" w:rsidRPr="00D6204A" w:rsidRDefault="002C41FB" w:rsidP="002C41FB">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2.63</w:t>
            </w:r>
          </w:p>
        </w:tc>
        <w:tc>
          <w:tcPr>
            <w:tcW w:w="1152" w:type="dxa"/>
            <w:noWrap/>
            <w:hideMark/>
          </w:tcPr>
          <w:p w14:paraId="6446F90E" w14:textId="77777777" w:rsidR="002C41FB" w:rsidRPr="00D6204A" w:rsidRDefault="002C41FB" w:rsidP="002C41FB">
            <w:pPr>
              <w:pStyle w:val="TableBodyText"/>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1.16</w:t>
            </w:r>
          </w:p>
        </w:tc>
      </w:tr>
      <w:tr w:rsidR="002C41FB" w:rsidRPr="00D6204A" w14:paraId="6D4993DE" w14:textId="77777777" w:rsidTr="00882E88">
        <w:trPr>
          <w:cantSplit/>
          <w:trHeight w:val="337"/>
        </w:trPr>
        <w:tc>
          <w:tcPr>
            <w:cnfStyle w:val="001000000000" w:firstRow="0" w:lastRow="0" w:firstColumn="1" w:lastColumn="0" w:oddVBand="0" w:evenVBand="0" w:oddHBand="0" w:evenHBand="0" w:firstRowFirstColumn="0" w:firstRowLastColumn="0" w:lastRowFirstColumn="0" w:lastRowLastColumn="0"/>
            <w:tcW w:w="1152" w:type="dxa"/>
            <w:noWrap/>
            <w:hideMark/>
          </w:tcPr>
          <w:p w14:paraId="1431F192" w14:textId="77777777" w:rsidR="002C41FB" w:rsidRPr="00D6204A" w:rsidRDefault="002C41FB" w:rsidP="002C41FB">
            <w:pPr>
              <w:pStyle w:val="TABLEROW2NDHEAD"/>
              <w:spacing w:after="60"/>
              <w:rPr>
                <w:b w:val="0"/>
                <w:bCs/>
                <w:color w:val="auto"/>
              </w:rPr>
            </w:pPr>
            <w:r w:rsidRPr="00D6204A">
              <w:rPr>
                <w:b w:val="0"/>
                <w:bCs/>
                <w:color w:val="auto"/>
              </w:rPr>
              <w:t>Fall 2022</w:t>
            </w:r>
          </w:p>
        </w:tc>
        <w:tc>
          <w:tcPr>
            <w:tcW w:w="1152" w:type="dxa"/>
            <w:noWrap/>
            <w:hideMark/>
          </w:tcPr>
          <w:p w14:paraId="5B0D190C" w14:textId="77777777" w:rsidR="002C41FB" w:rsidRPr="00D6204A" w:rsidRDefault="002C41FB" w:rsidP="002C41F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3.32</w:t>
            </w:r>
          </w:p>
        </w:tc>
        <w:tc>
          <w:tcPr>
            <w:tcW w:w="1152" w:type="dxa"/>
            <w:noWrap/>
            <w:hideMark/>
          </w:tcPr>
          <w:p w14:paraId="2086C53E" w14:textId="77777777" w:rsidR="002C41FB" w:rsidRPr="00D6204A" w:rsidRDefault="002C41FB" w:rsidP="002C41FB">
            <w:pPr>
              <w:pStyle w:val="TableBodyText"/>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0.75</w:t>
            </w:r>
          </w:p>
        </w:tc>
      </w:tr>
    </w:tbl>
    <w:p w14:paraId="597E5FA2" w14:textId="22C63917" w:rsidR="002C41FB" w:rsidRPr="00D6204A" w:rsidRDefault="002C41FB" w:rsidP="002C41FB">
      <w:pPr>
        <w:rPr>
          <w:rFonts w:cs="Arial"/>
        </w:rPr>
      </w:pPr>
      <w:r w:rsidRPr="00D6204A">
        <w:rPr>
          <w:rFonts w:cs="Arial"/>
        </w:rPr>
        <w:t>P-value = 0.01, Effect size = 0.62</w:t>
      </w:r>
    </w:p>
    <w:p w14:paraId="75FC1FAE" w14:textId="3232844B" w:rsidR="002C41FB" w:rsidRPr="00D6204A" w:rsidRDefault="002C41FB" w:rsidP="002C41FB">
      <w:pPr>
        <w:rPr>
          <w:rFonts w:cs="Arial"/>
          <w:b/>
          <w:bCs/>
        </w:rPr>
      </w:pPr>
      <w:r w:rsidRPr="00D6204A">
        <w:rPr>
          <w:rFonts w:cs="Arial"/>
          <w:b/>
          <w:bCs/>
        </w:rPr>
        <w:t>Support for the development of memoranda of understanding and data sharing agreements between districts/schools and their partners.</w:t>
      </w:r>
    </w:p>
    <w:tbl>
      <w:tblPr>
        <w:tblStyle w:val="ListTable3-Accent1"/>
        <w:tblW w:w="9360" w:type="dxa"/>
        <w:tblLook w:val="04A0" w:firstRow="1" w:lastRow="0" w:firstColumn="1" w:lastColumn="0" w:noHBand="0" w:noVBand="1"/>
        <w:tblDescription w:val="Survey Results Table - Support for the development of memoranda of understanding and data sharing agreements between districts/schools and their partners"/>
      </w:tblPr>
      <w:tblGrid>
        <w:gridCol w:w="3120"/>
        <w:gridCol w:w="3120"/>
        <w:gridCol w:w="3120"/>
      </w:tblGrid>
      <w:tr w:rsidR="002C41FB" w:rsidRPr="00D6204A" w14:paraId="3FB59F82" w14:textId="77777777" w:rsidTr="00882E88">
        <w:trPr>
          <w:cnfStyle w:val="100000000000" w:firstRow="1" w:lastRow="0" w:firstColumn="0" w:lastColumn="0" w:oddVBand="0" w:evenVBand="0" w:oddHBand="0" w:evenHBand="0" w:firstRowFirstColumn="0" w:firstRowLastColumn="0" w:lastRowFirstColumn="0" w:lastRowLastColumn="0"/>
          <w:cantSplit/>
          <w:trHeight w:val="297"/>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11CEF462" w14:textId="77777777" w:rsidR="002C41FB" w:rsidRPr="00D6204A" w:rsidRDefault="002C41FB" w:rsidP="002C41FB">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noWrap/>
            <w:hideMark/>
          </w:tcPr>
          <w:p w14:paraId="4B821BAF" w14:textId="77777777" w:rsidR="002C41FB" w:rsidRPr="00D6204A" w:rsidRDefault="002C41FB" w:rsidP="002C41F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noWrap/>
            <w:hideMark/>
          </w:tcPr>
          <w:p w14:paraId="596CD85F" w14:textId="77777777" w:rsidR="002C41FB" w:rsidRPr="00D6204A" w:rsidRDefault="002C41FB" w:rsidP="002C41F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2C41FB" w:rsidRPr="00D6204A" w14:paraId="05F463AE" w14:textId="77777777" w:rsidTr="00882E88">
        <w:trPr>
          <w:cnfStyle w:val="000000100000" w:firstRow="0" w:lastRow="0" w:firstColumn="0" w:lastColumn="0" w:oddVBand="0" w:evenVBand="0" w:oddHBand="1" w:evenHBand="0" w:firstRowFirstColumn="0" w:firstRowLastColumn="0" w:lastRowFirstColumn="0" w:lastRowLastColumn="0"/>
          <w:cantSplit/>
          <w:trHeight w:val="427"/>
        </w:trPr>
        <w:tc>
          <w:tcPr>
            <w:cnfStyle w:val="001000000000" w:firstRow="0" w:lastRow="0" w:firstColumn="1" w:lastColumn="0" w:oddVBand="0" w:evenVBand="0" w:oddHBand="0" w:evenHBand="0" w:firstRowFirstColumn="0" w:firstRowLastColumn="0" w:lastRowFirstColumn="0" w:lastRowLastColumn="0"/>
            <w:tcW w:w="1152" w:type="dxa"/>
            <w:noWrap/>
            <w:hideMark/>
          </w:tcPr>
          <w:p w14:paraId="35B526C1" w14:textId="77777777" w:rsidR="002C41FB" w:rsidRPr="00D6204A" w:rsidRDefault="002C41FB" w:rsidP="002C41FB">
            <w:pPr>
              <w:pStyle w:val="TABLEROW2NDHEAD"/>
              <w:spacing w:before="60" w:after="60"/>
              <w:rPr>
                <w:b w:val="0"/>
                <w:bCs/>
                <w:color w:val="auto"/>
              </w:rPr>
            </w:pPr>
            <w:r w:rsidRPr="00D6204A">
              <w:rPr>
                <w:b w:val="0"/>
                <w:bCs/>
                <w:color w:val="auto"/>
              </w:rPr>
              <w:t>Fall 2021</w:t>
            </w:r>
          </w:p>
        </w:tc>
        <w:tc>
          <w:tcPr>
            <w:tcW w:w="1152" w:type="dxa"/>
            <w:noWrap/>
            <w:hideMark/>
          </w:tcPr>
          <w:p w14:paraId="019C7C81" w14:textId="77777777" w:rsidR="002C41FB" w:rsidRPr="00D6204A" w:rsidRDefault="002C41FB" w:rsidP="002C41F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3.16</w:t>
            </w:r>
          </w:p>
        </w:tc>
        <w:tc>
          <w:tcPr>
            <w:tcW w:w="1152" w:type="dxa"/>
            <w:noWrap/>
            <w:hideMark/>
          </w:tcPr>
          <w:p w14:paraId="6B6111CA" w14:textId="77777777" w:rsidR="002C41FB" w:rsidRPr="00D6204A" w:rsidRDefault="002C41FB" w:rsidP="002C41F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0.90</w:t>
            </w:r>
          </w:p>
        </w:tc>
      </w:tr>
      <w:tr w:rsidR="002C41FB" w:rsidRPr="00D6204A" w14:paraId="59A109F4" w14:textId="77777777" w:rsidTr="00882E88">
        <w:trPr>
          <w:cantSplit/>
          <w:trHeight w:val="265"/>
        </w:trPr>
        <w:tc>
          <w:tcPr>
            <w:cnfStyle w:val="001000000000" w:firstRow="0" w:lastRow="0" w:firstColumn="1" w:lastColumn="0" w:oddVBand="0" w:evenVBand="0" w:oddHBand="0" w:evenHBand="0" w:firstRowFirstColumn="0" w:firstRowLastColumn="0" w:lastRowFirstColumn="0" w:lastRowLastColumn="0"/>
            <w:tcW w:w="1152" w:type="dxa"/>
            <w:noWrap/>
            <w:hideMark/>
          </w:tcPr>
          <w:p w14:paraId="0BA0BB71" w14:textId="77777777" w:rsidR="002C41FB" w:rsidRPr="00D6204A" w:rsidRDefault="002C41FB" w:rsidP="002C41FB">
            <w:pPr>
              <w:pStyle w:val="TABLEROW2NDHEAD"/>
              <w:spacing w:before="60" w:after="60"/>
              <w:rPr>
                <w:b w:val="0"/>
                <w:bCs/>
                <w:color w:val="auto"/>
              </w:rPr>
            </w:pPr>
            <w:r w:rsidRPr="00D6204A">
              <w:rPr>
                <w:b w:val="0"/>
                <w:bCs/>
                <w:color w:val="auto"/>
              </w:rPr>
              <w:t>Fall 2022</w:t>
            </w:r>
          </w:p>
        </w:tc>
        <w:tc>
          <w:tcPr>
            <w:tcW w:w="1152" w:type="dxa"/>
            <w:noWrap/>
            <w:hideMark/>
          </w:tcPr>
          <w:p w14:paraId="30439E7E" w14:textId="77777777" w:rsidR="002C41FB" w:rsidRPr="00D6204A" w:rsidRDefault="002C41FB" w:rsidP="002C41F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3.63</w:t>
            </w:r>
          </w:p>
        </w:tc>
        <w:tc>
          <w:tcPr>
            <w:tcW w:w="1152" w:type="dxa"/>
            <w:noWrap/>
            <w:hideMark/>
          </w:tcPr>
          <w:p w14:paraId="2D240358" w14:textId="77777777" w:rsidR="002C41FB" w:rsidRPr="00D6204A" w:rsidRDefault="002C41FB" w:rsidP="002C41F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0.50</w:t>
            </w:r>
          </w:p>
        </w:tc>
      </w:tr>
    </w:tbl>
    <w:p w14:paraId="2A208777" w14:textId="08F007B1" w:rsidR="002C41FB" w:rsidRPr="00D6204A" w:rsidRDefault="002C41FB" w:rsidP="002C41FB">
      <w:pPr>
        <w:rPr>
          <w:rFonts w:cs="Arial"/>
        </w:rPr>
      </w:pPr>
      <w:r w:rsidRPr="00D6204A">
        <w:rPr>
          <w:rFonts w:cs="Arial"/>
        </w:rPr>
        <w:t>P-value = 0.02, Effect size = 0.56</w:t>
      </w:r>
    </w:p>
    <w:p w14:paraId="08A84F8D" w14:textId="77777777" w:rsidR="00C65302" w:rsidRPr="00D6204A" w:rsidRDefault="00C65302" w:rsidP="00C65302">
      <w:pPr>
        <w:pStyle w:val="Heading5A"/>
      </w:pPr>
      <w:bookmarkStart w:id="152" w:name="_Toc137810967"/>
      <w:bookmarkStart w:id="153" w:name="_Toc137983083"/>
      <w:bookmarkStart w:id="154" w:name="_Toc138773718"/>
      <w:bookmarkStart w:id="155" w:name="_Toc138773915"/>
      <w:r w:rsidRPr="00D6204A">
        <w:t>School Level</w:t>
      </w:r>
      <w:bookmarkEnd w:id="152"/>
      <w:bookmarkEnd w:id="153"/>
      <w:bookmarkEnd w:id="154"/>
      <w:bookmarkEnd w:id="155"/>
    </w:p>
    <w:p w14:paraId="3C008693" w14:textId="1B5A908A" w:rsidR="002C41FB" w:rsidRPr="00D6204A" w:rsidRDefault="00C65302" w:rsidP="00C65302">
      <w:pPr>
        <w:pStyle w:val="Paragraph"/>
      </w:pPr>
      <w:r w:rsidRPr="00D6204A">
        <w:t>At the school level, the Collaborative Leadership and Practices for Educators and Administrators domain</w:t>
      </w:r>
      <w:r w:rsidRPr="00D6204A">
        <w:rPr>
          <w:b/>
          <w:bCs/>
        </w:rPr>
        <w:t xml:space="preserve"> </w:t>
      </w:r>
      <w:r w:rsidRPr="00D6204A">
        <w:t>underwent a statistically significant increase between Fall 2021 and Fall 2022 (</w:t>
      </w:r>
      <w:r w:rsidRPr="00D6204A">
        <w:rPr>
          <w:i/>
          <w:iCs/>
        </w:rPr>
        <w:t xml:space="preserve">p </w:t>
      </w:r>
      <w:r w:rsidRPr="00D6204A">
        <w:t>&lt; 0.001) with a small to medium, positive effect size (</w:t>
      </w:r>
      <w:r w:rsidRPr="00D6204A">
        <w:rPr>
          <w:i/>
          <w:iCs/>
        </w:rPr>
        <w:t>d</w:t>
      </w:r>
      <w:r w:rsidRPr="00D6204A">
        <w:t xml:space="preserve"> = 0.37; see </w:t>
      </w:r>
      <w:r w:rsidR="00F507C7" w:rsidRPr="00D6204A">
        <w:t>below</w:t>
      </w:r>
      <w:r w:rsidRPr="00D6204A">
        <w:t xml:space="preserve">). The average response to items in this domain increased by 0.21 points, with average self-ratings falling into the </w:t>
      </w:r>
      <w:r w:rsidRPr="00D6204A">
        <w:rPr>
          <w:i/>
          <w:iCs/>
        </w:rPr>
        <w:t>Moderate Extent</w:t>
      </w:r>
      <w:r w:rsidRPr="00D6204A">
        <w:t xml:space="preserve"> category.</w:t>
      </w:r>
    </w:p>
    <w:p w14:paraId="7B3791A3" w14:textId="2BD9F399" w:rsidR="00C65302" w:rsidRPr="00D6204A" w:rsidRDefault="00C65302" w:rsidP="00C65302">
      <w:pPr>
        <w:pStyle w:val="TableTitle"/>
      </w:pPr>
      <w:r w:rsidRPr="00D6204A">
        <w:t>Schools: Collaborative Leadership Between Fall 2021 and Fall 2022</w:t>
      </w:r>
    </w:p>
    <w:p w14:paraId="3F1625BB" w14:textId="782ED332" w:rsidR="002C41FB" w:rsidRPr="00D6204A" w:rsidRDefault="002C41FB" w:rsidP="002C41FB">
      <w:pPr>
        <w:rPr>
          <w:rFonts w:cs="Arial"/>
          <w:b/>
          <w:bCs/>
        </w:rPr>
      </w:pPr>
      <w:r w:rsidRPr="00D6204A">
        <w:rPr>
          <w:rFonts w:cs="Arial"/>
          <w:b/>
          <w:bCs/>
        </w:rPr>
        <w:t>Collaborative Leadership and Practices for Educators and Administrators</w:t>
      </w:r>
    </w:p>
    <w:tbl>
      <w:tblPr>
        <w:tblStyle w:val="ListTable3-Accent1"/>
        <w:tblW w:w="9355" w:type="dxa"/>
        <w:tblLook w:val="04A0" w:firstRow="1" w:lastRow="0" w:firstColumn="1" w:lastColumn="0" w:noHBand="0" w:noVBand="1"/>
        <w:tblDescription w:val="Survey Results Table - Collaborative Leadership and Practices for Educators and Administrators"/>
      </w:tblPr>
      <w:tblGrid>
        <w:gridCol w:w="3055"/>
        <w:gridCol w:w="3420"/>
        <w:gridCol w:w="2880"/>
      </w:tblGrid>
      <w:tr w:rsidR="002C41FB" w:rsidRPr="00D6204A" w14:paraId="1B9C7DFE" w14:textId="77777777" w:rsidTr="00882E88">
        <w:trPr>
          <w:cnfStyle w:val="100000000000" w:firstRow="1" w:lastRow="0" w:firstColumn="0" w:lastColumn="0" w:oddVBand="0" w:evenVBand="0" w:oddHBand="0" w:evenHBand="0" w:firstRowFirstColumn="0" w:firstRowLastColumn="0" w:lastRowFirstColumn="0" w:lastRowLastColumn="0"/>
          <w:cantSplit/>
          <w:trHeight w:val="400"/>
          <w:tblHeader/>
        </w:trPr>
        <w:tc>
          <w:tcPr>
            <w:cnfStyle w:val="001000000100" w:firstRow="0" w:lastRow="0" w:firstColumn="1" w:lastColumn="0" w:oddVBand="0" w:evenVBand="0" w:oddHBand="0" w:evenHBand="0" w:firstRowFirstColumn="1" w:firstRowLastColumn="0" w:lastRowFirstColumn="0" w:lastRowLastColumn="0"/>
            <w:tcW w:w="3055" w:type="dxa"/>
            <w:noWrap/>
            <w:hideMark/>
          </w:tcPr>
          <w:p w14:paraId="03C1C128" w14:textId="77777777" w:rsidR="002C41FB" w:rsidRPr="00D6204A" w:rsidRDefault="002C41FB" w:rsidP="002C41FB">
            <w:pPr>
              <w:pStyle w:val="TableHeaderRow"/>
              <w:spacing w:before="60" w:after="60"/>
              <w:rPr>
                <w:color w:val="FFFFFF" w:themeColor="background1"/>
                <w:lang w:eastAsia="en-US"/>
              </w:rPr>
            </w:pPr>
            <w:r w:rsidRPr="00D6204A">
              <w:rPr>
                <w:color w:val="FFFFFF" w:themeColor="background1"/>
                <w:lang w:eastAsia="en-US"/>
              </w:rPr>
              <w:t>Survey</w:t>
            </w:r>
          </w:p>
        </w:tc>
        <w:tc>
          <w:tcPr>
            <w:tcW w:w="3420" w:type="dxa"/>
            <w:noWrap/>
            <w:hideMark/>
          </w:tcPr>
          <w:p w14:paraId="3B1BCEA2" w14:textId="77777777" w:rsidR="002C41FB" w:rsidRPr="00D6204A" w:rsidRDefault="002C41FB" w:rsidP="002C41F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2880" w:type="dxa"/>
            <w:noWrap/>
            <w:hideMark/>
          </w:tcPr>
          <w:p w14:paraId="34D2F20C" w14:textId="77777777" w:rsidR="002C41FB" w:rsidRPr="00D6204A" w:rsidRDefault="002C41FB" w:rsidP="002C41F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2C41FB" w:rsidRPr="00D6204A" w14:paraId="465E1EAC" w14:textId="77777777" w:rsidTr="00882E88">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3055" w:type="dxa"/>
            <w:noWrap/>
            <w:hideMark/>
          </w:tcPr>
          <w:p w14:paraId="5D9A45A0" w14:textId="77777777" w:rsidR="002C41FB" w:rsidRPr="00D6204A" w:rsidRDefault="002C41FB" w:rsidP="002C41FB">
            <w:pPr>
              <w:pStyle w:val="TableCategoryText"/>
              <w:spacing w:before="60" w:after="60"/>
              <w:rPr>
                <w:b w:val="0"/>
                <w:color w:val="auto"/>
                <w:lang w:eastAsia="en-US"/>
              </w:rPr>
            </w:pPr>
            <w:r w:rsidRPr="00D6204A">
              <w:rPr>
                <w:b w:val="0"/>
                <w:color w:val="auto"/>
                <w:lang w:eastAsia="en-US"/>
              </w:rPr>
              <w:t>Fall 2021</w:t>
            </w:r>
          </w:p>
        </w:tc>
        <w:tc>
          <w:tcPr>
            <w:tcW w:w="3420" w:type="dxa"/>
            <w:noWrap/>
            <w:hideMark/>
          </w:tcPr>
          <w:p w14:paraId="026DE87D" w14:textId="77777777" w:rsidR="002C41FB" w:rsidRPr="00D6204A" w:rsidRDefault="002C41FB" w:rsidP="002C41F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3.14</w:t>
            </w:r>
          </w:p>
        </w:tc>
        <w:tc>
          <w:tcPr>
            <w:tcW w:w="2880" w:type="dxa"/>
            <w:noWrap/>
            <w:hideMark/>
          </w:tcPr>
          <w:p w14:paraId="4D7CC353" w14:textId="77777777" w:rsidR="002C41FB" w:rsidRPr="00D6204A" w:rsidRDefault="002C41FB" w:rsidP="002C41F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0.55</w:t>
            </w:r>
          </w:p>
        </w:tc>
      </w:tr>
      <w:tr w:rsidR="002C41FB" w:rsidRPr="00D6204A" w14:paraId="083D89E1" w14:textId="77777777" w:rsidTr="00882E88">
        <w:trPr>
          <w:cantSplit/>
          <w:trHeight w:val="320"/>
        </w:trPr>
        <w:tc>
          <w:tcPr>
            <w:cnfStyle w:val="001000000000" w:firstRow="0" w:lastRow="0" w:firstColumn="1" w:lastColumn="0" w:oddVBand="0" w:evenVBand="0" w:oddHBand="0" w:evenHBand="0" w:firstRowFirstColumn="0" w:firstRowLastColumn="0" w:lastRowFirstColumn="0" w:lastRowLastColumn="0"/>
            <w:tcW w:w="3055" w:type="dxa"/>
            <w:hideMark/>
          </w:tcPr>
          <w:p w14:paraId="23CB7CF6" w14:textId="77777777" w:rsidR="002C41FB" w:rsidRPr="00D6204A" w:rsidRDefault="002C41FB" w:rsidP="002C41FB">
            <w:pPr>
              <w:pStyle w:val="TableCategoryText"/>
              <w:spacing w:before="60" w:after="60"/>
              <w:rPr>
                <w:b w:val="0"/>
                <w:color w:val="auto"/>
                <w:lang w:eastAsia="en-US"/>
              </w:rPr>
            </w:pPr>
            <w:r w:rsidRPr="00D6204A">
              <w:rPr>
                <w:b w:val="0"/>
                <w:color w:val="auto"/>
                <w:lang w:eastAsia="en-US"/>
              </w:rPr>
              <w:t>Fall 2022</w:t>
            </w:r>
          </w:p>
        </w:tc>
        <w:tc>
          <w:tcPr>
            <w:tcW w:w="3420" w:type="dxa"/>
            <w:noWrap/>
            <w:hideMark/>
          </w:tcPr>
          <w:p w14:paraId="50859FFD" w14:textId="77777777" w:rsidR="002C41FB" w:rsidRPr="00D6204A" w:rsidRDefault="002C41FB" w:rsidP="002C41F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3.35</w:t>
            </w:r>
          </w:p>
        </w:tc>
        <w:tc>
          <w:tcPr>
            <w:tcW w:w="2880" w:type="dxa"/>
            <w:noWrap/>
            <w:hideMark/>
          </w:tcPr>
          <w:p w14:paraId="315796B6" w14:textId="77777777" w:rsidR="002C41FB" w:rsidRPr="00D6204A" w:rsidRDefault="002C41FB" w:rsidP="002C41F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0.48</w:t>
            </w:r>
          </w:p>
        </w:tc>
      </w:tr>
    </w:tbl>
    <w:p w14:paraId="68E49CD3" w14:textId="78F05BEE" w:rsidR="002C41FB" w:rsidRPr="00D6204A" w:rsidRDefault="002C41FB" w:rsidP="002C41FB">
      <w:pPr>
        <w:rPr>
          <w:rFonts w:cs="Arial"/>
        </w:rPr>
      </w:pPr>
      <w:r w:rsidRPr="00D6204A">
        <w:rPr>
          <w:rFonts w:cs="Arial"/>
        </w:rPr>
        <w:t>P-value = &lt;0.001, Effect size = 0.37</w:t>
      </w:r>
    </w:p>
    <w:p w14:paraId="3170D179" w14:textId="30868520" w:rsidR="00C65302" w:rsidRPr="00D6204A" w:rsidRDefault="00C65302" w:rsidP="00C65302">
      <w:pPr>
        <w:pStyle w:val="Paragraph-AfterList"/>
      </w:pPr>
      <w:r w:rsidRPr="00D6204A">
        <w:t>Across the Collaborative Leadership and Practices for Educators and Administrators</w:t>
      </w:r>
      <w:r w:rsidRPr="00D6204A">
        <w:rPr>
          <w:b/>
          <w:bCs/>
        </w:rPr>
        <w:t xml:space="preserve"> </w:t>
      </w:r>
      <w:r w:rsidRPr="00D6204A">
        <w:t xml:space="preserve">domain, 12 of the 19 items underwent a significant increase between Fall 2021 and Fall 2022 (see </w:t>
      </w:r>
      <w:r w:rsidR="00F507C7" w:rsidRPr="00D6204A">
        <w:t>below</w:t>
      </w:r>
      <w:r w:rsidRPr="00D6204A">
        <w:t xml:space="preserve">). Small-to-medium effect sizes were observed among these items, ranging from 0.18 to 0.39. Items with the largest changes with effect sizes upwards of 0.40 included the extent to which schools engage in the following activities to support collaborative leadership practices: </w:t>
      </w:r>
      <w:r w:rsidRPr="00D6204A">
        <w:rPr>
          <w:i/>
          <w:iCs/>
        </w:rPr>
        <w:t xml:space="preserve">Our school works with health professionals, </w:t>
      </w:r>
      <w:r w:rsidRPr="00D6204A">
        <w:rPr>
          <w:i/>
          <w:iCs/>
        </w:rPr>
        <w:lastRenderedPageBreak/>
        <w:t>governmental agencies, community service organizations, and/or other entities to improve student outcomes</w:t>
      </w:r>
      <w:r w:rsidRPr="00D6204A">
        <w:t xml:space="preserve"> (</w:t>
      </w:r>
      <w:r w:rsidRPr="00D6204A">
        <w:rPr>
          <w:i/>
          <w:iCs/>
        </w:rPr>
        <w:t>p</w:t>
      </w:r>
      <w:r w:rsidRPr="00D6204A">
        <w:t xml:space="preserve"> &lt;0.001; </w:t>
      </w:r>
      <w:r w:rsidRPr="00D6204A">
        <w:rPr>
          <w:i/>
          <w:iCs/>
        </w:rPr>
        <w:t>d</w:t>
      </w:r>
      <w:r w:rsidRPr="00D6204A">
        <w:t xml:space="preserve"> = 0.39); </w:t>
      </w:r>
      <w:r w:rsidRPr="00D6204A">
        <w:rPr>
          <w:i/>
          <w:iCs/>
        </w:rPr>
        <w:t>Our school and partners engage in data collection, sharing, and analysis for continuous program improvement</w:t>
      </w:r>
      <w:r w:rsidRPr="00D6204A">
        <w:t xml:space="preserve"> (</w:t>
      </w:r>
      <w:r w:rsidRPr="00D6204A">
        <w:rPr>
          <w:i/>
          <w:iCs/>
        </w:rPr>
        <w:t>p</w:t>
      </w:r>
      <w:r w:rsidRPr="00D6204A">
        <w:t xml:space="preserve"> &lt; 0.001; </w:t>
      </w:r>
      <w:r w:rsidRPr="00D6204A">
        <w:rPr>
          <w:i/>
          <w:iCs/>
        </w:rPr>
        <w:t>d</w:t>
      </w:r>
      <w:r w:rsidRPr="00D6204A">
        <w:t xml:space="preserve"> = 0.38); </w:t>
      </w:r>
      <w:r w:rsidRPr="00D6204A">
        <w:rPr>
          <w:i/>
          <w:iCs/>
        </w:rPr>
        <w:t>An assessment of school and community strengths and needs is conducted regularly to identify areas of success and areas needing growth</w:t>
      </w:r>
      <w:r w:rsidRPr="00D6204A">
        <w:t xml:space="preserve"> (</w:t>
      </w:r>
      <w:r w:rsidRPr="00D6204A">
        <w:rPr>
          <w:i/>
          <w:iCs/>
        </w:rPr>
        <w:t>p</w:t>
      </w:r>
      <w:r w:rsidRPr="00D6204A">
        <w:t xml:space="preserve"> &lt; 0.001; </w:t>
      </w:r>
      <w:r w:rsidRPr="00D6204A">
        <w:rPr>
          <w:i/>
          <w:iCs/>
        </w:rPr>
        <w:t>d</w:t>
      </w:r>
      <w:r w:rsidRPr="00D6204A">
        <w:t xml:space="preserve"> = 0.38); </w:t>
      </w:r>
      <w:r w:rsidRPr="00D6204A">
        <w:rPr>
          <w:i/>
          <w:iCs/>
        </w:rPr>
        <w:t>Our school brings together school staff and partners to support capacity building (e.g., professional learning</w:t>
      </w:r>
      <w:r w:rsidRPr="00D6204A">
        <w:t>) (</w:t>
      </w:r>
      <w:r w:rsidRPr="00D6204A">
        <w:rPr>
          <w:i/>
          <w:iCs/>
        </w:rPr>
        <w:t>p</w:t>
      </w:r>
      <w:r w:rsidRPr="00D6204A">
        <w:t xml:space="preserve"> &lt; 0.001; </w:t>
      </w:r>
      <w:r w:rsidRPr="00D6204A">
        <w:rPr>
          <w:i/>
          <w:iCs/>
        </w:rPr>
        <w:t>d</w:t>
      </w:r>
      <w:r w:rsidRPr="00D6204A">
        <w:t xml:space="preserve"> = 0.37). Mean differences between the two time points for all significant items in this domain ranged from 0.17 to 0.47 points.</w:t>
      </w:r>
    </w:p>
    <w:p w14:paraId="5020CB33" w14:textId="33ADDE6A" w:rsidR="00C65302" w:rsidRPr="00D6204A" w:rsidRDefault="00C65302" w:rsidP="00C65302">
      <w:pPr>
        <w:pStyle w:val="TableTitle"/>
        <w:keepLines/>
      </w:pPr>
      <w:r w:rsidRPr="00D6204A">
        <w:t>Collaborative Leadership and Practices, School Sites: Averages of Statistically Significant Items Between Fall 2021 and Fall 2022</w:t>
      </w:r>
    </w:p>
    <w:p w14:paraId="1C4B5BCD" w14:textId="4B7D3B28" w:rsidR="002C41FB" w:rsidRPr="00D6204A" w:rsidRDefault="002C41FB" w:rsidP="002C41FB">
      <w:pPr>
        <w:rPr>
          <w:rFonts w:cs="Arial"/>
          <w:b/>
          <w:bCs/>
          <w:i/>
          <w:iCs/>
        </w:rPr>
      </w:pPr>
      <w:r w:rsidRPr="00D6204A">
        <w:rPr>
          <w:rFonts w:cs="Arial"/>
          <w:b/>
          <w:bCs/>
          <w:i/>
          <w:iCs/>
        </w:rPr>
        <w:t>Please rate to what extent the following statements reflect your community school practices.</w:t>
      </w:r>
    </w:p>
    <w:p w14:paraId="2EEF9760" w14:textId="63CC1A18" w:rsidR="002C41FB" w:rsidRPr="00D6204A" w:rsidRDefault="002C41FB" w:rsidP="002C41FB">
      <w:pPr>
        <w:rPr>
          <w:rFonts w:cs="Arial"/>
          <w:b/>
          <w:bCs/>
        </w:rPr>
      </w:pPr>
      <w:r w:rsidRPr="00D6204A">
        <w:rPr>
          <w:rFonts w:cs="Arial"/>
          <w:b/>
          <w:bCs/>
        </w:rPr>
        <w:t xml:space="preserve">Our </w:t>
      </w:r>
      <w:proofErr w:type="gramStart"/>
      <w:r w:rsidRPr="00D6204A">
        <w:rPr>
          <w:rFonts w:cs="Arial"/>
          <w:b/>
          <w:bCs/>
        </w:rPr>
        <w:t>school works</w:t>
      </w:r>
      <w:proofErr w:type="gramEnd"/>
      <w:r w:rsidRPr="00D6204A">
        <w:rPr>
          <w:rFonts w:cs="Arial"/>
          <w:b/>
          <w:bCs/>
        </w:rPr>
        <w:t xml:space="preserve"> with health professionals, governmental agencies, community service organizations, and/or other entities to improve student outcomes.</w:t>
      </w:r>
    </w:p>
    <w:tbl>
      <w:tblPr>
        <w:tblStyle w:val="ListTable3-Accent1"/>
        <w:tblW w:w="9360" w:type="dxa"/>
        <w:tblLook w:val="04A0" w:firstRow="1" w:lastRow="0" w:firstColumn="1" w:lastColumn="0" w:noHBand="0" w:noVBand="1"/>
        <w:tblDescription w:val="Survey Results Table - Our school works with health professionals, governmental agencies, community service organizations, and/or other entities to improve student outcomes"/>
      </w:tblPr>
      <w:tblGrid>
        <w:gridCol w:w="3120"/>
        <w:gridCol w:w="3120"/>
        <w:gridCol w:w="3120"/>
      </w:tblGrid>
      <w:tr w:rsidR="002C41FB" w:rsidRPr="00D6204A" w14:paraId="6795214D" w14:textId="77777777" w:rsidTr="00882E88">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tcPr>
          <w:p w14:paraId="32D79433" w14:textId="77777777" w:rsidR="002C41FB" w:rsidRPr="00D6204A" w:rsidRDefault="002C41FB" w:rsidP="002C41FB">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noWrap/>
          </w:tcPr>
          <w:p w14:paraId="135D4092" w14:textId="77777777" w:rsidR="002C41FB" w:rsidRPr="00D6204A" w:rsidRDefault="002C41FB" w:rsidP="002C41F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noWrap/>
          </w:tcPr>
          <w:p w14:paraId="7B82E4EC" w14:textId="77777777" w:rsidR="002C41FB" w:rsidRPr="00D6204A" w:rsidRDefault="002C41FB" w:rsidP="002C41F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2C41FB" w:rsidRPr="00D6204A" w14:paraId="320B2FEC" w14:textId="77777777" w:rsidTr="00882E88">
        <w:trPr>
          <w:cnfStyle w:val="000000100000" w:firstRow="0" w:lastRow="0" w:firstColumn="0" w:lastColumn="0" w:oddVBand="0" w:evenVBand="0" w:oddHBand="1" w:evenHBand="0" w:firstRowFirstColumn="0" w:firstRowLastColumn="0" w:lastRowFirstColumn="0" w:lastRowLastColumn="0"/>
          <w:cantSplit/>
          <w:trHeight w:val="265"/>
        </w:trPr>
        <w:tc>
          <w:tcPr>
            <w:cnfStyle w:val="001000000000" w:firstRow="0" w:lastRow="0" w:firstColumn="1" w:lastColumn="0" w:oddVBand="0" w:evenVBand="0" w:oddHBand="0" w:evenHBand="0" w:firstRowFirstColumn="0" w:firstRowLastColumn="0" w:lastRowFirstColumn="0" w:lastRowLastColumn="0"/>
            <w:tcW w:w="1152" w:type="dxa"/>
            <w:noWrap/>
          </w:tcPr>
          <w:p w14:paraId="5F2B72A5" w14:textId="77777777" w:rsidR="002C41FB" w:rsidRPr="00D6204A" w:rsidRDefault="002C41FB" w:rsidP="002C41FB">
            <w:pPr>
              <w:pStyle w:val="TABLEROW2NDHEAD"/>
              <w:spacing w:after="60"/>
              <w:rPr>
                <w:b w:val="0"/>
                <w:bCs/>
                <w:color w:val="auto"/>
              </w:rPr>
            </w:pPr>
            <w:r w:rsidRPr="00D6204A">
              <w:rPr>
                <w:b w:val="0"/>
                <w:bCs/>
                <w:color w:val="auto"/>
              </w:rPr>
              <w:t>Fall 2021</w:t>
            </w:r>
          </w:p>
        </w:tc>
        <w:tc>
          <w:tcPr>
            <w:tcW w:w="1152" w:type="dxa"/>
            <w:noWrap/>
          </w:tcPr>
          <w:p w14:paraId="20D9FE75" w14:textId="77777777" w:rsidR="002C41FB" w:rsidRPr="00D6204A" w:rsidRDefault="002C41FB" w:rsidP="002C41FB">
            <w:pPr>
              <w:pStyle w:val="TableBodyText"/>
              <w:keepNext/>
              <w:keepLines/>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3.26</w:t>
            </w:r>
          </w:p>
        </w:tc>
        <w:tc>
          <w:tcPr>
            <w:tcW w:w="1152" w:type="dxa"/>
            <w:noWrap/>
          </w:tcPr>
          <w:p w14:paraId="6603922A" w14:textId="77777777" w:rsidR="002C41FB" w:rsidRPr="00D6204A" w:rsidRDefault="002C41FB" w:rsidP="002C41FB">
            <w:pPr>
              <w:pStyle w:val="TableBodyText"/>
              <w:keepNext/>
              <w:keepLines/>
              <w:spacing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0.82</w:t>
            </w:r>
          </w:p>
        </w:tc>
      </w:tr>
      <w:tr w:rsidR="002C41FB" w:rsidRPr="00D6204A" w14:paraId="0BF2122C" w14:textId="77777777" w:rsidTr="00882E88">
        <w:trPr>
          <w:cantSplit/>
          <w:trHeight w:val="337"/>
        </w:trPr>
        <w:tc>
          <w:tcPr>
            <w:cnfStyle w:val="001000000000" w:firstRow="0" w:lastRow="0" w:firstColumn="1" w:lastColumn="0" w:oddVBand="0" w:evenVBand="0" w:oddHBand="0" w:evenHBand="0" w:firstRowFirstColumn="0" w:firstRowLastColumn="0" w:lastRowFirstColumn="0" w:lastRowLastColumn="0"/>
            <w:tcW w:w="1152" w:type="dxa"/>
            <w:noWrap/>
          </w:tcPr>
          <w:p w14:paraId="723A4254" w14:textId="77777777" w:rsidR="002C41FB" w:rsidRPr="00D6204A" w:rsidRDefault="002C41FB" w:rsidP="002C41FB">
            <w:pPr>
              <w:pStyle w:val="TABLEROW2NDHEAD"/>
              <w:spacing w:after="60"/>
              <w:rPr>
                <w:b w:val="0"/>
                <w:bCs/>
                <w:color w:val="auto"/>
              </w:rPr>
            </w:pPr>
            <w:r w:rsidRPr="00D6204A">
              <w:rPr>
                <w:b w:val="0"/>
                <w:bCs/>
                <w:color w:val="auto"/>
              </w:rPr>
              <w:t>Fall 2022</w:t>
            </w:r>
          </w:p>
        </w:tc>
        <w:tc>
          <w:tcPr>
            <w:tcW w:w="1152" w:type="dxa"/>
            <w:noWrap/>
          </w:tcPr>
          <w:p w14:paraId="400F894D" w14:textId="77777777" w:rsidR="002C41FB" w:rsidRPr="00D6204A" w:rsidRDefault="002C41FB" w:rsidP="002C41FB">
            <w:pPr>
              <w:pStyle w:val="TableBodyText"/>
              <w:keepNext/>
              <w:keepLines/>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3.59</w:t>
            </w:r>
          </w:p>
        </w:tc>
        <w:tc>
          <w:tcPr>
            <w:tcW w:w="1152" w:type="dxa"/>
            <w:noWrap/>
          </w:tcPr>
          <w:p w14:paraId="2F132152" w14:textId="77777777" w:rsidR="002C41FB" w:rsidRPr="00D6204A" w:rsidRDefault="002C41FB" w:rsidP="002C41FB">
            <w:pPr>
              <w:pStyle w:val="TableBodyText"/>
              <w:keepNext/>
              <w:keepLines/>
              <w:spacing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0.56</w:t>
            </w:r>
          </w:p>
        </w:tc>
      </w:tr>
    </w:tbl>
    <w:p w14:paraId="6293AFE9" w14:textId="7C67AF82" w:rsidR="002C41FB" w:rsidRPr="00D6204A" w:rsidRDefault="002C41FB" w:rsidP="002C41FB">
      <w:pPr>
        <w:rPr>
          <w:rFonts w:cs="Arial"/>
        </w:rPr>
      </w:pPr>
      <w:r w:rsidRPr="00D6204A">
        <w:rPr>
          <w:rFonts w:cs="Arial"/>
        </w:rPr>
        <w:t>P-value = &lt;0.001, Effect size = 0.39</w:t>
      </w:r>
    </w:p>
    <w:p w14:paraId="797651AB" w14:textId="1D44856F" w:rsidR="002C41FB" w:rsidRPr="00D6204A" w:rsidRDefault="002C41FB" w:rsidP="002C41FB">
      <w:pPr>
        <w:rPr>
          <w:rFonts w:cs="Arial"/>
          <w:b/>
          <w:bCs/>
        </w:rPr>
      </w:pPr>
      <w:r w:rsidRPr="00D6204A">
        <w:rPr>
          <w:rFonts w:cs="Arial"/>
          <w:b/>
          <w:bCs/>
        </w:rPr>
        <w:t>Our school brings together school staff and partners to support capacity building (e.g., professional learning).</w:t>
      </w:r>
    </w:p>
    <w:tbl>
      <w:tblPr>
        <w:tblStyle w:val="ListTable3-Accent1"/>
        <w:tblW w:w="9360" w:type="dxa"/>
        <w:tblLook w:val="04A0" w:firstRow="1" w:lastRow="0" w:firstColumn="1" w:lastColumn="0" w:noHBand="0" w:noVBand="1"/>
        <w:tblDescription w:val="Survey Results Table - Our school brings together school staff and partners to support capacity building"/>
      </w:tblPr>
      <w:tblGrid>
        <w:gridCol w:w="3120"/>
        <w:gridCol w:w="3120"/>
        <w:gridCol w:w="3120"/>
      </w:tblGrid>
      <w:tr w:rsidR="002C41FB" w:rsidRPr="00D6204A" w14:paraId="354F7294"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tcPr>
          <w:p w14:paraId="53391E46" w14:textId="77777777" w:rsidR="002C41FB" w:rsidRPr="00D6204A" w:rsidRDefault="002C41FB" w:rsidP="002C41FB">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noWrap/>
          </w:tcPr>
          <w:p w14:paraId="514B5386" w14:textId="77777777" w:rsidR="002C41FB" w:rsidRPr="00D6204A" w:rsidRDefault="002C41FB" w:rsidP="002C41F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noWrap/>
          </w:tcPr>
          <w:p w14:paraId="51D00B54" w14:textId="77777777" w:rsidR="002C41FB" w:rsidRPr="00D6204A" w:rsidRDefault="002C41FB" w:rsidP="002C41F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2C41FB" w:rsidRPr="00D6204A" w14:paraId="59E001DB" w14:textId="77777777" w:rsidTr="00F24902">
        <w:trPr>
          <w:cnfStyle w:val="000000100000" w:firstRow="0" w:lastRow="0" w:firstColumn="0" w:lastColumn="0" w:oddVBand="0" w:evenVBand="0" w:oddHBand="1" w:evenHBand="0" w:firstRowFirstColumn="0" w:firstRowLastColumn="0" w:lastRowFirstColumn="0" w:lastRowLastColumn="0"/>
          <w:cantSplit/>
          <w:trHeight w:val="480"/>
        </w:trPr>
        <w:tc>
          <w:tcPr>
            <w:cnfStyle w:val="001000000000" w:firstRow="0" w:lastRow="0" w:firstColumn="1" w:lastColumn="0" w:oddVBand="0" w:evenVBand="0" w:oddHBand="0" w:evenHBand="0" w:firstRowFirstColumn="0" w:firstRowLastColumn="0" w:lastRowFirstColumn="0" w:lastRowLastColumn="0"/>
            <w:tcW w:w="1152" w:type="dxa"/>
            <w:noWrap/>
          </w:tcPr>
          <w:p w14:paraId="43EB622B" w14:textId="77777777" w:rsidR="002C41FB" w:rsidRPr="00D6204A" w:rsidRDefault="002C41FB" w:rsidP="002C41FB">
            <w:pPr>
              <w:pStyle w:val="TABLEROW2NDHEAD"/>
              <w:spacing w:before="60" w:after="60"/>
              <w:rPr>
                <w:b w:val="0"/>
                <w:bCs/>
                <w:color w:val="auto"/>
              </w:rPr>
            </w:pPr>
            <w:r w:rsidRPr="00D6204A">
              <w:rPr>
                <w:b w:val="0"/>
                <w:bCs/>
                <w:color w:val="auto"/>
              </w:rPr>
              <w:t>Fall 2021</w:t>
            </w:r>
          </w:p>
        </w:tc>
        <w:tc>
          <w:tcPr>
            <w:tcW w:w="1152" w:type="dxa"/>
            <w:noWrap/>
          </w:tcPr>
          <w:p w14:paraId="3821F39F" w14:textId="77777777" w:rsidR="002C41FB" w:rsidRPr="00D6204A" w:rsidRDefault="002C41FB" w:rsidP="002C41FB">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3.27</w:t>
            </w:r>
          </w:p>
        </w:tc>
        <w:tc>
          <w:tcPr>
            <w:tcW w:w="1152" w:type="dxa"/>
            <w:noWrap/>
          </w:tcPr>
          <w:p w14:paraId="098BF91A" w14:textId="77777777" w:rsidR="002C41FB" w:rsidRPr="00D6204A" w:rsidRDefault="002C41FB" w:rsidP="002C41FB">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0.72</w:t>
            </w:r>
          </w:p>
        </w:tc>
      </w:tr>
      <w:tr w:rsidR="002C41FB" w:rsidRPr="00D6204A" w14:paraId="4E3244F7" w14:textId="77777777" w:rsidTr="00F24902">
        <w:trPr>
          <w:cantSplit/>
          <w:trHeight w:val="480"/>
        </w:trPr>
        <w:tc>
          <w:tcPr>
            <w:cnfStyle w:val="001000000000" w:firstRow="0" w:lastRow="0" w:firstColumn="1" w:lastColumn="0" w:oddVBand="0" w:evenVBand="0" w:oddHBand="0" w:evenHBand="0" w:firstRowFirstColumn="0" w:firstRowLastColumn="0" w:lastRowFirstColumn="0" w:lastRowLastColumn="0"/>
            <w:tcW w:w="1152" w:type="dxa"/>
            <w:noWrap/>
          </w:tcPr>
          <w:p w14:paraId="01B41D3B" w14:textId="77777777" w:rsidR="002C41FB" w:rsidRPr="00D6204A" w:rsidRDefault="002C41FB" w:rsidP="002C41FB">
            <w:pPr>
              <w:pStyle w:val="TABLEROW2NDHEAD"/>
              <w:spacing w:before="60" w:after="60"/>
              <w:rPr>
                <w:b w:val="0"/>
                <w:bCs/>
                <w:color w:val="auto"/>
              </w:rPr>
            </w:pPr>
            <w:r w:rsidRPr="00D6204A">
              <w:rPr>
                <w:b w:val="0"/>
                <w:bCs/>
                <w:color w:val="auto"/>
              </w:rPr>
              <w:t>Fall 2022</w:t>
            </w:r>
          </w:p>
        </w:tc>
        <w:tc>
          <w:tcPr>
            <w:tcW w:w="1152" w:type="dxa"/>
            <w:noWrap/>
          </w:tcPr>
          <w:p w14:paraId="75D21EC5" w14:textId="77777777" w:rsidR="002C41FB" w:rsidRPr="00D6204A" w:rsidRDefault="002C41FB" w:rsidP="002C41FB">
            <w:pPr>
              <w:pStyle w:val="TableBodyT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3.59</w:t>
            </w:r>
          </w:p>
        </w:tc>
        <w:tc>
          <w:tcPr>
            <w:tcW w:w="1152" w:type="dxa"/>
            <w:noWrap/>
          </w:tcPr>
          <w:p w14:paraId="18F37092" w14:textId="77777777" w:rsidR="002C41FB" w:rsidRPr="00D6204A" w:rsidRDefault="002C41FB" w:rsidP="002C41FB">
            <w:pPr>
              <w:pStyle w:val="TableBodyT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0.61</w:t>
            </w:r>
          </w:p>
        </w:tc>
      </w:tr>
    </w:tbl>
    <w:p w14:paraId="592CAB23" w14:textId="12EE5778" w:rsidR="002C41FB" w:rsidRPr="00D6204A" w:rsidRDefault="002C41FB" w:rsidP="002C41FB">
      <w:pPr>
        <w:rPr>
          <w:rFonts w:cs="Arial"/>
        </w:rPr>
      </w:pPr>
      <w:r w:rsidRPr="00D6204A">
        <w:rPr>
          <w:rFonts w:cs="Arial"/>
        </w:rPr>
        <w:t>P-value = &lt;0.001, Effect size = 0.37</w:t>
      </w:r>
    </w:p>
    <w:p w14:paraId="381100A8" w14:textId="7A33205F" w:rsidR="002C41FB" w:rsidRPr="00D6204A" w:rsidRDefault="002C41FB" w:rsidP="002C41FB">
      <w:pPr>
        <w:rPr>
          <w:rFonts w:cs="Arial"/>
          <w:b/>
          <w:bCs/>
        </w:rPr>
      </w:pPr>
      <w:r w:rsidRPr="00D6204A">
        <w:rPr>
          <w:rFonts w:cs="Arial"/>
          <w:b/>
          <w:bCs/>
        </w:rPr>
        <w:t>Our school coordinates with state and local agencies to prevent, prepare for, and respond to COVID-19.</w:t>
      </w:r>
    </w:p>
    <w:tbl>
      <w:tblPr>
        <w:tblStyle w:val="ListTable3-Accent1"/>
        <w:tblW w:w="9360" w:type="dxa"/>
        <w:tblLook w:val="04A0" w:firstRow="1" w:lastRow="0" w:firstColumn="1" w:lastColumn="0" w:noHBand="0" w:noVBand="1"/>
        <w:tblDescription w:val="Survey Results Table - Our school coordinates with state and local agencies to prevent, prepare for, and respond to COVID-19"/>
      </w:tblPr>
      <w:tblGrid>
        <w:gridCol w:w="3120"/>
        <w:gridCol w:w="3120"/>
        <w:gridCol w:w="3120"/>
      </w:tblGrid>
      <w:tr w:rsidR="002C41FB" w:rsidRPr="00D6204A" w14:paraId="35976991"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tcPr>
          <w:p w14:paraId="530A6721" w14:textId="77777777" w:rsidR="002C41FB" w:rsidRPr="00D6204A" w:rsidRDefault="002C41FB" w:rsidP="002C41FB">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noWrap/>
          </w:tcPr>
          <w:p w14:paraId="51232E96" w14:textId="77777777" w:rsidR="002C41FB" w:rsidRPr="00D6204A" w:rsidRDefault="002C41FB" w:rsidP="002C41F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noWrap/>
          </w:tcPr>
          <w:p w14:paraId="4DBF0E60" w14:textId="77777777" w:rsidR="002C41FB" w:rsidRPr="00D6204A" w:rsidRDefault="002C41FB" w:rsidP="002C41F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2C41FB" w:rsidRPr="00D6204A" w14:paraId="03270EA6" w14:textId="77777777" w:rsidTr="00F24902">
        <w:trPr>
          <w:cnfStyle w:val="000000100000" w:firstRow="0" w:lastRow="0" w:firstColumn="0" w:lastColumn="0" w:oddVBand="0" w:evenVBand="0" w:oddHBand="1" w:evenHBand="0" w:firstRowFirstColumn="0" w:firstRowLastColumn="0" w:lastRowFirstColumn="0" w:lastRowLastColumn="0"/>
          <w:cantSplit/>
          <w:trHeight w:val="480"/>
        </w:trPr>
        <w:tc>
          <w:tcPr>
            <w:cnfStyle w:val="001000000000" w:firstRow="0" w:lastRow="0" w:firstColumn="1" w:lastColumn="0" w:oddVBand="0" w:evenVBand="0" w:oddHBand="0" w:evenHBand="0" w:firstRowFirstColumn="0" w:firstRowLastColumn="0" w:lastRowFirstColumn="0" w:lastRowLastColumn="0"/>
            <w:tcW w:w="1152" w:type="dxa"/>
            <w:noWrap/>
          </w:tcPr>
          <w:p w14:paraId="0CB9C0B6" w14:textId="77777777" w:rsidR="002C41FB" w:rsidRPr="00D6204A" w:rsidRDefault="002C41FB" w:rsidP="002C41FB">
            <w:pPr>
              <w:pStyle w:val="TABLEROW2NDHEAD"/>
              <w:spacing w:before="60" w:after="60"/>
              <w:rPr>
                <w:b w:val="0"/>
                <w:bCs/>
                <w:color w:val="auto"/>
              </w:rPr>
            </w:pPr>
            <w:r w:rsidRPr="00D6204A">
              <w:rPr>
                <w:b w:val="0"/>
                <w:bCs/>
                <w:color w:val="auto"/>
              </w:rPr>
              <w:t>Fall 2021</w:t>
            </w:r>
          </w:p>
        </w:tc>
        <w:tc>
          <w:tcPr>
            <w:tcW w:w="1152" w:type="dxa"/>
            <w:noWrap/>
          </w:tcPr>
          <w:p w14:paraId="4D22C236" w14:textId="77777777" w:rsidR="002C41FB" w:rsidRPr="00D6204A" w:rsidRDefault="002C41FB" w:rsidP="002C41F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3.53</w:t>
            </w:r>
          </w:p>
        </w:tc>
        <w:tc>
          <w:tcPr>
            <w:tcW w:w="1152" w:type="dxa"/>
            <w:noWrap/>
          </w:tcPr>
          <w:p w14:paraId="49815F05" w14:textId="77777777" w:rsidR="002C41FB" w:rsidRPr="00D6204A" w:rsidRDefault="002C41FB" w:rsidP="002C41F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0.74</w:t>
            </w:r>
          </w:p>
        </w:tc>
      </w:tr>
      <w:tr w:rsidR="002C41FB" w:rsidRPr="00D6204A" w14:paraId="44BF1623" w14:textId="77777777" w:rsidTr="00F24902">
        <w:trPr>
          <w:cantSplit/>
          <w:trHeight w:val="480"/>
        </w:trPr>
        <w:tc>
          <w:tcPr>
            <w:cnfStyle w:val="001000000000" w:firstRow="0" w:lastRow="0" w:firstColumn="1" w:lastColumn="0" w:oddVBand="0" w:evenVBand="0" w:oddHBand="0" w:evenHBand="0" w:firstRowFirstColumn="0" w:firstRowLastColumn="0" w:lastRowFirstColumn="0" w:lastRowLastColumn="0"/>
            <w:tcW w:w="1152" w:type="dxa"/>
            <w:noWrap/>
          </w:tcPr>
          <w:p w14:paraId="0C69A2E4" w14:textId="77777777" w:rsidR="002C41FB" w:rsidRPr="00D6204A" w:rsidRDefault="002C41FB" w:rsidP="002C41FB">
            <w:pPr>
              <w:pStyle w:val="TABLEROW2NDHEAD"/>
              <w:spacing w:before="60" w:after="60"/>
              <w:rPr>
                <w:b w:val="0"/>
                <w:bCs/>
                <w:color w:val="auto"/>
              </w:rPr>
            </w:pPr>
            <w:r w:rsidRPr="00D6204A">
              <w:rPr>
                <w:b w:val="0"/>
                <w:bCs/>
                <w:color w:val="auto"/>
              </w:rPr>
              <w:t>Fall 2022</w:t>
            </w:r>
          </w:p>
        </w:tc>
        <w:tc>
          <w:tcPr>
            <w:tcW w:w="1152" w:type="dxa"/>
            <w:noWrap/>
          </w:tcPr>
          <w:p w14:paraId="4B9ABB3A" w14:textId="77777777" w:rsidR="002C41FB" w:rsidRPr="00D6204A" w:rsidRDefault="002C41FB" w:rsidP="002C41F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3.71</w:t>
            </w:r>
          </w:p>
        </w:tc>
        <w:tc>
          <w:tcPr>
            <w:tcW w:w="1152" w:type="dxa"/>
            <w:noWrap/>
          </w:tcPr>
          <w:p w14:paraId="0A0D8BF6" w14:textId="77777777" w:rsidR="002C41FB" w:rsidRPr="00D6204A" w:rsidRDefault="002C41FB" w:rsidP="002C41F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0.56</w:t>
            </w:r>
          </w:p>
        </w:tc>
      </w:tr>
    </w:tbl>
    <w:p w14:paraId="2FF64247" w14:textId="5CCE9F48" w:rsidR="002C41FB" w:rsidRPr="00D6204A" w:rsidRDefault="002C41FB" w:rsidP="002C41FB">
      <w:pPr>
        <w:rPr>
          <w:rFonts w:cs="Arial"/>
        </w:rPr>
      </w:pPr>
      <w:r w:rsidRPr="00D6204A">
        <w:rPr>
          <w:rFonts w:cs="Arial"/>
        </w:rPr>
        <w:t>P-value = 0.01, Effect size = 0.24</w:t>
      </w:r>
    </w:p>
    <w:p w14:paraId="245AD302" w14:textId="3DD999B7" w:rsidR="002C41FB" w:rsidRPr="00D6204A" w:rsidRDefault="002C41FB" w:rsidP="002C41FB">
      <w:pPr>
        <w:rPr>
          <w:rFonts w:cs="Arial"/>
          <w:b/>
          <w:bCs/>
        </w:rPr>
      </w:pPr>
      <w:r w:rsidRPr="00D6204A">
        <w:rPr>
          <w:rFonts w:cs="Arial"/>
          <w:b/>
          <w:bCs/>
        </w:rPr>
        <w:lastRenderedPageBreak/>
        <w:t>Our Community School Leadership Team includes the principal, teachers and school staff, school health and mental health professionals, parents and guardians, students, and community partners.</w:t>
      </w:r>
    </w:p>
    <w:tbl>
      <w:tblPr>
        <w:tblStyle w:val="ListTable3-Accent1"/>
        <w:tblW w:w="9360" w:type="dxa"/>
        <w:tblLook w:val="04A0" w:firstRow="1" w:lastRow="0" w:firstColumn="1" w:lastColumn="0" w:noHBand="0" w:noVBand="1"/>
        <w:tblDescription w:val="Survey Results Table - Our Community School Leadership Team includes the principal, teachers and school staff, school health and mental health professionals, parents and guardians, students, and community partners"/>
      </w:tblPr>
      <w:tblGrid>
        <w:gridCol w:w="3120"/>
        <w:gridCol w:w="3120"/>
        <w:gridCol w:w="3120"/>
      </w:tblGrid>
      <w:tr w:rsidR="002C41FB" w:rsidRPr="00D6204A" w14:paraId="0DF78954"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tcPr>
          <w:p w14:paraId="7F672DCA" w14:textId="77777777" w:rsidR="002C41FB" w:rsidRPr="00D6204A" w:rsidRDefault="002C41FB" w:rsidP="002C41FB">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noWrap/>
          </w:tcPr>
          <w:p w14:paraId="345491B3" w14:textId="77777777" w:rsidR="002C41FB" w:rsidRPr="00D6204A" w:rsidRDefault="002C41FB" w:rsidP="002C41F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noWrap/>
          </w:tcPr>
          <w:p w14:paraId="2B66487C" w14:textId="77777777" w:rsidR="002C41FB" w:rsidRPr="00D6204A" w:rsidRDefault="002C41FB" w:rsidP="002C41FB">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2C41FB" w:rsidRPr="00D6204A" w14:paraId="0B538D3D" w14:textId="77777777" w:rsidTr="00F24902">
        <w:trPr>
          <w:cnfStyle w:val="000000100000" w:firstRow="0" w:lastRow="0" w:firstColumn="0" w:lastColumn="0" w:oddVBand="0" w:evenVBand="0" w:oddHBand="1" w:evenHBand="0" w:firstRowFirstColumn="0" w:firstRowLastColumn="0" w:lastRowFirstColumn="0" w:lastRowLastColumn="0"/>
          <w:cantSplit/>
          <w:trHeight w:val="418"/>
        </w:trPr>
        <w:tc>
          <w:tcPr>
            <w:cnfStyle w:val="001000000000" w:firstRow="0" w:lastRow="0" w:firstColumn="1" w:lastColumn="0" w:oddVBand="0" w:evenVBand="0" w:oddHBand="0" w:evenHBand="0" w:firstRowFirstColumn="0" w:firstRowLastColumn="0" w:lastRowFirstColumn="0" w:lastRowLastColumn="0"/>
            <w:tcW w:w="1152" w:type="dxa"/>
            <w:noWrap/>
            <w:hideMark/>
          </w:tcPr>
          <w:p w14:paraId="6C5C0B8B" w14:textId="77777777" w:rsidR="002C41FB" w:rsidRPr="00D6204A" w:rsidRDefault="002C41FB" w:rsidP="002C41FB">
            <w:pPr>
              <w:pStyle w:val="TABLEROW2NDHEAD"/>
              <w:spacing w:before="60" w:after="60"/>
              <w:rPr>
                <w:b w:val="0"/>
                <w:bCs/>
                <w:color w:val="auto"/>
              </w:rPr>
            </w:pPr>
            <w:r w:rsidRPr="00D6204A">
              <w:rPr>
                <w:b w:val="0"/>
                <w:bCs/>
                <w:color w:val="auto"/>
              </w:rPr>
              <w:t>Fall 2021</w:t>
            </w:r>
          </w:p>
        </w:tc>
        <w:tc>
          <w:tcPr>
            <w:tcW w:w="1152" w:type="dxa"/>
            <w:noWrap/>
            <w:hideMark/>
          </w:tcPr>
          <w:p w14:paraId="2233BDE5" w14:textId="77777777" w:rsidR="002C41FB" w:rsidRPr="00D6204A" w:rsidRDefault="002C41FB" w:rsidP="002C41F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3.11</w:t>
            </w:r>
          </w:p>
        </w:tc>
        <w:tc>
          <w:tcPr>
            <w:tcW w:w="1152" w:type="dxa"/>
            <w:noWrap/>
            <w:hideMark/>
          </w:tcPr>
          <w:p w14:paraId="3608D155" w14:textId="77777777" w:rsidR="002C41FB" w:rsidRPr="00D6204A" w:rsidRDefault="002C41FB" w:rsidP="002C41F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r>
      <w:tr w:rsidR="002C41FB" w:rsidRPr="00D6204A" w14:paraId="564CB7DA" w14:textId="77777777" w:rsidTr="00F24902">
        <w:trPr>
          <w:cantSplit/>
          <w:trHeight w:val="337"/>
        </w:trPr>
        <w:tc>
          <w:tcPr>
            <w:cnfStyle w:val="001000000000" w:firstRow="0" w:lastRow="0" w:firstColumn="1" w:lastColumn="0" w:oddVBand="0" w:evenVBand="0" w:oddHBand="0" w:evenHBand="0" w:firstRowFirstColumn="0" w:firstRowLastColumn="0" w:lastRowFirstColumn="0" w:lastRowLastColumn="0"/>
            <w:tcW w:w="1152" w:type="dxa"/>
            <w:noWrap/>
            <w:hideMark/>
          </w:tcPr>
          <w:p w14:paraId="1F5E0B18" w14:textId="77777777" w:rsidR="002C41FB" w:rsidRPr="00D6204A" w:rsidRDefault="002C41FB" w:rsidP="002C41FB">
            <w:pPr>
              <w:pStyle w:val="TABLEROW2NDHEAD"/>
              <w:spacing w:before="60" w:after="60"/>
              <w:rPr>
                <w:b w:val="0"/>
                <w:bCs/>
                <w:color w:val="auto"/>
              </w:rPr>
            </w:pPr>
            <w:r w:rsidRPr="00D6204A">
              <w:rPr>
                <w:b w:val="0"/>
                <w:bCs/>
                <w:color w:val="auto"/>
              </w:rPr>
              <w:t>Fall 2022</w:t>
            </w:r>
          </w:p>
        </w:tc>
        <w:tc>
          <w:tcPr>
            <w:tcW w:w="1152" w:type="dxa"/>
            <w:noWrap/>
            <w:hideMark/>
          </w:tcPr>
          <w:p w14:paraId="75DC5874" w14:textId="77777777" w:rsidR="002C41FB" w:rsidRPr="00D6204A" w:rsidRDefault="002C41FB" w:rsidP="002C41F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3.45</w:t>
            </w:r>
          </w:p>
        </w:tc>
        <w:tc>
          <w:tcPr>
            <w:tcW w:w="1152" w:type="dxa"/>
            <w:noWrap/>
            <w:hideMark/>
          </w:tcPr>
          <w:p w14:paraId="213A57F3" w14:textId="77777777" w:rsidR="002C41FB" w:rsidRPr="00D6204A" w:rsidRDefault="002C41FB" w:rsidP="002C41F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0.79</w:t>
            </w:r>
          </w:p>
        </w:tc>
      </w:tr>
    </w:tbl>
    <w:p w14:paraId="03E324E9" w14:textId="13655935" w:rsidR="002C41FB" w:rsidRPr="00D6204A" w:rsidRDefault="00735080" w:rsidP="002C41FB">
      <w:pPr>
        <w:rPr>
          <w:rFonts w:cs="Arial"/>
        </w:rPr>
      </w:pPr>
      <w:r w:rsidRPr="00D6204A">
        <w:rPr>
          <w:rFonts w:cs="Arial"/>
        </w:rPr>
        <w:t>P-value = &lt;0.001, Effect size = 0.28</w:t>
      </w:r>
    </w:p>
    <w:p w14:paraId="2778240A" w14:textId="01B98BD2" w:rsidR="002C41FB" w:rsidRPr="00D6204A" w:rsidRDefault="00735080" w:rsidP="002C41FB">
      <w:pPr>
        <w:rPr>
          <w:rFonts w:cs="Arial"/>
          <w:b/>
          <w:bCs/>
        </w:rPr>
      </w:pPr>
      <w:r w:rsidRPr="00D6204A">
        <w:rPr>
          <w:rFonts w:cs="Arial"/>
          <w:b/>
          <w:bCs/>
        </w:rPr>
        <w:t>Our school and partners engage in data collection, sharing, and analysis for continuous program improvement.</w:t>
      </w:r>
    </w:p>
    <w:tbl>
      <w:tblPr>
        <w:tblStyle w:val="ListTable3-Accent1"/>
        <w:tblW w:w="9360" w:type="dxa"/>
        <w:tblLook w:val="04A0" w:firstRow="1" w:lastRow="0" w:firstColumn="1" w:lastColumn="0" w:noHBand="0" w:noVBand="1"/>
        <w:tblDescription w:val="Survey Results Table - Our school and partners engage in data collection, sharing, and analysis for continuous program improvement"/>
      </w:tblPr>
      <w:tblGrid>
        <w:gridCol w:w="3120"/>
        <w:gridCol w:w="3120"/>
        <w:gridCol w:w="3120"/>
      </w:tblGrid>
      <w:tr w:rsidR="00735080" w:rsidRPr="00D6204A" w14:paraId="35517D27"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tcPr>
          <w:p w14:paraId="708E9E73" w14:textId="77777777" w:rsidR="00735080" w:rsidRPr="00D6204A" w:rsidRDefault="00735080" w:rsidP="00735080">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noWrap/>
          </w:tcPr>
          <w:p w14:paraId="2A61A128" w14:textId="77777777" w:rsidR="00735080" w:rsidRPr="00D6204A" w:rsidRDefault="00735080" w:rsidP="0073508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noWrap/>
          </w:tcPr>
          <w:p w14:paraId="7E704D46" w14:textId="77777777" w:rsidR="00735080" w:rsidRPr="00D6204A" w:rsidRDefault="00735080" w:rsidP="0073508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735080" w:rsidRPr="00D6204A" w14:paraId="0B13288B" w14:textId="77777777" w:rsidTr="00F24902">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52" w:type="dxa"/>
            <w:noWrap/>
            <w:hideMark/>
          </w:tcPr>
          <w:p w14:paraId="123B0B6D" w14:textId="77777777" w:rsidR="00735080" w:rsidRPr="00D6204A" w:rsidRDefault="00735080" w:rsidP="00735080">
            <w:pPr>
              <w:pStyle w:val="TABLEROW2NDHEAD"/>
              <w:spacing w:before="60" w:after="60"/>
              <w:rPr>
                <w:b w:val="0"/>
                <w:bCs/>
                <w:color w:val="auto"/>
              </w:rPr>
            </w:pPr>
            <w:r w:rsidRPr="00D6204A">
              <w:rPr>
                <w:b w:val="0"/>
                <w:bCs/>
                <w:color w:val="auto"/>
              </w:rPr>
              <w:t>Fall 2021</w:t>
            </w:r>
          </w:p>
        </w:tc>
        <w:tc>
          <w:tcPr>
            <w:tcW w:w="1152" w:type="dxa"/>
            <w:noWrap/>
            <w:hideMark/>
          </w:tcPr>
          <w:p w14:paraId="7E32084B" w14:textId="77777777" w:rsidR="00735080" w:rsidRPr="00D6204A" w:rsidRDefault="00735080" w:rsidP="0073508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2.89</w:t>
            </w:r>
          </w:p>
        </w:tc>
        <w:tc>
          <w:tcPr>
            <w:tcW w:w="1152" w:type="dxa"/>
            <w:noWrap/>
            <w:hideMark/>
          </w:tcPr>
          <w:p w14:paraId="6075322F" w14:textId="77777777" w:rsidR="00735080" w:rsidRPr="00D6204A" w:rsidRDefault="00735080" w:rsidP="0073508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0.98</w:t>
            </w:r>
          </w:p>
        </w:tc>
      </w:tr>
      <w:tr w:rsidR="00735080" w:rsidRPr="00D6204A" w14:paraId="730639CD" w14:textId="77777777" w:rsidTr="00F24902">
        <w:trPr>
          <w:cantSplit/>
          <w:trHeight w:val="292"/>
        </w:trPr>
        <w:tc>
          <w:tcPr>
            <w:cnfStyle w:val="001000000000" w:firstRow="0" w:lastRow="0" w:firstColumn="1" w:lastColumn="0" w:oddVBand="0" w:evenVBand="0" w:oddHBand="0" w:evenHBand="0" w:firstRowFirstColumn="0" w:firstRowLastColumn="0" w:lastRowFirstColumn="0" w:lastRowLastColumn="0"/>
            <w:tcW w:w="1152" w:type="dxa"/>
            <w:noWrap/>
            <w:hideMark/>
          </w:tcPr>
          <w:p w14:paraId="79070C72" w14:textId="77777777" w:rsidR="00735080" w:rsidRPr="00D6204A" w:rsidRDefault="00735080" w:rsidP="00735080">
            <w:pPr>
              <w:pStyle w:val="TABLEROW2NDHEAD"/>
              <w:spacing w:before="60" w:after="60"/>
              <w:rPr>
                <w:b w:val="0"/>
                <w:bCs/>
                <w:color w:val="auto"/>
              </w:rPr>
            </w:pPr>
            <w:r w:rsidRPr="00D6204A">
              <w:rPr>
                <w:b w:val="0"/>
                <w:bCs/>
                <w:color w:val="auto"/>
              </w:rPr>
              <w:t>Fall 2022</w:t>
            </w:r>
          </w:p>
        </w:tc>
        <w:tc>
          <w:tcPr>
            <w:tcW w:w="1152" w:type="dxa"/>
            <w:noWrap/>
            <w:hideMark/>
          </w:tcPr>
          <w:p w14:paraId="1E757B36" w14:textId="77777777" w:rsidR="00735080" w:rsidRPr="00D6204A" w:rsidRDefault="00735080" w:rsidP="0073508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3.32</w:t>
            </w:r>
          </w:p>
        </w:tc>
        <w:tc>
          <w:tcPr>
            <w:tcW w:w="1152" w:type="dxa"/>
            <w:noWrap/>
            <w:hideMark/>
          </w:tcPr>
          <w:p w14:paraId="1C047B98" w14:textId="77777777" w:rsidR="00735080" w:rsidRPr="00D6204A" w:rsidRDefault="00735080" w:rsidP="0073508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0.73</w:t>
            </w:r>
          </w:p>
        </w:tc>
      </w:tr>
    </w:tbl>
    <w:p w14:paraId="74F7FBBC" w14:textId="6D1F826A" w:rsidR="00735080" w:rsidRPr="00D6204A" w:rsidRDefault="00735080" w:rsidP="002C41FB">
      <w:pPr>
        <w:rPr>
          <w:rFonts w:cs="Arial"/>
        </w:rPr>
      </w:pPr>
      <w:r w:rsidRPr="00D6204A">
        <w:rPr>
          <w:rFonts w:cs="Arial"/>
        </w:rPr>
        <w:t>P-value = &lt;0.001, Effect size = 0.38</w:t>
      </w:r>
    </w:p>
    <w:p w14:paraId="43138C87" w14:textId="422C32AD" w:rsidR="00735080" w:rsidRPr="00D6204A" w:rsidRDefault="00735080" w:rsidP="002C41FB">
      <w:pPr>
        <w:rPr>
          <w:rFonts w:cs="Arial"/>
          <w:b/>
          <w:bCs/>
        </w:rPr>
      </w:pPr>
      <w:r w:rsidRPr="00D6204A">
        <w:rPr>
          <w:rFonts w:cs="Arial"/>
          <w:b/>
          <w:bCs/>
        </w:rPr>
        <w:t>Our community school initiatives, services, and programs align with our Local Control Accountability Plan's (LCAP) implementation, monitoring tools, and metrics.</w:t>
      </w:r>
    </w:p>
    <w:tbl>
      <w:tblPr>
        <w:tblStyle w:val="ListTable3-Accent1"/>
        <w:tblW w:w="9360" w:type="dxa"/>
        <w:tblLook w:val="04A0" w:firstRow="1" w:lastRow="0" w:firstColumn="1" w:lastColumn="0" w:noHBand="0" w:noVBand="1"/>
        <w:tblDescription w:val="Survey Results Table - Our community school initiatives, services, and programs align with our Local Control Accountability Plan's (LCAP) implementation, monitoring tools, and metrics"/>
      </w:tblPr>
      <w:tblGrid>
        <w:gridCol w:w="3120"/>
        <w:gridCol w:w="3120"/>
        <w:gridCol w:w="3120"/>
      </w:tblGrid>
      <w:tr w:rsidR="00735080" w:rsidRPr="00D6204A" w14:paraId="0981819E"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tcPr>
          <w:p w14:paraId="56AD6FEE" w14:textId="77777777" w:rsidR="00735080" w:rsidRPr="00D6204A" w:rsidRDefault="00735080" w:rsidP="00735080">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noWrap/>
          </w:tcPr>
          <w:p w14:paraId="56ABD9D9" w14:textId="77777777" w:rsidR="00735080" w:rsidRPr="00D6204A" w:rsidRDefault="00735080" w:rsidP="0073508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noWrap/>
          </w:tcPr>
          <w:p w14:paraId="19D13240" w14:textId="77777777" w:rsidR="00735080" w:rsidRPr="00D6204A" w:rsidRDefault="00735080" w:rsidP="0073508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735080" w:rsidRPr="00D6204A" w14:paraId="514C2404" w14:textId="77777777" w:rsidTr="00F24902">
        <w:trPr>
          <w:cnfStyle w:val="000000100000" w:firstRow="0" w:lastRow="0" w:firstColumn="0" w:lastColumn="0" w:oddVBand="0" w:evenVBand="0" w:oddHBand="1" w:evenHBand="0" w:firstRowFirstColumn="0" w:firstRowLastColumn="0" w:lastRowFirstColumn="0" w:lastRowLastColumn="0"/>
          <w:cantSplit/>
          <w:trHeight w:val="355"/>
        </w:trPr>
        <w:tc>
          <w:tcPr>
            <w:cnfStyle w:val="001000000000" w:firstRow="0" w:lastRow="0" w:firstColumn="1" w:lastColumn="0" w:oddVBand="0" w:evenVBand="0" w:oddHBand="0" w:evenHBand="0" w:firstRowFirstColumn="0" w:firstRowLastColumn="0" w:lastRowFirstColumn="0" w:lastRowLastColumn="0"/>
            <w:tcW w:w="1152" w:type="dxa"/>
            <w:noWrap/>
            <w:hideMark/>
          </w:tcPr>
          <w:p w14:paraId="48563EFF" w14:textId="77777777" w:rsidR="00735080" w:rsidRPr="00D6204A" w:rsidRDefault="00735080" w:rsidP="00735080">
            <w:pPr>
              <w:pStyle w:val="TABLEROW2NDHEAD"/>
              <w:spacing w:before="60" w:after="60"/>
              <w:rPr>
                <w:b w:val="0"/>
                <w:bCs/>
                <w:color w:val="auto"/>
              </w:rPr>
            </w:pPr>
            <w:r w:rsidRPr="00D6204A">
              <w:rPr>
                <w:b w:val="0"/>
                <w:bCs/>
                <w:color w:val="auto"/>
              </w:rPr>
              <w:t>Fall 2021</w:t>
            </w:r>
          </w:p>
        </w:tc>
        <w:tc>
          <w:tcPr>
            <w:tcW w:w="1152" w:type="dxa"/>
            <w:noWrap/>
            <w:hideMark/>
          </w:tcPr>
          <w:p w14:paraId="2FBBAA1C" w14:textId="77777777" w:rsidR="00735080" w:rsidRPr="00D6204A" w:rsidRDefault="00735080" w:rsidP="00735080">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3.49</w:t>
            </w:r>
          </w:p>
        </w:tc>
        <w:tc>
          <w:tcPr>
            <w:tcW w:w="1152" w:type="dxa"/>
            <w:noWrap/>
            <w:hideMark/>
          </w:tcPr>
          <w:p w14:paraId="4D79B61C" w14:textId="77777777" w:rsidR="00735080" w:rsidRPr="00D6204A" w:rsidRDefault="00735080" w:rsidP="00735080">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0.80</w:t>
            </w:r>
          </w:p>
        </w:tc>
      </w:tr>
      <w:tr w:rsidR="00735080" w:rsidRPr="00D6204A" w14:paraId="1C096280" w14:textId="77777777" w:rsidTr="00F24902">
        <w:trPr>
          <w:cantSplit/>
          <w:trHeight w:val="355"/>
        </w:trPr>
        <w:tc>
          <w:tcPr>
            <w:cnfStyle w:val="001000000000" w:firstRow="0" w:lastRow="0" w:firstColumn="1" w:lastColumn="0" w:oddVBand="0" w:evenVBand="0" w:oddHBand="0" w:evenHBand="0" w:firstRowFirstColumn="0" w:firstRowLastColumn="0" w:lastRowFirstColumn="0" w:lastRowLastColumn="0"/>
            <w:tcW w:w="1152" w:type="dxa"/>
            <w:noWrap/>
            <w:hideMark/>
          </w:tcPr>
          <w:p w14:paraId="710E911B" w14:textId="77777777" w:rsidR="00735080" w:rsidRPr="00D6204A" w:rsidRDefault="00735080" w:rsidP="00735080">
            <w:pPr>
              <w:pStyle w:val="TABLEROW2NDHEAD"/>
              <w:spacing w:before="60" w:after="60"/>
              <w:rPr>
                <w:b w:val="0"/>
                <w:bCs/>
                <w:color w:val="auto"/>
              </w:rPr>
            </w:pPr>
            <w:r w:rsidRPr="00D6204A">
              <w:rPr>
                <w:b w:val="0"/>
                <w:bCs/>
                <w:color w:val="auto"/>
              </w:rPr>
              <w:t>Fall 2022</w:t>
            </w:r>
          </w:p>
        </w:tc>
        <w:tc>
          <w:tcPr>
            <w:tcW w:w="1152" w:type="dxa"/>
            <w:noWrap/>
            <w:hideMark/>
          </w:tcPr>
          <w:p w14:paraId="56E1A8FA" w14:textId="77777777" w:rsidR="00735080" w:rsidRPr="00D6204A" w:rsidRDefault="00735080" w:rsidP="00735080">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3.67</w:t>
            </w:r>
          </w:p>
        </w:tc>
        <w:tc>
          <w:tcPr>
            <w:tcW w:w="1152" w:type="dxa"/>
            <w:noWrap/>
            <w:hideMark/>
          </w:tcPr>
          <w:p w14:paraId="2A1C5584" w14:textId="77777777" w:rsidR="00735080" w:rsidRPr="00D6204A" w:rsidRDefault="00735080" w:rsidP="00735080">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0.57</w:t>
            </w:r>
          </w:p>
        </w:tc>
      </w:tr>
    </w:tbl>
    <w:p w14:paraId="6E04E712" w14:textId="5214FB41" w:rsidR="00735080" w:rsidRPr="00D6204A" w:rsidRDefault="00735080" w:rsidP="002C41FB">
      <w:pPr>
        <w:rPr>
          <w:rFonts w:cs="Arial"/>
        </w:rPr>
      </w:pPr>
      <w:r w:rsidRPr="00D6204A">
        <w:rPr>
          <w:rFonts w:cs="Arial"/>
        </w:rPr>
        <w:t>P-value = 0.01, Effect size = 0.23</w:t>
      </w:r>
    </w:p>
    <w:p w14:paraId="1AA256BF" w14:textId="6F93902D" w:rsidR="00735080" w:rsidRPr="00D6204A" w:rsidRDefault="00735080" w:rsidP="002C41FB">
      <w:pPr>
        <w:rPr>
          <w:rFonts w:cs="Arial"/>
          <w:b/>
          <w:bCs/>
        </w:rPr>
      </w:pPr>
      <w:r w:rsidRPr="00D6204A">
        <w:rPr>
          <w:rFonts w:cs="Arial"/>
          <w:b/>
          <w:bCs/>
        </w:rPr>
        <w:t>An assessment of school and community strengths and needs is conducted regularly to identify areas of success and areas needing growth.</w:t>
      </w:r>
    </w:p>
    <w:tbl>
      <w:tblPr>
        <w:tblStyle w:val="ListTable3-Accent1"/>
        <w:tblW w:w="9360" w:type="dxa"/>
        <w:tblLook w:val="04A0" w:firstRow="1" w:lastRow="0" w:firstColumn="1" w:lastColumn="0" w:noHBand="0" w:noVBand="1"/>
        <w:tblDescription w:val="Survey Results Table - An assessment of school and community strengths and needs is conducted regularly to identify areas of success and areas needing growth"/>
      </w:tblPr>
      <w:tblGrid>
        <w:gridCol w:w="3120"/>
        <w:gridCol w:w="3120"/>
        <w:gridCol w:w="3120"/>
      </w:tblGrid>
      <w:tr w:rsidR="00735080" w:rsidRPr="00D6204A" w14:paraId="4286C151"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tcPr>
          <w:p w14:paraId="2EEC9DDB" w14:textId="77777777" w:rsidR="00735080" w:rsidRPr="00D6204A" w:rsidRDefault="00735080" w:rsidP="00735080">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noWrap/>
          </w:tcPr>
          <w:p w14:paraId="4670ABEE" w14:textId="77777777" w:rsidR="00735080" w:rsidRPr="00D6204A" w:rsidRDefault="00735080" w:rsidP="0073508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noWrap/>
          </w:tcPr>
          <w:p w14:paraId="6B80AD57" w14:textId="77777777" w:rsidR="00735080" w:rsidRPr="00D6204A" w:rsidRDefault="00735080" w:rsidP="0073508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735080" w:rsidRPr="00D6204A" w14:paraId="4C3CB4C1" w14:textId="77777777" w:rsidTr="00F24902">
        <w:trPr>
          <w:cnfStyle w:val="000000100000" w:firstRow="0" w:lastRow="0" w:firstColumn="0" w:lastColumn="0" w:oddVBand="0" w:evenVBand="0" w:oddHBand="1" w:evenHBand="0" w:firstRowFirstColumn="0" w:firstRowLastColumn="0" w:lastRowFirstColumn="0" w:lastRowLastColumn="0"/>
          <w:cantSplit/>
          <w:trHeight w:val="382"/>
        </w:trPr>
        <w:tc>
          <w:tcPr>
            <w:cnfStyle w:val="001000000000" w:firstRow="0" w:lastRow="0" w:firstColumn="1" w:lastColumn="0" w:oddVBand="0" w:evenVBand="0" w:oddHBand="0" w:evenHBand="0" w:firstRowFirstColumn="0" w:firstRowLastColumn="0" w:lastRowFirstColumn="0" w:lastRowLastColumn="0"/>
            <w:tcW w:w="1152" w:type="dxa"/>
            <w:noWrap/>
            <w:hideMark/>
          </w:tcPr>
          <w:p w14:paraId="46B30AAE" w14:textId="77777777" w:rsidR="00735080" w:rsidRPr="00D6204A" w:rsidRDefault="00735080" w:rsidP="00735080">
            <w:pPr>
              <w:pStyle w:val="TABLEROW2NDHEAD"/>
              <w:spacing w:before="60" w:after="60"/>
              <w:rPr>
                <w:b w:val="0"/>
                <w:bCs/>
                <w:color w:val="auto"/>
              </w:rPr>
            </w:pPr>
            <w:r w:rsidRPr="00D6204A">
              <w:rPr>
                <w:b w:val="0"/>
                <w:bCs/>
                <w:color w:val="auto"/>
              </w:rPr>
              <w:t>Fall 2021</w:t>
            </w:r>
          </w:p>
        </w:tc>
        <w:tc>
          <w:tcPr>
            <w:tcW w:w="1152" w:type="dxa"/>
            <w:noWrap/>
            <w:hideMark/>
          </w:tcPr>
          <w:p w14:paraId="5DAD8F46" w14:textId="77777777" w:rsidR="00735080" w:rsidRPr="00D6204A" w:rsidRDefault="00735080" w:rsidP="0073508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3.04</w:t>
            </w:r>
          </w:p>
        </w:tc>
        <w:tc>
          <w:tcPr>
            <w:tcW w:w="1152" w:type="dxa"/>
            <w:noWrap/>
            <w:hideMark/>
          </w:tcPr>
          <w:p w14:paraId="665E5701" w14:textId="77777777" w:rsidR="00735080" w:rsidRPr="00D6204A" w:rsidRDefault="00735080" w:rsidP="0073508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0.98</w:t>
            </w:r>
          </w:p>
        </w:tc>
      </w:tr>
      <w:tr w:rsidR="00735080" w:rsidRPr="00D6204A" w14:paraId="74FFD0FA" w14:textId="77777777" w:rsidTr="00F24902">
        <w:trPr>
          <w:cantSplit/>
          <w:trHeight w:val="2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4FEF1F76" w14:textId="77777777" w:rsidR="00735080" w:rsidRPr="00D6204A" w:rsidRDefault="00735080" w:rsidP="00735080">
            <w:pPr>
              <w:pStyle w:val="TABLEROW2NDHEAD"/>
              <w:spacing w:before="60" w:after="60"/>
              <w:rPr>
                <w:b w:val="0"/>
                <w:bCs/>
                <w:color w:val="auto"/>
              </w:rPr>
            </w:pPr>
            <w:r w:rsidRPr="00D6204A">
              <w:rPr>
                <w:b w:val="0"/>
                <w:bCs/>
                <w:color w:val="auto"/>
              </w:rPr>
              <w:t>Fall 2022</w:t>
            </w:r>
          </w:p>
        </w:tc>
        <w:tc>
          <w:tcPr>
            <w:tcW w:w="1152" w:type="dxa"/>
            <w:noWrap/>
            <w:hideMark/>
          </w:tcPr>
          <w:p w14:paraId="2396D96C" w14:textId="77777777" w:rsidR="00735080" w:rsidRPr="00D6204A" w:rsidRDefault="00735080" w:rsidP="0073508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3.41</w:t>
            </w:r>
          </w:p>
        </w:tc>
        <w:tc>
          <w:tcPr>
            <w:tcW w:w="1152" w:type="dxa"/>
            <w:noWrap/>
            <w:hideMark/>
          </w:tcPr>
          <w:p w14:paraId="6D1FB8C2" w14:textId="77777777" w:rsidR="00735080" w:rsidRPr="00D6204A" w:rsidRDefault="00735080" w:rsidP="0073508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0.76</w:t>
            </w:r>
          </w:p>
        </w:tc>
      </w:tr>
    </w:tbl>
    <w:p w14:paraId="046AC073" w14:textId="4F148BF6" w:rsidR="00735080" w:rsidRPr="00D6204A" w:rsidRDefault="00735080" w:rsidP="002C41FB">
      <w:pPr>
        <w:rPr>
          <w:rFonts w:cs="Arial"/>
        </w:rPr>
      </w:pPr>
      <w:r w:rsidRPr="00D6204A">
        <w:rPr>
          <w:rFonts w:cs="Arial"/>
        </w:rPr>
        <w:t>P-value = &lt;0.001, Effect size = 0.38</w:t>
      </w:r>
    </w:p>
    <w:p w14:paraId="41676F5E" w14:textId="77777777" w:rsidR="00820855" w:rsidRPr="00D6204A" w:rsidRDefault="00820855" w:rsidP="002C41FB">
      <w:pPr>
        <w:rPr>
          <w:rFonts w:cs="Arial"/>
          <w:b/>
          <w:bCs/>
        </w:rPr>
      </w:pPr>
      <w:r w:rsidRPr="00D6204A">
        <w:rPr>
          <w:rFonts w:cs="Arial"/>
          <w:b/>
          <w:bCs/>
        </w:rPr>
        <w:br w:type="page"/>
      </w:r>
    </w:p>
    <w:p w14:paraId="19F56958" w14:textId="2AB01D79" w:rsidR="002C41FB" w:rsidRPr="00D6204A" w:rsidRDefault="00735080" w:rsidP="002C41FB">
      <w:pPr>
        <w:rPr>
          <w:rFonts w:cs="Arial"/>
          <w:b/>
          <w:bCs/>
        </w:rPr>
      </w:pPr>
      <w:r w:rsidRPr="00D6204A">
        <w:rPr>
          <w:rFonts w:cs="Arial"/>
          <w:b/>
          <w:bCs/>
        </w:rPr>
        <w:lastRenderedPageBreak/>
        <w:t>To respond to the COVID-19 crisis, our school has a shared vision of goals, desired results, and indicators of progress.</w:t>
      </w:r>
    </w:p>
    <w:tbl>
      <w:tblPr>
        <w:tblStyle w:val="ListTable3-Accent1"/>
        <w:tblW w:w="9360" w:type="dxa"/>
        <w:tblLook w:val="04A0" w:firstRow="1" w:lastRow="0" w:firstColumn="1" w:lastColumn="0" w:noHBand="0" w:noVBand="1"/>
        <w:tblDescription w:val="Survey Results Table - To respond to the COVID-19 crisis, our school has a shared vision of goals, desired results, and indicators of progress"/>
      </w:tblPr>
      <w:tblGrid>
        <w:gridCol w:w="3120"/>
        <w:gridCol w:w="3120"/>
        <w:gridCol w:w="3120"/>
      </w:tblGrid>
      <w:tr w:rsidR="00735080" w:rsidRPr="00D6204A" w14:paraId="2F43A3A6"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tcPr>
          <w:p w14:paraId="1D546054" w14:textId="77777777" w:rsidR="00735080" w:rsidRPr="00D6204A" w:rsidRDefault="00735080" w:rsidP="00735080">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noWrap/>
          </w:tcPr>
          <w:p w14:paraId="4900468A" w14:textId="77777777" w:rsidR="00735080" w:rsidRPr="00D6204A" w:rsidRDefault="00735080" w:rsidP="0073508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noWrap/>
          </w:tcPr>
          <w:p w14:paraId="2A9EF5AC" w14:textId="77777777" w:rsidR="00735080" w:rsidRPr="00D6204A" w:rsidRDefault="00735080" w:rsidP="0073508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735080" w:rsidRPr="00D6204A" w14:paraId="55CD7CE6" w14:textId="77777777" w:rsidTr="00F24902">
        <w:trPr>
          <w:cnfStyle w:val="000000100000" w:firstRow="0" w:lastRow="0" w:firstColumn="0" w:lastColumn="0" w:oddVBand="0" w:evenVBand="0" w:oddHBand="1" w:evenHBand="0" w:firstRowFirstColumn="0" w:firstRowLastColumn="0" w:lastRowFirstColumn="0" w:lastRowLastColumn="0"/>
          <w:cantSplit/>
          <w:trHeight w:val="337"/>
        </w:trPr>
        <w:tc>
          <w:tcPr>
            <w:cnfStyle w:val="001000000000" w:firstRow="0" w:lastRow="0" w:firstColumn="1" w:lastColumn="0" w:oddVBand="0" w:evenVBand="0" w:oddHBand="0" w:evenHBand="0" w:firstRowFirstColumn="0" w:firstRowLastColumn="0" w:lastRowFirstColumn="0" w:lastRowLastColumn="0"/>
            <w:tcW w:w="1152" w:type="dxa"/>
            <w:noWrap/>
            <w:hideMark/>
          </w:tcPr>
          <w:p w14:paraId="50E9DAD0" w14:textId="77777777" w:rsidR="00735080" w:rsidRPr="00D6204A" w:rsidRDefault="00735080" w:rsidP="00735080">
            <w:pPr>
              <w:pStyle w:val="TABLEROW2NDHEAD"/>
              <w:spacing w:before="60" w:after="60"/>
              <w:rPr>
                <w:b w:val="0"/>
                <w:bCs/>
                <w:color w:val="auto"/>
              </w:rPr>
            </w:pPr>
            <w:r w:rsidRPr="00D6204A">
              <w:rPr>
                <w:b w:val="0"/>
                <w:bCs/>
                <w:color w:val="auto"/>
              </w:rPr>
              <w:t>Fall 2021</w:t>
            </w:r>
          </w:p>
        </w:tc>
        <w:tc>
          <w:tcPr>
            <w:tcW w:w="1152" w:type="dxa"/>
            <w:noWrap/>
            <w:hideMark/>
          </w:tcPr>
          <w:p w14:paraId="367C50A7" w14:textId="77777777" w:rsidR="00735080" w:rsidRPr="00D6204A" w:rsidRDefault="00735080" w:rsidP="0073508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3.28</w:t>
            </w:r>
          </w:p>
        </w:tc>
        <w:tc>
          <w:tcPr>
            <w:tcW w:w="1152" w:type="dxa"/>
            <w:noWrap/>
            <w:hideMark/>
          </w:tcPr>
          <w:p w14:paraId="5A2EF081" w14:textId="77777777" w:rsidR="00735080" w:rsidRPr="00D6204A" w:rsidRDefault="00735080" w:rsidP="0073508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0.85</w:t>
            </w:r>
          </w:p>
        </w:tc>
      </w:tr>
      <w:tr w:rsidR="00735080" w:rsidRPr="00D6204A" w14:paraId="4DCC155B" w14:textId="77777777" w:rsidTr="00F24902">
        <w:trPr>
          <w:cantSplit/>
          <w:trHeight w:val="175"/>
        </w:trPr>
        <w:tc>
          <w:tcPr>
            <w:cnfStyle w:val="001000000000" w:firstRow="0" w:lastRow="0" w:firstColumn="1" w:lastColumn="0" w:oddVBand="0" w:evenVBand="0" w:oddHBand="0" w:evenHBand="0" w:firstRowFirstColumn="0" w:firstRowLastColumn="0" w:lastRowFirstColumn="0" w:lastRowLastColumn="0"/>
            <w:tcW w:w="1152" w:type="dxa"/>
            <w:noWrap/>
            <w:hideMark/>
          </w:tcPr>
          <w:p w14:paraId="473D5CF2" w14:textId="77777777" w:rsidR="00735080" w:rsidRPr="00D6204A" w:rsidRDefault="00735080" w:rsidP="00735080">
            <w:pPr>
              <w:pStyle w:val="TABLEROW2NDHEAD"/>
              <w:spacing w:before="60" w:after="60"/>
              <w:rPr>
                <w:b w:val="0"/>
                <w:bCs/>
                <w:color w:val="auto"/>
              </w:rPr>
            </w:pPr>
            <w:r w:rsidRPr="00D6204A">
              <w:rPr>
                <w:b w:val="0"/>
                <w:bCs/>
                <w:color w:val="auto"/>
              </w:rPr>
              <w:t>Fall 2022</w:t>
            </w:r>
          </w:p>
        </w:tc>
        <w:tc>
          <w:tcPr>
            <w:tcW w:w="1152" w:type="dxa"/>
            <w:noWrap/>
            <w:hideMark/>
          </w:tcPr>
          <w:p w14:paraId="18237E24" w14:textId="77777777" w:rsidR="00735080" w:rsidRPr="00D6204A" w:rsidRDefault="00735080" w:rsidP="0073508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3.45</w:t>
            </w:r>
          </w:p>
        </w:tc>
        <w:tc>
          <w:tcPr>
            <w:tcW w:w="1152" w:type="dxa"/>
            <w:noWrap/>
            <w:hideMark/>
          </w:tcPr>
          <w:p w14:paraId="24AAF6D5" w14:textId="77777777" w:rsidR="00735080" w:rsidRPr="00D6204A" w:rsidRDefault="00735080" w:rsidP="0073508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0.78</w:t>
            </w:r>
          </w:p>
        </w:tc>
      </w:tr>
    </w:tbl>
    <w:p w14:paraId="57B776C4" w14:textId="5567FF25" w:rsidR="00735080" w:rsidRPr="00D6204A" w:rsidRDefault="00735080" w:rsidP="002C41FB">
      <w:pPr>
        <w:rPr>
          <w:rFonts w:cs="Arial"/>
        </w:rPr>
      </w:pPr>
      <w:r w:rsidRPr="00D6204A">
        <w:rPr>
          <w:rFonts w:cs="Arial"/>
        </w:rPr>
        <w:t>P-value = 0.05, Effect size = 0.18</w:t>
      </w:r>
    </w:p>
    <w:p w14:paraId="18D6D4BD" w14:textId="07DCA434" w:rsidR="00735080" w:rsidRPr="00D6204A" w:rsidRDefault="00735080" w:rsidP="002C41FB">
      <w:pPr>
        <w:rPr>
          <w:rFonts w:cs="Arial"/>
          <w:b/>
          <w:bCs/>
        </w:rPr>
      </w:pPr>
      <w:r w:rsidRPr="00D6204A">
        <w:rPr>
          <w:rFonts w:cs="Arial"/>
          <w:b/>
          <w:bCs/>
        </w:rPr>
        <w:t>Our Community School Leadership Team has effectively created a Community School Action Plan.</w:t>
      </w:r>
    </w:p>
    <w:tbl>
      <w:tblPr>
        <w:tblStyle w:val="ListTable3-Accent1"/>
        <w:tblW w:w="9360" w:type="dxa"/>
        <w:tblLook w:val="04A0" w:firstRow="1" w:lastRow="0" w:firstColumn="1" w:lastColumn="0" w:noHBand="0" w:noVBand="1"/>
        <w:tblDescription w:val="Survey Results Table - Our Community School Leadership Team has effectively created a Community School Action Plan"/>
      </w:tblPr>
      <w:tblGrid>
        <w:gridCol w:w="3120"/>
        <w:gridCol w:w="3120"/>
        <w:gridCol w:w="3120"/>
      </w:tblGrid>
      <w:tr w:rsidR="00735080" w:rsidRPr="00D6204A" w14:paraId="577F7C9F"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tcPr>
          <w:p w14:paraId="208BD1C4" w14:textId="77777777" w:rsidR="00735080" w:rsidRPr="00D6204A" w:rsidRDefault="00735080" w:rsidP="00735080">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noWrap/>
          </w:tcPr>
          <w:p w14:paraId="2EFB0EAA" w14:textId="77777777" w:rsidR="00735080" w:rsidRPr="00D6204A" w:rsidRDefault="00735080" w:rsidP="0073508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noWrap/>
          </w:tcPr>
          <w:p w14:paraId="706E6E04" w14:textId="77777777" w:rsidR="00735080" w:rsidRPr="00D6204A" w:rsidRDefault="00735080" w:rsidP="0073508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735080" w:rsidRPr="00D6204A" w14:paraId="5AFBCF55" w14:textId="77777777" w:rsidTr="00F24902">
        <w:trPr>
          <w:cnfStyle w:val="000000100000" w:firstRow="0" w:lastRow="0" w:firstColumn="0" w:lastColumn="0" w:oddVBand="0" w:evenVBand="0" w:oddHBand="1" w:evenHBand="0" w:firstRowFirstColumn="0" w:firstRowLastColumn="0" w:lastRowFirstColumn="0" w:lastRowLastColumn="0"/>
          <w:cantSplit/>
          <w:trHeight w:val="292"/>
        </w:trPr>
        <w:tc>
          <w:tcPr>
            <w:cnfStyle w:val="001000000000" w:firstRow="0" w:lastRow="0" w:firstColumn="1" w:lastColumn="0" w:oddVBand="0" w:evenVBand="0" w:oddHBand="0" w:evenHBand="0" w:firstRowFirstColumn="0" w:firstRowLastColumn="0" w:lastRowFirstColumn="0" w:lastRowLastColumn="0"/>
            <w:tcW w:w="1152" w:type="dxa"/>
            <w:noWrap/>
            <w:hideMark/>
          </w:tcPr>
          <w:p w14:paraId="50DCD2A0" w14:textId="77777777" w:rsidR="00735080" w:rsidRPr="00D6204A" w:rsidRDefault="00735080" w:rsidP="00735080">
            <w:pPr>
              <w:pStyle w:val="TABLEROW2NDHEAD"/>
              <w:spacing w:before="60" w:after="60"/>
              <w:rPr>
                <w:b w:val="0"/>
                <w:bCs/>
                <w:color w:val="auto"/>
              </w:rPr>
            </w:pPr>
            <w:r w:rsidRPr="00D6204A">
              <w:rPr>
                <w:b w:val="0"/>
                <w:bCs/>
                <w:color w:val="auto"/>
              </w:rPr>
              <w:t>Fall 2021</w:t>
            </w:r>
          </w:p>
        </w:tc>
        <w:tc>
          <w:tcPr>
            <w:tcW w:w="1152" w:type="dxa"/>
            <w:noWrap/>
            <w:hideMark/>
          </w:tcPr>
          <w:p w14:paraId="42892F6C" w14:textId="77777777" w:rsidR="00735080" w:rsidRPr="00D6204A" w:rsidRDefault="00735080" w:rsidP="0073508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2.73</w:t>
            </w:r>
          </w:p>
        </w:tc>
        <w:tc>
          <w:tcPr>
            <w:tcW w:w="1152" w:type="dxa"/>
            <w:noWrap/>
            <w:hideMark/>
          </w:tcPr>
          <w:p w14:paraId="23ED2045" w14:textId="77777777" w:rsidR="00735080" w:rsidRPr="00D6204A" w:rsidRDefault="00735080" w:rsidP="0073508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1.22</w:t>
            </w:r>
          </w:p>
        </w:tc>
      </w:tr>
      <w:tr w:rsidR="00735080" w:rsidRPr="00D6204A" w14:paraId="7EC5895A" w14:textId="77777777" w:rsidTr="00F24902">
        <w:trPr>
          <w:cantSplit/>
          <w:trHeight w:val="13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094DC8AC" w14:textId="77777777" w:rsidR="00735080" w:rsidRPr="00D6204A" w:rsidRDefault="00735080" w:rsidP="00735080">
            <w:pPr>
              <w:pStyle w:val="TABLEROW2NDHEAD"/>
              <w:spacing w:before="60" w:after="60"/>
              <w:rPr>
                <w:b w:val="0"/>
                <w:bCs/>
                <w:color w:val="auto"/>
              </w:rPr>
            </w:pPr>
            <w:r w:rsidRPr="00D6204A">
              <w:rPr>
                <w:b w:val="0"/>
                <w:bCs/>
                <w:color w:val="auto"/>
              </w:rPr>
              <w:t>Fall 2022</w:t>
            </w:r>
          </w:p>
        </w:tc>
        <w:tc>
          <w:tcPr>
            <w:tcW w:w="1152" w:type="dxa"/>
            <w:noWrap/>
            <w:hideMark/>
          </w:tcPr>
          <w:p w14:paraId="08182B54" w14:textId="77777777" w:rsidR="00735080" w:rsidRPr="00D6204A" w:rsidRDefault="00735080" w:rsidP="0073508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3.21</w:t>
            </w:r>
          </w:p>
        </w:tc>
        <w:tc>
          <w:tcPr>
            <w:tcW w:w="1152" w:type="dxa"/>
            <w:noWrap/>
            <w:hideMark/>
          </w:tcPr>
          <w:p w14:paraId="2242FBE0" w14:textId="77777777" w:rsidR="00735080" w:rsidRPr="00D6204A" w:rsidRDefault="00735080" w:rsidP="0073508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0.99</w:t>
            </w:r>
          </w:p>
        </w:tc>
      </w:tr>
    </w:tbl>
    <w:p w14:paraId="46071D4A" w14:textId="25FC1AF0" w:rsidR="00735080" w:rsidRPr="00D6204A" w:rsidRDefault="00735080" w:rsidP="002C41FB">
      <w:pPr>
        <w:rPr>
          <w:rFonts w:cs="Arial"/>
        </w:rPr>
      </w:pPr>
      <w:r w:rsidRPr="00D6204A">
        <w:rPr>
          <w:rFonts w:cs="Arial"/>
        </w:rPr>
        <w:t>P-value = &lt;0.001, Effect size = 0.35</w:t>
      </w:r>
    </w:p>
    <w:p w14:paraId="5F57016E" w14:textId="1C5C6C2B" w:rsidR="00735080" w:rsidRPr="00D6204A" w:rsidRDefault="00735080" w:rsidP="002C41FB">
      <w:pPr>
        <w:rPr>
          <w:rFonts w:cs="Arial"/>
          <w:b/>
          <w:bCs/>
        </w:rPr>
      </w:pPr>
      <w:r w:rsidRPr="00D6204A">
        <w:rPr>
          <w:rFonts w:cs="Arial"/>
          <w:b/>
          <w:bCs/>
        </w:rPr>
        <w:t>Our Community School Leadership Team effectively monitors and prioritizes action steps and needs.</w:t>
      </w:r>
    </w:p>
    <w:tbl>
      <w:tblPr>
        <w:tblStyle w:val="ListTable3-Accent1"/>
        <w:tblW w:w="9360" w:type="dxa"/>
        <w:tblLook w:val="04A0" w:firstRow="1" w:lastRow="0" w:firstColumn="1" w:lastColumn="0" w:noHBand="0" w:noVBand="1"/>
        <w:tblDescription w:val="Survey Results Table - Our Community School Leadership Team effectively monitors and prioritizes action steps and needs"/>
      </w:tblPr>
      <w:tblGrid>
        <w:gridCol w:w="3120"/>
        <w:gridCol w:w="3120"/>
        <w:gridCol w:w="3120"/>
      </w:tblGrid>
      <w:tr w:rsidR="00735080" w:rsidRPr="00D6204A" w14:paraId="176ACA7F"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tcPr>
          <w:p w14:paraId="21B4F718" w14:textId="77777777" w:rsidR="00735080" w:rsidRPr="00D6204A" w:rsidRDefault="00735080" w:rsidP="00735080">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noWrap/>
          </w:tcPr>
          <w:p w14:paraId="36780D1D" w14:textId="77777777" w:rsidR="00735080" w:rsidRPr="00D6204A" w:rsidRDefault="00735080" w:rsidP="0073508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noWrap/>
          </w:tcPr>
          <w:p w14:paraId="369BF09F" w14:textId="77777777" w:rsidR="00735080" w:rsidRPr="00D6204A" w:rsidRDefault="00735080" w:rsidP="0073508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735080" w:rsidRPr="00D6204A" w14:paraId="13CB6813" w14:textId="77777777" w:rsidTr="00F24902">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1152" w:type="dxa"/>
            <w:noWrap/>
          </w:tcPr>
          <w:p w14:paraId="76E72F98" w14:textId="77777777" w:rsidR="00735080" w:rsidRPr="00D6204A" w:rsidRDefault="00735080" w:rsidP="00735080">
            <w:pPr>
              <w:pStyle w:val="TABLEROW2NDHEAD"/>
              <w:spacing w:before="60" w:after="60"/>
              <w:rPr>
                <w:b w:val="0"/>
                <w:bCs/>
                <w:color w:val="auto"/>
              </w:rPr>
            </w:pPr>
            <w:r w:rsidRPr="00D6204A">
              <w:rPr>
                <w:b w:val="0"/>
                <w:bCs/>
                <w:color w:val="auto"/>
              </w:rPr>
              <w:t>Fall 2021</w:t>
            </w:r>
          </w:p>
        </w:tc>
        <w:tc>
          <w:tcPr>
            <w:tcW w:w="1152" w:type="dxa"/>
            <w:noWrap/>
          </w:tcPr>
          <w:p w14:paraId="1E19C2AC" w14:textId="77777777" w:rsidR="00735080" w:rsidRPr="00D6204A" w:rsidRDefault="00735080" w:rsidP="0073508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2.91</w:t>
            </w:r>
          </w:p>
        </w:tc>
        <w:tc>
          <w:tcPr>
            <w:tcW w:w="1152" w:type="dxa"/>
            <w:noWrap/>
          </w:tcPr>
          <w:p w14:paraId="5D4DFC0D" w14:textId="77777777" w:rsidR="00735080" w:rsidRPr="00D6204A" w:rsidRDefault="00735080" w:rsidP="0073508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1.14</w:t>
            </w:r>
          </w:p>
        </w:tc>
      </w:tr>
      <w:tr w:rsidR="00735080" w:rsidRPr="00D6204A" w14:paraId="5007B1A4" w14:textId="77777777" w:rsidTr="00F24902">
        <w:trPr>
          <w:cantSplit/>
          <w:trHeight w:val="480"/>
        </w:trPr>
        <w:tc>
          <w:tcPr>
            <w:cnfStyle w:val="001000000000" w:firstRow="0" w:lastRow="0" w:firstColumn="1" w:lastColumn="0" w:oddVBand="0" w:evenVBand="0" w:oddHBand="0" w:evenHBand="0" w:firstRowFirstColumn="0" w:firstRowLastColumn="0" w:lastRowFirstColumn="0" w:lastRowLastColumn="0"/>
            <w:tcW w:w="1152" w:type="dxa"/>
            <w:noWrap/>
          </w:tcPr>
          <w:p w14:paraId="7D646336" w14:textId="77777777" w:rsidR="00735080" w:rsidRPr="00D6204A" w:rsidRDefault="00735080" w:rsidP="00735080">
            <w:pPr>
              <w:pStyle w:val="TABLEROW2NDHEAD"/>
              <w:spacing w:before="60" w:after="60"/>
              <w:rPr>
                <w:b w:val="0"/>
                <w:bCs/>
                <w:color w:val="auto"/>
              </w:rPr>
            </w:pPr>
            <w:r w:rsidRPr="00D6204A">
              <w:rPr>
                <w:b w:val="0"/>
                <w:bCs/>
                <w:color w:val="auto"/>
              </w:rPr>
              <w:t>Fall 2022</w:t>
            </w:r>
          </w:p>
        </w:tc>
        <w:tc>
          <w:tcPr>
            <w:tcW w:w="1152" w:type="dxa"/>
            <w:noWrap/>
          </w:tcPr>
          <w:p w14:paraId="0F3F054F" w14:textId="77777777" w:rsidR="00735080" w:rsidRPr="00D6204A" w:rsidRDefault="00735080" w:rsidP="0073508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3.33</w:t>
            </w:r>
          </w:p>
        </w:tc>
        <w:tc>
          <w:tcPr>
            <w:tcW w:w="1152" w:type="dxa"/>
            <w:noWrap/>
          </w:tcPr>
          <w:p w14:paraId="7FBB5062" w14:textId="77777777" w:rsidR="00735080" w:rsidRPr="00D6204A" w:rsidRDefault="00735080" w:rsidP="0073508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0.88</w:t>
            </w:r>
          </w:p>
        </w:tc>
      </w:tr>
    </w:tbl>
    <w:p w14:paraId="271661C8" w14:textId="6044E651" w:rsidR="00735080" w:rsidRPr="00D6204A" w:rsidRDefault="00735080" w:rsidP="002C41FB">
      <w:pPr>
        <w:rPr>
          <w:rFonts w:cs="Arial"/>
        </w:rPr>
      </w:pPr>
      <w:r w:rsidRPr="00D6204A">
        <w:rPr>
          <w:rFonts w:cs="Arial"/>
        </w:rPr>
        <w:t>P-value = &lt;0.001, Effect size = 0.32</w:t>
      </w:r>
    </w:p>
    <w:p w14:paraId="68825E65" w14:textId="48BF2070" w:rsidR="00735080" w:rsidRPr="00D6204A" w:rsidRDefault="00735080" w:rsidP="002C41FB">
      <w:pPr>
        <w:rPr>
          <w:rFonts w:cs="Arial"/>
          <w:b/>
          <w:bCs/>
        </w:rPr>
      </w:pPr>
      <w:r w:rsidRPr="00D6204A">
        <w:rPr>
          <w:rFonts w:cs="Arial"/>
          <w:b/>
          <w:bCs/>
        </w:rPr>
        <w:t>Our Community School Leadership Team meets regularly (at least monthly), develops meeting agendas, and disseminates meeting notes.</w:t>
      </w:r>
    </w:p>
    <w:tbl>
      <w:tblPr>
        <w:tblStyle w:val="ListTable3-Accent1"/>
        <w:tblW w:w="9360" w:type="dxa"/>
        <w:tblLook w:val="04A0" w:firstRow="1" w:lastRow="0" w:firstColumn="1" w:lastColumn="0" w:noHBand="0" w:noVBand="1"/>
        <w:tblDescription w:val="Survey Results Table - Our Community School Leadership Team meets regularly (at least monthly), develops meeting agendas, and disseminates meeting notes"/>
      </w:tblPr>
      <w:tblGrid>
        <w:gridCol w:w="3120"/>
        <w:gridCol w:w="3120"/>
        <w:gridCol w:w="3120"/>
      </w:tblGrid>
      <w:tr w:rsidR="00735080" w:rsidRPr="00D6204A" w14:paraId="59168AA5"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tcPr>
          <w:p w14:paraId="04D5010D" w14:textId="77777777" w:rsidR="00735080" w:rsidRPr="00D6204A" w:rsidRDefault="00735080" w:rsidP="00735080">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noWrap/>
          </w:tcPr>
          <w:p w14:paraId="7A9613D4" w14:textId="77777777" w:rsidR="00735080" w:rsidRPr="00D6204A" w:rsidRDefault="00735080" w:rsidP="0073508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noWrap/>
          </w:tcPr>
          <w:p w14:paraId="6A83B07D" w14:textId="77777777" w:rsidR="00735080" w:rsidRPr="00D6204A" w:rsidRDefault="00735080" w:rsidP="0073508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735080" w:rsidRPr="00D6204A" w14:paraId="10906A85" w14:textId="77777777" w:rsidTr="00F24902">
        <w:trPr>
          <w:cnfStyle w:val="000000100000" w:firstRow="0" w:lastRow="0" w:firstColumn="0" w:lastColumn="0" w:oddVBand="0" w:evenVBand="0" w:oddHBand="1" w:evenHBand="0" w:firstRowFirstColumn="0" w:firstRowLastColumn="0" w:lastRowFirstColumn="0" w:lastRowLastColumn="0"/>
          <w:cantSplit/>
          <w:trHeight w:val="265"/>
        </w:trPr>
        <w:tc>
          <w:tcPr>
            <w:cnfStyle w:val="001000000000" w:firstRow="0" w:lastRow="0" w:firstColumn="1" w:lastColumn="0" w:oddVBand="0" w:evenVBand="0" w:oddHBand="0" w:evenHBand="0" w:firstRowFirstColumn="0" w:firstRowLastColumn="0" w:lastRowFirstColumn="0" w:lastRowLastColumn="0"/>
            <w:tcW w:w="1152" w:type="dxa"/>
            <w:noWrap/>
          </w:tcPr>
          <w:p w14:paraId="50D1B09C" w14:textId="77777777" w:rsidR="00735080" w:rsidRPr="00D6204A" w:rsidRDefault="00735080" w:rsidP="00735080">
            <w:pPr>
              <w:spacing w:before="60" w:after="60"/>
              <w:rPr>
                <w:rFonts w:cs="Arial"/>
                <w:b w:val="0"/>
                <w:bCs w:val="0"/>
              </w:rPr>
            </w:pPr>
            <w:r w:rsidRPr="00D6204A">
              <w:rPr>
                <w:rFonts w:cs="Arial"/>
                <w:b w:val="0"/>
                <w:bCs w:val="0"/>
              </w:rPr>
              <w:t>Fall 2021</w:t>
            </w:r>
          </w:p>
        </w:tc>
        <w:tc>
          <w:tcPr>
            <w:tcW w:w="1152" w:type="dxa"/>
            <w:noWrap/>
          </w:tcPr>
          <w:p w14:paraId="17713441" w14:textId="77777777" w:rsidR="00735080" w:rsidRPr="00D6204A" w:rsidRDefault="00735080" w:rsidP="00735080">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3.15</w:t>
            </w:r>
          </w:p>
        </w:tc>
        <w:tc>
          <w:tcPr>
            <w:tcW w:w="1152" w:type="dxa"/>
            <w:noWrap/>
          </w:tcPr>
          <w:p w14:paraId="6CEE6472" w14:textId="77777777" w:rsidR="00735080" w:rsidRPr="00D6204A" w:rsidRDefault="00735080" w:rsidP="00735080">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1.07</w:t>
            </w:r>
          </w:p>
        </w:tc>
      </w:tr>
      <w:tr w:rsidR="00735080" w:rsidRPr="00D6204A" w14:paraId="664F8352" w14:textId="77777777" w:rsidTr="00F24902">
        <w:trPr>
          <w:cantSplit/>
          <w:trHeight w:val="193"/>
        </w:trPr>
        <w:tc>
          <w:tcPr>
            <w:cnfStyle w:val="001000000000" w:firstRow="0" w:lastRow="0" w:firstColumn="1" w:lastColumn="0" w:oddVBand="0" w:evenVBand="0" w:oddHBand="0" w:evenHBand="0" w:firstRowFirstColumn="0" w:firstRowLastColumn="0" w:lastRowFirstColumn="0" w:lastRowLastColumn="0"/>
            <w:tcW w:w="1152" w:type="dxa"/>
            <w:noWrap/>
          </w:tcPr>
          <w:p w14:paraId="0F532299" w14:textId="77777777" w:rsidR="00735080" w:rsidRPr="00D6204A" w:rsidRDefault="00735080" w:rsidP="00735080">
            <w:pPr>
              <w:spacing w:before="60" w:after="60"/>
              <w:rPr>
                <w:rFonts w:cs="Arial"/>
                <w:b w:val="0"/>
                <w:bCs w:val="0"/>
              </w:rPr>
            </w:pPr>
            <w:r w:rsidRPr="00D6204A">
              <w:rPr>
                <w:rFonts w:cs="Arial"/>
                <w:b w:val="0"/>
                <w:bCs w:val="0"/>
              </w:rPr>
              <w:t>Fall 2022</w:t>
            </w:r>
          </w:p>
        </w:tc>
        <w:tc>
          <w:tcPr>
            <w:tcW w:w="1152" w:type="dxa"/>
            <w:noWrap/>
          </w:tcPr>
          <w:p w14:paraId="0362F67E" w14:textId="77777777" w:rsidR="00735080" w:rsidRPr="00D6204A" w:rsidRDefault="00735080" w:rsidP="00735080">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3.40</w:t>
            </w:r>
          </w:p>
        </w:tc>
        <w:tc>
          <w:tcPr>
            <w:tcW w:w="1152" w:type="dxa"/>
            <w:noWrap/>
          </w:tcPr>
          <w:p w14:paraId="0696E804" w14:textId="77777777" w:rsidR="00735080" w:rsidRPr="00D6204A" w:rsidRDefault="00735080" w:rsidP="00735080">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0.91</w:t>
            </w:r>
          </w:p>
        </w:tc>
      </w:tr>
    </w:tbl>
    <w:p w14:paraId="3B28CD21" w14:textId="634926CF" w:rsidR="00735080" w:rsidRPr="00D6204A" w:rsidRDefault="00735080" w:rsidP="002C41FB">
      <w:pPr>
        <w:rPr>
          <w:rFonts w:cs="Arial"/>
        </w:rPr>
      </w:pPr>
      <w:r w:rsidRPr="00D6204A">
        <w:rPr>
          <w:rFonts w:cs="Arial"/>
        </w:rPr>
        <w:t>P-value = 0.03, Effect size = 0.20</w:t>
      </w:r>
    </w:p>
    <w:p w14:paraId="17CBA5D9" w14:textId="57F7822C" w:rsidR="00735080" w:rsidRPr="00D6204A" w:rsidRDefault="00735080" w:rsidP="002C41FB">
      <w:pPr>
        <w:rPr>
          <w:rFonts w:cs="Arial"/>
          <w:b/>
          <w:bCs/>
        </w:rPr>
      </w:pPr>
      <w:r w:rsidRPr="00D6204A">
        <w:rPr>
          <w:rFonts w:cs="Arial"/>
          <w:b/>
          <w:bCs/>
        </w:rPr>
        <w:t>Parents and guardians regularly participate in our Community School Leadership Team meetings.</w:t>
      </w:r>
    </w:p>
    <w:tbl>
      <w:tblPr>
        <w:tblStyle w:val="ListTable3-Accent1"/>
        <w:tblW w:w="9360" w:type="dxa"/>
        <w:tblLook w:val="04A0" w:firstRow="1" w:lastRow="0" w:firstColumn="1" w:lastColumn="0" w:noHBand="0" w:noVBand="1"/>
        <w:tblDescription w:val="Survey Results Table - Parents and guardians regularly participate in our Community School Leadership Team meetings"/>
      </w:tblPr>
      <w:tblGrid>
        <w:gridCol w:w="3120"/>
        <w:gridCol w:w="3120"/>
        <w:gridCol w:w="3120"/>
      </w:tblGrid>
      <w:tr w:rsidR="00735080" w:rsidRPr="00D6204A" w14:paraId="036E03A5"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tcPr>
          <w:p w14:paraId="5C83636A" w14:textId="77777777" w:rsidR="00735080" w:rsidRPr="00D6204A" w:rsidRDefault="00735080" w:rsidP="00735080">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noWrap/>
          </w:tcPr>
          <w:p w14:paraId="3789AEA1" w14:textId="77777777" w:rsidR="00735080" w:rsidRPr="00D6204A" w:rsidRDefault="00735080" w:rsidP="0073508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noWrap/>
          </w:tcPr>
          <w:p w14:paraId="37FD1727" w14:textId="77777777" w:rsidR="00735080" w:rsidRPr="00D6204A" w:rsidRDefault="00735080" w:rsidP="0073508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735080" w:rsidRPr="00D6204A" w14:paraId="491F9235" w14:textId="77777777" w:rsidTr="00F24902">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152" w:type="dxa"/>
            <w:noWrap/>
          </w:tcPr>
          <w:p w14:paraId="2E8E8791" w14:textId="77777777" w:rsidR="00735080" w:rsidRPr="00D6204A" w:rsidRDefault="00735080" w:rsidP="00735080">
            <w:pPr>
              <w:pStyle w:val="TABLEROW2NDHEAD"/>
              <w:spacing w:before="60" w:after="60"/>
              <w:rPr>
                <w:b w:val="0"/>
                <w:bCs/>
                <w:color w:val="auto"/>
              </w:rPr>
            </w:pPr>
            <w:r w:rsidRPr="00D6204A">
              <w:rPr>
                <w:b w:val="0"/>
                <w:bCs/>
                <w:color w:val="auto"/>
              </w:rPr>
              <w:t>Fall 2021</w:t>
            </w:r>
          </w:p>
        </w:tc>
        <w:tc>
          <w:tcPr>
            <w:tcW w:w="1152" w:type="dxa"/>
            <w:noWrap/>
          </w:tcPr>
          <w:p w14:paraId="2CF3891D" w14:textId="77777777" w:rsidR="00735080" w:rsidRPr="00D6204A" w:rsidRDefault="00735080" w:rsidP="0073508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2.29</w:t>
            </w:r>
          </w:p>
        </w:tc>
        <w:tc>
          <w:tcPr>
            <w:tcW w:w="1152" w:type="dxa"/>
            <w:noWrap/>
          </w:tcPr>
          <w:p w14:paraId="15DFE34C" w14:textId="77777777" w:rsidR="00735080" w:rsidRPr="00D6204A" w:rsidRDefault="00735080" w:rsidP="0073508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1.12</w:t>
            </w:r>
          </w:p>
        </w:tc>
      </w:tr>
      <w:tr w:rsidR="00735080" w:rsidRPr="00D6204A" w14:paraId="4F906DF4"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152" w:type="dxa"/>
            <w:noWrap/>
          </w:tcPr>
          <w:p w14:paraId="5B38CC8D" w14:textId="77777777" w:rsidR="00735080" w:rsidRPr="00D6204A" w:rsidRDefault="00735080" w:rsidP="00735080">
            <w:pPr>
              <w:pStyle w:val="TABLEROW2NDHEAD"/>
              <w:spacing w:before="60" w:after="60"/>
              <w:rPr>
                <w:b w:val="0"/>
                <w:bCs/>
                <w:color w:val="auto"/>
              </w:rPr>
            </w:pPr>
            <w:r w:rsidRPr="00D6204A">
              <w:rPr>
                <w:b w:val="0"/>
                <w:bCs/>
                <w:color w:val="auto"/>
              </w:rPr>
              <w:t>Fall 2022</w:t>
            </w:r>
          </w:p>
        </w:tc>
        <w:tc>
          <w:tcPr>
            <w:tcW w:w="1152" w:type="dxa"/>
            <w:noWrap/>
          </w:tcPr>
          <w:p w14:paraId="2D0C1A23" w14:textId="77777777" w:rsidR="00735080" w:rsidRPr="00D6204A" w:rsidRDefault="00735080" w:rsidP="0073508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2.67</w:t>
            </w:r>
          </w:p>
        </w:tc>
        <w:tc>
          <w:tcPr>
            <w:tcW w:w="1152" w:type="dxa"/>
            <w:noWrap/>
          </w:tcPr>
          <w:p w14:paraId="44536D2F" w14:textId="77777777" w:rsidR="00735080" w:rsidRPr="00D6204A" w:rsidRDefault="00735080" w:rsidP="0073508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1.00</w:t>
            </w:r>
          </w:p>
        </w:tc>
      </w:tr>
    </w:tbl>
    <w:p w14:paraId="4E91F36A" w14:textId="7CF1108E" w:rsidR="00735080" w:rsidRPr="00D6204A" w:rsidRDefault="00735080" w:rsidP="002C41FB">
      <w:pPr>
        <w:rPr>
          <w:rFonts w:cs="Arial"/>
        </w:rPr>
      </w:pPr>
      <w:r w:rsidRPr="00D6204A">
        <w:rPr>
          <w:rFonts w:cs="Arial"/>
        </w:rPr>
        <w:t>P-value = &lt;0.001, Effect size = 0.30</w:t>
      </w:r>
    </w:p>
    <w:p w14:paraId="42567AC0" w14:textId="77777777" w:rsidR="00C65302" w:rsidRPr="00D6204A" w:rsidRDefault="00C65302" w:rsidP="00C65302">
      <w:pPr>
        <w:pStyle w:val="Heading4A"/>
      </w:pPr>
      <w:bookmarkStart w:id="156" w:name="_Toc137810968"/>
      <w:bookmarkStart w:id="157" w:name="_Toc137983084"/>
      <w:bookmarkStart w:id="158" w:name="_Toc138773719"/>
      <w:bookmarkStart w:id="159" w:name="_Toc138773916"/>
      <w:r w:rsidRPr="00D6204A">
        <w:lastRenderedPageBreak/>
        <w:t>Extended Learning Time and Opportunities</w:t>
      </w:r>
      <w:bookmarkEnd w:id="156"/>
      <w:bookmarkEnd w:id="157"/>
      <w:bookmarkEnd w:id="158"/>
      <w:bookmarkEnd w:id="159"/>
    </w:p>
    <w:p w14:paraId="0AB000BA" w14:textId="77777777" w:rsidR="00C65302" w:rsidRPr="00D6204A" w:rsidRDefault="00C65302" w:rsidP="00C65302">
      <w:pPr>
        <w:pStyle w:val="Heading5A"/>
      </w:pPr>
      <w:bookmarkStart w:id="160" w:name="_Toc137810969"/>
      <w:bookmarkStart w:id="161" w:name="_Toc137983085"/>
      <w:bookmarkStart w:id="162" w:name="_Toc138773720"/>
      <w:bookmarkStart w:id="163" w:name="_Toc138773917"/>
      <w:r w:rsidRPr="00D6204A">
        <w:t>Grantee Level</w:t>
      </w:r>
      <w:bookmarkEnd w:id="160"/>
      <w:bookmarkEnd w:id="161"/>
      <w:bookmarkEnd w:id="162"/>
      <w:bookmarkEnd w:id="163"/>
    </w:p>
    <w:p w14:paraId="1D18A568" w14:textId="1ADED84A" w:rsidR="00C65302" w:rsidRPr="00D6204A" w:rsidRDefault="00C65302" w:rsidP="00C65302">
      <w:pPr>
        <w:pStyle w:val="Paragraph"/>
      </w:pPr>
      <w:r w:rsidRPr="00D6204A">
        <w:t>At the grantee level, the Extended Learning Time and Opportunities domain did not undergo a significant change between Fall 2021 and Fall 2022 (</w:t>
      </w:r>
      <w:r w:rsidRPr="00D6204A">
        <w:rPr>
          <w:i/>
          <w:iCs/>
        </w:rPr>
        <w:t>p</w:t>
      </w:r>
      <w:r w:rsidRPr="00D6204A">
        <w:t xml:space="preserve"> = 0.27), and a small, positive effect size was observed (</w:t>
      </w:r>
      <w:r w:rsidRPr="00D6204A">
        <w:rPr>
          <w:i/>
          <w:iCs/>
        </w:rPr>
        <w:t>d</w:t>
      </w:r>
      <w:r w:rsidRPr="00D6204A">
        <w:t xml:space="preserve"> = 0.26; see </w:t>
      </w:r>
      <w:r w:rsidR="00F507C7" w:rsidRPr="00D6204A">
        <w:t>below</w:t>
      </w:r>
      <w:r w:rsidRPr="00D6204A">
        <w:t xml:space="preserve">). The average response to items in this domain increased by 0.18 points, remaining relatively constant between the two time points with grantees reporting that they engaged in activities, programs, and initiatives related to Extended Learning Time and Opportunities to a </w:t>
      </w:r>
      <w:r w:rsidRPr="00D6204A">
        <w:rPr>
          <w:i/>
          <w:iCs/>
        </w:rPr>
        <w:t xml:space="preserve">Moderate Extent </w:t>
      </w:r>
      <w:r w:rsidRPr="00D6204A">
        <w:t>on average</w:t>
      </w:r>
      <w:r w:rsidRPr="00D6204A">
        <w:rPr>
          <w:i/>
          <w:iCs/>
        </w:rPr>
        <w:t>.</w:t>
      </w:r>
      <w:r w:rsidRPr="00D6204A">
        <w:t xml:space="preserve"> </w:t>
      </w:r>
    </w:p>
    <w:p w14:paraId="558E4558" w14:textId="721C49D9" w:rsidR="00C65302" w:rsidRPr="00D6204A" w:rsidRDefault="00C65302" w:rsidP="00C65302">
      <w:pPr>
        <w:pStyle w:val="TableTitle"/>
      </w:pPr>
      <w:r w:rsidRPr="00D6204A">
        <w:t>Lead Grantee Agencies: Extended Learning Time and Opportunities Between Fall 2021 and Fall 2022</w:t>
      </w:r>
    </w:p>
    <w:tbl>
      <w:tblPr>
        <w:tblStyle w:val="ListTable3-Accent1"/>
        <w:tblW w:w="9355" w:type="dxa"/>
        <w:tblLook w:val="04A0" w:firstRow="1" w:lastRow="0" w:firstColumn="1" w:lastColumn="0" w:noHBand="0" w:noVBand="1"/>
        <w:tblDescription w:val="Survey Results Table - Lead Grantee Agencies: Extended Learning Time and Opportunities Between Fall 2021 and Fall 2022"/>
      </w:tblPr>
      <w:tblGrid>
        <w:gridCol w:w="3145"/>
        <w:gridCol w:w="3420"/>
        <w:gridCol w:w="2790"/>
      </w:tblGrid>
      <w:tr w:rsidR="00F44340" w:rsidRPr="00D6204A" w14:paraId="1A556F8E" w14:textId="77777777" w:rsidTr="00F24902">
        <w:trPr>
          <w:cnfStyle w:val="100000000000" w:firstRow="1" w:lastRow="0" w:firstColumn="0" w:lastColumn="0" w:oddVBand="0" w:evenVBand="0" w:oddHBand="0" w:evenHBand="0" w:firstRowFirstColumn="0" w:firstRowLastColumn="0" w:lastRowFirstColumn="0" w:lastRowLastColumn="0"/>
          <w:cantSplit/>
          <w:trHeight w:val="247"/>
          <w:tblHeader/>
        </w:trPr>
        <w:tc>
          <w:tcPr>
            <w:cnfStyle w:val="001000000100" w:firstRow="0" w:lastRow="0" w:firstColumn="1" w:lastColumn="0" w:oddVBand="0" w:evenVBand="0" w:oddHBand="0" w:evenHBand="0" w:firstRowFirstColumn="1" w:firstRowLastColumn="0" w:lastRowFirstColumn="0" w:lastRowLastColumn="0"/>
            <w:tcW w:w="3145" w:type="dxa"/>
            <w:noWrap/>
            <w:hideMark/>
          </w:tcPr>
          <w:p w14:paraId="4E073482" w14:textId="3E159915" w:rsidR="00F44340" w:rsidRPr="00D6204A" w:rsidRDefault="00F44340" w:rsidP="00F44340">
            <w:pPr>
              <w:pStyle w:val="TableHeaderRow"/>
              <w:spacing w:before="60" w:after="60"/>
              <w:rPr>
                <w:color w:val="FFFFFF" w:themeColor="background1"/>
                <w:lang w:eastAsia="en-US"/>
              </w:rPr>
            </w:pPr>
            <w:r w:rsidRPr="00D6204A">
              <w:rPr>
                <w:color w:val="FFFFFF" w:themeColor="background1"/>
                <w:lang w:eastAsia="en-US"/>
              </w:rPr>
              <w:t>Survey</w:t>
            </w:r>
          </w:p>
        </w:tc>
        <w:tc>
          <w:tcPr>
            <w:tcW w:w="3420" w:type="dxa"/>
            <w:noWrap/>
            <w:hideMark/>
          </w:tcPr>
          <w:p w14:paraId="05763C84" w14:textId="77777777" w:rsidR="00F44340" w:rsidRPr="00D6204A" w:rsidRDefault="00F44340" w:rsidP="00F4434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2790" w:type="dxa"/>
            <w:noWrap/>
            <w:hideMark/>
          </w:tcPr>
          <w:p w14:paraId="23FC4CE7" w14:textId="77777777" w:rsidR="00F44340" w:rsidRPr="00D6204A" w:rsidRDefault="00F44340" w:rsidP="00F44340">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F44340" w:rsidRPr="00D6204A" w14:paraId="669DD417" w14:textId="77777777" w:rsidTr="00F24902">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3145" w:type="dxa"/>
            <w:noWrap/>
            <w:hideMark/>
          </w:tcPr>
          <w:p w14:paraId="5AA54B70" w14:textId="77777777" w:rsidR="00F44340" w:rsidRPr="00D6204A" w:rsidRDefault="00F44340" w:rsidP="00F44340">
            <w:pPr>
              <w:pStyle w:val="TableCategoryText"/>
              <w:spacing w:before="60" w:after="60"/>
              <w:rPr>
                <w:b w:val="0"/>
                <w:color w:val="auto"/>
                <w:lang w:eastAsia="en-US"/>
              </w:rPr>
            </w:pPr>
            <w:r w:rsidRPr="00D6204A">
              <w:rPr>
                <w:b w:val="0"/>
                <w:color w:val="auto"/>
                <w:lang w:eastAsia="en-US"/>
              </w:rPr>
              <w:t>Fall 2021</w:t>
            </w:r>
          </w:p>
        </w:tc>
        <w:tc>
          <w:tcPr>
            <w:tcW w:w="3420" w:type="dxa"/>
            <w:noWrap/>
            <w:hideMark/>
          </w:tcPr>
          <w:p w14:paraId="124BF204" w14:textId="77777777" w:rsidR="00F44340" w:rsidRPr="00D6204A" w:rsidRDefault="00F44340" w:rsidP="00F4434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3.07</w:t>
            </w:r>
          </w:p>
        </w:tc>
        <w:tc>
          <w:tcPr>
            <w:tcW w:w="2790" w:type="dxa"/>
            <w:noWrap/>
            <w:hideMark/>
          </w:tcPr>
          <w:p w14:paraId="06902D44" w14:textId="77777777" w:rsidR="00F44340" w:rsidRPr="00D6204A" w:rsidRDefault="00F44340" w:rsidP="00F44340">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0.78</w:t>
            </w:r>
          </w:p>
        </w:tc>
      </w:tr>
      <w:tr w:rsidR="00F44340" w:rsidRPr="00D6204A" w14:paraId="7E1E6D8E" w14:textId="77777777" w:rsidTr="00F24902">
        <w:trPr>
          <w:cantSplit/>
          <w:trHeight w:val="288"/>
        </w:trPr>
        <w:tc>
          <w:tcPr>
            <w:cnfStyle w:val="001000000000" w:firstRow="0" w:lastRow="0" w:firstColumn="1" w:lastColumn="0" w:oddVBand="0" w:evenVBand="0" w:oddHBand="0" w:evenHBand="0" w:firstRowFirstColumn="0" w:firstRowLastColumn="0" w:lastRowFirstColumn="0" w:lastRowLastColumn="0"/>
            <w:tcW w:w="3145" w:type="dxa"/>
            <w:hideMark/>
          </w:tcPr>
          <w:p w14:paraId="4FDE6267" w14:textId="77777777" w:rsidR="00F44340" w:rsidRPr="00D6204A" w:rsidRDefault="00F44340" w:rsidP="00F44340">
            <w:pPr>
              <w:pStyle w:val="TableCategoryText"/>
              <w:spacing w:before="60" w:after="60"/>
              <w:rPr>
                <w:b w:val="0"/>
                <w:color w:val="auto"/>
                <w:lang w:eastAsia="en-US"/>
              </w:rPr>
            </w:pPr>
            <w:r w:rsidRPr="00D6204A">
              <w:rPr>
                <w:b w:val="0"/>
                <w:color w:val="auto"/>
                <w:lang w:eastAsia="en-US"/>
              </w:rPr>
              <w:t>Fall 2022</w:t>
            </w:r>
          </w:p>
        </w:tc>
        <w:tc>
          <w:tcPr>
            <w:tcW w:w="3420" w:type="dxa"/>
            <w:noWrap/>
            <w:hideMark/>
          </w:tcPr>
          <w:p w14:paraId="2171E069" w14:textId="77777777" w:rsidR="00F44340" w:rsidRPr="00D6204A" w:rsidRDefault="00F44340" w:rsidP="00F4434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3.25</w:t>
            </w:r>
          </w:p>
        </w:tc>
        <w:tc>
          <w:tcPr>
            <w:tcW w:w="2790" w:type="dxa"/>
            <w:noWrap/>
            <w:hideMark/>
          </w:tcPr>
          <w:p w14:paraId="28BAF191" w14:textId="77777777" w:rsidR="00F44340" w:rsidRPr="00D6204A" w:rsidRDefault="00F44340" w:rsidP="00F44340">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0.68</w:t>
            </w:r>
          </w:p>
        </w:tc>
      </w:tr>
    </w:tbl>
    <w:p w14:paraId="5E39613E" w14:textId="7BEBB491" w:rsidR="00F44340" w:rsidRPr="00D6204A" w:rsidRDefault="00F44340" w:rsidP="00F44340">
      <w:pPr>
        <w:rPr>
          <w:rFonts w:cs="Arial"/>
        </w:rPr>
      </w:pPr>
      <w:bookmarkStart w:id="164" w:name="_Toc137810970"/>
      <w:bookmarkStart w:id="165" w:name="_Toc137983086"/>
      <w:bookmarkStart w:id="166" w:name="_Toc138773721"/>
      <w:bookmarkStart w:id="167" w:name="_Toc138773918"/>
      <w:r w:rsidRPr="00D6204A">
        <w:rPr>
          <w:rFonts w:cs="Arial"/>
        </w:rPr>
        <w:t>P-value = 0.270, Effect size = 0.26</w:t>
      </w:r>
    </w:p>
    <w:p w14:paraId="705DE2A9" w14:textId="2913232E" w:rsidR="00C65302" w:rsidRPr="00D6204A" w:rsidRDefault="00C65302" w:rsidP="00C65302">
      <w:pPr>
        <w:pStyle w:val="Heading5A"/>
      </w:pPr>
      <w:r w:rsidRPr="00D6204A">
        <w:t>School Level</w:t>
      </w:r>
      <w:bookmarkEnd w:id="164"/>
      <w:bookmarkEnd w:id="165"/>
      <w:bookmarkEnd w:id="166"/>
      <w:bookmarkEnd w:id="167"/>
    </w:p>
    <w:p w14:paraId="5CCD53D2" w14:textId="31ABE149" w:rsidR="00C65302" w:rsidRPr="00D6204A" w:rsidRDefault="00C65302" w:rsidP="00C65302">
      <w:pPr>
        <w:pStyle w:val="Paragraph"/>
      </w:pPr>
      <w:r w:rsidRPr="00D6204A">
        <w:t>At the school level, Extended Learning Time and Opportunities underwent a statistically significant increase between Fall 2021 and Fall 2022 (</w:t>
      </w:r>
      <w:r w:rsidRPr="00D6204A">
        <w:rPr>
          <w:i/>
          <w:iCs/>
        </w:rPr>
        <w:t xml:space="preserve">p </w:t>
      </w:r>
      <w:r w:rsidRPr="00D6204A">
        <w:t xml:space="preserve">&lt;0.001) with a medium, positive effect size of 0.53 (see </w:t>
      </w:r>
      <w:r w:rsidR="00F507C7" w:rsidRPr="00D6204A">
        <w:t>below</w:t>
      </w:r>
      <w:r w:rsidRPr="00D6204A">
        <w:t xml:space="preserve">). The average response to items in this domain increased by 0.31 points, with average self-ratings falling into the </w:t>
      </w:r>
      <w:r w:rsidRPr="00D6204A">
        <w:rPr>
          <w:i/>
          <w:iCs/>
        </w:rPr>
        <w:t>Moderate Extent</w:t>
      </w:r>
      <w:r w:rsidRPr="00D6204A">
        <w:t xml:space="preserve"> category. </w:t>
      </w:r>
    </w:p>
    <w:p w14:paraId="4C1584D1" w14:textId="29EE7EF8" w:rsidR="00C65302" w:rsidRPr="00D6204A" w:rsidRDefault="00C65302" w:rsidP="00C65302">
      <w:pPr>
        <w:pStyle w:val="TableTitle"/>
      </w:pPr>
      <w:r w:rsidRPr="00D6204A">
        <w:t>Schools: Extended Learning Time and Opportunities Between Fall 2021 and Fall 2022</w:t>
      </w:r>
    </w:p>
    <w:tbl>
      <w:tblPr>
        <w:tblStyle w:val="ListTable3-Accent1"/>
        <w:tblW w:w="9355" w:type="dxa"/>
        <w:tblLook w:val="04A0" w:firstRow="1" w:lastRow="0" w:firstColumn="1" w:lastColumn="0" w:noHBand="0" w:noVBand="1"/>
        <w:tblDescription w:val="Survey Results Table - Schools: Extended Learning Time and Opportunities Between Fall 2021 and Fall 2022"/>
      </w:tblPr>
      <w:tblGrid>
        <w:gridCol w:w="3235"/>
        <w:gridCol w:w="3330"/>
        <w:gridCol w:w="2790"/>
      </w:tblGrid>
      <w:tr w:rsidR="00F66D2F" w:rsidRPr="00D6204A" w14:paraId="4A6D14C4" w14:textId="77777777" w:rsidTr="00F24902">
        <w:trPr>
          <w:cnfStyle w:val="100000000000" w:firstRow="1" w:lastRow="0" w:firstColumn="0" w:lastColumn="0" w:oddVBand="0" w:evenVBand="0" w:oddHBand="0" w:evenHBand="0" w:firstRowFirstColumn="0" w:firstRowLastColumn="0" w:lastRowFirstColumn="0" w:lastRowLastColumn="0"/>
          <w:cantSplit/>
          <w:trHeight w:val="310"/>
          <w:tblHeader/>
        </w:trPr>
        <w:tc>
          <w:tcPr>
            <w:cnfStyle w:val="001000000100" w:firstRow="0" w:lastRow="0" w:firstColumn="1" w:lastColumn="0" w:oddVBand="0" w:evenVBand="0" w:oddHBand="0" w:evenHBand="0" w:firstRowFirstColumn="1" w:firstRowLastColumn="0" w:lastRowFirstColumn="0" w:lastRowLastColumn="0"/>
            <w:tcW w:w="3235" w:type="dxa"/>
            <w:noWrap/>
            <w:hideMark/>
          </w:tcPr>
          <w:p w14:paraId="7095247C" w14:textId="2420DFDB" w:rsidR="00F66D2F" w:rsidRPr="00D6204A" w:rsidRDefault="00F66D2F" w:rsidP="00F66D2F">
            <w:pPr>
              <w:pStyle w:val="TableHeaderRow"/>
              <w:spacing w:before="60" w:after="60"/>
              <w:rPr>
                <w:color w:val="FFFFFF" w:themeColor="background1"/>
                <w:lang w:eastAsia="en-US"/>
              </w:rPr>
            </w:pPr>
            <w:r w:rsidRPr="00D6204A">
              <w:rPr>
                <w:color w:val="FFFFFF" w:themeColor="background1"/>
                <w:lang w:eastAsia="en-US"/>
              </w:rPr>
              <w:t>Survey</w:t>
            </w:r>
          </w:p>
        </w:tc>
        <w:tc>
          <w:tcPr>
            <w:tcW w:w="3330" w:type="dxa"/>
            <w:noWrap/>
            <w:hideMark/>
          </w:tcPr>
          <w:p w14:paraId="24A58BBB"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2790" w:type="dxa"/>
            <w:noWrap/>
            <w:hideMark/>
          </w:tcPr>
          <w:p w14:paraId="7DEE40F3"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F66D2F" w:rsidRPr="00D6204A" w14:paraId="31124625" w14:textId="77777777" w:rsidTr="00F24902">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3235" w:type="dxa"/>
            <w:noWrap/>
            <w:hideMark/>
          </w:tcPr>
          <w:p w14:paraId="55C2837C" w14:textId="77777777" w:rsidR="00F66D2F" w:rsidRPr="00D6204A" w:rsidRDefault="00F66D2F" w:rsidP="00F66D2F">
            <w:pPr>
              <w:pStyle w:val="TableCategoryText"/>
              <w:spacing w:before="60" w:after="60"/>
              <w:rPr>
                <w:b w:val="0"/>
                <w:color w:val="auto"/>
                <w:lang w:eastAsia="en-US"/>
              </w:rPr>
            </w:pPr>
            <w:r w:rsidRPr="00D6204A">
              <w:rPr>
                <w:b w:val="0"/>
                <w:color w:val="auto"/>
                <w:lang w:eastAsia="en-US"/>
              </w:rPr>
              <w:t>Fall 2021</w:t>
            </w:r>
          </w:p>
        </w:tc>
        <w:tc>
          <w:tcPr>
            <w:tcW w:w="3330" w:type="dxa"/>
            <w:noWrap/>
            <w:hideMark/>
          </w:tcPr>
          <w:p w14:paraId="223B158C" w14:textId="77777777" w:rsidR="00F66D2F" w:rsidRPr="00D6204A" w:rsidRDefault="00F66D2F" w:rsidP="00F66D2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2.91</w:t>
            </w:r>
          </w:p>
        </w:tc>
        <w:tc>
          <w:tcPr>
            <w:tcW w:w="2790" w:type="dxa"/>
            <w:noWrap/>
            <w:hideMark/>
          </w:tcPr>
          <w:p w14:paraId="4FB66C1B" w14:textId="77777777" w:rsidR="00F66D2F" w:rsidRPr="00D6204A" w:rsidRDefault="00F66D2F" w:rsidP="00F66D2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0.60</w:t>
            </w:r>
          </w:p>
        </w:tc>
      </w:tr>
      <w:tr w:rsidR="00F66D2F" w:rsidRPr="00D6204A" w14:paraId="3222D83A" w14:textId="77777777" w:rsidTr="00F24902">
        <w:trPr>
          <w:cantSplit/>
          <w:trHeight w:val="288"/>
        </w:trPr>
        <w:tc>
          <w:tcPr>
            <w:cnfStyle w:val="001000000000" w:firstRow="0" w:lastRow="0" w:firstColumn="1" w:lastColumn="0" w:oddVBand="0" w:evenVBand="0" w:oddHBand="0" w:evenHBand="0" w:firstRowFirstColumn="0" w:firstRowLastColumn="0" w:lastRowFirstColumn="0" w:lastRowLastColumn="0"/>
            <w:tcW w:w="3235" w:type="dxa"/>
            <w:hideMark/>
          </w:tcPr>
          <w:p w14:paraId="2519BB9B" w14:textId="77777777" w:rsidR="00F66D2F" w:rsidRPr="00D6204A" w:rsidRDefault="00F66D2F" w:rsidP="00F66D2F">
            <w:pPr>
              <w:pStyle w:val="TableCategoryText"/>
              <w:spacing w:before="60" w:after="60"/>
              <w:rPr>
                <w:b w:val="0"/>
                <w:color w:val="auto"/>
                <w:lang w:eastAsia="en-US"/>
              </w:rPr>
            </w:pPr>
            <w:r w:rsidRPr="00D6204A">
              <w:rPr>
                <w:b w:val="0"/>
                <w:color w:val="auto"/>
                <w:lang w:eastAsia="en-US"/>
              </w:rPr>
              <w:t>Fall 2022</w:t>
            </w:r>
          </w:p>
        </w:tc>
        <w:tc>
          <w:tcPr>
            <w:tcW w:w="3330" w:type="dxa"/>
            <w:noWrap/>
            <w:hideMark/>
          </w:tcPr>
          <w:p w14:paraId="673EEBB1"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3.22</w:t>
            </w:r>
          </w:p>
        </w:tc>
        <w:tc>
          <w:tcPr>
            <w:tcW w:w="2790" w:type="dxa"/>
            <w:noWrap/>
            <w:hideMark/>
          </w:tcPr>
          <w:p w14:paraId="73E4E2F4"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0.49</w:t>
            </w:r>
          </w:p>
        </w:tc>
      </w:tr>
    </w:tbl>
    <w:p w14:paraId="3FEA1164" w14:textId="0C3A2F58" w:rsidR="00F66D2F" w:rsidRPr="00D6204A" w:rsidRDefault="00F66D2F" w:rsidP="00C65302">
      <w:pPr>
        <w:pStyle w:val="Paragraph"/>
      </w:pPr>
      <w:r w:rsidRPr="00D6204A">
        <w:t>P-value = &lt;0.001, Effect size = 0.53</w:t>
      </w:r>
    </w:p>
    <w:p w14:paraId="7DCDF99D" w14:textId="1C3888F0" w:rsidR="00C65302" w:rsidRPr="00D6204A" w:rsidRDefault="00C65302" w:rsidP="00C65302">
      <w:pPr>
        <w:pStyle w:val="Paragraph"/>
      </w:pPr>
      <w:r w:rsidRPr="00D6204A">
        <w:t xml:space="preserve">Across the Extended Learning Time and Opportunities domain, 8 of the 11 items underwent a significant increase between Fall 2021 and Fall 2022 (see </w:t>
      </w:r>
      <w:r w:rsidR="00F507C7" w:rsidRPr="00D6204A">
        <w:t>the tables below</w:t>
      </w:r>
      <w:r w:rsidRPr="00D6204A">
        <w:t xml:space="preserve"> Small-to-medium effect sizes were observed among these items, ranging from 0.25 to 0.54. Mean differences between the two time points for all significant items in this domain ranged from 0.26 to 0.70 points. </w:t>
      </w:r>
    </w:p>
    <w:p w14:paraId="61EE065A" w14:textId="77777777" w:rsidR="00C65302" w:rsidRPr="00D6204A" w:rsidRDefault="00C65302" w:rsidP="00C65302">
      <w:pPr>
        <w:pStyle w:val="Paragraph"/>
      </w:pPr>
      <w:r w:rsidRPr="00D6204A">
        <w:lastRenderedPageBreak/>
        <w:t xml:space="preserve">The largest changes included the extent to which schools offered students </w:t>
      </w:r>
      <w:r w:rsidRPr="00D6204A">
        <w:rPr>
          <w:i/>
          <w:iCs/>
        </w:rPr>
        <w:t xml:space="preserve">Summer and/or weekend learning programs </w:t>
      </w:r>
      <w:r w:rsidRPr="00D6204A">
        <w:t>(</w:t>
      </w:r>
      <w:r w:rsidRPr="00D6204A">
        <w:rPr>
          <w:i/>
          <w:iCs/>
        </w:rPr>
        <w:t>p</w:t>
      </w:r>
      <w:r w:rsidRPr="00D6204A">
        <w:t xml:space="preserve"> &lt; 0.001;</w:t>
      </w:r>
      <w:r w:rsidRPr="00D6204A">
        <w:rPr>
          <w:i/>
          <w:iCs/>
        </w:rPr>
        <w:t xml:space="preserve"> d</w:t>
      </w:r>
      <w:r w:rsidRPr="00D6204A">
        <w:t xml:space="preserve"> = 0.54) and </w:t>
      </w:r>
      <w:r w:rsidRPr="00D6204A">
        <w:rPr>
          <w:i/>
          <w:iCs/>
        </w:rPr>
        <w:t xml:space="preserve">Supplemental afterschool programs </w:t>
      </w:r>
      <w:r w:rsidRPr="00D6204A">
        <w:t>(</w:t>
      </w:r>
      <w:r w:rsidRPr="00D6204A">
        <w:rPr>
          <w:i/>
          <w:iCs/>
        </w:rPr>
        <w:t>p</w:t>
      </w:r>
      <w:r w:rsidRPr="00D6204A">
        <w:t xml:space="preserve"> &lt; 0.001; </w:t>
      </w:r>
      <w:r w:rsidRPr="00D6204A">
        <w:rPr>
          <w:i/>
          <w:iCs/>
        </w:rPr>
        <w:t>d</w:t>
      </w:r>
      <w:r w:rsidRPr="00D6204A">
        <w:t xml:space="preserve"> = 0.50). In addition, the item, </w:t>
      </w:r>
      <w:r w:rsidRPr="00D6204A">
        <w:rPr>
          <w:i/>
          <w:iCs/>
        </w:rPr>
        <w:t>School-day learning and expanded learning time programs and activities are well-coordinated</w:t>
      </w:r>
      <w:r w:rsidRPr="00D6204A">
        <w:t>, emerged as a top area of growth among school leaders (</w:t>
      </w:r>
      <w:r w:rsidRPr="00D6204A">
        <w:rPr>
          <w:i/>
          <w:iCs/>
        </w:rPr>
        <w:t>p</w:t>
      </w:r>
      <w:r w:rsidRPr="00D6204A">
        <w:t xml:space="preserve"> &lt; 0.001, </w:t>
      </w:r>
      <w:r w:rsidRPr="00D6204A">
        <w:rPr>
          <w:i/>
          <w:iCs/>
        </w:rPr>
        <w:t xml:space="preserve">d </w:t>
      </w:r>
      <w:r w:rsidRPr="00D6204A">
        <w:t xml:space="preserve">= 0.44). </w:t>
      </w:r>
    </w:p>
    <w:p w14:paraId="03769087" w14:textId="5DDC5073" w:rsidR="00C65302" w:rsidRPr="00D6204A" w:rsidRDefault="00C65302" w:rsidP="00C65302">
      <w:pPr>
        <w:pStyle w:val="FigureTitle"/>
      </w:pPr>
      <w:r w:rsidRPr="00D6204A">
        <w:t>Extended Learning Time and Opportunities, School Sites: Averages of Statistically Significant Items Between Fall 2021 and Fall 2022</w:t>
      </w:r>
    </w:p>
    <w:p w14:paraId="2B97BC82" w14:textId="268282EC" w:rsidR="00F66D2F" w:rsidRPr="00D6204A" w:rsidRDefault="00F66D2F" w:rsidP="00F66D2F">
      <w:pPr>
        <w:rPr>
          <w:rFonts w:cs="Arial"/>
          <w:b/>
          <w:bCs/>
          <w:i/>
          <w:iCs/>
        </w:rPr>
      </w:pPr>
      <w:r w:rsidRPr="00D6204A">
        <w:rPr>
          <w:rFonts w:cs="Arial"/>
          <w:b/>
          <w:bCs/>
          <w:i/>
          <w:iCs/>
        </w:rPr>
        <w:t>Please rate to what extent your community school offers students the following enrichment and developmental activities.</w:t>
      </w:r>
    </w:p>
    <w:p w14:paraId="4618BDD2" w14:textId="67818BB1" w:rsidR="00F66D2F" w:rsidRPr="00D6204A" w:rsidRDefault="00F66D2F" w:rsidP="00F66D2F">
      <w:pPr>
        <w:rPr>
          <w:rFonts w:cs="Arial"/>
          <w:b/>
          <w:bCs/>
        </w:rPr>
      </w:pPr>
      <w:r w:rsidRPr="00D6204A">
        <w:rPr>
          <w:rFonts w:cs="Arial"/>
          <w:b/>
          <w:bCs/>
        </w:rPr>
        <w:t>Mentoring</w:t>
      </w:r>
    </w:p>
    <w:tbl>
      <w:tblPr>
        <w:tblStyle w:val="ListTable3-Accent1"/>
        <w:tblW w:w="9360" w:type="dxa"/>
        <w:tblLayout w:type="fixed"/>
        <w:tblLook w:val="04A0" w:firstRow="1" w:lastRow="0" w:firstColumn="1" w:lastColumn="0" w:noHBand="0" w:noVBand="1"/>
        <w:tblDescription w:val="Survey Response Table - Mentoring"/>
      </w:tblPr>
      <w:tblGrid>
        <w:gridCol w:w="3120"/>
        <w:gridCol w:w="3120"/>
        <w:gridCol w:w="3120"/>
      </w:tblGrid>
      <w:tr w:rsidR="00F66D2F" w:rsidRPr="00D6204A" w14:paraId="1E6E1088"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2C16A865" w14:textId="77777777" w:rsidR="00F66D2F" w:rsidRPr="00D6204A" w:rsidRDefault="00F66D2F" w:rsidP="00F66D2F">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7C47055A"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4BA545A8"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F66D2F" w:rsidRPr="00D6204A" w14:paraId="0DA0F28B" w14:textId="77777777" w:rsidTr="00E94C1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7F7CE45B" w14:textId="77777777" w:rsidR="00F66D2F" w:rsidRPr="00D6204A" w:rsidRDefault="00F66D2F" w:rsidP="00F66D2F">
            <w:pPr>
              <w:pStyle w:val="TABLEROW2NDHEAD"/>
              <w:spacing w:before="60" w:after="60"/>
              <w:rPr>
                <w:b w:val="0"/>
                <w:bCs/>
                <w:color w:val="auto"/>
              </w:rPr>
            </w:pPr>
            <w:r w:rsidRPr="00D6204A">
              <w:rPr>
                <w:b w:val="0"/>
                <w:bCs/>
                <w:color w:val="auto"/>
              </w:rPr>
              <w:t>Fall 2021</w:t>
            </w:r>
          </w:p>
        </w:tc>
        <w:tc>
          <w:tcPr>
            <w:tcW w:w="1152" w:type="dxa"/>
            <w:noWrap/>
            <w:hideMark/>
          </w:tcPr>
          <w:p w14:paraId="755164AD" w14:textId="77777777" w:rsidR="00F66D2F" w:rsidRPr="00D6204A" w:rsidRDefault="00F66D2F" w:rsidP="00F66D2F">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2.79</w:t>
            </w:r>
          </w:p>
        </w:tc>
        <w:tc>
          <w:tcPr>
            <w:tcW w:w="1152" w:type="dxa"/>
            <w:noWrap/>
            <w:hideMark/>
          </w:tcPr>
          <w:p w14:paraId="4E903729" w14:textId="77777777" w:rsidR="00F66D2F" w:rsidRPr="00D6204A" w:rsidRDefault="00F66D2F" w:rsidP="00F66D2F">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1.09</w:t>
            </w:r>
          </w:p>
        </w:tc>
      </w:tr>
      <w:tr w:rsidR="00F66D2F" w:rsidRPr="00D6204A" w14:paraId="3E6CF1A1" w14:textId="77777777" w:rsidTr="00E94C15">
        <w:trPr>
          <w:cantSplit/>
          <w:trHeight w:val="7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72857F62" w14:textId="77777777" w:rsidR="00F66D2F" w:rsidRPr="00D6204A" w:rsidRDefault="00F66D2F" w:rsidP="00F66D2F">
            <w:pPr>
              <w:pStyle w:val="TABLEROW2NDHEAD"/>
              <w:spacing w:before="60" w:after="60"/>
              <w:rPr>
                <w:b w:val="0"/>
                <w:bCs/>
                <w:color w:val="auto"/>
              </w:rPr>
            </w:pPr>
            <w:r w:rsidRPr="00D6204A">
              <w:rPr>
                <w:b w:val="0"/>
                <w:bCs/>
                <w:color w:val="auto"/>
              </w:rPr>
              <w:t>Fall 2022</w:t>
            </w:r>
          </w:p>
        </w:tc>
        <w:tc>
          <w:tcPr>
            <w:tcW w:w="1152" w:type="dxa"/>
            <w:noWrap/>
            <w:hideMark/>
          </w:tcPr>
          <w:p w14:paraId="0674B7FC"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3.05</w:t>
            </w:r>
          </w:p>
        </w:tc>
        <w:tc>
          <w:tcPr>
            <w:tcW w:w="1152" w:type="dxa"/>
            <w:noWrap/>
            <w:hideMark/>
          </w:tcPr>
          <w:p w14:paraId="46C2E8E2"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1.04</w:t>
            </w:r>
          </w:p>
        </w:tc>
      </w:tr>
    </w:tbl>
    <w:p w14:paraId="60F35423" w14:textId="38283CC5" w:rsidR="00F66D2F" w:rsidRPr="00D6204A" w:rsidRDefault="00F66D2F" w:rsidP="00F66D2F">
      <w:pPr>
        <w:rPr>
          <w:rFonts w:cs="Arial"/>
        </w:rPr>
      </w:pPr>
      <w:r w:rsidRPr="00D6204A">
        <w:rPr>
          <w:rFonts w:cs="Arial"/>
        </w:rPr>
        <w:t>P-value = 0.01, Effect size = 0.25</w:t>
      </w:r>
    </w:p>
    <w:p w14:paraId="6E84F348" w14:textId="07EE5A7F" w:rsidR="00F66D2F" w:rsidRPr="00D6204A" w:rsidRDefault="00F66D2F" w:rsidP="00F66D2F">
      <w:pPr>
        <w:rPr>
          <w:rFonts w:cs="Arial"/>
          <w:b/>
          <w:bCs/>
        </w:rPr>
      </w:pPr>
      <w:r w:rsidRPr="00D6204A">
        <w:rPr>
          <w:rFonts w:cs="Arial"/>
          <w:b/>
          <w:bCs/>
        </w:rPr>
        <w:t>Arts integration</w:t>
      </w:r>
    </w:p>
    <w:tbl>
      <w:tblPr>
        <w:tblStyle w:val="ListTable3-Accent1"/>
        <w:tblW w:w="9360" w:type="dxa"/>
        <w:tblLayout w:type="fixed"/>
        <w:tblLook w:val="04A0" w:firstRow="1" w:lastRow="0" w:firstColumn="1" w:lastColumn="0" w:noHBand="0" w:noVBand="1"/>
        <w:tblDescription w:val="Survey Response Table - Arts Integration"/>
      </w:tblPr>
      <w:tblGrid>
        <w:gridCol w:w="3120"/>
        <w:gridCol w:w="3120"/>
        <w:gridCol w:w="3120"/>
      </w:tblGrid>
      <w:tr w:rsidR="00F66D2F" w:rsidRPr="00D6204A" w14:paraId="322D9340"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10DCB7FB" w14:textId="77777777" w:rsidR="00F66D2F" w:rsidRPr="00D6204A" w:rsidRDefault="00F66D2F" w:rsidP="00F66D2F">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7E8AC92F"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2D550856"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F66D2F" w:rsidRPr="00D6204A" w14:paraId="709B4E2B" w14:textId="77777777" w:rsidTr="00F24902">
        <w:trPr>
          <w:cnfStyle w:val="000000100000" w:firstRow="0" w:lastRow="0" w:firstColumn="0" w:lastColumn="0" w:oddVBand="0" w:evenVBand="0" w:oddHBand="1" w:evenHBand="0" w:firstRowFirstColumn="0" w:firstRowLastColumn="0" w:lastRowFirstColumn="0" w:lastRowLastColumn="0"/>
          <w:cantSplit/>
          <w:trHeight w:val="265"/>
        </w:trPr>
        <w:tc>
          <w:tcPr>
            <w:cnfStyle w:val="001000000000" w:firstRow="0" w:lastRow="0" w:firstColumn="1" w:lastColumn="0" w:oddVBand="0" w:evenVBand="0" w:oddHBand="0" w:evenHBand="0" w:firstRowFirstColumn="0" w:firstRowLastColumn="0" w:lastRowFirstColumn="0" w:lastRowLastColumn="0"/>
            <w:tcW w:w="1152" w:type="dxa"/>
            <w:noWrap/>
            <w:hideMark/>
          </w:tcPr>
          <w:p w14:paraId="1976C715" w14:textId="77777777" w:rsidR="00F66D2F" w:rsidRPr="00D6204A" w:rsidRDefault="00F66D2F" w:rsidP="00F66D2F">
            <w:pPr>
              <w:pStyle w:val="TABLEROW2NDHEAD"/>
              <w:spacing w:before="60" w:after="60"/>
              <w:rPr>
                <w:b w:val="0"/>
                <w:bCs/>
                <w:color w:val="auto"/>
              </w:rPr>
            </w:pPr>
            <w:r w:rsidRPr="00D6204A">
              <w:rPr>
                <w:b w:val="0"/>
                <w:bCs/>
                <w:color w:val="auto"/>
              </w:rPr>
              <w:t>Fall 2021</w:t>
            </w:r>
          </w:p>
        </w:tc>
        <w:tc>
          <w:tcPr>
            <w:tcW w:w="1152" w:type="dxa"/>
            <w:noWrap/>
            <w:hideMark/>
          </w:tcPr>
          <w:p w14:paraId="7CC03962" w14:textId="77777777" w:rsidR="00F66D2F" w:rsidRPr="00D6204A" w:rsidRDefault="00F66D2F" w:rsidP="00F66D2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2.78</w:t>
            </w:r>
          </w:p>
        </w:tc>
        <w:tc>
          <w:tcPr>
            <w:tcW w:w="1152" w:type="dxa"/>
            <w:noWrap/>
            <w:hideMark/>
          </w:tcPr>
          <w:p w14:paraId="75664CC0" w14:textId="77777777" w:rsidR="00F66D2F" w:rsidRPr="00D6204A" w:rsidRDefault="00F66D2F" w:rsidP="00F66D2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0.99</w:t>
            </w:r>
          </w:p>
        </w:tc>
      </w:tr>
      <w:tr w:rsidR="00F66D2F" w:rsidRPr="00D6204A" w14:paraId="47CD1394"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1112C188" w14:textId="77777777" w:rsidR="00F66D2F" w:rsidRPr="00D6204A" w:rsidRDefault="00F66D2F" w:rsidP="00F66D2F">
            <w:pPr>
              <w:pStyle w:val="TABLEROW2NDHEAD"/>
              <w:spacing w:before="60" w:after="60"/>
              <w:rPr>
                <w:b w:val="0"/>
                <w:bCs/>
                <w:color w:val="auto"/>
              </w:rPr>
            </w:pPr>
            <w:r w:rsidRPr="00D6204A">
              <w:rPr>
                <w:b w:val="0"/>
                <w:bCs/>
                <w:color w:val="auto"/>
              </w:rPr>
              <w:t>Fall 2022</w:t>
            </w:r>
          </w:p>
        </w:tc>
        <w:tc>
          <w:tcPr>
            <w:tcW w:w="1152" w:type="dxa"/>
            <w:noWrap/>
            <w:hideMark/>
          </w:tcPr>
          <w:p w14:paraId="17974644"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3.14</w:t>
            </w:r>
          </w:p>
        </w:tc>
        <w:tc>
          <w:tcPr>
            <w:tcW w:w="1152" w:type="dxa"/>
            <w:noWrap/>
            <w:hideMark/>
          </w:tcPr>
          <w:p w14:paraId="216F5999"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0.81</w:t>
            </w:r>
          </w:p>
        </w:tc>
      </w:tr>
    </w:tbl>
    <w:p w14:paraId="13FEDB1A" w14:textId="3AC86A40" w:rsidR="00F66D2F" w:rsidRPr="00D6204A" w:rsidRDefault="00F66D2F" w:rsidP="00F66D2F">
      <w:pPr>
        <w:rPr>
          <w:rFonts w:cs="Arial"/>
        </w:rPr>
      </w:pPr>
      <w:r w:rsidRPr="00D6204A">
        <w:rPr>
          <w:rFonts w:cs="Arial"/>
        </w:rPr>
        <w:t>P-value = &lt;0.001, Effect size = 0.35</w:t>
      </w:r>
    </w:p>
    <w:p w14:paraId="23B95AE0" w14:textId="5706112D" w:rsidR="00F66D2F" w:rsidRPr="00D6204A" w:rsidRDefault="00F66D2F" w:rsidP="00F66D2F">
      <w:pPr>
        <w:rPr>
          <w:rFonts w:cs="Arial"/>
          <w:b/>
          <w:bCs/>
        </w:rPr>
      </w:pPr>
      <w:r w:rsidRPr="00D6204A">
        <w:rPr>
          <w:rFonts w:cs="Arial"/>
          <w:b/>
          <w:bCs/>
        </w:rPr>
        <w:t>Job training, job shadowing, internships, apprenticeships, and/or service-learning opportunities</w:t>
      </w:r>
    </w:p>
    <w:tbl>
      <w:tblPr>
        <w:tblStyle w:val="ListTable3-Accent1"/>
        <w:tblW w:w="9360" w:type="dxa"/>
        <w:tblLayout w:type="fixed"/>
        <w:tblLook w:val="04A0" w:firstRow="1" w:lastRow="0" w:firstColumn="1" w:lastColumn="0" w:noHBand="0" w:noVBand="1"/>
        <w:tblDescription w:val="Survey Results Table - Job training, job shadowing, internships, apprenticeships, and/or service-learning opportunities"/>
      </w:tblPr>
      <w:tblGrid>
        <w:gridCol w:w="3120"/>
        <w:gridCol w:w="3120"/>
        <w:gridCol w:w="3120"/>
      </w:tblGrid>
      <w:tr w:rsidR="00F66D2F" w:rsidRPr="00D6204A" w14:paraId="7930F674"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57AA3DEB" w14:textId="77777777" w:rsidR="00F66D2F" w:rsidRPr="00D6204A" w:rsidRDefault="00F66D2F" w:rsidP="00F66D2F">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391654CF"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28C06D61"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F66D2F" w:rsidRPr="00D6204A" w14:paraId="3065783E" w14:textId="77777777" w:rsidTr="00F24902">
        <w:trPr>
          <w:cnfStyle w:val="000000100000" w:firstRow="0" w:lastRow="0" w:firstColumn="0" w:lastColumn="0" w:oddVBand="0" w:evenVBand="0" w:oddHBand="1" w:evenHBand="0" w:firstRowFirstColumn="0" w:firstRowLastColumn="0" w:lastRowFirstColumn="0" w:lastRowLastColumn="0"/>
          <w:cantSplit/>
          <w:trHeight w:val="22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666BC6A3" w14:textId="77777777" w:rsidR="00F66D2F" w:rsidRPr="00D6204A" w:rsidRDefault="00F66D2F" w:rsidP="00F66D2F">
            <w:pPr>
              <w:pStyle w:val="TABLEROW2NDHEAD"/>
              <w:spacing w:before="60" w:after="60"/>
              <w:rPr>
                <w:b w:val="0"/>
                <w:bCs/>
                <w:color w:val="auto"/>
              </w:rPr>
            </w:pPr>
            <w:r w:rsidRPr="00D6204A">
              <w:rPr>
                <w:b w:val="0"/>
                <w:bCs/>
                <w:color w:val="auto"/>
              </w:rPr>
              <w:t>Fall 2021</w:t>
            </w:r>
          </w:p>
        </w:tc>
        <w:tc>
          <w:tcPr>
            <w:tcW w:w="1152" w:type="dxa"/>
            <w:noWrap/>
            <w:hideMark/>
          </w:tcPr>
          <w:p w14:paraId="4FB036DA" w14:textId="77777777" w:rsidR="00F66D2F" w:rsidRPr="00D6204A" w:rsidRDefault="00F66D2F" w:rsidP="00F66D2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1.95</w:t>
            </w:r>
          </w:p>
        </w:tc>
        <w:tc>
          <w:tcPr>
            <w:tcW w:w="1152" w:type="dxa"/>
            <w:noWrap/>
            <w:hideMark/>
          </w:tcPr>
          <w:p w14:paraId="363528A8" w14:textId="77777777" w:rsidR="00F66D2F" w:rsidRPr="00D6204A" w:rsidRDefault="00F66D2F" w:rsidP="00F66D2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1.06</w:t>
            </w:r>
          </w:p>
        </w:tc>
      </w:tr>
      <w:tr w:rsidR="00F66D2F" w:rsidRPr="00D6204A" w14:paraId="615B9A51" w14:textId="77777777" w:rsidTr="00F24902">
        <w:trPr>
          <w:cantSplit/>
          <w:trHeight w:val="148"/>
        </w:trPr>
        <w:tc>
          <w:tcPr>
            <w:cnfStyle w:val="001000000000" w:firstRow="0" w:lastRow="0" w:firstColumn="1" w:lastColumn="0" w:oddVBand="0" w:evenVBand="0" w:oddHBand="0" w:evenHBand="0" w:firstRowFirstColumn="0" w:firstRowLastColumn="0" w:lastRowFirstColumn="0" w:lastRowLastColumn="0"/>
            <w:tcW w:w="1152" w:type="dxa"/>
            <w:noWrap/>
            <w:hideMark/>
          </w:tcPr>
          <w:p w14:paraId="3FC2B9BE" w14:textId="77777777" w:rsidR="00F66D2F" w:rsidRPr="00D6204A" w:rsidRDefault="00F66D2F" w:rsidP="00F66D2F">
            <w:pPr>
              <w:pStyle w:val="TABLEROW2NDHEAD"/>
              <w:spacing w:before="60" w:after="60"/>
              <w:rPr>
                <w:b w:val="0"/>
                <w:bCs/>
                <w:color w:val="auto"/>
              </w:rPr>
            </w:pPr>
            <w:r w:rsidRPr="00D6204A">
              <w:rPr>
                <w:b w:val="0"/>
                <w:bCs/>
                <w:color w:val="auto"/>
              </w:rPr>
              <w:t>Fall 2022</w:t>
            </w:r>
          </w:p>
        </w:tc>
        <w:tc>
          <w:tcPr>
            <w:tcW w:w="1152" w:type="dxa"/>
            <w:noWrap/>
            <w:hideMark/>
          </w:tcPr>
          <w:p w14:paraId="2C5C71FC"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2.21</w:t>
            </w:r>
          </w:p>
        </w:tc>
        <w:tc>
          <w:tcPr>
            <w:tcW w:w="1152" w:type="dxa"/>
            <w:noWrap/>
            <w:hideMark/>
          </w:tcPr>
          <w:p w14:paraId="718DA0B8"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1.16</w:t>
            </w:r>
          </w:p>
        </w:tc>
      </w:tr>
    </w:tbl>
    <w:p w14:paraId="6577DF0F" w14:textId="70C5C884" w:rsidR="00F66D2F" w:rsidRPr="00D6204A" w:rsidRDefault="00F66D2F" w:rsidP="00F66D2F">
      <w:pPr>
        <w:rPr>
          <w:rFonts w:cs="Arial"/>
        </w:rPr>
      </w:pPr>
      <w:r w:rsidRPr="00D6204A">
        <w:rPr>
          <w:rFonts w:cs="Arial"/>
        </w:rPr>
        <w:t>P-value = 0.01, Effect size = 0.26</w:t>
      </w:r>
    </w:p>
    <w:p w14:paraId="641531DC" w14:textId="77777777" w:rsidR="00820855" w:rsidRPr="00D6204A" w:rsidRDefault="00820855" w:rsidP="00F66D2F">
      <w:pPr>
        <w:rPr>
          <w:rFonts w:cs="Arial"/>
          <w:b/>
          <w:bCs/>
        </w:rPr>
      </w:pPr>
      <w:r w:rsidRPr="00D6204A">
        <w:rPr>
          <w:rFonts w:cs="Arial"/>
          <w:b/>
          <w:bCs/>
        </w:rPr>
        <w:br w:type="page"/>
      </w:r>
    </w:p>
    <w:p w14:paraId="5A8DAC04" w14:textId="51D49998" w:rsidR="00F66D2F" w:rsidRPr="00D6204A" w:rsidRDefault="00F66D2F" w:rsidP="00F66D2F">
      <w:pPr>
        <w:rPr>
          <w:rFonts w:cs="Arial"/>
          <w:b/>
          <w:bCs/>
        </w:rPr>
      </w:pPr>
      <w:r w:rsidRPr="00D6204A">
        <w:rPr>
          <w:rFonts w:cs="Arial"/>
          <w:b/>
          <w:bCs/>
        </w:rPr>
        <w:lastRenderedPageBreak/>
        <w:t>Summer and/or weekend learning opportunities and programs</w:t>
      </w:r>
    </w:p>
    <w:tbl>
      <w:tblPr>
        <w:tblStyle w:val="ListTable3-Accent1"/>
        <w:tblW w:w="9360" w:type="dxa"/>
        <w:tblLayout w:type="fixed"/>
        <w:tblLook w:val="04A0" w:firstRow="1" w:lastRow="0" w:firstColumn="1" w:lastColumn="0" w:noHBand="0" w:noVBand="1"/>
        <w:tblDescription w:val="Survey Response Table - Summer and/or weekend learning opportunities and programs"/>
      </w:tblPr>
      <w:tblGrid>
        <w:gridCol w:w="3120"/>
        <w:gridCol w:w="3120"/>
        <w:gridCol w:w="3120"/>
      </w:tblGrid>
      <w:tr w:rsidR="00F66D2F" w:rsidRPr="00D6204A" w14:paraId="5A8B4D12"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5E5E9089" w14:textId="77777777" w:rsidR="00F66D2F" w:rsidRPr="00D6204A" w:rsidRDefault="00F66D2F" w:rsidP="00F66D2F">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6CDBB6B4"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43FCF68D"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F66D2F" w:rsidRPr="00D6204A" w14:paraId="2266D9B9" w14:textId="77777777" w:rsidTr="00F24902">
        <w:trPr>
          <w:cnfStyle w:val="000000100000" w:firstRow="0" w:lastRow="0" w:firstColumn="0" w:lastColumn="0" w:oddVBand="0" w:evenVBand="0" w:oddHBand="1" w:evenHBand="0" w:firstRowFirstColumn="0" w:firstRowLastColumn="0" w:lastRowFirstColumn="0" w:lastRowLastColumn="0"/>
          <w:cantSplit/>
          <w:trHeight w:val="265"/>
        </w:trPr>
        <w:tc>
          <w:tcPr>
            <w:cnfStyle w:val="001000000000" w:firstRow="0" w:lastRow="0" w:firstColumn="1" w:lastColumn="0" w:oddVBand="0" w:evenVBand="0" w:oddHBand="0" w:evenHBand="0" w:firstRowFirstColumn="0" w:firstRowLastColumn="0" w:lastRowFirstColumn="0" w:lastRowLastColumn="0"/>
            <w:tcW w:w="1152" w:type="dxa"/>
            <w:noWrap/>
            <w:hideMark/>
          </w:tcPr>
          <w:p w14:paraId="2D18A12E" w14:textId="77777777" w:rsidR="00F66D2F" w:rsidRPr="00D6204A" w:rsidRDefault="00F66D2F" w:rsidP="00F66D2F">
            <w:pPr>
              <w:pStyle w:val="TABLEROW2NDHEAD"/>
              <w:spacing w:before="60" w:after="60"/>
              <w:rPr>
                <w:b w:val="0"/>
                <w:bCs/>
                <w:color w:val="auto"/>
              </w:rPr>
            </w:pPr>
            <w:r w:rsidRPr="00D6204A">
              <w:rPr>
                <w:b w:val="0"/>
                <w:bCs/>
                <w:color w:val="auto"/>
              </w:rPr>
              <w:t>Fall 2021</w:t>
            </w:r>
          </w:p>
        </w:tc>
        <w:tc>
          <w:tcPr>
            <w:tcW w:w="1152" w:type="dxa"/>
            <w:noWrap/>
            <w:hideMark/>
          </w:tcPr>
          <w:p w14:paraId="24EC1BEF" w14:textId="77777777" w:rsidR="00F66D2F" w:rsidRPr="00D6204A" w:rsidRDefault="00F66D2F" w:rsidP="00F66D2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2.46</w:t>
            </w:r>
          </w:p>
        </w:tc>
        <w:tc>
          <w:tcPr>
            <w:tcW w:w="1152" w:type="dxa"/>
            <w:noWrap/>
            <w:hideMark/>
          </w:tcPr>
          <w:p w14:paraId="10F85879" w14:textId="77777777" w:rsidR="00F66D2F" w:rsidRPr="00D6204A" w:rsidRDefault="00F66D2F" w:rsidP="00F66D2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1.13</w:t>
            </w:r>
          </w:p>
        </w:tc>
      </w:tr>
      <w:tr w:rsidR="00F66D2F" w:rsidRPr="00D6204A" w14:paraId="1F53A7D6" w14:textId="77777777" w:rsidTr="00F24902">
        <w:trPr>
          <w:cantSplit/>
          <w:trHeight w:val="193"/>
        </w:trPr>
        <w:tc>
          <w:tcPr>
            <w:cnfStyle w:val="001000000000" w:firstRow="0" w:lastRow="0" w:firstColumn="1" w:lastColumn="0" w:oddVBand="0" w:evenVBand="0" w:oddHBand="0" w:evenHBand="0" w:firstRowFirstColumn="0" w:firstRowLastColumn="0" w:lastRowFirstColumn="0" w:lastRowLastColumn="0"/>
            <w:tcW w:w="1152" w:type="dxa"/>
            <w:noWrap/>
            <w:hideMark/>
          </w:tcPr>
          <w:p w14:paraId="5EBB57C9" w14:textId="77777777" w:rsidR="00F66D2F" w:rsidRPr="00D6204A" w:rsidRDefault="00F66D2F" w:rsidP="00F66D2F">
            <w:pPr>
              <w:pStyle w:val="TABLEROW2NDHEAD"/>
              <w:spacing w:before="60" w:after="60"/>
              <w:rPr>
                <w:b w:val="0"/>
                <w:bCs/>
                <w:color w:val="auto"/>
              </w:rPr>
            </w:pPr>
            <w:r w:rsidRPr="00D6204A">
              <w:rPr>
                <w:b w:val="0"/>
                <w:bCs/>
                <w:color w:val="auto"/>
              </w:rPr>
              <w:t>Fall 2022</w:t>
            </w:r>
          </w:p>
        </w:tc>
        <w:tc>
          <w:tcPr>
            <w:tcW w:w="1152" w:type="dxa"/>
            <w:noWrap/>
            <w:hideMark/>
          </w:tcPr>
          <w:p w14:paraId="5423A218"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3.15</w:t>
            </w:r>
          </w:p>
        </w:tc>
        <w:tc>
          <w:tcPr>
            <w:tcW w:w="1152" w:type="dxa"/>
            <w:noWrap/>
            <w:hideMark/>
          </w:tcPr>
          <w:p w14:paraId="760E5805"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0.96</w:t>
            </w:r>
          </w:p>
        </w:tc>
      </w:tr>
    </w:tbl>
    <w:p w14:paraId="19AF1686" w14:textId="139BE384" w:rsidR="00F66D2F" w:rsidRPr="00D6204A" w:rsidRDefault="00F66D2F" w:rsidP="00F66D2F">
      <w:pPr>
        <w:rPr>
          <w:rFonts w:cs="Arial"/>
        </w:rPr>
      </w:pPr>
      <w:r w:rsidRPr="00D6204A">
        <w:rPr>
          <w:rFonts w:cs="Arial"/>
        </w:rPr>
        <w:t>P-value = &lt;0.001, Effect size = 0.54</w:t>
      </w:r>
    </w:p>
    <w:p w14:paraId="2F1C1345" w14:textId="649D5C18" w:rsidR="00F66D2F" w:rsidRPr="00D6204A" w:rsidRDefault="00F66D2F" w:rsidP="00F66D2F">
      <w:pPr>
        <w:rPr>
          <w:rFonts w:cs="Arial"/>
          <w:b/>
          <w:bCs/>
        </w:rPr>
      </w:pPr>
      <w:r w:rsidRPr="00D6204A">
        <w:rPr>
          <w:rFonts w:cs="Arial"/>
          <w:b/>
          <w:bCs/>
        </w:rPr>
        <w:t>Supplemental afterschool programs</w:t>
      </w:r>
    </w:p>
    <w:tbl>
      <w:tblPr>
        <w:tblStyle w:val="ListTable3-Accent1"/>
        <w:tblW w:w="9360" w:type="dxa"/>
        <w:tblLayout w:type="fixed"/>
        <w:tblLook w:val="04A0" w:firstRow="1" w:lastRow="0" w:firstColumn="1" w:lastColumn="0" w:noHBand="0" w:noVBand="1"/>
        <w:tblDescription w:val="Survey Results Table - Supplemental afterschool programs"/>
      </w:tblPr>
      <w:tblGrid>
        <w:gridCol w:w="3120"/>
        <w:gridCol w:w="3120"/>
        <w:gridCol w:w="3120"/>
      </w:tblGrid>
      <w:tr w:rsidR="00F66D2F" w:rsidRPr="00D6204A" w14:paraId="6D7CBE18"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2076F59A" w14:textId="77777777" w:rsidR="00F66D2F" w:rsidRPr="00D6204A" w:rsidRDefault="00F66D2F" w:rsidP="00F66D2F">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0EB8CC3F"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6280424F"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F66D2F" w:rsidRPr="00D6204A" w14:paraId="623B0C8F" w14:textId="77777777" w:rsidTr="00F24902">
        <w:trPr>
          <w:cnfStyle w:val="000000100000" w:firstRow="0" w:lastRow="0" w:firstColumn="0" w:lastColumn="0" w:oddVBand="0" w:evenVBand="0" w:oddHBand="1" w:evenHBand="0" w:firstRowFirstColumn="0" w:firstRowLastColumn="0" w:lastRowFirstColumn="0" w:lastRowLastColumn="0"/>
          <w:cantSplit/>
          <w:trHeight w:val="328"/>
        </w:trPr>
        <w:tc>
          <w:tcPr>
            <w:cnfStyle w:val="001000000000" w:firstRow="0" w:lastRow="0" w:firstColumn="1" w:lastColumn="0" w:oddVBand="0" w:evenVBand="0" w:oddHBand="0" w:evenHBand="0" w:firstRowFirstColumn="0" w:firstRowLastColumn="0" w:lastRowFirstColumn="0" w:lastRowLastColumn="0"/>
            <w:tcW w:w="1152" w:type="dxa"/>
            <w:noWrap/>
            <w:hideMark/>
          </w:tcPr>
          <w:p w14:paraId="6595800C" w14:textId="77777777" w:rsidR="00F66D2F" w:rsidRPr="00D6204A" w:rsidRDefault="00F66D2F" w:rsidP="00F66D2F">
            <w:pPr>
              <w:pStyle w:val="TABLEROW2NDHEAD"/>
              <w:spacing w:before="60" w:after="60"/>
              <w:rPr>
                <w:b w:val="0"/>
                <w:bCs/>
                <w:color w:val="auto"/>
              </w:rPr>
            </w:pPr>
            <w:r w:rsidRPr="00D6204A">
              <w:rPr>
                <w:b w:val="0"/>
                <w:bCs/>
                <w:color w:val="auto"/>
              </w:rPr>
              <w:t>Fall 2021</w:t>
            </w:r>
          </w:p>
        </w:tc>
        <w:tc>
          <w:tcPr>
            <w:tcW w:w="1152" w:type="dxa"/>
            <w:noWrap/>
            <w:hideMark/>
          </w:tcPr>
          <w:p w14:paraId="335E4AC4" w14:textId="77777777" w:rsidR="00F66D2F" w:rsidRPr="00D6204A" w:rsidRDefault="00F66D2F" w:rsidP="00F66D2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2.98</w:t>
            </w:r>
          </w:p>
        </w:tc>
        <w:tc>
          <w:tcPr>
            <w:tcW w:w="1152" w:type="dxa"/>
            <w:noWrap/>
            <w:hideMark/>
          </w:tcPr>
          <w:p w14:paraId="43670517" w14:textId="77777777" w:rsidR="00F66D2F" w:rsidRPr="00D6204A" w:rsidRDefault="00F66D2F" w:rsidP="00F66D2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0.98</w:t>
            </w:r>
          </w:p>
        </w:tc>
      </w:tr>
      <w:tr w:rsidR="00F66D2F" w:rsidRPr="00D6204A" w14:paraId="4B1B7E9A"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0E5DB58D" w14:textId="77777777" w:rsidR="00F66D2F" w:rsidRPr="00D6204A" w:rsidRDefault="00F66D2F" w:rsidP="00F66D2F">
            <w:pPr>
              <w:pStyle w:val="TABLEROW2NDHEAD"/>
              <w:spacing w:before="60" w:after="60"/>
              <w:rPr>
                <w:b w:val="0"/>
                <w:bCs/>
                <w:color w:val="auto"/>
              </w:rPr>
            </w:pPr>
            <w:r w:rsidRPr="00D6204A">
              <w:rPr>
                <w:b w:val="0"/>
                <w:bCs/>
                <w:color w:val="auto"/>
              </w:rPr>
              <w:t>Fall 2022</w:t>
            </w:r>
          </w:p>
        </w:tc>
        <w:tc>
          <w:tcPr>
            <w:tcW w:w="1152" w:type="dxa"/>
            <w:noWrap/>
            <w:hideMark/>
          </w:tcPr>
          <w:p w14:paraId="3C0A8F68"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3.50</w:t>
            </w:r>
          </w:p>
        </w:tc>
        <w:tc>
          <w:tcPr>
            <w:tcW w:w="1152" w:type="dxa"/>
            <w:noWrap/>
            <w:hideMark/>
          </w:tcPr>
          <w:p w14:paraId="7C2C508F"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0.78</w:t>
            </w:r>
          </w:p>
        </w:tc>
      </w:tr>
    </w:tbl>
    <w:p w14:paraId="2172F446" w14:textId="1C26B65E" w:rsidR="00F66D2F" w:rsidRPr="00D6204A" w:rsidRDefault="00F66D2F" w:rsidP="00F66D2F">
      <w:pPr>
        <w:rPr>
          <w:rFonts w:cs="Arial"/>
        </w:rPr>
      </w:pPr>
      <w:r w:rsidRPr="00D6204A">
        <w:rPr>
          <w:rFonts w:cs="Arial"/>
        </w:rPr>
        <w:t>P-value - &lt;0.001, Effect size = 0.50</w:t>
      </w:r>
    </w:p>
    <w:p w14:paraId="530FAB3E" w14:textId="469714AE" w:rsidR="00C65302" w:rsidRPr="00D6204A" w:rsidRDefault="00F66D2F" w:rsidP="00C65302">
      <w:pPr>
        <w:pStyle w:val="FigureTitle"/>
      </w:pPr>
      <w:r w:rsidRPr="00D6204A">
        <w:t>E</w:t>
      </w:r>
      <w:r w:rsidR="00C65302" w:rsidRPr="00D6204A">
        <w:t xml:space="preserve">xtended Learning Time and Opportunities, School Sites: Averages of Statistically Significant Items between Fall 2021 and Fall 2022 </w:t>
      </w:r>
    </w:p>
    <w:p w14:paraId="20847FC0" w14:textId="4D6AF20B" w:rsidR="00F66D2F" w:rsidRPr="00D6204A" w:rsidRDefault="00F66D2F" w:rsidP="00F66D2F">
      <w:pPr>
        <w:rPr>
          <w:rFonts w:cs="Arial"/>
          <w:b/>
          <w:bCs/>
          <w:i/>
          <w:iCs/>
        </w:rPr>
      </w:pPr>
      <w:r w:rsidRPr="00D6204A">
        <w:rPr>
          <w:rFonts w:cs="Arial"/>
          <w:b/>
          <w:bCs/>
          <w:i/>
          <w:iCs/>
        </w:rPr>
        <w:t>Please rate to what extent your community school engages in the following supports and services for students and families.</w:t>
      </w:r>
    </w:p>
    <w:p w14:paraId="26FAE76D" w14:textId="584748F2" w:rsidR="00F66D2F" w:rsidRPr="00D6204A" w:rsidRDefault="00F66D2F" w:rsidP="00F66D2F">
      <w:pPr>
        <w:rPr>
          <w:rFonts w:cs="Arial"/>
          <w:b/>
          <w:bCs/>
        </w:rPr>
      </w:pPr>
      <w:r w:rsidRPr="00D6204A">
        <w:rPr>
          <w:rFonts w:cs="Arial"/>
          <w:b/>
          <w:bCs/>
        </w:rPr>
        <w:t>School-day learning and expanded learning time programs and activities are well-coordinated.</w:t>
      </w:r>
    </w:p>
    <w:tbl>
      <w:tblPr>
        <w:tblStyle w:val="ListTable3-Accent1"/>
        <w:tblW w:w="9360" w:type="dxa"/>
        <w:tblLayout w:type="fixed"/>
        <w:tblLook w:val="04A0" w:firstRow="1" w:lastRow="0" w:firstColumn="1" w:lastColumn="0" w:noHBand="0" w:noVBand="1"/>
        <w:tblDescription w:val="Survey Results Table - School-day learning and expanded learning time programs and activities are well-coordinated"/>
      </w:tblPr>
      <w:tblGrid>
        <w:gridCol w:w="3120"/>
        <w:gridCol w:w="3120"/>
        <w:gridCol w:w="3120"/>
      </w:tblGrid>
      <w:tr w:rsidR="00F66D2F" w:rsidRPr="00D6204A" w14:paraId="75C8431F"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49D0266D" w14:textId="77777777" w:rsidR="00F66D2F" w:rsidRPr="00D6204A" w:rsidRDefault="00F66D2F" w:rsidP="00F66D2F">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515EFC89"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440B04E9"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F66D2F" w:rsidRPr="00D6204A" w14:paraId="723BC654" w14:textId="77777777" w:rsidTr="00F2490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1EC3EC5B" w14:textId="77777777" w:rsidR="00F66D2F" w:rsidRPr="00D6204A" w:rsidRDefault="00F66D2F" w:rsidP="00F66D2F">
            <w:pPr>
              <w:pStyle w:val="TABLEROW2NDHEAD"/>
              <w:spacing w:before="60" w:after="60"/>
              <w:rPr>
                <w:b w:val="0"/>
                <w:bCs/>
                <w:color w:val="auto"/>
              </w:rPr>
            </w:pPr>
            <w:r w:rsidRPr="00D6204A">
              <w:rPr>
                <w:b w:val="0"/>
                <w:bCs/>
                <w:color w:val="auto"/>
              </w:rPr>
              <w:t>Fall 2021</w:t>
            </w:r>
          </w:p>
        </w:tc>
        <w:tc>
          <w:tcPr>
            <w:tcW w:w="1152" w:type="dxa"/>
            <w:noWrap/>
            <w:hideMark/>
          </w:tcPr>
          <w:p w14:paraId="5D4F2EB5" w14:textId="77777777" w:rsidR="00F66D2F" w:rsidRPr="00D6204A" w:rsidRDefault="00F66D2F" w:rsidP="00F66D2F">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3.20</w:t>
            </w:r>
          </w:p>
        </w:tc>
        <w:tc>
          <w:tcPr>
            <w:tcW w:w="1152" w:type="dxa"/>
            <w:noWrap/>
            <w:hideMark/>
          </w:tcPr>
          <w:p w14:paraId="41BFB2D1" w14:textId="77777777" w:rsidR="00F66D2F" w:rsidRPr="00D6204A" w:rsidRDefault="00F66D2F" w:rsidP="00F66D2F">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0.89</w:t>
            </w:r>
          </w:p>
        </w:tc>
      </w:tr>
      <w:tr w:rsidR="00F66D2F" w:rsidRPr="00D6204A" w14:paraId="1B454193"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7A346C83" w14:textId="77777777" w:rsidR="00F66D2F" w:rsidRPr="00D6204A" w:rsidRDefault="00F66D2F" w:rsidP="00F66D2F">
            <w:pPr>
              <w:pStyle w:val="TABLEROW2NDHEAD"/>
              <w:spacing w:before="60" w:after="60"/>
              <w:rPr>
                <w:b w:val="0"/>
                <w:bCs/>
                <w:color w:val="auto"/>
              </w:rPr>
            </w:pPr>
            <w:r w:rsidRPr="00D6204A">
              <w:rPr>
                <w:b w:val="0"/>
                <w:bCs/>
                <w:color w:val="auto"/>
              </w:rPr>
              <w:t>Fall 2022</w:t>
            </w:r>
          </w:p>
        </w:tc>
        <w:tc>
          <w:tcPr>
            <w:tcW w:w="1152" w:type="dxa"/>
            <w:noWrap/>
            <w:hideMark/>
          </w:tcPr>
          <w:p w14:paraId="4833E24A"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3.59</w:t>
            </w:r>
          </w:p>
        </w:tc>
        <w:tc>
          <w:tcPr>
            <w:tcW w:w="1152" w:type="dxa"/>
            <w:noWrap/>
            <w:hideMark/>
          </w:tcPr>
          <w:p w14:paraId="097CFEBD"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0.57</w:t>
            </w:r>
          </w:p>
        </w:tc>
      </w:tr>
    </w:tbl>
    <w:p w14:paraId="41259259" w14:textId="7F726BF7" w:rsidR="00F66D2F" w:rsidRPr="00D6204A" w:rsidRDefault="00F66D2F" w:rsidP="00F66D2F">
      <w:pPr>
        <w:rPr>
          <w:rFonts w:cs="Arial"/>
        </w:rPr>
      </w:pPr>
      <w:r w:rsidRPr="00D6204A">
        <w:rPr>
          <w:rFonts w:cs="Arial"/>
        </w:rPr>
        <w:t>P-value = &lt;0.001, Effect size = 0.44</w:t>
      </w:r>
    </w:p>
    <w:p w14:paraId="6F26C681" w14:textId="4E514120" w:rsidR="00F66D2F" w:rsidRPr="00D6204A" w:rsidRDefault="00F66D2F" w:rsidP="00F66D2F">
      <w:pPr>
        <w:rPr>
          <w:rFonts w:cs="Arial"/>
          <w:b/>
          <w:bCs/>
        </w:rPr>
      </w:pPr>
      <w:r w:rsidRPr="00D6204A">
        <w:rPr>
          <w:rFonts w:cs="Arial"/>
          <w:b/>
          <w:bCs/>
        </w:rPr>
        <w:t>Our educators use project-based learning strategies that connect to real world experiences.</w:t>
      </w:r>
    </w:p>
    <w:tbl>
      <w:tblPr>
        <w:tblStyle w:val="ListTable3-Accent1"/>
        <w:tblW w:w="9360" w:type="dxa"/>
        <w:tblLayout w:type="fixed"/>
        <w:tblLook w:val="04A0" w:firstRow="1" w:lastRow="0" w:firstColumn="1" w:lastColumn="0" w:noHBand="0" w:noVBand="1"/>
        <w:tblDescription w:val="Survey Results Table - Our educators use project-based learning strategies that connect to real world experiences"/>
      </w:tblPr>
      <w:tblGrid>
        <w:gridCol w:w="3120"/>
        <w:gridCol w:w="3120"/>
        <w:gridCol w:w="3120"/>
      </w:tblGrid>
      <w:tr w:rsidR="00F66D2F" w:rsidRPr="00D6204A" w14:paraId="0713C3DB"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3418CE38" w14:textId="77777777" w:rsidR="00F66D2F" w:rsidRPr="00D6204A" w:rsidRDefault="00F66D2F" w:rsidP="00F66D2F">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36AC0DF7"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01A08B7C"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F66D2F" w:rsidRPr="00D6204A" w14:paraId="7AF06244" w14:textId="77777777" w:rsidTr="00F24902">
        <w:trPr>
          <w:cnfStyle w:val="000000100000" w:firstRow="0" w:lastRow="0" w:firstColumn="0" w:lastColumn="0" w:oddVBand="0" w:evenVBand="0" w:oddHBand="1" w:evenHBand="0" w:firstRowFirstColumn="0" w:firstRowLastColumn="0" w:lastRowFirstColumn="0" w:lastRowLastColumn="0"/>
          <w:cantSplit/>
          <w:trHeight w:val="148"/>
        </w:trPr>
        <w:tc>
          <w:tcPr>
            <w:cnfStyle w:val="001000000000" w:firstRow="0" w:lastRow="0" w:firstColumn="1" w:lastColumn="0" w:oddVBand="0" w:evenVBand="0" w:oddHBand="0" w:evenHBand="0" w:firstRowFirstColumn="0" w:firstRowLastColumn="0" w:lastRowFirstColumn="0" w:lastRowLastColumn="0"/>
            <w:tcW w:w="1152" w:type="dxa"/>
            <w:noWrap/>
            <w:hideMark/>
          </w:tcPr>
          <w:p w14:paraId="1C4D57B1" w14:textId="77777777" w:rsidR="00F66D2F" w:rsidRPr="00D6204A" w:rsidRDefault="00F66D2F" w:rsidP="00F66D2F">
            <w:pPr>
              <w:pStyle w:val="TABLEROW2NDHEAD"/>
              <w:spacing w:before="60" w:after="60"/>
              <w:rPr>
                <w:b w:val="0"/>
                <w:bCs/>
                <w:color w:val="auto"/>
              </w:rPr>
            </w:pPr>
            <w:r w:rsidRPr="00D6204A">
              <w:rPr>
                <w:b w:val="0"/>
                <w:bCs/>
                <w:color w:val="auto"/>
              </w:rPr>
              <w:t>Fall 2021</w:t>
            </w:r>
          </w:p>
        </w:tc>
        <w:tc>
          <w:tcPr>
            <w:tcW w:w="1152" w:type="dxa"/>
            <w:noWrap/>
            <w:hideMark/>
          </w:tcPr>
          <w:p w14:paraId="5E29E9F1" w14:textId="77777777" w:rsidR="00F66D2F" w:rsidRPr="00D6204A" w:rsidRDefault="00F66D2F" w:rsidP="00F66D2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2.92</w:t>
            </w:r>
          </w:p>
        </w:tc>
        <w:tc>
          <w:tcPr>
            <w:tcW w:w="1152" w:type="dxa"/>
            <w:noWrap/>
            <w:hideMark/>
          </w:tcPr>
          <w:p w14:paraId="0900B36F" w14:textId="77777777" w:rsidR="00F66D2F" w:rsidRPr="00D6204A" w:rsidRDefault="00F66D2F" w:rsidP="00F66D2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0.89</w:t>
            </w:r>
          </w:p>
        </w:tc>
      </w:tr>
      <w:tr w:rsidR="00F66D2F" w:rsidRPr="00D6204A" w14:paraId="3E2D40C3"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72F6CCB3" w14:textId="77777777" w:rsidR="00F66D2F" w:rsidRPr="00D6204A" w:rsidRDefault="00F66D2F" w:rsidP="00F66D2F">
            <w:pPr>
              <w:pStyle w:val="TABLEROW2NDHEAD"/>
              <w:spacing w:before="60" w:after="60"/>
              <w:rPr>
                <w:b w:val="0"/>
                <w:bCs/>
                <w:color w:val="auto"/>
              </w:rPr>
            </w:pPr>
            <w:r w:rsidRPr="00D6204A">
              <w:rPr>
                <w:b w:val="0"/>
                <w:bCs/>
                <w:color w:val="auto"/>
              </w:rPr>
              <w:t>Fall 2022</w:t>
            </w:r>
          </w:p>
        </w:tc>
        <w:tc>
          <w:tcPr>
            <w:tcW w:w="1152" w:type="dxa"/>
            <w:noWrap/>
            <w:hideMark/>
          </w:tcPr>
          <w:p w14:paraId="0117F4EE"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3.18</w:t>
            </w:r>
          </w:p>
        </w:tc>
        <w:tc>
          <w:tcPr>
            <w:tcW w:w="1152" w:type="dxa"/>
            <w:noWrap/>
            <w:hideMark/>
          </w:tcPr>
          <w:p w14:paraId="0F1BF25B"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0.84</w:t>
            </w:r>
          </w:p>
        </w:tc>
      </w:tr>
    </w:tbl>
    <w:p w14:paraId="4591D45E" w14:textId="2FBB4C14" w:rsidR="00F66D2F" w:rsidRPr="00D6204A" w:rsidRDefault="00F66D2F" w:rsidP="00F66D2F">
      <w:pPr>
        <w:rPr>
          <w:rFonts w:cs="Arial"/>
        </w:rPr>
      </w:pPr>
      <w:r w:rsidRPr="00D6204A">
        <w:rPr>
          <w:rFonts w:cs="Arial"/>
        </w:rPr>
        <w:t>P-value = 0.002, Effect size = 0.36</w:t>
      </w:r>
    </w:p>
    <w:p w14:paraId="1C965D48" w14:textId="77777777" w:rsidR="00820855" w:rsidRPr="00D6204A" w:rsidRDefault="00820855" w:rsidP="00F66D2F">
      <w:pPr>
        <w:rPr>
          <w:rFonts w:cs="Arial"/>
          <w:b/>
          <w:bCs/>
        </w:rPr>
      </w:pPr>
      <w:r w:rsidRPr="00D6204A">
        <w:rPr>
          <w:rFonts w:cs="Arial"/>
          <w:b/>
          <w:bCs/>
        </w:rPr>
        <w:br w:type="page"/>
      </w:r>
    </w:p>
    <w:p w14:paraId="414D08D9" w14:textId="667E7689" w:rsidR="00F66D2F" w:rsidRPr="00D6204A" w:rsidRDefault="00F66D2F" w:rsidP="00F66D2F">
      <w:pPr>
        <w:rPr>
          <w:rFonts w:cs="Arial"/>
          <w:b/>
          <w:bCs/>
        </w:rPr>
      </w:pPr>
      <w:r w:rsidRPr="00D6204A">
        <w:rPr>
          <w:rFonts w:cs="Arial"/>
          <w:b/>
          <w:bCs/>
        </w:rPr>
        <w:lastRenderedPageBreak/>
        <w:t>Our educators have enough resources to plan, coordinate, and execute expanded learning time activities.</w:t>
      </w:r>
    </w:p>
    <w:tbl>
      <w:tblPr>
        <w:tblStyle w:val="ListTable3-Accent1"/>
        <w:tblW w:w="9360" w:type="dxa"/>
        <w:tblLayout w:type="fixed"/>
        <w:tblLook w:val="04A0" w:firstRow="1" w:lastRow="0" w:firstColumn="1" w:lastColumn="0" w:noHBand="0" w:noVBand="1"/>
        <w:tblDescription w:val="Survey Results Table - Our educators have enough resources to plan, coordinate, and execute expanded learning time activities"/>
      </w:tblPr>
      <w:tblGrid>
        <w:gridCol w:w="3120"/>
        <w:gridCol w:w="3120"/>
        <w:gridCol w:w="3120"/>
      </w:tblGrid>
      <w:tr w:rsidR="00F66D2F" w:rsidRPr="00D6204A" w14:paraId="074C60A5"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152" w:type="dxa"/>
            <w:noWrap/>
            <w:hideMark/>
          </w:tcPr>
          <w:p w14:paraId="7BD55D0F" w14:textId="77777777" w:rsidR="00F66D2F" w:rsidRPr="00D6204A" w:rsidRDefault="00F66D2F" w:rsidP="00F66D2F">
            <w:pPr>
              <w:pStyle w:val="TableHeaderRow"/>
              <w:spacing w:before="60" w:after="60"/>
              <w:rPr>
                <w:color w:val="FFFFFF" w:themeColor="background1"/>
                <w:lang w:eastAsia="en-US"/>
              </w:rPr>
            </w:pPr>
            <w:r w:rsidRPr="00D6204A">
              <w:rPr>
                <w:color w:val="FFFFFF" w:themeColor="background1"/>
                <w:lang w:eastAsia="en-US"/>
              </w:rPr>
              <w:t>Survey</w:t>
            </w:r>
          </w:p>
        </w:tc>
        <w:tc>
          <w:tcPr>
            <w:tcW w:w="1152" w:type="dxa"/>
            <w:hideMark/>
          </w:tcPr>
          <w:p w14:paraId="4360111E"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Mean</w:t>
            </w:r>
          </w:p>
        </w:tc>
        <w:tc>
          <w:tcPr>
            <w:tcW w:w="1152" w:type="dxa"/>
            <w:hideMark/>
          </w:tcPr>
          <w:p w14:paraId="577D91BA" w14:textId="77777777" w:rsidR="00F66D2F" w:rsidRPr="00D6204A" w:rsidRDefault="00F66D2F" w:rsidP="00F66D2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SD</w:t>
            </w:r>
          </w:p>
        </w:tc>
      </w:tr>
      <w:tr w:rsidR="00F66D2F" w:rsidRPr="00D6204A" w14:paraId="2E276202" w14:textId="77777777" w:rsidTr="00F24902">
        <w:trPr>
          <w:cnfStyle w:val="000000100000" w:firstRow="0" w:lastRow="0" w:firstColumn="0" w:lastColumn="0" w:oddVBand="0" w:evenVBand="0" w:oddHBand="1" w:evenHBand="0" w:firstRowFirstColumn="0" w:firstRowLastColumn="0" w:lastRowFirstColumn="0" w:lastRowLastColumn="0"/>
          <w:cantSplit/>
          <w:trHeight w:val="103"/>
        </w:trPr>
        <w:tc>
          <w:tcPr>
            <w:cnfStyle w:val="001000000000" w:firstRow="0" w:lastRow="0" w:firstColumn="1" w:lastColumn="0" w:oddVBand="0" w:evenVBand="0" w:oddHBand="0" w:evenHBand="0" w:firstRowFirstColumn="0" w:firstRowLastColumn="0" w:lastRowFirstColumn="0" w:lastRowLastColumn="0"/>
            <w:tcW w:w="1152" w:type="dxa"/>
            <w:noWrap/>
            <w:hideMark/>
          </w:tcPr>
          <w:p w14:paraId="182445C7" w14:textId="77777777" w:rsidR="00F66D2F" w:rsidRPr="00D6204A" w:rsidRDefault="00F66D2F" w:rsidP="00F66D2F">
            <w:pPr>
              <w:pStyle w:val="TABLEROW2NDHEAD"/>
              <w:spacing w:before="60" w:after="60"/>
              <w:rPr>
                <w:b w:val="0"/>
                <w:bCs/>
                <w:color w:val="auto"/>
              </w:rPr>
            </w:pPr>
            <w:r w:rsidRPr="00D6204A">
              <w:rPr>
                <w:b w:val="0"/>
                <w:bCs/>
                <w:color w:val="auto"/>
              </w:rPr>
              <w:t>Fall 2021</w:t>
            </w:r>
          </w:p>
        </w:tc>
        <w:tc>
          <w:tcPr>
            <w:tcW w:w="1152" w:type="dxa"/>
            <w:noWrap/>
            <w:hideMark/>
          </w:tcPr>
          <w:p w14:paraId="4295A0BC" w14:textId="77777777" w:rsidR="00F66D2F" w:rsidRPr="00D6204A" w:rsidRDefault="00F66D2F" w:rsidP="00F66D2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3.08</w:t>
            </w:r>
          </w:p>
        </w:tc>
        <w:tc>
          <w:tcPr>
            <w:tcW w:w="1152" w:type="dxa"/>
            <w:noWrap/>
            <w:hideMark/>
          </w:tcPr>
          <w:p w14:paraId="0144240B" w14:textId="77777777" w:rsidR="00F66D2F" w:rsidRPr="00D6204A" w:rsidRDefault="00F66D2F" w:rsidP="00F66D2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0.90</w:t>
            </w:r>
          </w:p>
        </w:tc>
      </w:tr>
      <w:tr w:rsidR="00F66D2F" w:rsidRPr="00D6204A" w14:paraId="1846B450"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152" w:type="dxa"/>
            <w:noWrap/>
            <w:hideMark/>
          </w:tcPr>
          <w:p w14:paraId="37E7C06B" w14:textId="77777777" w:rsidR="00F66D2F" w:rsidRPr="00D6204A" w:rsidRDefault="00F66D2F" w:rsidP="00F66D2F">
            <w:pPr>
              <w:pStyle w:val="TABLEROW2NDHEAD"/>
              <w:spacing w:before="60" w:after="60"/>
              <w:rPr>
                <w:b w:val="0"/>
                <w:bCs/>
                <w:color w:val="auto"/>
              </w:rPr>
            </w:pPr>
            <w:r w:rsidRPr="00D6204A">
              <w:rPr>
                <w:b w:val="0"/>
                <w:bCs/>
                <w:color w:val="auto"/>
              </w:rPr>
              <w:t>Fall 2022</w:t>
            </w:r>
          </w:p>
        </w:tc>
        <w:tc>
          <w:tcPr>
            <w:tcW w:w="1152" w:type="dxa"/>
            <w:noWrap/>
            <w:hideMark/>
          </w:tcPr>
          <w:p w14:paraId="50CD981B"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3.39</w:t>
            </w:r>
          </w:p>
        </w:tc>
        <w:tc>
          <w:tcPr>
            <w:tcW w:w="1152" w:type="dxa"/>
            <w:noWrap/>
            <w:hideMark/>
          </w:tcPr>
          <w:p w14:paraId="7A51340C" w14:textId="77777777" w:rsidR="00F66D2F" w:rsidRPr="00D6204A" w:rsidRDefault="00F66D2F" w:rsidP="00F66D2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0.66</w:t>
            </w:r>
          </w:p>
        </w:tc>
      </w:tr>
    </w:tbl>
    <w:p w14:paraId="54C21198" w14:textId="260ECC88" w:rsidR="00F66D2F" w:rsidRPr="00D6204A" w:rsidRDefault="00F66D2F" w:rsidP="00F66D2F">
      <w:pPr>
        <w:rPr>
          <w:rFonts w:cs="Arial"/>
        </w:rPr>
      </w:pPr>
      <w:r w:rsidRPr="00D6204A">
        <w:rPr>
          <w:rFonts w:cs="Arial"/>
        </w:rPr>
        <w:t>p-value = &lt;0.001, Effect size = 0.36</w:t>
      </w:r>
    </w:p>
    <w:p w14:paraId="3E155EE3" w14:textId="77777777" w:rsidR="00C65302" w:rsidRPr="00D6204A" w:rsidRDefault="00C65302" w:rsidP="00C65302">
      <w:pPr>
        <w:pStyle w:val="Heading3A"/>
      </w:pPr>
      <w:bookmarkStart w:id="168" w:name="_Toc138773919"/>
      <w:r w:rsidRPr="00D6204A">
        <w:t>Perceived Strengths</w:t>
      </w:r>
      <w:bookmarkEnd w:id="168"/>
      <w:r w:rsidRPr="00D6204A">
        <w:t xml:space="preserve"> </w:t>
      </w:r>
    </w:p>
    <w:p w14:paraId="54E5F551" w14:textId="77777777" w:rsidR="00C65302" w:rsidRPr="00D6204A" w:rsidRDefault="00C65302" w:rsidP="00C65302">
      <w:pPr>
        <w:pStyle w:val="Paragraph"/>
      </w:pPr>
      <w:r w:rsidRPr="00D6204A">
        <w:t xml:space="preserve">In addition to the survey items asking grantees and schools to rate the extent to which various practices were in place, the post-survey also included an open-ended item asking respondents to reflect on their biggest strengths in supporting their community schools. </w:t>
      </w:r>
    </w:p>
    <w:p w14:paraId="15010FE0" w14:textId="77777777" w:rsidR="00C65302" w:rsidRPr="00D6204A" w:rsidRDefault="00C65302" w:rsidP="00C65302">
      <w:pPr>
        <w:pStyle w:val="Heading4A"/>
      </w:pPr>
      <w:bookmarkStart w:id="169" w:name="_Toc137810972"/>
      <w:bookmarkStart w:id="170" w:name="_Toc137983088"/>
      <w:bookmarkStart w:id="171" w:name="_Toc138773723"/>
      <w:bookmarkStart w:id="172" w:name="_Toc138773920"/>
      <w:r w:rsidRPr="00D6204A">
        <w:t>Grantee Level</w:t>
      </w:r>
      <w:bookmarkEnd w:id="169"/>
      <w:bookmarkEnd w:id="170"/>
      <w:bookmarkEnd w:id="171"/>
      <w:bookmarkEnd w:id="172"/>
    </w:p>
    <w:p w14:paraId="64CAC9FB" w14:textId="77777777" w:rsidR="00C65302" w:rsidRPr="00D6204A" w:rsidRDefault="00C65302" w:rsidP="00C65302">
      <w:pPr>
        <w:pStyle w:val="Paragraph"/>
        <w:rPr>
          <w:rStyle w:val="ParagraphChar"/>
        </w:rPr>
      </w:pPr>
      <w:r w:rsidRPr="00D6204A">
        <w:rPr>
          <w:rStyle w:val="ParagraphChar"/>
        </w:rPr>
        <w:t>In general, grantees responded that their biggest strengths were very aligned with the areas of focus for their grant as described earlier in this report. These strengths tended to fall into the following categories:</w:t>
      </w:r>
    </w:p>
    <w:p w14:paraId="52B39892" w14:textId="77777777" w:rsidR="00C65302" w:rsidRPr="00D6204A" w:rsidRDefault="00C65302" w:rsidP="00E94C15">
      <w:pPr>
        <w:pStyle w:val="List-Level1"/>
        <w:spacing w:after="240"/>
        <w:rPr>
          <w:rStyle w:val="ParagraphChar"/>
        </w:rPr>
      </w:pPr>
      <w:r w:rsidRPr="00D6204A">
        <w:rPr>
          <w:rStyle w:val="ParagraphChar"/>
        </w:rPr>
        <w:t>Supporting staff and the larger school community to increase “the collective community school IQ” about what it means to be a community school.</w:t>
      </w:r>
    </w:p>
    <w:p w14:paraId="4EF0F294" w14:textId="2BACFA58" w:rsidR="00C65302" w:rsidRPr="00D6204A" w:rsidRDefault="00C65302" w:rsidP="00E94C15">
      <w:pPr>
        <w:pStyle w:val="List-Level1"/>
        <w:spacing w:after="240"/>
        <w:rPr>
          <w:rStyle w:val="ParagraphChar"/>
        </w:rPr>
      </w:pPr>
      <w:r w:rsidRPr="00D6204A">
        <w:rPr>
          <w:rStyle w:val="ParagraphChar"/>
        </w:rPr>
        <w:t>Building and expanding partnerships, particularly related to expanded learning, health services, whole-person care, and wraparound services.</w:t>
      </w:r>
    </w:p>
    <w:p w14:paraId="0C96F3EE" w14:textId="586EDFA2" w:rsidR="00C65302" w:rsidRPr="00D6204A" w:rsidRDefault="00C65302" w:rsidP="00E94C15">
      <w:pPr>
        <w:pStyle w:val="List-Level1"/>
        <w:spacing w:after="240"/>
      </w:pPr>
      <w:r w:rsidRPr="00D6204A">
        <w:rPr>
          <w:rStyle w:val="ParagraphChar"/>
        </w:rPr>
        <w:t>Coordinating services for students and families with s</w:t>
      </w:r>
      <w:r w:rsidRPr="00D6204A">
        <w:t>everal grantees specifically highlighting their robust mental health supports, such as increasing the number of quality behavioral and social–emotional student supports offered.</w:t>
      </w:r>
    </w:p>
    <w:p w14:paraId="1618B4F9" w14:textId="77777777" w:rsidR="00C65302" w:rsidRPr="00D6204A" w:rsidRDefault="00C65302" w:rsidP="00E94C15">
      <w:pPr>
        <w:pStyle w:val="List-Level1"/>
        <w:spacing w:after="240"/>
      </w:pPr>
      <w:r w:rsidRPr="00D6204A">
        <w:t xml:space="preserve">Providing training and professional development to staff, including Community School Managers, Family Liaisons, and Case Managers on varied topics such as culturally responsive practices. </w:t>
      </w:r>
    </w:p>
    <w:p w14:paraId="4CE3812F" w14:textId="77777777" w:rsidR="00C65302" w:rsidRPr="00D6204A" w:rsidRDefault="00C65302" w:rsidP="00E94C15">
      <w:pPr>
        <w:pStyle w:val="List-Level1"/>
        <w:spacing w:after="240"/>
      </w:pPr>
      <w:r w:rsidRPr="00D6204A">
        <w:t>Using a relationship-centered approach to meet people where they were at, especially during parent engagement initiatives.</w:t>
      </w:r>
    </w:p>
    <w:p w14:paraId="4EDFC1EA" w14:textId="77777777" w:rsidR="00C65302" w:rsidRPr="00D6204A" w:rsidRDefault="00C65302" w:rsidP="00E94C15">
      <w:pPr>
        <w:pStyle w:val="List-Level1"/>
        <w:spacing w:after="240"/>
        <w:rPr>
          <w:rStyle w:val="ParagraphChar"/>
        </w:rPr>
      </w:pPr>
      <w:r w:rsidRPr="00D6204A">
        <w:rPr>
          <w:rStyle w:val="ParagraphChar"/>
        </w:rPr>
        <w:t xml:space="preserve">Creating a full-time Community School Coordinator position to engage in collaborative leadership, share decision-making, and build the trust needed to identify needs in the community. </w:t>
      </w:r>
    </w:p>
    <w:p w14:paraId="791EFFAD" w14:textId="77777777" w:rsidR="00C65302" w:rsidRPr="00D6204A" w:rsidRDefault="00C65302" w:rsidP="00E94C15">
      <w:pPr>
        <w:pStyle w:val="List-Level1"/>
        <w:spacing w:after="240"/>
        <w:rPr>
          <w:rStyle w:val="ParagraphChar"/>
        </w:rPr>
      </w:pPr>
      <w:r w:rsidRPr="00D6204A">
        <w:rPr>
          <w:rStyle w:val="ParagraphChar"/>
        </w:rPr>
        <w:t xml:space="preserve">Developing a culture of continuous improvement grounded in data. </w:t>
      </w:r>
    </w:p>
    <w:p w14:paraId="35438F9A" w14:textId="19A69917" w:rsidR="00C65302" w:rsidRPr="00D6204A" w:rsidRDefault="00C65302" w:rsidP="00C65302">
      <w:pPr>
        <w:pStyle w:val="Paragraph"/>
      </w:pPr>
      <w:r w:rsidRPr="00D6204A">
        <w:lastRenderedPageBreak/>
        <w:t xml:space="preserve">Additionally, numerous grantees explained that the community schools model served as a strength when navigating the COVID-19 pandemic. The practices and partnerships in place allowed them to be responsive to changing family and school needs, and the model was conducive to </w:t>
      </w:r>
      <w:r w:rsidR="00237728">
        <w:t xml:space="preserve">the </w:t>
      </w:r>
      <w:r w:rsidRPr="00D6204A">
        <w:t>coordination of critical services like testing and vaccines, food, and technology.</w:t>
      </w:r>
    </w:p>
    <w:p w14:paraId="7BE8D53E" w14:textId="77777777" w:rsidR="00C65302" w:rsidRPr="00D6204A" w:rsidRDefault="00C65302" w:rsidP="00C65302">
      <w:pPr>
        <w:pStyle w:val="Heading4A"/>
      </w:pPr>
      <w:bookmarkStart w:id="173" w:name="_Toc137810973"/>
      <w:bookmarkStart w:id="174" w:name="_Toc137983089"/>
      <w:bookmarkStart w:id="175" w:name="_Toc138773724"/>
      <w:bookmarkStart w:id="176" w:name="_Toc138773921"/>
      <w:r w:rsidRPr="00D6204A">
        <w:t>School Level</w:t>
      </w:r>
      <w:bookmarkEnd w:id="173"/>
      <w:bookmarkEnd w:id="174"/>
      <w:bookmarkEnd w:id="175"/>
      <w:bookmarkEnd w:id="176"/>
    </w:p>
    <w:p w14:paraId="2E49A49C" w14:textId="260CCB40" w:rsidR="00C65302" w:rsidRPr="00D6204A" w:rsidRDefault="00C65302" w:rsidP="00C65302">
      <w:pPr>
        <w:pStyle w:val="Paragraph"/>
      </w:pPr>
      <w:r w:rsidRPr="00D6204A">
        <w:t xml:space="preserve">At the school level, several types of strengths emerged </w:t>
      </w:r>
      <w:r w:rsidR="00237728">
        <w:t>through</w:t>
      </w:r>
      <w:r w:rsidR="00237728" w:rsidRPr="00D6204A">
        <w:t xml:space="preserve"> </w:t>
      </w:r>
      <w:r w:rsidRPr="00D6204A">
        <w:t>survey responses. First, school sites took pride in their ability to create school environments that “embrace talking about mental health.” Some did this by increasing their mental health clinician staff and others by building up and integrating mental health services and student social–emotional supports. Second, schools described strengths related to family engagement, including more purposeful efforts to solicit parent and family input to create tailored services and programs.</w:t>
      </w:r>
    </w:p>
    <w:p w14:paraId="5A3CBC87" w14:textId="77777777" w:rsidR="00C65302" w:rsidRPr="00D6204A" w:rsidRDefault="00C65302" w:rsidP="00C65302">
      <w:pPr>
        <w:pStyle w:val="Pullquote"/>
        <w:rPr>
          <w:color w:val="auto"/>
        </w:rPr>
      </w:pPr>
      <w:r w:rsidRPr="00D6204A">
        <w:rPr>
          <w:color w:val="auto"/>
        </w:rPr>
        <w:t xml:space="preserve">[Our school’s biggest strength was to] amplify parent and student voices and encourage families to see themselves as active agents and regain their power… help them feel heard and take up space in their communities. </w:t>
      </w:r>
    </w:p>
    <w:p w14:paraId="6719684C" w14:textId="77777777" w:rsidR="00C65302" w:rsidRPr="00D6204A" w:rsidRDefault="00C65302" w:rsidP="00C65302">
      <w:pPr>
        <w:pStyle w:val="PullquoteAttribution"/>
        <w:rPr>
          <w:color w:val="auto"/>
        </w:rPr>
      </w:pPr>
      <w:r w:rsidRPr="00D6204A">
        <w:rPr>
          <w:color w:val="auto"/>
        </w:rPr>
        <w:t xml:space="preserve">-School </w:t>
      </w:r>
    </w:p>
    <w:p w14:paraId="54C322F8" w14:textId="53DE2274" w:rsidR="00820855" w:rsidRPr="00D6204A" w:rsidRDefault="00C65302" w:rsidP="00C65302">
      <w:pPr>
        <w:pStyle w:val="Paragraph-BeforeList"/>
      </w:pPr>
      <w:r w:rsidRPr="00D6204A">
        <w:t xml:space="preserve">Third, schools described strengths in collaborating with community organizations to provide students and families more directly with access to services. This required intentional efforts to build rapport with families, elevate student voice, and deepen trust to ensure the supports available </w:t>
      </w:r>
      <w:r w:rsidR="00213897" w:rsidRPr="00D6204A">
        <w:t>meet</w:t>
      </w:r>
      <w:r w:rsidRPr="00D6204A">
        <w:t xml:space="preserve"> the needs of those they intend to serve.</w:t>
      </w:r>
      <w:r w:rsidR="00820855" w:rsidRPr="00D6204A">
        <w:br w:type="page"/>
      </w:r>
    </w:p>
    <w:p w14:paraId="5D216B7E" w14:textId="77777777" w:rsidR="00C65302" w:rsidRPr="00D6204A" w:rsidRDefault="00C65302" w:rsidP="00C65302">
      <w:pPr>
        <w:pStyle w:val="Pullquote"/>
        <w:rPr>
          <w:color w:val="auto"/>
        </w:rPr>
      </w:pPr>
      <w:r w:rsidRPr="00D6204A">
        <w:rPr>
          <w:color w:val="auto"/>
        </w:rPr>
        <w:lastRenderedPageBreak/>
        <w:t>[Our school’s biggest strength was] building the support network of sustainable resources and services for our school community within our school site while integrating a network of community relationships, resources, services, and partnerships.</w:t>
      </w:r>
    </w:p>
    <w:p w14:paraId="6625B416" w14:textId="77777777" w:rsidR="00C65302" w:rsidRPr="00D6204A" w:rsidRDefault="00C65302" w:rsidP="00C65302">
      <w:pPr>
        <w:pStyle w:val="PullquoteAttribution"/>
      </w:pPr>
      <w:r w:rsidRPr="00D6204A">
        <w:t xml:space="preserve">-School </w:t>
      </w:r>
    </w:p>
    <w:p w14:paraId="4F7A9EBC" w14:textId="77777777" w:rsidR="00C65302" w:rsidRPr="00D6204A" w:rsidRDefault="00C65302" w:rsidP="00C65302">
      <w:pPr>
        <w:pStyle w:val="Paragraph"/>
        <w:rPr>
          <w:b/>
          <w:bCs/>
        </w:rPr>
      </w:pPr>
      <w:r w:rsidRPr="00D6204A">
        <w:t xml:space="preserve">Finally, school sites referenced their strong collaborative leadership as an irreplaceable asset. One recurring theme was leadership teams’ consistency in showing up and following through. Often, this dedication came from teachers and staff who had been a part of the community for years and maintained institutional knowledge of students, families, and school culture. Additionally, diversity in leadership was mentioned as a strength for a subset of schools that enabled schools to better connect with and represent the population they serve. </w:t>
      </w:r>
    </w:p>
    <w:p w14:paraId="2E287DF8" w14:textId="77777777" w:rsidR="00C65302" w:rsidRPr="00D6204A" w:rsidRDefault="00C65302" w:rsidP="00C65302">
      <w:pPr>
        <w:pStyle w:val="Heading3A"/>
      </w:pPr>
      <w:bookmarkStart w:id="177" w:name="_Toc138773922"/>
      <w:r w:rsidRPr="00D6204A">
        <w:t>Additional Supports and Resources Needed</w:t>
      </w:r>
      <w:bookmarkEnd w:id="177"/>
    </w:p>
    <w:p w14:paraId="62756D9B" w14:textId="77777777" w:rsidR="00C65302" w:rsidRPr="00D6204A" w:rsidRDefault="00C65302" w:rsidP="00C65302">
      <w:pPr>
        <w:pStyle w:val="Paragraph"/>
      </w:pPr>
      <w:r w:rsidRPr="00D6204A">
        <w:t>At the post-survey, grantees and schools were asked to describe additional supports and resources needed to continue supporting their community schools. Responses to this item shed light on the various supports that may be valuable to ensure continued momentum for the CCSPP ESSER Cohort and future CCSPP cohorts.</w:t>
      </w:r>
    </w:p>
    <w:p w14:paraId="4DFABD55" w14:textId="77777777" w:rsidR="00C65302" w:rsidRPr="00D6204A" w:rsidRDefault="00C65302" w:rsidP="00C65302">
      <w:pPr>
        <w:pStyle w:val="Heading4A"/>
      </w:pPr>
      <w:bookmarkStart w:id="178" w:name="_Toc137810975"/>
      <w:bookmarkStart w:id="179" w:name="_Toc137983091"/>
      <w:bookmarkStart w:id="180" w:name="_Toc138773726"/>
      <w:bookmarkStart w:id="181" w:name="_Toc138773923"/>
      <w:r w:rsidRPr="00D6204A">
        <w:t>Grantee Level</w:t>
      </w:r>
      <w:bookmarkEnd w:id="178"/>
      <w:bookmarkEnd w:id="179"/>
      <w:bookmarkEnd w:id="180"/>
      <w:bookmarkEnd w:id="181"/>
    </w:p>
    <w:p w14:paraId="273E408B" w14:textId="77777777" w:rsidR="00C65302" w:rsidRPr="00D6204A" w:rsidRDefault="00C65302" w:rsidP="00C65302">
      <w:pPr>
        <w:pStyle w:val="Paragraph"/>
      </w:pPr>
      <w:r w:rsidRPr="00D6204A">
        <w:t xml:space="preserve">Grantees consistently asked for sustained, flexible, long-term funding to maintain partnerships and programs and expand critical supports. They indicated that funding would promote equitable and sustainable practices, maintain the execution of newly created Action Plans, and continue support for programming, partnerships, and capacity-building. Flexibility of funding was described as of particular importance for rural grantees as they reported that having flexibility would allow them to be more efficient and deliver resources in a more equitable manner. Ultimately, grantees believed that stable funding would give them the ability to continue “having the space to collaborate, share learning and challenges, and be in the community as [they] navigate this work,” and it would allow them to “explore sustainability models beyond CCSPP.” </w:t>
      </w:r>
    </w:p>
    <w:p w14:paraId="1A3EE618" w14:textId="77777777" w:rsidR="00C65302" w:rsidRPr="00D6204A" w:rsidRDefault="00C65302" w:rsidP="00C65302">
      <w:pPr>
        <w:pStyle w:val="Pullquote"/>
      </w:pPr>
      <w:r w:rsidRPr="00D6204A">
        <w:lastRenderedPageBreak/>
        <w:t xml:space="preserve">The funding we received has been what’s truly helped us launch many of these programs and practices. Without that funding, sites wouldn’t have been able to build these partnerships or explore effective new tools and strategies. </w:t>
      </w:r>
      <w:proofErr w:type="gramStart"/>
      <w:r w:rsidRPr="00D6204A">
        <w:t>In order to</w:t>
      </w:r>
      <w:proofErr w:type="gramEnd"/>
      <w:r w:rsidRPr="00D6204A">
        <w:t xml:space="preserve"> sustain these partnerships and practices, sites will need to find creative ways to continue funding the initiatives that were most successful.</w:t>
      </w:r>
    </w:p>
    <w:p w14:paraId="7A0DF923" w14:textId="77777777" w:rsidR="00C65302" w:rsidRPr="00D6204A" w:rsidRDefault="00C65302" w:rsidP="00C65302">
      <w:pPr>
        <w:pStyle w:val="PullquoteAttribution"/>
      </w:pPr>
      <w:r w:rsidRPr="00D6204A">
        <w:t>-Grantee</w:t>
      </w:r>
    </w:p>
    <w:p w14:paraId="051BAC6E" w14:textId="77777777" w:rsidR="00C65302" w:rsidRPr="00D6204A" w:rsidRDefault="00C65302" w:rsidP="00C65302">
      <w:pPr>
        <w:pStyle w:val="Paragraph"/>
      </w:pPr>
      <w:r w:rsidRPr="00D6204A">
        <w:t>Although the need for ongoing funding was described specifically, grantees also provided some detail about the ways they would use future funding if it were to become available. According to grantees, flexible and sustained funding could be used for the following:</w:t>
      </w:r>
    </w:p>
    <w:p w14:paraId="11B29D0E" w14:textId="77777777" w:rsidR="00C65302" w:rsidRPr="00D6204A" w:rsidRDefault="00C65302" w:rsidP="00E94C15">
      <w:pPr>
        <w:pStyle w:val="List-Level1"/>
        <w:spacing w:after="240"/>
      </w:pPr>
      <w:r w:rsidRPr="00D6204A">
        <w:t>Development and continued operation of comprehensive wellness centers</w:t>
      </w:r>
    </w:p>
    <w:p w14:paraId="0C3FD232" w14:textId="77777777" w:rsidR="00C65302" w:rsidRPr="00D6204A" w:rsidRDefault="00C65302" w:rsidP="00E94C15">
      <w:pPr>
        <w:pStyle w:val="List-Level1"/>
        <w:spacing w:after="240"/>
      </w:pPr>
      <w:r w:rsidRPr="00D6204A">
        <w:t xml:space="preserve">Partnership development and maintenance </w:t>
      </w:r>
    </w:p>
    <w:p w14:paraId="076F6CCF" w14:textId="77777777" w:rsidR="00C65302" w:rsidRPr="00D6204A" w:rsidRDefault="00C65302" w:rsidP="00E94C15">
      <w:pPr>
        <w:pStyle w:val="List-Level1"/>
        <w:spacing w:after="240"/>
      </w:pPr>
      <w:r w:rsidRPr="00D6204A">
        <w:t>Collaboration across LEAs and COEs (communities of practice)</w:t>
      </w:r>
    </w:p>
    <w:p w14:paraId="58ADEDDB" w14:textId="77777777" w:rsidR="00C65302" w:rsidRPr="00D6204A" w:rsidRDefault="00C65302" w:rsidP="00E94C15">
      <w:pPr>
        <w:pStyle w:val="List-Level1"/>
        <w:spacing w:after="240"/>
      </w:pPr>
      <w:r w:rsidRPr="00D6204A">
        <w:t>Hiring and retaining staff</w:t>
      </w:r>
    </w:p>
    <w:p w14:paraId="238ACE4A" w14:textId="77777777" w:rsidR="00C65302" w:rsidRPr="00D6204A" w:rsidRDefault="00C65302" w:rsidP="00E94C15">
      <w:pPr>
        <w:pStyle w:val="List-Level1"/>
        <w:spacing w:after="240"/>
      </w:pPr>
      <w:r w:rsidRPr="00D6204A">
        <w:t>Professional development</w:t>
      </w:r>
    </w:p>
    <w:p w14:paraId="1F18BDA8" w14:textId="77777777" w:rsidR="00C65302" w:rsidRPr="00D6204A" w:rsidRDefault="00C65302" w:rsidP="00E94C15">
      <w:pPr>
        <w:pStyle w:val="List-Level1"/>
        <w:spacing w:after="240"/>
      </w:pPr>
      <w:r w:rsidRPr="00D6204A">
        <w:t>Community needs and assets assessments</w:t>
      </w:r>
    </w:p>
    <w:p w14:paraId="1330A888" w14:textId="77777777" w:rsidR="00C65302" w:rsidRPr="00D6204A" w:rsidRDefault="00C65302" w:rsidP="00C65302">
      <w:pPr>
        <w:pStyle w:val="Paragraph"/>
      </w:pPr>
      <w:r w:rsidRPr="00D6204A">
        <w:t xml:space="preserve">Aside from requests related to funding, grantees also asked for support in developing processes to ensure continuous improvement and create better alignment with other initiatives and requirements. Continuous improvement support includes things like a districtwide tool to help schools maximize resources strategically or a single data system to capture all components of implementation. Requests for support aligning community schools with existing initiatives focused on alignment with Local Control and Accountability Plans (LCAPs) and School Plans for Student Achievement (SPSAs), as well as MTSS and PBIS models. </w:t>
      </w:r>
    </w:p>
    <w:p w14:paraId="4CBE1C5B" w14:textId="77777777" w:rsidR="00C65302" w:rsidRPr="00D6204A" w:rsidRDefault="00C65302" w:rsidP="00C65302">
      <w:pPr>
        <w:pStyle w:val="Heading4A"/>
      </w:pPr>
      <w:bookmarkStart w:id="182" w:name="_Toc137810976"/>
      <w:bookmarkStart w:id="183" w:name="_Toc137983092"/>
      <w:bookmarkStart w:id="184" w:name="_Toc138773727"/>
      <w:bookmarkStart w:id="185" w:name="_Toc138773924"/>
      <w:r w:rsidRPr="00D6204A">
        <w:lastRenderedPageBreak/>
        <w:t>School Level</w:t>
      </w:r>
      <w:bookmarkEnd w:id="182"/>
      <w:bookmarkEnd w:id="183"/>
      <w:bookmarkEnd w:id="184"/>
      <w:bookmarkEnd w:id="185"/>
    </w:p>
    <w:p w14:paraId="3452BCAE" w14:textId="77777777" w:rsidR="00C65302" w:rsidRPr="00D6204A" w:rsidRDefault="00C65302" w:rsidP="00C65302">
      <w:pPr>
        <w:pStyle w:val="Paragraph"/>
      </w:pPr>
      <w:r w:rsidRPr="00D6204A">
        <w:t>Schools provided very consistent responses when asked about their needs moving forward. Requests for additional supports centered on the following:</w:t>
      </w:r>
    </w:p>
    <w:p w14:paraId="651D2F15" w14:textId="77777777" w:rsidR="00C65302" w:rsidRPr="00D6204A" w:rsidRDefault="00C65302" w:rsidP="00E94C15">
      <w:pPr>
        <w:pStyle w:val="List-Level1"/>
        <w:spacing w:after="240"/>
      </w:pPr>
      <w:r w:rsidRPr="00D6204A">
        <w:t>Funding and contracts</w:t>
      </w:r>
    </w:p>
    <w:p w14:paraId="2BA42A99" w14:textId="77777777" w:rsidR="00C65302" w:rsidRPr="00D6204A" w:rsidRDefault="00C65302" w:rsidP="00E94C15">
      <w:pPr>
        <w:pStyle w:val="List-Level1"/>
        <w:spacing w:after="240"/>
      </w:pPr>
      <w:r w:rsidRPr="00D6204A">
        <w:t>Staff training and hiring</w:t>
      </w:r>
    </w:p>
    <w:p w14:paraId="5402ED9F" w14:textId="77777777" w:rsidR="00C65302" w:rsidRPr="00D6204A" w:rsidRDefault="00C65302" w:rsidP="00E94C15">
      <w:pPr>
        <w:pStyle w:val="List-Level1"/>
        <w:spacing w:after="240"/>
      </w:pPr>
      <w:r w:rsidRPr="00D6204A">
        <w:t>Ensuring equitable access to healthcare services</w:t>
      </w:r>
    </w:p>
    <w:p w14:paraId="0F62D5E4" w14:textId="77777777" w:rsidR="00C65302" w:rsidRPr="00D6204A" w:rsidRDefault="00C65302" w:rsidP="00E94C15">
      <w:pPr>
        <w:pStyle w:val="List-Level1"/>
        <w:spacing w:after="240"/>
      </w:pPr>
      <w:r w:rsidRPr="00D6204A">
        <w:t xml:space="preserve">Family and community </w:t>
      </w:r>
    </w:p>
    <w:p w14:paraId="5DB4393C" w14:textId="77777777" w:rsidR="00C65302" w:rsidRPr="00D6204A" w:rsidRDefault="00C65302" w:rsidP="00C65302">
      <w:pPr>
        <w:pStyle w:val="Heading5A"/>
      </w:pPr>
      <w:bookmarkStart w:id="186" w:name="_Toc137810977"/>
      <w:bookmarkStart w:id="187" w:name="_Toc137983093"/>
      <w:bookmarkStart w:id="188" w:name="_Toc138773728"/>
      <w:bookmarkStart w:id="189" w:name="_Toc138773925"/>
      <w:r w:rsidRPr="00D6204A">
        <w:t>Funding and Contracts</w:t>
      </w:r>
      <w:bookmarkEnd w:id="186"/>
      <w:bookmarkEnd w:id="187"/>
      <w:bookmarkEnd w:id="188"/>
      <w:bookmarkEnd w:id="189"/>
    </w:p>
    <w:p w14:paraId="66048F7B" w14:textId="77777777" w:rsidR="00C65302" w:rsidRPr="00D6204A" w:rsidRDefault="00C65302" w:rsidP="00C65302">
      <w:pPr>
        <w:pStyle w:val="Paragraph"/>
      </w:pPr>
      <w:proofErr w:type="gramStart"/>
      <w:r w:rsidRPr="00D6204A">
        <w:t>Similar to</w:t>
      </w:r>
      <w:proofErr w:type="gramEnd"/>
      <w:r w:rsidRPr="00D6204A">
        <w:t xml:space="preserve"> what was shared by grantees, the most common request was for continued funding with no expiration date. With this, school sites believed they could maintain and expand programs, including basic needs pantries and wellness centers. They could hire key staff like community schools specialists, educational community workers, mental health Counselors, outreach consultants, or the various support staff and mentor roles that help provide sustainable programming to students on campus. Continued funding would also support implementation of new partnerships. Schools also requested less restrictions on implementation and operation when using CCSPP funds.</w:t>
      </w:r>
    </w:p>
    <w:p w14:paraId="580155F9" w14:textId="77777777" w:rsidR="00C65302" w:rsidRPr="00D6204A" w:rsidRDefault="00C65302" w:rsidP="00C65302">
      <w:pPr>
        <w:pStyle w:val="Pullquote"/>
      </w:pPr>
      <w:r w:rsidRPr="00D6204A">
        <w:t>Our schools need more state funding. The state of California has one of the world’s best economies, yet we are still ranked relatively low in how we fund public education. With more money, we would be able to offer staff more competitive pay, hire more folks to provide the critical programs we need, and we would be able to enhance our existing programs. Our students and families deserve more. Community schools should also be well-funded schools.</w:t>
      </w:r>
    </w:p>
    <w:p w14:paraId="464C07B3" w14:textId="77777777" w:rsidR="00C65302" w:rsidRPr="00D6204A" w:rsidRDefault="00C65302" w:rsidP="00C65302">
      <w:pPr>
        <w:pStyle w:val="PullquoteAttribution"/>
      </w:pPr>
      <w:r w:rsidRPr="00D6204A">
        <w:t>-School</w:t>
      </w:r>
    </w:p>
    <w:p w14:paraId="6DD03A7D" w14:textId="77777777" w:rsidR="00C65302" w:rsidRPr="00D6204A" w:rsidRDefault="00C65302" w:rsidP="00C65302">
      <w:pPr>
        <w:pStyle w:val="Paragraph"/>
        <w:keepNext/>
        <w:keepLines/>
      </w:pPr>
      <w:r w:rsidRPr="00D6204A">
        <w:lastRenderedPageBreak/>
        <w:t>Related to contracts, some school sites requested support formalizing relationships with community-based organizations. They asked for a more streamlined MOU process to get funding and resources to students and families more easily, budgeting support, and a change in how the state funds education, more generally.</w:t>
      </w:r>
    </w:p>
    <w:p w14:paraId="6860ACCB" w14:textId="77777777" w:rsidR="00C65302" w:rsidRPr="00D6204A" w:rsidRDefault="00C65302" w:rsidP="00C65302">
      <w:pPr>
        <w:pStyle w:val="Heading5A"/>
      </w:pPr>
      <w:bookmarkStart w:id="190" w:name="_Toc137810978"/>
      <w:bookmarkStart w:id="191" w:name="_Toc137983094"/>
      <w:bookmarkStart w:id="192" w:name="_Toc138773729"/>
      <w:bookmarkStart w:id="193" w:name="_Toc138773926"/>
      <w:r w:rsidRPr="00D6204A">
        <w:t>Staff Training and Hiring</w:t>
      </w:r>
      <w:bookmarkEnd w:id="190"/>
      <w:bookmarkEnd w:id="191"/>
      <w:bookmarkEnd w:id="192"/>
      <w:bookmarkEnd w:id="193"/>
    </w:p>
    <w:p w14:paraId="5FD1CA6D" w14:textId="77777777" w:rsidR="00C65302" w:rsidRPr="00D6204A" w:rsidRDefault="00C65302" w:rsidP="00C65302">
      <w:pPr>
        <w:pStyle w:val="Paragraph"/>
      </w:pPr>
      <w:r w:rsidRPr="00D6204A">
        <w:t>School sites requested support in providing professional development for staff on topics like PBIS, anti-racism, restorative practices, and social–emotional instruction. They also asked for support and coaching for teachers around SEL and trauma-informed teaching. Additionally, school sites requested support developing the capacity of newly formed MTSS teams and in recruiting and retaining more qualified community school staff such as full-time nurses, psychiatric social workers, and pupil services and attendance counselors.</w:t>
      </w:r>
    </w:p>
    <w:p w14:paraId="0E4F99E8" w14:textId="77777777" w:rsidR="00C65302" w:rsidRPr="00D6204A" w:rsidRDefault="00C65302" w:rsidP="00C65302">
      <w:pPr>
        <w:pStyle w:val="Pullquote"/>
      </w:pPr>
      <w:r w:rsidRPr="00D6204A">
        <w:t>[Our school needs] training … [for] campus leadership on how not to view the Community Schools model as an add-on … but … rather a shift in the foundation of the school. It is not enough to just have a Community School Site Coordinator. The entire campus, district, and city must believe in the model … [and] it will take time for all to understand the amazing impact Community Schools can make when fully integrated to the foundation of our schools and community.</w:t>
      </w:r>
    </w:p>
    <w:p w14:paraId="1ED018BF" w14:textId="77777777" w:rsidR="00C65302" w:rsidRPr="00D6204A" w:rsidRDefault="00C65302" w:rsidP="00C65302">
      <w:pPr>
        <w:pStyle w:val="PullquoteAttribution"/>
      </w:pPr>
      <w:r w:rsidRPr="00D6204A">
        <w:t xml:space="preserve">-School </w:t>
      </w:r>
    </w:p>
    <w:p w14:paraId="30522B75" w14:textId="77777777" w:rsidR="00C65302" w:rsidRPr="00D6204A" w:rsidRDefault="00C65302" w:rsidP="00C65302">
      <w:pPr>
        <w:pStyle w:val="Heading5A"/>
      </w:pPr>
      <w:bookmarkStart w:id="194" w:name="_Toc137810979"/>
      <w:bookmarkStart w:id="195" w:name="_Toc137983095"/>
      <w:bookmarkStart w:id="196" w:name="_Toc138773730"/>
      <w:bookmarkStart w:id="197" w:name="_Toc138773927"/>
      <w:r w:rsidRPr="00D6204A">
        <w:t>Ensuring Equitable Access to Healthcare Services</w:t>
      </w:r>
      <w:bookmarkEnd w:id="194"/>
      <w:bookmarkEnd w:id="195"/>
      <w:bookmarkEnd w:id="196"/>
      <w:bookmarkEnd w:id="197"/>
    </w:p>
    <w:p w14:paraId="5B59F9B3" w14:textId="77777777" w:rsidR="00C65302" w:rsidRPr="00D6204A" w:rsidRDefault="00C65302" w:rsidP="00C65302">
      <w:pPr>
        <w:pStyle w:val="Paragraph"/>
      </w:pPr>
      <w:r w:rsidRPr="00D6204A">
        <w:t>Several school sites expressed the need to better understand the current landscape of Medi-Cal reimbursement so they can build out, sustain, and expand student support services. Schools also requested support in hiring quality mental health counselors who reflect the school’s demographics to ensure all students receive the mental health supports that best meet their needs.</w:t>
      </w:r>
    </w:p>
    <w:p w14:paraId="25CD2BD5" w14:textId="77777777" w:rsidR="00C65302" w:rsidRPr="00D6204A" w:rsidRDefault="00C65302" w:rsidP="00C65302">
      <w:pPr>
        <w:pStyle w:val="Heading5A"/>
      </w:pPr>
      <w:bookmarkStart w:id="198" w:name="_Toc137810980"/>
      <w:bookmarkStart w:id="199" w:name="_Toc137983096"/>
      <w:bookmarkStart w:id="200" w:name="_Toc138773731"/>
      <w:bookmarkStart w:id="201" w:name="_Toc138773928"/>
      <w:r w:rsidRPr="00D6204A">
        <w:lastRenderedPageBreak/>
        <w:t>Family and Community</w:t>
      </w:r>
      <w:bookmarkEnd w:id="198"/>
      <w:bookmarkEnd w:id="199"/>
      <w:bookmarkEnd w:id="200"/>
      <w:bookmarkEnd w:id="201"/>
      <w:r w:rsidRPr="00D6204A">
        <w:t xml:space="preserve"> </w:t>
      </w:r>
    </w:p>
    <w:p w14:paraId="4B17621F" w14:textId="0BDC8B91" w:rsidR="00C65302" w:rsidRPr="00D6204A" w:rsidRDefault="00C65302" w:rsidP="00C65302">
      <w:pPr>
        <w:pStyle w:val="Paragraph"/>
      </w:pPr>
      <w:r w:rsidRPr="00D6204A">
        <w:t xml:space="preserve">In the aftermath of COVID-19, many gaps in services widened, and school sites needed more </w:t>
      </w:r>
      <w:r w:rsidR="00213897" w:rsidRPr="00D6204A">
        <w:t>support</w:t>
      </w:r>
      <w:r w:rsidR="00487D3C">
        <w:t>s</w:t>
      </w:r>
      <w:r w:rsidRPr="00D6204A">
        <w:t xml:space="preserve"> to meet families’ basic life needs. Schools requested support to increase case management services, assist with transitional supports and mental health needs, connect families to social services, and provide timely support to meet the high demand of basic family needs. Resources like clothing, hygiene products, food, and transportation like bus passes and gas cards continue to be in high demand.</w:t>
      </w:r>
    </w:p>
    <w:p w14:paraId="5B1C0DA3" w14:textId="77777777" w:rsidR="00C65302" w:rsidRPr="00D6204A" w:rsidRDefault="00C65302" w:rsidP="00C65302">
      <w:pPr>
        <w:pStyle w:val="Paragraph"/>
      </w:pPr>
      <w:r w:rsidRPr="00D6204A">
        <w:t>Beyond support for families basic needs, school sites indicated needing additional resources to support parent education, engagement, and empowerment. Schools indicated that this support would provide parents with opportunities to assume leadership roles and have a voice in school policies and programs, overcome language barriers, and support their children academically. Schools hope to strengthen their ability to maintain effective and consistent parental involvement in school meetings, initiatives, programs, and activities. Schools also spoke to the realities of their student population and specific needs, including daycare for parenting minors or additional 1:1 tutoring services. They also requested the resources necessary for creating engaging and enriching hands-on real-world experiences for students.</w:t>
      </w:r>
    </w:p>
    <w:p w14:paraId="5E43FFE7" w14:textId="77777777" w:rsidR="00C65302" w:rsidRPr="00D6204A" w:rsidRDefault="00C65302" w:rsidP="00C65302">
      <w:pPr>
        <w:pStyle w:val="Paragraph"/>
      </w:pPr>
      <w:r w:rsidRPr="00D6204A">
        <w:t>Lastly, school sites requested additional resources to implement aspects of their community school. Physical space was repeatedly mentioned as one such resource— space for community partners to collaborate, support staff to work, parents to obtain much-needed resources, school sites to host workshops and other support services, and students to have better access to technology and safe spaces on difficult days.</w:t>
      </w:r>
    </w:p>
    <w:p w14:paraId="71BD2B04" w14:textId="77777777" w:rsidR="00C65302" w:rsidRPr="00D6204A" w:rsidRDefault="00C65302" w:rsidP="00C65302">
      <w:pPr>
        <w:pStyle w:val="Paragraph"/>
        <w:sectPr w:rsidR="00C65302" w:rsidRPr="00D6204A" w:rsidSect="00D40163">
          <w:pgSz w:w="12240" w:h="15840"/>
          <w:pgMar w:top="1264" w:right="1440" w:bottom="1627" w:left="1440" w:header="431" w:footer="459" w:gutter="0"/>
          <w:cols w:space="708"/>
          <w:docGrid w:linePitch="360"/>
        </w:sectPr>
      </w:pPr>
    </w:p>
    <w:p w14:paraId="01281A17" w14:textId="77777777" w:rsidR="00C65302" w:rsidRPr="00D6204A" w:rsidRDefault="00C65302" w:rsidP="00C65302">
      <w:pPr>
        <w:pStyle w:val="Heading2B-Startofnewpage"/>
        <w:rPr>
          <w:rFonts w:ascii="Arial" w:hAnsi="Arial" w:cs="Arial"/>
        </w:rPr>
      </w:pPr>
      <w:bookmarkStart w:id="202" w:name="_Toc138773929"/>
      <w:bookmarkStart w:id="203" w:name="_Toc49339162"/>
      <w:bookmarkStart w:id="204" w:name="_Toc49339350"/>
      <w:bookmarkEnd w:id="49"/>
      <w:bookmarkEnd w:id="50"/>
      <w:r w:rsidRPr="00D6204A">
        <w:rPr>
          <w:rFonts w:ascii="Arial" w:hAnsi="Arial" w:cs="Arial"/>
        </w:rPr>
        <w:lastRenderedPageBreak/>
        <w:t>Conclusions</w:t>
      </w:r>
      <w:bookmarkEnd w:id="202"/>
    </w:p>
    <w:p w14:paraId="7A7D8B8A" w14:textId="77777777" w:rsidR="00C65302" w:rsidRPr="00D6204A" w:rsidRDefault="00C65302" w:rsidP="00C65302">
      <w:pPr>
        <w:pStyle w:val="ParagraphFirstContentAfterIntro"/>
      </w:pPr>
      <w:r w:rsidRPr="00D6204A">
        <w:t>The CCSPP ESSER Cohort received funding to support the expansion and sustainment of existing community schools; coordination and provision of support services for students and families; and delivery of training and support for staff to better integrate student supports into schools, with a particular emphasis on addressing needs related to the COVID-19 pandemic. This report summarizes findings from pre-post surveys of grantees and schools administered in Fall 2021 and Fall 2022.</w:t>
      </w:r>
    </w:p>
    <w:p w14:paraId="3D5F2D43" w14:textId="77777777" w:rsidR="00C65302" w:rsidRPr="00D6204A" w:rsidRDefault="00C65302" w:rsidP="00C65302">
      <w:pPr>
        <w:pStyle w:val="Heading3A"/>
      </w:pPr>
      <w:bookmarkStart w:id="205" w:name="_Toc138773930"/>
      <w:r w:rsidRPr="00D6204A">
        <w:t>Summary of Findings</w:t>
      </w:r>
      <w:bookmarkEnd w:id="205"/>
    </w:p>
    <w:p w14:paraId="07583996" w14:textId="77777777" w:rsidR="00C65302" w:rsidRPr="00D6204A" w:rsidRDefault="00C65302" w:rsidP="00C65302">
      <w:pPr>
        <w:spacing w:line="310" w:lineRule="exact"/>
        <w:rPr>
          <w:rFonts w:cs="Arial"/>
          <w:color w:val="auto"/>
        </w:rPr>
      </w:pPr>
      <w:r w:rsidRPr="00D6204A">
        <w:rPr>
          <w:rFonts w:cs="Arial"/>
          <w:color w:val="auto"/>
        </w:rPr>
        <w:t>Areas of focus for the CCSPP ESSER grant at the grantee level were strongly aligned with the priorities outlined in the RFA. Grantees reported focusing their efforts on cultivating a deeper understanding of community schools, initiating and strengthening school–community partnerships, coordinating services for students and families, building capacity, and addressing the impact of COVID-19. Schools participating in the CCSPP ESSER Cohort focused on coordination and direct delivery of student, family, and school staff supports, and cultivating trusting relationships over the grant period.</w:t>
      </w:r>
    </w:p>
    <w:p w14:paraId="5EA5E597" w14:textId="55B48CC1" w:rsidR="00ED187B" w:rsidRPr="00D6204A" w:rsidRDefault="00C65302" w:rsidP="00C65302">
      <w:pPr>
        <w:pStyle w:val="Paragraph"/>
      </w:pPr>
      <w:r w:rsidRPr="00D6204A">
        <w:t xml:space="preserve">Over the one-year period where pre-post change was assessed via the Grantee Survey and the School Survey, several notable improvements in community school practices were observed (see </w:t>
      </w:r>
      <w:r w:rsidR="00F507C7" w:rsidRPr="00D6204A">
        <w:t>below</w:t>
      </w:r>
      <w:r w:rsidRPr="00D6204A">
        <w:t xml:space="preserve">). </w:t>
      </w:r>
      <w:r w:rsidRPr="00D6204A">
        <w:rPr>
          <w:b/>
          <w:bCs/>
        </w:rPr>
        <w:t>Grantees showed meaningful improvement on practices relevant to the Collaborative Leadership and Practices for Educators and Administrators pillar.</w:t>
      </w:r>
      <w:r w:rsidRPr="00D6204A">
        <w:t xml:space="preserve"> Increases in the extent to which grantees facilitated regular meetings with Community School Leadership Teams and offered support for the development of MOUs and data sharing agreements between districts and schools and their partners drove improvement for this pillar. The remaining pillars did not meaningfully change from the pre-survey to the post-survey at the grantee level. </w:t>
      </w:r>
      <w:r w:rsidRPr="00D6204A">
        <w:rPr>
          <w:b/>
          <w:bCs/>
        </w:rPr>
        <w:t xml:space="preserve">At the school level, meaningful change over time was observed for all </w:t>
      </w:r>
      <w:r w:rsidR="00D95589">
        <w:rPr>
          <w:b/>
          <w:bCs/>
        </w:rPr>
        <w:t>F</w:t>
      </w:r>
      <w:r w:rsidRPr="00D6204A">
        <w:rPr>
          <w:b/>
          <w:bCs/>
        </w:rPr>
        <w:t xml:space="preserve">our </w:t>
      </w:r>
      <w:r w:rsidR="00D95589">
        <w:rPr>
          <w:b/>
          <w:bCs/>
        </w:rPr>
        <w:t>P</w:t>
      </w:r>
      <w:r w:rsidRPr="00D6204A">
        <w:rPr>
          <w:b/>
          <w:bCs/>
        </w:rPr>
        <w:t>illars</w:t>
      </w:r>
      <w:r w:rsidR="00D95589">
        <w:rPr>
          <w:b/>
          <w:bCs/>
        </w:rPr>
        <w:t xml:space="preserve"> of Community Schools</w:t>
      </w:r>
      <w:r w:rsidRPr="00D6204A">
        <w:rPr>
          <w:b/>
          <w:bCs/>
        </w:rPr>
        <w:t xml:space="preserve">, with the largest improvement evident for the Extended Learning Time and Opportunities </w:t>
      </w:r>
      <w:r w:rsidR="00D95589">
        <w:rPr>
          <w:b/>
          <w:bCs/>
        </w:rPr>
        <w:t>P</w:t>
      </w:r>
      <w:r w:rsidRPr="00D6204A">
        <w:rPr>
          <w:b/>
          <w:bCs/>
        </w:rPr>
        <w:t>illar.</w:t>
      </w:r>
      <w:r w:rsidRPr="00D6204A">
        <w:t xml:space="preserve"> Numerous items across pillars demonstrated significant improvement.</w:t>
      </w:r>
      <w:r w:rsidR="00ED187B" w:rsidRPr="00D6204A">
        <w:br w:type="page"/>
      </w:r>
    </w:p>
    <w:p w14:paraId="1D65B13E" w14:textId="3923FCAF" w:rsidR="00C65302" w:rsidRPr="00D6204A" w:rsidRDefault="00C65302" w:rsidP="00C65302">
      <w:pPr>
        <w:pStyle w:val="FigureTitle"/>
      </w:pPr>
      <w:r w:rsidRPr="00D6204A">
        <w:lastRenderedPageBreak/>
        <w:t xml:space="preserve">Summary of Findings </w:t>
      </w:r>
    </w:p>
    <w:p w14:paraId="69AD5F43" w14:textId="400D434B" w:rsidR="00ED187B" w:rsidRPr="00D6204A" w:rsidRDefault="009853E7" w:rsidP="00ED187B">
      <w:pPr>
        <w:rPr>
          <w:rFonts w:cs="Arial"/>
          <w:b/>
          <w:bCs/>
        </w:rPr>
      </w:pPr>
      <w:r w:rsidRPr="00D6204A">
        <w:rPr>
          <w:rFonts w:cs="Arial"/>
          <w:b/>
          <w:bCs/>
        </w:rPr>
        <w:t>Integrated Support Services</w:t>
      </w:r>
    </w:p>
    <w:tbl>
      <w:tblPr>
        <w:tblStyle w:val="ListTable3-Accent1"/>
        <w:tblW w:w="5089" w:type="pct"/>
        <w:tblLook w:val="04A0" w:firstRow="1" w:lastRow="0" w:firstColumn="1" w:lastColumn="0" w:noHBand="0" w:noVBand="1"/>
        <w:tblDescription w:val="Grantee Response Table - Integrated Support Services"/>
      </w:tblPr>
      <w:tblGrid>
        <w:gridCol w:w="2729"/>
        <w:gridCol w:w="2126"/>
        <w:gridCol w:w="2126"/>
        <w:gridCol w:w="2535"/>
      </w:tblGrid>
      <w:tr w:rsidR="009853E7" w:rsidRPr="00D6204A" w14:paraId="6D0459DB"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434" w:type="pct"/>
            <w:noWrap/>
            <w:vAlign w:val="bottom"/>
            <w:hideMark/>
          </w:tcPr>
          <w:p w14:paraId="52D2CAFB" w14:textId="77777777" w:rsidR="009853E7" w:rsidRPr="00D6204A" w:rsidRDefault="009853E7" w:rsidP="007479E6">
            <w:pPr>
              <w:pStyle w:val="TableHeaderRow"/>
              <w:spacing w:before="60" w:after="60"/>
              <w:rPr>
                <w:color w:val="FFFFFF" w:themeColor="background1"/>
                <w:lang w:eastAsia="en-US"/>
              </w:rPr>
            </w:pPr>
            <w:r w:rsidRPr="00D6204A">
              <w:rPr>
                <w:color w:val="FFFFFF" w:themeColor="background1"/>
                <w:lang w:eastAsia="en-US"/>
              </w:rPr>
              <w:t>Respondent</w:t>
            </w:r>
            <w:r w:rsidRPr="00D6204A">
              <w:rPr>
                <w:color w:val="FFFFFF" w:themeColor="background1"/>
                <w:lang w:eastAsia="en-US"/>
              </w:rPr>
              <w:br/>
              <w:t>type</w:t>
            </w:r>
          </w:p>
        </w:tc>
        <w:tc>
          <w:tcPr>
            <w:tcW w:w="1117" w:type="pct"/>
            <w:vAlign w:val="bottom"/>
            <w:hideMark/>
          </w:tcPr>
          <w:p w14:paraId="7BC1D3A0" w14:textId="38B4899F" w:rsidR="009853E7" w:rsidRPr="00D6204A" w:rsidRDefault="009853E7"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P-value</w:t>
            </w:r>
          </w:p>
        </w:tc>
        <w:tc>
          <w:tcPr>
            <w:tcW w:w="1117" w:type="pct"/>
            <w:vAlign w:val="bottom"/>
            <w:hideMark/>
          </w:tcPr>
          <w:p w14:paraId="55E09629" w14:textId="6C1551A1" w:rsidR="009853E7" w:rsidRPr="00D6204A" w:rsidRDefault="009853E7"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Effect size</w:t>
            </w:r>
          </w:p>
        </w:tc>
        <w:tc>
          <w:tcPr>
            <w:tcW w:w="1332" w:type="pct"/>
            <w:vAlign w:val="bottom"/>
            <w:hideMark/>
          </w:tcPr>
          <w:p w14:paraId="23ED989C" w14:textId="6532F285" w:rsidR="009853E7" w:rsidRPr="00D6204A" w:rsidRDefault="009853E7"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 xml:space="preserve">Meaningful </w:t>
            </w:r>
            <w:r w:rsidRPr="00D6204A">
              <w:rPr>
                <w:color w:val="FFFFFF" w:themeColor="background1"/>
                <w:lang w:eastAsia="en-US"/>
              </w:rPr>
              <w:br/>
              <w:t>change</w:t>
            </w:r>
          </w:p>
        </w:tc>
      </w:tr>
      <w:tr w:rsidR="009853E7" w:rsidRPr="00D6204A" w14:paraId="1E7C8045" w14:textId="77777777" w:rsidTr="00F24902">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1434" w:type="pct"/>
            <w:noWrap/>
            <w:hideMark/>
          </w:tcPr>
          <w:p w14:paraId="5AF827CF" w14:textId="77777777" w:rsidR="009853E7" w:rsidRPr="00D6204A" w:rsidRDefault="009853E7" w:rsidP="009853E7">
            <w:pPr>
              <w:pStyle w:val="TABLEROW2NDHEAD"/>
              <w:spacing w:before="60" w:after="60"/>
              <w:rPr>
                <w:color w:val="auto"/>
              </w:rPr>
            </w:pPr>
            <w:r w:rsidRPr="00D6204A">
              <w:rPr>
                <w:color w:val="auto"/>
              </w:rPr>
              <w:t>Grantee</w:t>
            </w:r>
          </w:p>
        </w:tc>
        <w:tc>
          <w:tcPr>
            <w:tcW w:w="1117" w:type="pct"/>
            <w:hideMark/>
          </w:tcPr>
          <w:p w14:paraId="7D1C16C6" w14:textId="77777777" w:rsidR="009853E7" w:rsidRPr="00D6204A" w:rsidRDefault="009853E7" w:rsidP="009853E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0.557</w:t>
            </w:r>
          </w:p>
        </w:tc>
        <w:tc>
          <w:tcPr>
            <w:tcW w:w="1117" w:type="pct"/>
            <w:hideMark/>
          </w:tcPr>
          <w:p w14:paraId="39A29D52" w14:textId="77777777" w:rsidR="009853E7" w:rsidRPr="00D6204A" w:rsidRDefault="009853E7" w:rsidP="009853E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0.14</w:t>
            </w:r>
          </w:p>
        </w:tc>
        <w:tc>
          <w:tcPr>
            <w:tcW w:w="1332" w:type="pct"/>
            <w:hideMark/>
          </w:tcPr>
          <w:p w14:paraId="2E7A2224" w14:textId="77777777" w:rsidR="009853E7" w:rsidRPr="00D6204A" w:rsidRDefault="009853E7" w:rsidP="009853E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No</w:t>
            </w:r>
          </w:p>
        </w:tc>
      </w:tr>
      <w:tr w:rsidR="009853E7" w:rsidRPr="00D6204A" w14:paraId="26501E59" w14:textId="77777777" w:rsidTr="00F24902">
        <w:trPr>
          <w:cantSplit/>
          <w:trHeight w:val="157"/>
        </w:trPr>
        <w:tc>
          <w:tcPr>
            <w:cnfStyle w:val="001000000000" w:firstRow="0" w:lastRow="0" w:firstColumn="1" w:lastColumn="0" w:oddVBand="0" w:evenVBand="0" w:oddHBand="0" w:evenHBand="0" w:firstRowFirstColumn="0" w:firstRowLastColumn="0" w:lastRowFirstColumn="0" w:lastRowLastColumn="0"/>
            <w:tcW w:w="1434" w:type="pct"/>
            <w:noWrap/>
            <w:hideMark/>
          </w:tcPr>
          <w:p w14:paraId="29518B98" w14:textId="77777777" w:rsidR="009853E7" w:rsidRPr="00D6204A" w:rsidRDefault="009853E7" w:rsidP="009853E7">
            <w:pPr>
              <w:pStyle w:val="TABLEROW2NDHEAD"/>
              <w:spacing w:before="60" w:after="60"/>
              <w:rPr>
                <w:color w:val="auto"/>
              </w:rPr>
            </w:pPr>
            <w:r w:rsidRPr="00D6204A">
              <w:rPr>
                <w:color w:val="auto"/>
              </w:rPr>
              <w:t>School</w:t>
            </w:r>
          </w:p>
        </w:tc>
        <w:tc>
          <w:tcPr>
            <w:tcW w:w="1117" w:type="pct"/>
            <w:hideMark/>
          </w:tcPr>
          <w:p w14:paraId="3865065C" w14:textId="77777777" w:rsidR="009853E7" w:rsidRPr="00D6204A" w:rsidRDefault="009853E7" w:rsidP="009853E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&lt;0.001</w:t>
            </w:r>
          </w:p>
        </w:tc>
        <w:tc>
          <w:tcPr>
            <w:tcW w:w="1117" w:type="pct"/>
            <w:hideMark/>
          </w:tcPr>
          <w:p w14:paraId="16B1BD7C" w14:textId="77777777" w:rsidR="009853E7" w:rsidRPr="00D6204A" w:rsidRDefault="009853E7" w:rsidP="009853E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0.31</w:t>
            </w:r>
          </w:p>
        </w:tc>
        <w:tc>
          <w:tcPr>
            <w:tcW w:w="1332" w:type="pct"/>
            <w:hideMark/>
          </w:tcPr>
          <w:p w14:paraId="3BBEEB28" w14:textId="77777777" w:rsidR="009853E7" w:rsidRPr="00D6204A" w:rsidRDefault="009853E7" w:rsidP="009853E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Yes</w:t>
            </w:r>
          </w:p>
        </w:tc>
      </w:tr>
    </w:tbl>
    <w:p w14:paraId="3295F4D7" w14:textId="184CA155" w:rsidR="00ED187B" w:rsidRPr="00D6204A" w:rsidRDefault="009853E7" w:rsidP="009853E7">
      <w:pPr>
        <w:spacing w:before="240"/>
        <w:rPr>
          <w:rFonts w:cs="Arial"/>
          <w:b/>
          <w:bCs/>
        </w:rPr>
      </w:pPr>
      <w:r w:rsidRPr="00D6204A">
        <w:rPr>
          <w:rFonts w:cs="Arial"/>
          <w:b/>
          <w:bCs/>
        </w:rPr>
        <w:t>Family and Community Engagement</w:t>
      </w:r>
    </w:p>
    <w:tbl>
      <w:tblPr>
        <w:tblStyle w:val="ListTable3-Accent1"/>
        <w:tblW w:w="5089" w:type="pct"/>
        <w:tblLook w:val="04A0" w:firstRow="1" w:lastRow="0" w:firstColumn="1" w:lastColumn="0" w:noHBand="0" w:noVBand="1"/>
        <w:tblDescription w:val="Grantee Response Table - Family and Community Engagement"/>
      </w:tblPr>
      <w:tblGrid>
        <w:gridCol w:w="2729"/>
        <w:gridCol w:w="2126"/>
        <w:gridCol w:w="2126"/>
        <w:gridCol w:w="2535"/>
      </w:tblGrid>
      <w:tr w:rsidR="009853E7" w:rsidRPr="00D6204A" w14:paraId="4AF553F0"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434" w:type="pct"/>
            <w:noWrap/>
            <w:vAlign w:val="bottom"/>
            <w:hideMark/>
          </w:tcPr>
          <w:p w14:paraId="1409EFEE" w14:textId="77777777" w:rsidR="009853E7" w:rsidRPr="00D6204A" w:rsidRDefault="009853E7" w:rsidP="007479E6">
            <w:pPr>
              <w:pStyle w:val="TableHeaderRow"/>
              <w:spacing w:before="60" w:after="60"/>
              <w:rPr>
                <w:color w:val="FFFFFF" w:themeColor="background1"/>
                <w:lang w:eastAsia="en-US"/>
              </w:rPr>
            </w:pPr>
            <w:r w:rsidRPr="00D6204A">
              <w:rPr>
                <w:color w:val="FFFFFF" w:themeColor="background1"/>
                <w:lang w:eastAsia="en-US"/>
              </w:rPr>
              <w:t>Respondent</w:t>
            </w:r>
            <w:r w:rsidRPr="00D6204A">
              <w:rPr>
                <w:color w:val="FFFFFF" w:themeColor="background1"/>
                <w:lang w:eastAsia="en-US"/>
              </w:rPr>
              <w:br/>
              <w:t>type</w:t>
            </w:r>
          </w:p>
        </w:tc>
        <w:tc>
          <w:tcPr>
            <w:tcW w:w="1117" w:type="pct"/>
            <w:vAlign w:val="bottom"/>
            <w:hideMark/>
          </w:tcPr>
          <w:p w14:paraId="5C463249" w14:textId="78C73E09" w:rsidR="009853E7" w:rsidRPr="00D6204A" w:rsidRDefault="009853E7"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P-value</w:t>
            </w:r>
          </w:p>
        </w:tc>
        <w:tc>
          <w:tcPr>
            <w:tcW w:w="1117" w:type="pct"/>
            <w:vAlign w:val="bottom"/>
            <w:hideMark/>
          </w:tcPr>
          <w:p w14:paraId="0C03F689" w14:textId="3E680639" w:rsidR="009853E7" w:rsidRPr="00D6204A" w:rsidRDefault="009853E7"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Effect size</w:t>
            </w:r>
          </w:p>
        </w:tc>
        <w:tc>
          <w:tcPr>
            <w:tcW w:w="1332" w:type="pct"/>
            <w:vAlign w:val="bottom"/>
            <w:hideMark/>
          </w:tcPr>
          <w:p w14:paraId="0F159B59" w14:textId="37C394DF" w:rsidR="009853E7" w:rsidRPr="00D6204A" w:rsidRDefault="009853E7"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 xml:space="preserve">Meaningful </w:t>
            </w:r>
            <w:r w:rsidRPr="00D6204A">
              <w:rPr>
                <w:color w:val="FFFFFF" w:themeColor="background1"/>
                <w:lang w:eastAsia="en-US"/>
              </w:rPr>
              <w:br/>
              <w:t>change</w:t>
            </w:r>
          </w:p>
        </w:tc>
      </w:tr>
      <w:tr w:rsidR="009853E7" w:rsidRPr="00D6204A" w14:paraId="797233B8" w14:textId="77777777" w:rsidTr="00F24902">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1434" w:type="pct"/>
            <w:noWrap/>
            <w:hideMark/>
          </w:tcPr>
          <w:p w14:paraId="40A1F747" w14:textId="77777777" w:rsidR="009853E7" w:rsidRPr="00D6204A" w:rsidRDefault="009853E7" w:rsidP="009853E7">
            <w:pPr>
              <w:pStyle w:val="TABLEROW2NDHEAD"/>
              <w:spacing w:before="60" w:after="60"/>
              <w:rPr>
                <w:color w:val="auto"/>
              </w:rPr>
            </w:pPr>
            <w:r w:rsidRPr="00D6204A">
              <w:rPr>
                <w:color w:val="auto"/>
              </w:rPr>
              <w:t>Grantee</w:t>
            </w:r>
          </w:p>
        </w:tc>
        <w:tc>
          <w:tcPr>
            <w:tcW w:w="1117" w:type="pct"/>
            <w:hideMark/>
          </w:tcPr>
          <w:p w14:paraId="20983783" w14:textId="77777777" w:rsidR="009853E7" w:rsidRPr="00D6204A" w:rsidRDefault="009853E7" w:rsidP="009853E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0.783</w:t>
            </w:r>
          </w:p>
        </w:tc>
        <w:tc>
          <w:tcPr>
            <w:tcW w:w="1117" w:type="pct"/>
            <w:hideMark/>
          </w:tcPr>
          <w:p w14:paraId="0A965278" w14:textId="77777777" w:rsidR="009853E7" w:rsidRPr="00D6204A" w:rsidRDefault="009853E7" w:rsidP="009853E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-0.06</w:t>
            </w:r>
          </w:p>
        </w:tc>
        <w:tc>
          <w:tcPr>
            <w:tcW w:w="1332" w:type="pct"/>
            <w:hideMark/>
          </w:tcPr>
          <w:p w14:paraId="43E669B6" w14:textId="77777777" w:rsidR="009853E7" w:rsidRPr="00D6204A" w:rsidRDefault="009853E7" w:rsidP="009853E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No</w:t>
            </w:r>
          </w:p>
        </w:tc>
      </w:tr>
      <w:tr w:rsidR="009853E7" w:rsidRPr="00D6204A" w14:paraId="3E6F9B57" w14:textId="77777777" w:rsidTr="00F24902">
        <w:trPr>
          <w:cantSplit/>
          <w:trHeight w:val="360"/>
        </w:trPr>
        <w:tc>
          <w:tcPr>
            <w:cnfStyle w:val="001000000000" w:firstRow="0" w:lastRow="0" w:firstColumn="1" w:lastColumn="0" w:oddVBand="0" w:evenVBand="0" w:oddHBand="0" w:evenHBand="0" w:firstRowFirstColumn="0" w:firstRowLastColumn="0" w:lastRowFirstColumn="0" w:lastRowLastColumn="0"/>
            <w:tcW w:w="1434" w:type="pct"/>
            <w:noWrap/>
            <w:hideMark/>
          </w:tcPr>
          <w:p w14:paraId="2D371A6C" w14:textId="77777777" w:rsidR="009853E7" w:rsidRPr="00D6204A" w:rsidRDefault="009853E7" w:rsidP="009853E7">
            <w:pPr>
              <w:pStyle w:val="TABLEROW2NDHEAD"/>
              <w:spacing w:before="60" w:after="60"/>
              <w:rPr>
                <w:color w:val="auto"/>
              </w:rPr>
            </w:pPr>
            <w:r w:rsidRPr="00D6204A">
              <w:rPr>
                <w:color w:val="auto"/>
              </w:rPr>
              <w:t>School</w:t>
            </w:r>
          </w:p>
        </w:tc>
        <w:tc>
          <w:tcPr>
            <w:tcW w:w="1117" w:type="pct"/>
            <w:hideMark/>
          </w:tcPr>
          <w:p w14:paraId="35FD6F63" w14:textId="77777777" w:rsidR="009853E7" w:rsidRPr="00D6204A" w:rsidRDefault="009853E7" w:rsidP="009853E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&lt;0.001</w:t>
            </w:r>
          </w:p>
        </w:tc>
        <w:tc>
          <w:tcPr>
            <w:tcW w:w="1117" w:type="pct"/>
            <w:hideMark/>
          </w:tcPr>
          <w:p w14:paraId="56A6EDBF" w14:textId="77777777" w:rsidR="009853E7" w:rsidRPr="00D6204A" w:rsidRDefault="009853E7" w:rsidP="009853E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0.28</w:t>
            </w:r>
          </w:p>
        </w:tc>
        <w:tc>
          <w:tcPr>
            <w:tcW w:w="1332" w:type="pct"/>
            <w:hideMark/>
          </w:tcPr>
          <w:p w14:paraId="5CFBAED9" w14:textId="77777777" w:rsidR="009853E7" w:rsidRPr="00D6204A" w:rsidRDefault="009853E7" w:rsidP="009853E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Yes</w:t>
            </w:r>
          </w:p>
        </w:tc>
      </w:tr>
    </w:tbl>
    <w:p w14:paraId="217B932B" w14:textId="3500DAA7" w:rsidR="00ED187B" w:rsidRPr="00D6204A" w:rsidRDefault="009853E7" w:rsidP="009853E7">
      <w:pPr>
        <w:spacing w:before="240"/>
        <w:rPr>
          <w:rFonts w:cs="Arial"/>
          <w:b/>
          <w:bCs/>
        </w:rPr>
      </w:pPr>
      <w:r w:rsidRPr="00D6204A">
        <w:rPr>
          <w:rFonts w:cs="Arial"/>
          <w:b/>
          <w:bCs/>
        </w:rPr>
        <w:t>Collaborative Leadership and Practices for Educators and Administrators</w:t>
      </w:r>
    </w:p>
    <w:tbl>
      <w:tblPr>
        <w:tblStyle w:val="ListTable3-Accent1"/>
        <w:tblW w:w="5089" w:type="pct"/>
        <w:tblLook w:val="04A0" w:firstRow="1" w:lastRow="0" w:firstColumn="1" w:lastColumn="0" w:noHBand="0" w:noVBand="1"/>
        <w:tblDescription w:val="Grantee Response Table - Collaborative Leadership and Practices for Educators and Administrators"/>
      </w:tblPr>
      <w:tblGrid>
        <w:gridCol w:w="2729"/>
        <w:gridCol w:w="2126"/>
        <w:gridCol w:w="2126"/>
        <w:gridCol w:w="2535"/>
      </w:tblGrid>
      <w:tr w:rsidR="009853E7" w:rsidRPr="00D6204A" w14:paraId="3F04189A"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1434" w:type="pct"/>
            <w:noWrap/>
            <w:vAlign w:val="bottom"/>
            <w:hideMark/>
          </w:tcPr>
          <w:p w14:paraId="610A165B" w14:textId="77777777" w:rsidR="009853E7" w:rsidRPr="00D6204A" w:rsidRDefault="009853E7" w:rsidP="007479E6">
            <w:pPr>
              <w:pStyle w:val="TableHeaderRow"/>
              <w:spacing w:before="60" w:after="60"/>
              <w:rPr>
                <w:color w:val="FFFFFF" w:themeColor="background1"/>
                <w:lang w:eastAsia="en-US"/>
              </w:rPr>
            </w:pPr>
            <w:r w:rsidRPr="00D6204A">
              <w:rPr>
                <w:color w:val="FFFFFF" w:themeColor="background1"/>
                <w:lang w:eastAsia="en-US"/>
              </w:rPr>
              <w:t>Respondent</w:t>
            </w:r>
            <w:r w:rsidRPr="00D6204A">
              <w:rPr>
                <w:color w:val="FFFFFF" w:themeColor="background1"/>
                <w:lang w:eastAsia="en-US"/>
              </w:rPr>
              <w:br/>
              <w:t>type</w:t>
            </w:r>
          </w:p>
        </w:tc>
        <w:tc>
          <w:tcPr>
            <w:tcW w:w="1117" w:type="pct"/>
            <w:vAlign w:val="bottom"/>
            <w:hideMark/>
          </w:tcPr>
          <w:p w14:paraId="5B088337" w14:textId="5E87E302" w:rsidR="009853E7" w:rsidRPr="00D6204A" w:rsidRDefault="009853E7"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P-value</w:t>
            </w:r>
          </w:p>
        </w:tc>
        <w:tc>
          <w:tcPr>
            <w:tcW w:w="1117" w:type="pct"/>
            <w:vAlign w:val="bottom"/>
            <w:hideMark/>
          </w:tcPr>
          <w:p w14:paraId="709EACDE" w14:textId="4DDDB26E" w:rsidR="009853E7" w:rsidRPr="00D6204A" w:rsidRDefault="009853E7"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Effect size</w:t>
            </w:r>
          </w:p>
        </w:tc>
        <w:tc>
          <w:tcPr>
            <w:tcW w:w="1332" w:type="pct"/>
            <w:vAlign w:val="bottom"/>
            <w:hideMark/>
          </w:tcPr>
          <w:p w14:paraId="125AC354" w14:textId="4D12FF33" w:rsidR="009853E7" w:rsidRPr="00D6204A" w:rsidRDefault="009853E7"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 xml:space="preserve">Meaningful </w:t>
            </w:r>
            <w:r w:rsidRPr="00D6204A">
              <w:rPr>
                <w:color w:val="FFFFFF" w:themeColor="background1"/>
                <w:lang w:eastAsia="en-US"/>
              </w:rPr>
              <w:br/>
              <w:t>change</w:t>
            </w:r>
          </w:p>
        </w:tc>
      </w:tr>
      <w:tr w:rsidR="009853E7" w:rsidRPr="00D6204A" w14:paraId="7A4FC2B4" w14:textId="77777777" w:rsidTr="00F24902">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1434" w:type="pct"/>
            <w:noWrap/>
            <w:hideMark/>
          </w:tcPr>
          <w:p w14:paraId="1B30906F" w14:textId="77777777" w:rsidR="009853E7" w:rsidRPr="00D6204A" w:rsidRDefault="009853E7" w:rsidP="009853E7">
            <w:pPr>
              <w:pStyle w:val="TABLEROW2NDHEAD"/>
              <w:spacing w:before="60" w:after="60"/>
              <w:rPr>
                <w:color w:val="auto"/>
              </w:rPr>
            </w:pPr>
            <w:r w:rsidRPr="00D6204A">
              <w:rPr>
                <w:color w:val="auto"/>
              </w:rPr>
              <w:t>Grantee</w:t>
            </w:r>
          </w:p>
        </w:tc>
        <w:tc>
          <w:tcPr>
            <w:tcW w:w="1117" w:type="pct"/>
            <w:hideMark/>
          </w:tcPr>
          <w:p w14:paraId="3121A68D" w14:textId="77777777" w:rsidR="009853E7" w:rsidRPr="00D6204A" w:rsidRDefault="009853E7" w:rsidP="009853E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0.071</w:t>
            </w:r>
          </w:p>
        </w:tc>
        <w:tc>
          <w:tcPr>
            <w:tcW w:w="1117" w:type="pct"/>
            <w:hideMark/>
          </w:tcPr>
          <w:p w14:paraId="72FF39D9" w14:textId="77777777" w:rsidR="009853E7" w:rsidRPr="00D6204A" w:rsidRDefault="009853E7" w:rsidP="009853E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0.44</w:t>
            </w:r>
          </w:p>
        </w:tc>
        <w:tc>
          <w:tcPr>
            <w:tcW w:w="1332" w:type="pct"/>
            <w:hideMark/>
          </w:tcPr>
          <w:p w14:paraId="445B36BD" w14:textId="77777777" w:rsidR="009853E7" w:rsidRPr="00D6204A" w:rsidRDefault="009853E7" w:rsidP="009853E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Yes</w:t>
            </w:r>
          </w:p>
        </w:tc>
      </w:tr>
      <w:tr w:rsidR="009853E7" w:rsidRPr="00D6204A" w14:paraId="71FDDFA3" w14:textId="77777777" w:rsidTr="00F24902">
        <w:trPr>
          <w:cantSplit/>
          <w:trHeight w:val="360"/>
        </w:trPr>
        <w:tc>
          <w:tcPr>
            <w:cnfStyle w:val="001000000000" w:firstRow="0" w:lastRow="0" w:firstColumn="1" w:lastColumn="0" w:oddVBand="0" w:evenVBand="0" w:oddHBand="0" w:evenHBand="0" w:firstRowFirstColumn="0" w:firstRowLastColumn="0" w:lastRowFirstColumn="0" w:lastRowLastColumn="0"/>
            <w:tcW w:w="1434" w:type="pct"/>
            <w:noWrap/>
            <w:hideMark/>
          </w:tcPr>
          <w:p w14:paraId="60ED6F9F" w14:textId="77777777" w:rsidR="009853E7" w:rsidRPr="00D6204A" w:rsidRDefault="009853E7" w:rsidP="009853E7">
            <w:pPr>
              <w:pStyle w:val="TABLEROW2NDHEAD"/>
              <w:spacing w:before="60" w:after="60"/>
              <w:rPr>
                <w:color w:val="auto"/>
              </w:rPr>
            </w:pPr>
            <w:r w:rsidRPr="00D6204A">
              <w:rPr>
                <w:color w:val="auto"/>
              </w:rPr>
              <w:t>School</w:t>
            </w:r>
          </w:p>
        </w:tc>
        <w:tc>
          <w:tcPr>
            <w:tcW w:w="1117" w:type="pct"/>
            <w:hideMark/>
          </w:tcPr>
          <w:p w14:paraId="0FE006E6" w14:textId="77777777" w:rsidR="009853E7" w:rsidRPr="00D6204A" w:rsidRDefault="009853E7" w:rsidP="009853E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&lt;0.001</w:t>
            </w:r>
          </w:p>
        </w:tc>
        <w:tc>
          <w:tcPr>
            <w:tcW w:w="1117" w:type="pct"/>
            <w:hideMark/>
          </w:tcPr>
          <w:p w14:paraId="20755AC2" w14:textId="77777777" w:rsidR="009853E7" w:rsidRPr="00D6204A" w:rsidRDefault="009853E7" w:rsidP="009853E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0.37</w:t>
            </w:r>
          </w:p>
        </w:tc>
        <w:tc>
          <w:tcPr>
            <w:tcW w:w="1332" w:type="pct"/>
            <w:hideMark/>
          </w:tcPr>
          <w:p w14:paraId="5127769A" w14:textId="77777777" w:rsidR="009853E7" w:rsidRPr="00D6204A" w:rsidRDefault="009853E7" w:rsidP="009853E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Yes</w:t>
            </w:r>
          </w:p>
        </w:tc>
      </w:tr>
    </w:tbl>
    <w:p w14:paraId="7F409C83" w14:textId="0D2B63CE" w:rsidR="00ED187B" w:rsidRPr="00D6204A" w:rsidRDefault="009853E7" w:rsidP="009853E7">
      <w:pPr>
        <w:spacing w:before="240"/>
        <w:rPr>
          <w:rFonts w:cs="Arial"/>
          <w:b/>
          <w:bCs/>
        </w:rPr>
      </w:pPr>
      <w:r w:rsidRPr="00D6204A">
        <w:rPr>
          <w:rFonts w:cs="Arial"/>
          <w:b/>
          <w:bCs/>
        </w:rPr>
        <w:t>Extended Learning Time and Opportunities</w:t>
      </w:r>
    </w:p>
    <w:tbl>
      <w:tblPr>
        <w:tblStyle w:val="ListTable3-Accent1"/>
        <w:tblW w:w="5089" w:type="pct"/>
        <w:tblLook w:val="04A0" w:firstRow="1" w:lastRow="0" w:firstColumn="1" w:lastColumn="0" w:noHBand="0" w:noVBand="1"/>
        <w:tblDescription w:val="Grantee Response Table - Extended Learning Time and Opportunities"/>
      </w:tblPr>
      <w:tblGrid>
        <w:gridCol w:w="2729"/>
        <w:gridCol w:w="2126"/>
        <w:gridCol w:w="2126"/>
        <w:gridCol w:w="2535"/>
      </w:tblGrid>
      <w:tr w:rsidR="009853E7" w:rsidRPr="00D6204A" w14:paraId="7F437FC8" w14:textId="77777777" w:rsidTr="00F24902">
        <w:trPr>
          <w:cnfStyle w:val="100000000000" w:firstRow="1" w:lastRow="0" w:firstColumn="0" w:lastColumn="0" w:oddVBand="0" w:evenVBand="0" w:oddHBand="0" w:evenHBand="0" w:firstRowFirstColumn="0" w:firstRowLastColumn="0" w:lastRowFirstColumn="0" w:lastRowLastColumn="0"/>
          <w:cantSplit/>
          <w:trHeight w:val="360"/>
          <w:tblHeader/>
        </w:trPr>
        <w:tc>
          <w:tcPr>
            <w:cnfStyle w:val="001000000100" w:firstRow="0" w:lastRow="0" w:firstColumn="1" w:lastColumn="0" w:oddVBand="0" w:evenVBand="0" w:oddHBand="0" w:evenHBand="0" w:firstRowFirstColumn="1" w:firstRowLastColumn="0" w:lastRowFirstColumn="0" w:lastRowLastColumn="0"/>
            <w:tcW w:w="888" w:type="pct"/>
            <w:noWrap/>
            <w:vAlign w:val="bottom"/>
            <w:hideMark/>
          </w:tcPr>
          <w:p w14:paraId="0CF7834F" w14:textId="77777777" w:rsidR="009853E7" w:rsidRPr="00D6204A" w:rsidRDefault="009853E7" w:rsidP="007479E6">
            <w:pPr>
              <w:pStyle w:val="TableHeaderRow"/>
              <w:spacing w:before="60" w:after="60"/>
              <w:rPr>
                <w:color w:val="FFFFFF" w:themeColor="background1"/>
                <w:lang w:eastAsia="en-US"/>
              </w:rPr>
            </w:pPr>
            <w:r w:rsidRPr="00D6204A">
              <w:rPr>
                <w:color w:val="FFFFFF" w:themeColor="background1"/>
                <w:lang w:eastAsia="en-US"/>
              </w:rPr>
              <w:t>Respondent</w:t>
            </w:r>
            <w:r w:rsidRPr="00D6204A">
              <w:rPr>
                <w:color w:val="FFFFFF" w:themeColor="background1"/>
                <w:lang w:eastAsia="en-US"/>
              </w:rPr>
              <w:br/>
              <w:t>type</w:t>
            </w:r>
          </w:p>
        </w:tc>
        <w:tc>
          <w:tcPr>
            <w:tcW w:w="692" w:type="pct"/>
            <w:vAlign w:val="bottom"/>
            <w:hideMark/>
          </w:tcPr>
          <w:p w14:paraId="0E75296C" w14:textId="412B2A40" w:rsidR="009853E7" w:rsidRPr="00D6204A" w:rsidRDefault="009853E7"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P-value</w:t>
            </w:r>
          </w:p>
        </w:tc>
        <w:tc>
          <w:tcPr>
            <w:tcW w:w="692" w:type="pct"/>
            <w:vAlign w:val="bottom"/>
            <w:hideMark/>
          </w:tcPr>
          <w:p w14:paraId="3FC2BECB" w14:textId="27F7131B" w:rsidR="009853E7" w:rsidRPr="00D6204A" w:rsidRDefault="009853E7"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Effect size</w:t>
            </w:r>
          </w:p>
        </w:tc>
        <w:tc>
          <w:tcPr>
            <w:tcW w:w="825" w:type="pct"/>
            <w:vAlign w:val="bottom"/>
            <w:hideMark/>
          </w:tcPr>
          <w:p w14:paraId="2D1E522E" w14:textId="4CA4AAB4" w:rsidR="009853E7" w:rsidRPr="00D6204A" w:rsidRDefault="009853E7"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 xml:space="preserve">Meaningful </w:t>
            </w:r>
            <w:r w:rsidRPr="00D6204A">
              <w:rPr>
                <w:color w:val="FFFFFF" w:themeColor="background1"/>
                <w:lang w:eastAsia="en-US"/>
              </w:rPr>
              <w:br/>
              <w:t>change</w:t>
            </w:r>
          </w:p>
        </w:tc>
      </w:tr>
      <w:tr w:rsidR="009853E7" w:rsidRPr="00D6204A" w14:paraId="508EA7B0" w14:textId="77777777" w:rsidTr="00F24902">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888" w:type="pct"/>
            <w:noWrap/>
            <w:hideMark/>
          </w:tcPr>
          <w:p w14:paraId="5B8A0A06" w14:textId="77777777" w:rsidR="009853E7" w:rsidRPr="00D6204A" w:rsidRDefault="009853E7" w:rsidP="009853E7">
            <w:pPr>
              <w:pStyle w:val="TABLEROW2NDHEAD"/>
              <w:spacing w:before="60" w:after="60"/>
              <w:rPr>
                <w:color w:val="auto"/>
              </w:rPr>
            </w:pPr>
            <w:r w:rsidRPr="00D6204A">
              <w:rPr>
                <w:color w:val="auto"/>
              </w:rPr>
              <w:t>Grantee</w:t>
            </w:r>
          </w:p>
        </w:tc>
        <w:tc>
          <w:tcPr>
            <w:tcW w:w="692" w:type="pct"/>
            <w:hideMark/>
          </w:tcPr>
          <w:p w14:paraId="59AF7772" w14:textId="77777777" w:rsidR="009853E7" w:rsidRPr="00D6204A" w:rsidRDefault="009853E7" w:rsidP="009853E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0.270</w:t>
            </w:r>
          </w:p>
        </w:tc>
        <w:tc>
          <w:tcPr>
            <w:tcW w:w="692" w:type="pct"/>
            <w:hideMark/>
          </w:tcPr>
          <w:p w14:paraId="3B864680" w14:textId="77777777" w:rsidR="009853E7" w:rsidRPr="00D6204A" w:rsidRDefault="009853E7" w:rsidP="009853E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0.26</w:t>
            </w:r>
          </w:p>
        </w:tc>
        <w:tc>
          <w:tcPr>
            <w:tcW w:w="825" w:type="pct"/>
            <w:hideMark/>
          </w:tcPr>
          <w:p w14:paraId="294B8088" w14:textId="77777777" w:rsidR="009853E7" w:rsidRPr="00D6204A" w:rsidRDefault="009853E7" w:rsidP="009853E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No</w:t>
            </w:r>
          </w:p>
        </w:tc>
      </w:tr>
      <w:tr w:rsidR="009853E7" w:rsidRPr="00D6204A" w14:paraId="36943B9F" w14:textId="77777777" w:rsidTr="00F24902">
        <w:trPr>
          <w:cantSplit/>
          <w:trHeight w:val="360"/>
        </w:trPr>
        <w:tc>
          <w:tcPr>
            <w:cnfStyle w:val="001000000000" w:firstRow="0" w:lastRow="0" w:firstColumn="1" w:lastColumn="0" w:oddVBand="0" w:evenVBand="0" w:oddHBand="0" w:evenHBand="0" w:firstRowFirstColumn="0" w:firstRowLastColumn="0" w:lastRowFirstColumn="0" w:lastRowLastColumn="0"/>
            <w:tcW w:w="888" w:type="pct"/>
            <w:noWrap/>
            <w:hideMark/>
          </w:tcPr>
          <w:p w14:paraId="0BC3F351" w14:textId="77777777" w:rsidR="009853E7" w:rsidRPr="00D6204A" w:rsidRDefault="009853E7" w:rsidP="009853E7">
            <w:pPr>
              <w:pStyle w:val="TABLEROW2NDHEAD"/>
              <w:spacing w:before="60" w:after="60"/>
              <w:rPr>
                <w:color w:val="auto"/>
              </w:rPr>
            </w:pPr>
            <w:r w:rsidRPr="00D6204A">
              <w:rPr>
                <w:color w:val="auto"/>
              </w:rPr>
              <w:t>School</w:t>
            </w:r>
          </w:p>
        </w:tc>
        <w:tc>
          <w:tcPr>
            <w:tcW w:w="692" w:type="pct"/>
            <w:hideMark/>
          </w:tcPr>
          <w:p w14:paraId="775A1EDF" w14:textId="77777777" w:rsidR="009853E7" w:rsidRPr="00D6204A" w:rsidRDefault="009853E7" w:rsidP="009853E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&lt;0.001</w:t>
            </w:r>
          </w:p>
        </w:tc>
        <w:tc>
          <w:tcPr>
            <w:tcW w:w="692" w:type="pct"/>
            <w:hideMark/>
          </w:tcPr>
          <w:p w14:paraId="575F56E8" w14:textId="77777777" w:rsidR="009853E7" w:rsidRPr="00D6204A" w:rsidRDefault="009853E7" w:rsidP="009853E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0.53</w:t>
            </w:r>
          </w:p>
        </w:tc>
        <w:tc>
          <w:tcPr>
            <w:tcW w:w="825" w:type="pct"/>
            <w:hideMark/>
          </w:tcPr>
          <w:p w14:paraId="7F95F2E5" w14:textId="77777777" w:rsidR="009853E7" w:rsidRPr="00D6204A" w:rsidRDefault="009853E7" w:rsidP="009853E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Yes</w:t>
            </w:r>
          </w:p>
        </w:tc>
      </w:tr>
    </w:tbl>
    <w:p w14:paraId="03F53998" w14:textId="77777777" w:rsidR="00C65302" w:rsidRPr="00D6204A" w:rsidRDefault="00C65302" w:rsidP="00C65302">
      <w:pPr>
        <w:spacing w:before="240" w:line="310" w:lineRule="exact"/>
        <w:rPr>
          <w:rFonts w:cs="Arial"/>
          <w:color w:val="auto"/>
          <w:szCs w:val="24"/>
        </w:rPr>
      </w:pPr>
      <w:r w:rsidRPr="00D6204A">
        <w:rPr>
          <w:rFonts w:cs="Arial"/>
          <w:color w:val="auto"/>
          <w:szCs w:val="24"/>
        </w:rPr>
        <w:t>When asked to describe their strengths, grantees and schools raised varied assets such as the ability to improve school culture, relationship building, coordination of services and collaboration with community partners; provision of professional development; family engagement; and ability to navigate the COVID-19 pandemic. The strengths highlighted by grantees and schools span the Four Pillars of Community Schools and are consistent with practices and strategies vital for strong community schools implementation.</w:t>
      </w:r>
    </w:p>
    <w:p w14:paraId="71AF1E29" w14:textId="77777777" w:rsidR="00C65302" w:rsidRPr="00D6204A" w:rsidRDefault="00C65302" w:rsidP="00C65302">
      <w:pPr>
        <w:spacing w:line="310" w:lineRule="exact"/>
        <w:rPr>
          <w:rFonts w:cs="Arial"/>
          <w:color w:val="auto"/>
          <w:szCs w:val="24"/>
        </w:rPr>
      </w:pPr>
      <w:r w:rsidRPr="00D6204A">
        <w:rPr>
          <w:rFonts w:cs="Arial"/>
          <w:color w:val="auto"/>
          <w:szCs w:val="24"/>
        </w:rPr>
        <w:t xml:space="preserve">Finally, grantees and schools discussed the needs they have moving forward. Grantees shared a consistent message—they need sustained, flexible, and long-term funding to </w:t>
      </w:r>
      <w:r w:rsidRPr="00D6204A">
        <w:rPr>
          <w:rFonts w:cs="Arial"/>
          <w:color w:val="auto"/>
          <w:szCs w:val="24"/>
        </w:rPr>
        <w:lastRenderedPageBreak/>
        <w:t>continue and expand this work. This funding could be used to develop and maintain partnerships, hire and retain staff; collaborate with others doing community schools work; develop and provide professional development; carryout needs and assets assessments in the community; and develop and operate comprehensive wellness centers. Schools echoed this need with requests for continued funding with no expiration date being the most common request. At the school level, funds were requested to maintain and expand current programs (e.g., wellness centers, food pantries), hire key staff, and support new partnerships. Other areas of need related to MOUs and contracts, staff training and hiring, understanding Medi-Cal reimbursement, and other resources to support the work (e.g., physical space).</w:t>
      </w:r>
    </w:p>
    <w:p w14:paraId="6624EF99" w14:textId="77777777" w:rsidR="00C65302" w:rsidRPr="00D6204A" w:rsidRDefault="00C65302" w:rsidP="00C65302">
      <w:pPr>
        <w:pStyle w:val="Heading3A"/>
      </w:pPr>
      <w:bookmarkStart w:id="206" w:name="_Toc138773931"/>
      <w:r w:rsidRPr="00D6204A">
        <w:t>Limitations</w:t>
      </w:r>
      <w:bookmarkEnd w:id="206"/>
    </w:p>
    <w:p w14:paraId="32089F38" w14:textId="26E301D5" w:rsidR="00C65302" w:rsidRPr="00D6204A" w:rsidRDefault="00C65302" w:rsidP="00C65302">
      <w:pPr>
        <w:pStyle w:val="Paragraph"/>
      </w:pPr>
      <w:r w:rsidRPr="00D6204A">
        <w:t xml:space="preserve">Several limitations to this study should be considered when interpreting the findings presented in this report. First, this evaluation relies on self-report data from grantee and school liaisons. Thus, an objective review of practices was not conducted, and it is possible responses may not reflect reality in all cases. However, this is a limitation of all research and evaluation projects that utilize surveys, and the use of surveys remains a valuable approach when other data collection strategies are not possible. Related, grantees and schools had autonomy to determine exactly who should complete the surveys. Instructions were provided asking grantees and schools to identify the most appropriate point of contact for the survey </w:t>
      </w:r>
      <w:r w:rsidR="00213897" w:rsidRPr="00D6204A">
        <w:t>to</w:t>
      </w:r>
      <w:r w:rsidRPr="00D6204A">
        <w:t xml:space="preserve"> mitigate that only one perspective was captured per survey, but whether this was effective to ensure only highly knowledgeable individuals completed the survey is unknown. Finally, some schools did not submit the pre-post surveys and some grantees and schools did not complete every item in the surveys. Although responses from all participants are ideal, the study achieved a 100</w:t>
      </w:r>
      <w:r w:rsidR="00E90A59" w:rsidRPr="00D6204A">
        <w:t xml:space="preserve"> percent</w:t>
      </w:r>
      <w:r w:rsidRPr="00D6204A">
        <w:t xml:space="preserve"> response rate for grantees and a high response rate from schools at both time points (pre-survey response rate =</w:t>
      </w:r>
      <w:r w:rsidR="00E90A59" w:rsidRPr="00D6204A">
        <w:t xml:space="preserve"> </w:t>
      </w:r>
      <w:r w:rsidRPr="00D6204A">
        <w:t>73</w:t>
      </w:r>
      <w:r w:rsidR="00E90A59" w:rsidRPr="00D6204A">
        <w:t xml:space="preserve"> percent</w:t>
      </w:r>
      <w:r w:rsidRPr="00D6204A">
        <w:t>; post-survey response rate =</w:t>
      </w:r>
      <w:r w:rsidR="00E90A59" w:rsidRPr="00D6204A">
        <w:t xml:space="preserve"> </w:t>
      </w:r>
      <w:r w:rsidRPr="00D6204A">
        <w:t>69</w:t>
      </w:r>
      <w:r w:rsidR="00E90A59" w:rsidRPr="00D6204A">
        <w:t xml:space="preserve"> percent</w:t>
      </w:r>
      <w:r w:rsidRPr="00D6204A">
        <w:t>). This evaluation did not include analyses of grantee or school characteristic data, thus examining the characteristics of those who did and did not respond is beyond the scope of this project. To account for partial responses, WestEd conducted several sensitivity analyses to ensure the findings presented in this report are not meaningfully impacted by partial responses. The consistency across these analyses suggests that missing data does not impact the patterns of findings presented.</w:t>
      </w:r>
    </w:p>
    <w:p w14:paraId="0FD0EAA2" w14:textId="77777777" w:rsidR="00C65302" w:rsidRPr="00D6204A" w:rsidRDefault="00C65302" w:rsidP="00C65302">
      <w:pPr>
        <w:pStyle w:val="Heading3A"/>
      </w:pPr>
      <w:bookmarkStart w:id="207" w:name="_Toc138773932"/>
      <w:r w:rsidRPr="00D6204A">
        <w:t>Implications</w:t>
      </w:r>
      <w:bookmarkEnd w:id="207"/>
    </w:p>
    <w:p w14:paraId="5CC600AC" w14:textId="77777777" w:rsidR="00C65302" w:rsidRPr="00D6204A" w:rsidRDefault="00C65302" w:rsidP="00C65302">
      <w:pPr>
        <w:pStyle w:val="Paragraph"/>
      </w:pPr>
      <w:r w:rsidRPr="00D6204A">
        <w:t xml:space="preserve">The analysis of pre-post survey data assessing the practices of the CCSPP ESSER Cohort provides promising evidence about the outcomes associated with participation in CCSPP. The number, variety, and magnitude of improvements is especially impressive given the context of grant implementation. In particular, the grant was made available as </w:t>
      </w:r>
      <w:r w:rsidRPr="00D6204A">
        <w:lastRenderedPageBreak/>
        <w:t xml:space="preserve">schools continued to grapple with the impacts of COVID-19 and deal with supporting students and families as they re-entered in-person instruction. The 2021–22 school year was a challenging year across the country as staff and students re-established norms and relationships, while continuing to navigate health and economic concerns. This context, coupled with the short </w:t>
      </w:r>
      <w:proofErr w:type="gramStart"/>
      <w:r w:rsidRPr="00D6204A">
        <w:t>time period</w:t>
      </w:r>
      <w:proofErr w:type="gramEnd"/>
      <w:r w:rsidRPr="00D6204A">
        <w:t xml:space="preserve"> between the pre- and post-surveys, makes these findings interesting and noteworthy.</w:t>
      </w:r>
    </w:p>
    <w:p w14:paraId="3314ACB0" w14:textId="6DCA1F25" w:rsidR="00C65302" w:rsidRPr="00D6204A" w:rsidRDefault="00C65302" w:rsidP="00C65302">
      <w:pPr>
        <w:pStyle w:val="Paragraph"/>
      </w:pPr>
      <w:r w:rsidRPr="00D6204A">
        <w:t xml:space="preserve">It is important to note that most improvements were observed at the school level. This is not surprising, as the grant intended to change practices at schools. Based on school-level findings, it appears the grant was successful in this mission. However, the CDE may want to consider what supports and grant parameters would help shift practices at the grantee level, as strong coordination at the grantee level may play an important role in ensuring strong implementation at community schools. For example, schools requested further assistance with MOUs, budgeting, hiring, professional development, understanding of Medi-Cal, and increasing supports that may require community partners. </w:t>
      </w:r>
      <w:r w:rsidR="00213897" w:rsidRPr="00D6204A">
        <w:t>All</w:t>
      </w:r>
      <w:r w:rsidRPr="00D6204A">
        <w:t xml:space="preserve"> these things could be systematically addressed by grantees in ways that support all community school sites in their jurisdiction.</w:t>
      </w:r>
    </w:p>
    <w:p w14:paraId="3B31AC7C" w14:textId="77777777" w:rsidR="00C65302" w:rsidRPr="00D6204A" w:rsidRDefault="00C65302" w:rsidP="00C65302">
      <w:pPr>
        <w:pStyle w:val="Paragraph"/>
      </w:pPr>
      <w:r w:rsidRPr="00D6204A">
        <w:t xml:space="preserve">As the CDE moves forward in supporting future CCSPP cohorts, efforts to address the needs raised in the survey should be made. Additionally, the CDE should consider continuing evaluation efforts, especially those that go beyond use of standardized data (e.g., academic achievement, attendance, graduation rates), to capture areas of growth over time for grantees and participating school sites. </w:t>
      </w:r>
    </w:p>
    <w:p w14:paraId="7BB2F4FF" w14:textId="77777777" w:rsidR="00C65302" w:rsidRPr="00D6204A" w:rsidRDefault="00C65302" w:rsidP="00C65302">
      <w:pPr>
        <w:pStyle w:val="Heading2B-Startofnewpage"/>
        <w:rPr>
          <w:rFonts w:ascii="Arial" w:hAnsi="Arial" w:cs="Arial"/>
        </w:rPr>
        <w:sectPr w:rsidR="00C65302" w:rsidRPr="00D6204A" w:rsidSect="00D40163">
          <w:pgSz w:w="12240" w:h="15840"/>
          <w:pgMar w:top="1264" w:right="1440" w:bottom="1627" w:left="1440" w:header="431" w:footer="459" w:gutter="0"/>
          <w:cols w:space="708"/>
          <w:docGrid w:linePitch="360"/>
        </w:sectPr>
      </w:pPr>
      <w:bookmarkStart w:id="208" w:name="_Toc138773933"/>
    </w:p>
    <w:p w14:paraId="1B6DE6AE" w14:textId="77777777" w:rsidR="00C65302" w:rsidRPr="00D6204A" w:rsidRDefault="00C65302" w:rsidP="00C65302">
      <w:pPr>
        <w:pStyle w:val="Heading2B-Startofnewpage"/>
        <w:rPr>
          <w:rFonts w:ascii="Arial" w:hAnsi="Arial" w:cs="Arial"/>
        </w:rPr>
      </w:pPr>
      <w:r w:rsidRPr="00D6204A">
        <w:rPr>
          <w:rFonts w:ascii="Arial" w:hAnsi="Arial" w:cs="Arial"/>
        </w:rPr>
        <w:lastRenderedPageBreak/>
        <w:t>Appendix: Item-Level Survey Response Frequencies</w:t>
      </w:r>
      <w:bookmarkEnd w:id="208"/>
    </w:p>
    <w:p w14:paraId="6237676B" w14:textId="77777777" w:rsidR="00C65302" w:rsidRPr="00D6204A" w:rsidRDefault="00C65302" w:rsidP="00C65302">
      <w:pPr>
        <w:pStyle w:val="ParagraphFirstContentAfterIntro"/>
        <w:sectPr w:rsidR="00C65302" w:rsidRPr="00D6204A" w:rsidSect="00D40163">
          <w:pgSz w:w="12240" w:h="15840"/>
          <w:pgMar w:top="1264" w:right="1440" w:bottom="1627" w:left="1440" w:header="431" w:footer="459" w:gutter="0"/>
          <w:cols w:space="708"/>
          <w:docGrid w:linePitch="360"/>
        </w:sectPr>
      </w:pPr>
      <w:r w:rsidRPr="00D6204A">
        <w:t xml:space="preserve">This appendix provides pre-post data for each survey item in the form of frequencies, allowing an understanding of the percentage of respondents who selected </w:t>
      </w:r>
      <w:r w:rsidRPr="00D6204A">
        <w:rPr>
          <w:i/>
          <w:iCs/>
        </w:rPr>
        <w:t>Not at All, Not Yet But Planning to</w:t>
      </w:r>
      <w:r w:rsidRPr="00D6204A">
        <w:t xml:space="preserve">, </w:t>
      </w:r>
      <w:r w:rsidRPr="00D6204A">
        <w:rPr>
          <w:i/>
          <w:iCs/>
        </w:rPr>
        <w:t>Small extent</w:t>
      </w:r>
      <w:r w:rsidRPr="00D6204A">
        <w:t xml:space="preserve">, </w:t>
      </w:r>
      <w:r w:rsidRPr="00D6204A">
        <w:rPr>
          <w:i/>
          <w:iCs/>
        </w:rPr>
        <w:t>Moderate extent</w:t>
      </w:r>
      <w:r w:rsidRPr="00D6204A">
        <w:t xml:space="preserve">, </w:t>
      </w:r>
      <w:r w:rsidRPr="00D6204A">
        <w:rPr>
          <w:i/>
          <w:iCs/>
        </w:rPr>
        <w:t xml:space="preserve">Large extent, </w:t>
      </w:r>
      <w:r w:rsidRPr="00D6204A">
        <w:t>and</w:t>
      </w:r>
      <w:r w:rsidRPr="00D6204A">
        <w:rPr>
          <w:i/>
          <w:iCs/>
        </w:rPr>
        <w:t xml:space="preserve"> Don’t Know</w:t>
      </w:r>
      <w:r w:rsidRPr="00D6204A">
        <w:t xml:space="preserve"> response options or </w:t>
      </w:r>
      <w:r w:rsidRPr="00D6204A">
        <w:rPr>
          <w:i/>
          <w:iCs/>
        </w:rPr>
        <w:t>Yes</w:t>
      </w:r>
      <w:r w:rsidRPr="00D6204A">
        <w:t xml:space="preserve">, </w:t>
      </w:r>
      <w:r w:rsidRPr="00D6204A">
        <w:rPr>
          <w:i/>
          <w:iCs/>
        </w:rPr>
        <w:t>No</w:t>
      </w:r>
      <w:r w:rsidRPr="00D6204A">
        <w:t xml:space="preserve">, </w:t>
      </w:r>
      <w:r w:rsidRPr="00D6204A">
        <w:rPr>
          <w:i/>
          <w:iCs/>
        </w:rPr>
        <w:t>Not Yet But Planning to</w:t>
      </w:r>
      <w:r w:rsidRPr="00D6204A">
        <w:t xml:space="preserve">, and </w:t>
      </w:r>
      <w:r w:rsidRPr="00D6204A">
        <w:rPr>
          <w:i/>
          <w:iCs/>
        </w:rPr>
        <w:t>Don’t Know</w:t>
      </w:r>
      <w:r w:rsidRPr="00D6204A">
        <w:t xml:space="preserve"> response options. Data presented in the following tables are inclusive of all survey respondents as opposed to the analytic sample for inferential analyses described previously. Thus, some respondents included in these tables may have only submitted a pre- or post-survey and were excluded from the inferential pre-post analyses described in the report. We have elected to share this frequency data for all respondents to provide the CDE with a complete snapshot of available data. These tables also provide insight into all items included in each community school pillars scale constructed for this study.</w:t>
      </w:r>
    </w:p>
    <w:p w14:paraId="02875548" w14:textId="77777777" w:rsidR="00C65302" w:rsidRPr="00D6204A" w:rsidRDefault="00C65302" w:rsidP="00C65302">
      <w:pPr>
        <w:pStyle w:val="Heading3A"/>
      </w:pPr>
      <w:bookmarkStart w:id="209" w:name="_Toc138773934"/>
      <w:bookmarkEnd w:id="203"/>
      <w:bookmarkEnd w:id="204"/>
      <w:r w:rsidRPr="00D6204A">
        <w:lastRenderedPageBreak/>
        <w:t>Grantee-Level Frequencies by Pillar</w:t>
      </w:r>
      <w:bookmarkEnd w:id="209"/>
    </w:p>
    <w:p w14:paraId="1CDF63BB" w14:textId="34A1A46F" w:rsidR="00C65302" w:rsidRPr="00D6204A" w:rsidRDefault="00C65302" w:rsidP="00C65302">
      <w:pPr>
        <w:pStyle w:val="TableTitle"/>
      </w:pPr>
      <w:r w:rsidRPr="00D6204A">
        <w:t>Lead Grantee Agencies: Distribution of Responses to Integrated Support Services Items</w:t>
      </w:r>
    </w:p>
    <w:p w14:paraId="722C5AFE" w14:textId="1AAA2EF1" w:rsidR="007479E6" w:rsidRPr="00D6204A" w:rsidRDefault="007479E6" w:rsidP="007479E6">
      <w:pPr>
        <w:rPr>
          <w:rFonts w:cs="Arial"/>
        </w:rPr>
      </w:pPr>
      <w:r w:rsidRPr="00D6204A">
        <w:rPr>
          <w:rFonts w:cs="Arial"/>
        </w:rPr>
        <w:t>Note: For the tables in this section, N = 19</w:t>
      </w:r>
      <w:r w:rsidR="00BF27B7" w:rsidRPr="00D6204A">
        <w:rPr>
          <w:rFonts w:cs="Arial"/>
        </w:rPr>
        <w:t>.</w:t>
      </w:r>
    </w:p>
    <w:p w14:paraId="28153D2F" w14:textId="65DDC8BC" w:rsidR="00836A5B" w:rsidRPr="00D6204A" w:rsidRDefault="00836A5B" w:rsidP="00836A5B">
      <w:pPr>
        <w:rPr>
          <w:rFonts w:cs="Arial"/>
        </w:rPr>
      </w:pPr>
      <w:r w:rsidRPr="00D6204A">
        <w:rPr>
          <w:rFonts w:cs="Arial"/>
        </w:rPr>
        <w:t>Support for school sites to develop service contracts with community partners and agencies (e.g., early childhood care/education; early screening and intervention, medical, dental, mental health, attendance support).</w:t>
      </w:r>
    </w:p>
    <w:tbl>
      <w:tblPr>
        <w:tblStyle w:val="ListTable3-Accent1"/>
        <w:tblW w:w="12960" w:type="dxa"/>
        <w:tblLayout w:type="fixed"/>
        <w:tblLook w:val="04A0" w:firstRow="1" w:lastRow="0" w:firstColumn="1" w:lastColumn="0" w:noHBand="0" w:noVBand="1"/>
        <w:tblDescription w:val="Survey Results Table - Support for school sites to develop service contracts with community partners and agencies"/>
      </w:tblPr>
      <w:tblGrid>
        <w:gridCol w:w="1852"/>
        <w:gridCol w:w="1852"/>
        <w:gridCol w:w="1852"/>
        <w:gridCol w:w="1851"/>
        <w:gridCol w:w="1851"/>
        <w:gridCol w:w="1851"/>
        <w:gridCol w:w="1851"/>
      </w:tblGrid>
      <w:tr w:rsidR="00836A5B" w:rsidRPr="00D6204A" w14:paraId="3897724B"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5C83E858" w14:textId="77777777" w:rsidR="00836A5B" w:rsidRPr="00D6204A" w:rsidRDefault="00836A5B" w:rsidP="0074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4B75503C"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6E93E696"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3B01EBB3"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53BBF862"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6D34B6F1"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1A5B389C"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836A5B" w:rsidRPr="00D6204A" w14:paraId="497D73BF" w14:textId="77777777" w:rsidTr="00F24902">
        <w:trPr>
          <w:cnfStyle w:val="000000100000" w:firstRow="0" w:lastRow="0" w:firstColumn="0" w:lastColumn="0" w:oddVBand="0" w:evenVBand="0" w:oddHBand="1" w:evenHBand="0" w:firstRowFirstColumn="0" w:firstRowLastColumn="0" w:lastRowFirstColumn="0" w:lastRowLastColumn="0"/>
          <w:cantSplit/>
          <w:trHeight w:val="485"/>
        </w:trPr>
        <w:tc>
          <w:tcPr>
            <w:cnfStyle w:val="001000000000" w:firstRow="0" w:lastRow="0" w:firstColumn="1" w:lastColumn="0" w:oddVBand="0" w:evenVBand="0" w:oddHBand="0" w:evenHBand="0" w:firstRowFirstColumn="0" w:firstRowLastColumn="0" w:lastRowFirstColumn="0" w:lastRowLastColumn="0"/>
            <w:tcW w:w="1852" w:type="dxa"/>
            <w:noWrap/>
            <w:hideMark/>
          </w:tcPr>
          <w:p w14:paraId="250874E0" w14:textId="77777777" w:rsidR="00836A5B" w:rsidRPr="00D6204A" w:rsidRDefault="00836A5B" w:rsidP="00836A5B">
            <w:pPr>
              <w:pStyle w:val="TABLEROW2NDHEAD"/>
              <w:spacing w:before="60" w:after="60"/>
              <w:rPr>
                <w:color w:val="auto"/>
              </w:rPr>
            </w:pPr>
            <w:r w:rsidRPr="00D6204A">
              <w:rPr>
                <w:color w:val="auto"/>
              </w:rPr>
              <w:t>Fall 2021</w:t>
            </w:r>
          </w:p>
        </w:tc>
        <w:tc>
          <w:tcPr>
            <w:tcW w:w="1852" w:type="dxa"/>
          </w:tcPr>
          <w:p w14:paraId="50786FBE" w14:textId="77777777" w:rsidR="00836A5B" w:rsidRPr="00D6204A" w:rsidRDefault="00836A5B" w:rsidP="00836A5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w:t>
            </w:r>
          </w:p>
        </w:tc>
        <w:tc>
          <w:tcPr>
            <w:tcW w:w="1852" w:type="dxa"/>
            <w:noWrap/>
            <w:hideMark/>
          </w:tcPr>
          <w:p w14:paraId="3763B8F8" w14:textId="77777777" w:rsidR="00836A5B" w:rsidRPr="00D6204A" w:rsidRDefault="00836A5B" w:rsidP="00836A5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1" w:type="dxa"/>
            <w:noWrap/>
            <w:hideMark/>
          </w:tcPr>
          <w:p w14:paraId="07BBDFFC" w14:textId="77777777" w:rsidR="00836A5B" w:rsidRPr="00D6204A" w:rsidRDefault="00836A5B" w:rsidP="00836A5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851" w:type="dxa"/>
            <w:noWrap/>
            <w:hideMark/>
          </w:tcPr>
          <w:p w14:paraId="4D8C6A83" w14:textId="77777777" w:rsidR="00836A5B" w:rsidRPr="00D6204A" w:rsidRDefault="00836A5B" w:rsidP="00836A5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36.8</w:t>
            </w:r>
          </w:p>
        </w:tc>
        <w:tc>
          <w:tcPr>
            <w:tcW w:w="1851" w:type="dxa"/>
            <w:noWrap/>
            <w:hideMark/>
          </w:tcPr>
          <w:p w14:paraId="1EDF04A0" w14:textId="77777777" w:rsidR="00836A5B" w:rsidRPr="00D6204A" w:rsidRDefault="00836A5B" w:rsidP="00836A5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47.4</w:t>
            </w:r>
          </w:p>
        </w:tc>
        <w:tc>
          <w:tcPr>
            <w:tcW w:w="1851" w:type="dxa"/>
          </w:tcPr>
          <w:p w14:paraId="6CC12A37" w14:textId="77777777" w:rsidR="00836A5B" w:rsidRPr="00D6204A" w:rsidRDefault="00836A5B" w:rsidP="00836A5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w:t>
            </w:r>
          </w:p>
        </w:tc>
      </w:tr>
      <w:tr w:rsidR="00836A5B" w:rsidRPr="00D6204A" w14:paraId="50E254DF" w14:textId="77777777" w:rsidTr="00F24902">
        <w:trPr>
          <w:cantSplit/>
          <w:trHeight w:val="35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6CCE3249" w14:textId="77777777" w:rsidR="00836A5B" w:rsidRPr="00D6204A" w:rsidRDefault="00836A5B" w:rsidP="00836A5B">
            <w:pPr>
              <w:pStyle w:val="TABLEROW2NDHEAD"/>
              <w:spacing w:before="60" w:after="60"/>
              <w:rPr>
                <w:color w:val="auto"/>
              </w:rPr>
            </w:pPr>
            <w:r w:rsidRPr="00D6204A">
              <w:rPr>
                <w:color w:val="auto"/>
              </w:rPr>
              <w:t>Fall 2022</w:t>
            </w:r>
          </w:p>
        </w:tc>
        <w:tc>
          <w:tcPr>
            <w:tcW w:w="1852" w:type="dxa"/>
          </w:tcPr>
          <w:p w14:paraId="3D6C1ACC" w14:textId="77777777" w:rsidR="00836A5B" w:rsidRPr="00D6204A" w:rsidRDefault="00836A5B" w:rsidP="00836A5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w:t>
            </w:r>
          </w:p>
        </w:tc>
        <w:tc>
          <w:tcPr>
            <w:tcW w:w="1852" w:type="dxa"/>
            <w:noWrap/>
            <w:hideMark/>
          </w:tcPr>
          <w:p w14:paraId="774CDCBF" w14:textId="77777777" w:rsidR="00836A5B" w:rsidRPr="00D6204A" w:rsidRDefault="00836A5B" w:rsidP="00836A5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w:t>
            </w:r>
          </w:p>
        </w:tc>
        <w:tc>
          <w:tcPr>
            <w:tcW w:w="1851" w:type="dxa"/>
            <w:noWrap/>
            <w:hideMark/>
          </w:tcPr>
          <w:p w14:paraId="5ABD8704" w14:textId="77777777" w:rsidR="00836A5B" w:rsidRPr="00D6204A" w:rsidRDefault="00836A5B" w:rsidP="00836A5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hideMark/>
          </w:tcPr>
          <w:p w14:paraId="33F19991" w14:textId="77777777" w:rsidR="00836A5B" w:rsidRPr="00D6204A" w:rsidRDefault="00836A5B" w:rsidP="00836A5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26.3</w:t>
            </w:r>
          </w:p>
        </w:tc>
        <w:tc>
          <w:tcPr>
            <w:tcW w:w="1851" w:type="dxa"/>
            <w:noWrap/>
            <w:hideMark/>
          </w:tcPr>
          <w:p w14:paraId="569D25D8" w14:textId="77777777" w:rsidR="00836A5B" w:rsidRPr="00D6204A" w:rsidRDefault="00836A5B" w:rsidP="00836A5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73.7</w:t>
            </w:r>
          </w:p>
        </w:tc>
        <w:tc>
          <w:tcPr>
            <w:tcW w:w="1851" w:type="dxa"/>
          </w:tcPr>
          <w:p w14:paraId="65C1A4F6" w14:textId="77777777" w:rsidR="00836A5B" w:rsidRPr="00D6204A" w:rsidRDefault="00836A5B" w:rsidP="00836A5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373730D8" w14:textId="5D368DF5" w:rsidR="00836A5B" w:rsidRPr="00D6204A" w:rsidRDefault="00836A5B" w:rsidP="00836A5B">
      <w:pPr>
        <w:spacing w:before="240"/>
        <w:rPr>
          <w:rFonts w:cs="Arial"/>
        </w:rPr>
      </w:pPr>
      <w:r w:rsidRPr="00D6204A">
        <w:rPr>
          <w:rFonts w:cs="Arial"/>
        </w:rPr>
        <w:t>Professional learning opportunities and support for educators and staff on how to use technology to provide online instruction to students during long-term school building closures.</w:t>
      </w:r>
    </w:p>
    <w:tbl>
      <w:tblPr>
        <w:tblStyle w:val="ListTable3-Accent1"/>
        <w:tblW w:w="12960" w:type="dxa"/>
        <w:tblLayout w:type="fixed"/>
        <w:tblLook w:val="04A0" w:firstRow="1" w:lastRow="0" w:firstColumn="1" w:lastColumn="0" w:noHBand="0" w:noVBand="1"/>
        <w:tblDescription w:val="Survey Results Table - Professional learning opportunities and support for educators and staff on how to use technology to provide online instruction to students during long-term school building closures"/>
      </w:tblPr>
      <w:tblGrid>
        <w:gridCol w:w="1852"/>
        <w:gridCol w:w="1852"/>
        <w:gridCol w:w="1852"/>
        <w:gridCol w:w="1851"/>
        <w:gridCol w:w="1851"/>
        <w:gridCol w:w="1851"/>
        <w:gridCol w:w="1851"/>
      </w:tblGrid>
      <w:tr w:rsidR="00836A5B" w:rsidRPr="00D6204A" w14:paraId="3FA50C90"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27182706" w14:textId="77777777" w:rsidR="00836A5B" w:rsidRPr="00D6204A" w:rsidRDefault="00836A5B" w:rsidP="0074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649DCC5F"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14B64563"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2F909785"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591197C4"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12F81ADD"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532B4FE6"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836A5B" w:rsidRPr="00D6204A" w14:paraId="523857A6" w14:textId="77777777" w:rsidTr="00F24902">
        <w:trPr>
          <w:cnfStyle w:val="000000100000" w:firstRow="0" w:lastRow="0" w:firstColumn="0" w:lastColumn="0" w:oddVBand="0" w:evenVBand="0" w:oddHBand="1" w:evenHBand="0" w:firstRowFirstColumn="0" w:firstRowLastColumn="0" w:lastRowFirstColumn="0" w:lastRowLastColumn="0"/>
          <w:cantSplit/>
          <w:trHeight w:val="188"/>
        </w:trPr>
        <w:tc>
          <w:tcPr>
            <w:cnfStyle w:val="001000000000" w:firstRow="0" w:lastRow="0" w:firstColumn="1" w:lastColumn="0" w:oddVBand="0" w:evenVBand="0" w:oddHBand="0" w:evenHBand="0" w:firstRowFirstColumn="0" w:firstRowLastColumn="0" w:lastRowFirstColumn="0" w:lastRowLastColumn="0"/>
            <w:tcW w:w="1852" w:type="dxa"/>
            <w:noWrap/>
            <w:hideMark/>
          </w:tcPr>
          <w:p w14:paraId="39DFBA44" w14:textId="77777777" w:rsidR="00836A5B" w:rsidRPr="00D6204A" w:rsidRDefault="00836A5B" w:rsidP="00836A5B">
            <w:pPr>
              <w:pStyle w:val="TABLEROW2NDHEAD"/>
              <w:spacing w:before="60" w:after="60"/>
              <w:rPr>
                <w:color w:val="auto"/>
              </w:rPr>
            </w:pPr>
            <w:r w:rsidRPr="00D6204A">
              <w:rPr>
                <w:color w:val="auto"/>
              </w:rPr>
              <w:t>Fall 2021</w:t>
            </w:r>
          </w:p>
        </w:tc>
        <w:tc>
          <w:tcPr>
            <w:tcW w:w="1852" w:type="dxa"/>
          </w:tcPr>
          <w:p w14:paraId="56F9A741" w14:textId="77777777" w:rsidR="00836A5B" w:rsidRPr="00D6204A" w:rsidRDefault="00836A5B" w:rsidP="00836A5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2" w:type="dxa"/>
            <w:noWrap/>
            <w:hideMark/>
          </w:tcPr>
          <w:p w14:paraId="42925FAD" w14:textId="77777777" w:rsidR="00836A5B" w:rsidRPr="00D6204A" w:rsidRDefault="00836A5B" w:rsidP="00836A5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hideMark/>
          </w:tcPr>
          <w:p w14:paraId="046D3B61" w14:textId="77777777" w:rsidR="00836A5B" w:rsidRPr="00D6204A" w:rsidRDefault="00836A5B" w:rsidP="00836A5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851" w:type="dxa"/>
            <w:noWrap/>
            <w:hideMark/>
          </w:tcPr>
          <w:p w14:paraId="6D8BAF4F" w14:textId="77777777" w:rsidR="00836A5B" w:rsidRPr="00D6204A" w:rsidRDefault="00836A5B" w:rsidP="00836A5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hideMark/>
          </w:tcPr>
          <w:p w14:paraId="22D156F2" w14:textId="77777777" w:rsidR="00836A5B" w:rsidRPr="00D6204A" w:rsidRDefault="00836A5B" w:rsidP="00836A5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78.9</w:t>
            </w:r>
          </w:p>
        </w:tc>
        <w:tc>
          <w:tcPr>
            <w:tcW w:w="1851" w:type="dxa"/>
          </w:tcPr>
          <w:p w14:paraId="54015575" w14:textId="77777777" w:rsidR="00836A5B" w:rsidRPr="00D6204A" w:rsidRDefault="00836A5B" w:rsidP="00836A5B">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r>
      <w:tr w:rsidR="00836A5B" w:rsidRPr="00D6204A" w14:paraId="782EA1FA" w14:textId="77777777" w:rsidTr="00F24902">
        <w:trPr>
          <w:cantSplit/>
          <w:trHeight w:val="197"/>
        </w:trPr>
        <w:tc>
          <w:tcPr>
            <w:cnfStyle w:val="001000000000" w:firstRow="0" w:lastRow="0" w:firstColumn="1" w:lastColumn="0" w:oddVBand="0" w:evenVBand="0" w:oddHBand="0" w:evenHBand="0" w:firstRowFirstColumn="0" w:firstRowLastColumn="0" w:lastRowFirstColumn="0" w:lastRowLastColumn="0"/>
            <w:tcW w:w="1852" w:type="dxa"/>
            <w:noWrap/>
            <w:hideMark/>
          </w:tcPr>
          <w:p w14:paraId="56875598" w14:textId="77777777" w:rsidR="00836A5B" w:rsidRPr="00D6204A" w:rsidRDefault="00836A5B" w:rsidP="00836A5B">
            <w:pPr>
              <w:pStyle w:val="TABLEROW2NDHEAD"/>
              <w:spacing w:before="60" w:after="60"/>
              <w:rPr>
                <w:color w:val="auto"/>
              </w:rPr>
            </w:pPr>
            <w:r w:rsidRPr="00D6204A">
              <w:rPr>
                <w:color w:val="auto"/>
              </w:rPr>
              <w:t>Fall 2022</w:t>
            </w:r>
          </w:p>
        </w:tc>
        <w:tc>
          <w:tcPr>
            <w:tcW w:w="1852" w:type="dxa"/>
          </w:tcPr>
          <w:p w14:paraId="20EB7D57" w14:textId="77777777" w:rsidR="00836A5B" w:rsidRPr="00D6204A" w:rsidRDefault="00836A5B" w:rsidP="00836A5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852" w:type="dxa"/>
            <w:noWrap/>
            <w:hideMark/>
          </w:tcPr>
          <w:p w14:paraId="05343346" w14:textId="77777777" w:rsidR="00836A5B" w:rsidRPr="00D6204A" w:rsidRDefault="00836A5B" w:rsidP="00836A5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hideMark/>
          </w:tcPr>
          <w:p w14:paraId="3E9FAE8A" w14:textId="77777777" w:rsidR="00836A5B" w:rsidRPr="00D6204A" w:rsidRDefault="00836A5B" w:rsidP="00836A5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1" w:type="dxa"/>
            <w:noWrap/>
            <w:hideMark/>
          </w:tcPr>
          <w:p w14:paraId="0EF7C11F" w14:textId="77777777" w:rsidR="00836A5B" w:rsidRPr="00D6204A" w:rsidRDefault="00836A5B" w:rsidP="00836A5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26.3</w:t>
            </w:r>
          </w:p>
        </w:tc>
        <w:tc>
          <w:tcPr>
            <w:tcW w:w="1851" w:type="dxa"/>
            <w:noWrap/>
            <w:hideMark/>
          </w:tcPr>
          <w:p w14:paraId="51B885B2" w14:textId="77777777" w:rsidR="00836A5B" w:rsidRPr="00D6204A" w:rsidRDefault="00836A5B" w:rsidP="00836A5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57.9</w:t>
            </w:r>
          </w:p>
        </w:tc>
        <w:tc>
          <w:tcPr>
            <w:tcW w:w="1851" w:type="dxa"/>
          </w:tcPr>
          <w:p w14:paraId="2EEDE9C9" w14:textId="77777777" w:rsidR="00836A5B" w:rsidRPr="00D6204A" w:rsidRDefault="00836A5B" w:rsidP="00836A5B">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7BEFAB56" w14:textId="77777777" w:rsidR="00836A5B" w:rsidRPr="00D6204A" w:rsidRDefault="00836A5B" w:rsidP="00836A5B">
      <w:pPr>
        <w:spacing w:before="240"/>
        <w:rPr>
          <w:rFonts w:cs="Arial"/>
        </w:rPr>
      </w:pPr>
      <w:r w:rsidRPr="00D6204A">
        <w:rPr>
          <w:rFonts w:cs="Arial"/>
        </w:rPr>
        <w:br w:type="page"/>
      </w:r>
    </w:p>
    <w:p w14:paraId="18F11801" w14:textId="293F4967" w:rsidR="00836A5B" w:rsidRPr="00D6204A" w:rsidRDefault="00836A5B" w:rsidP="00836A5B">
      <w:pPr>
        <w:spacing w:before="240"/>
        <w:rPr>
          <w:rFonts w:cs="Arial"/>
        </w:rPr>
      </w:pPr>
      <w:r w:rsidRPr="00D6204A">
        <w:rPr>
          <w:rFonts w:cs="Arial"/>
        </w:rPr>
        <w:lastRenderedPageBreak/>
        <w:t>Professional learning opportunities and support for educators and staff on how to provide education services that meet the needs of students with disabilities during long-term school building closures.</w:t>
      </w:r>
    </w:p>
    <w:tbl>
      <w:tblPr>
        <w:tblStyle w:val="ListTable3-Accent1"/>
        <w:tblW w:w="12960" w:type="dxa"/>
        <w:tblLayout w:type="fixed"/>
        <w:tblLook w:val="04A0" w:firstRow="1" w:lastRow="0" w:firstColumn="1" w:lastColumn="0" w:noHBand="0" w:noVBand="1"/>
        <w:tblDescription w:val="Survey Results Table - Professional learning opportunities and support for educators and staff on how to provide education services that meet the needs of students with disabilities during long-term school building closures"/>
      </w:tblPr>
      <w:tblGrid>
        <w:gridCol w:w="1852"/>
        <w:gridCol w:w="1852"/>
        <w:gridCol w:w="1852"/>
        <w:gridCol w:w="1851"/>
        <w:gridCol w:w="1851"/>
        <w:gridCol w:w="1851"/>
        <w:gridCol w:w="1851"/>
      </w:tblGrid>
      <w:tr w:rsidR="00836A5B" w:rsidRPr="00D6204A" w14:paraId="5B2CF52A"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7A6D4AEE" w14:textId="77777777" w:rsidR="00836A5B" w:rsidRPr="00D6204A" w:rsidRDefault="00836A5B" w:rsidP="0074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4DE07416"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36D251ED"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3D9DB416"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6612724D"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6CB7EAA8"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66B22471" w14:textId="77777777" w:rsidR="00836A5B" w:rsidRPr="00D6204A" w:rsidRDefault="00836A5B"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836A5B" w:rsidRPr="00D6204A" w14:paraId="3905BA18" w14:textId="77777777" w:rsidTr="00F24902">
        <w:trPr>
          <w:cnfStyle w:val="000000100000" w:firstRow="0" w:lastRow="0" w:firstColumn="0" w:lastColumn="0" w:oddVBand="0" w:evenVBand="0" w:oddHBand="1" w:evenHBand="0" w:firstRowFirstColumn="0" w:firstRowLastColumn="0" w:lastRowFirstColumn="0" w:lastRowLastColumn="0"/>
          <w:cantSplit/>
          <w:trHeight w:val="8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66C63E99" w14:textId="77777777" w:rsidR="00836A5B" w:rsidRPr="00D6204A" w:rsidRDefault="00836A5B" w:rsidP="00836A5B">
            <w:pPr>
              <w:pStyle w:val="TABLEROW2NDHEAD"/>
              <w:spacing w:before="60" w:after="60"/>
              <w:rPr>
                <w:color w:val="auto"/>
              </w:rPr>
            </w:pPr>
            <w:r w:rsidRPr="00D6204A">
              <w:rPr>
                <w:color w:val="auto"/>
              </w:rPr>
              <w:t>Fall 2021</w:t>
            </w:r>
          </w:p>
        </w:tc>
        <w:tc>
          <w:tcPr>
            <w:tcW w:w="1852" w:type="dxa"/>
          </w:tcPr>
          <w:p w14:paraId="5E5C5476" w14:textId="77777777" w:rsidR="00836A5B" w:rsidRPr="00D6204A" w:rsidRDefault="00836A5B" w:rsidP="00836A5B">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2" w:type="dxa"/>
            <w:noWrap/>
            <w:hideMark/>
          </w:tcPr>
          <w:p w14:paraId="17212DC1" w14:textId="77777777" w:rsidR="00836A5B" w:rsidRPr="00D6204A" w:rsidRDefault="00836A5B" w:rsidP="00836A5B">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1" w:type="dxa"/>
            <w:noWrap/>
            <w:hideMark/>
          </w:tcPr>
          <w:p w14:paraId="6EE4F464" w14:textId="77777777" w:rsidR="00836A5B" w:rsidRPr="00D6204A" w:rsidRDefault="00836A5B" w:rsidP="00836A5B">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851" w:type="dxa"/>
            <w:noWrap/>
            <w:hideMark/>
          </w:tcPr>
          <w:p w14:paraId="608091C5" w14:textId="77777777" w:rsidR="00836A5B" w:rsidRPr="00D6204A" w:rsidRDefault="00836A5B" w:rsidP="00836A5B">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26.3</w:t>
            </w:r>
          </w:p>
        </w:tc>
        <w:tc>
          <w:tcPr>
            <w:tcW w:w="1851" w:type="dxa"/>
            <w:noWrap/>
            <w:hideMark/>
          </w:tcPr>
          <w:p w14:paraId="3F650CB5" w14:textId="77777777" w:rsidR="00836A5B" w:rsidRPr="00D6204A" w:rsidRDefault="00836A5B" w:rsidP="00836A5B">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47.4</w:t>
            </w:r>
          </w:p>
        </w:tc>
        <w:tc>
          <w:tcPr>
            <w:tcW w:w="1851" w:type="dxa"/>
          </w:tcPr>
          <w:p w14:paraId="22A542F0" w14:textId="77777777" w:rsidR="00836A5B" w:rsidRPr="00D6204A" w:rsidRDefault="00836A5B" w:rsidP="00836A5B">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r>
      <w:tr w:rsidR="00836A5B" w:rsidRPr="00D6204A" w14:paraId="1A697D85" w14:textId="77777777" w:rsidTr="00F24902">
        <w:trPr>
          <w:cantSplit/>
          <w:trHeight w:val="188"/>
        </w:trPr>
        <w:tc>
          <w:tcPr>
            <w:cnfStyle w:val="001000000000" w:firstRow="0" w:lastRow="0" w:firstColumn="1" w:lastColumn="0" w:oddVBand="0" w:evenVBand="0" w:oddHBand="0" w:evenHBand="0" w:firstRowFirstColumn="0" w:firstRowLastColumn="0" w:lastRowFirstColumn="0" w:lastRowLastColumn="0"/>
            <w:tcW w:w="1852" w:type="dxa"/>
            <w:noWrap/>
            <w:hideMark/>
          </w:tcPr>
          <w:p w14:paraId="2BC0FA72" w14:textId="77777777" w:rsidR="00836A5B" w:rsidRPr="00D6204A" w:rsidRDefault="00836A5B" w:rsidP="00836A5B">
            <w:pPr>
              <w:pStyle w:val="TABLEROW2NDHEAD"/>
              <w:spacing w:before="60" w:after="60"/>
              <w:rPr>
                <w:color w:val="auto"/>
              </w:rPr>
            </w:pPr>
            <w:r w:rsidRPr="00D6204A">
              <w:rPr>
                <w:color w:val="auto"/>
              </w:rPr>
              <w:t>Fall 2022</w:t>
            </w:r>
          </w:p>
        </w:tc>
        <w:tc>
          <w:tcPr>
            <w:tcW w:w="1852" w:type="dxa"/>
          </w:tcPr>
          <w:p w14:paraId="2554A515" w14:textId="77777777" w:rsidR="00836A5B" w:rsidRPr="00D6204A" w:rsidRDefault="00836A5B" w:rsidP="00836A5B">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2" w:type="dxa"/>
            <w:noWrap/>
            <w:hideMark/>
          </w:tcPr>
          <w:p w14:paraId="3B4DDCEA" w14:textId="77777777" w:rsidR="00836A5B" w:rsidRPr="00D6204A" w:rsidRDefault="00836A5B" w:rsidP="00836A5B">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851" w:type="dxa"/>
            <w:noWrap/>
            <w:hideMark/>
          </w:tcPr>
          <w:p w14:paraId="3520BF05" w14:textId="77777777" w:rsidR="00836A5B" w:rsidRPr="00D6204A" w:rsidRDefault="00836A5B" w:rsidP="00836A5B">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1" w:type="dxa"/>
            <w:noWrap/>
            <w:hideMark/>
          </w:tcPr>
          <w:p w14:paraId="444CFDA1" w14:textId="77777777" w:rsidR="00836A5B" w:rsidRPr="00D6204A" w:rsidRDefault="00836A5B" w:rsidP="00836A5B">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47.4</w:t>
            </w:r>
          </w:p>
        </w:tc>
        <w:tc>
          <w:tcPr>
            <w:tcW w:w="1851" w:type="dxa"/>
            <w:noWrap/>
            <w:hideMark/>
          </w:tcPr>
          <w:p w14:paraId="58AAE905" w14:textId="77777777" w:rsidR="00836A5B" w:rsidRPr="00D6204A" w:rsidRDefault="00836A5B" w:rsidP="00836A5B">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26.3</w:t>
            </w:r>
          </w:p>
        </w:tc>
        <w:tc>
          <w:tcPr>
            <w:tcW w:w="1851" w:type="dxa"/>
          </w:tcPr>
          <w:p w14:paraId="2FBA555C" w14:textId="77777777" w:rsidR="00836A5B" w:rsidRPr="00D6204A" w:rsidRDefault="00836A5B" w:rsidP="00836A5B">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54F1C12E" w14:textId="550EA36C" w:rsidR="00836A5B" w:rsidRPr="00D6204A" w:rsidRDefault="006C4873" w:rsidP="006C4873">
      <w:pPr>
        <w:spacing w:before="240"/>
        <w:rPr>
          <w:rFonts w:cs="Arial"/>
        </w:rPr>
      </w:pPr>
      <w:r w:rsidRPr="00D6204A">
        <w:rPr>
          <w:rFonts w:cs="Arial"/>
        </w:rPr>
        <w:t>Planning for and coordinating resources and staff to provide meal assistance for students during long-term school building closures.</w:t>
      </w:r>
    </w:p>
    <w:tbl>
      <w:tblPr>
        <w:tblStyle w:val="ListTable3-Accent1"/>
        <w:tblW w:w="12960" w:type="dxa"/>
        <w:tblLayout w:type="fixed"/>
        <w:tblLook w:val="04A0" w:firstRow="1" w:lastRow="0" w:firstColumn="1" w:lastColumn="0" w:noHBand="0" w:noVBand="1"/>
        <w:tblDescription w:val="Survey Results Table - Planning for and coordinating resources and staff to provide meal assistance for students during long-term school building closures"/>
      </w:tblPr>
      <w:tblGrid>
        <w:gridCol w:w="1852"/>
        <w:gridCol w:w="1852"/>
        <w:gridCol w:w="1852"/>
        <w:gridCol w:w="1851"/>
        <w:gridCol w:w="1851"/>
        <w:gridCol w:w="1851"/>
        <w:gridCol w:w="1851"/>
      </w:tblGrid>
      <w:tr w:rsidR="006C4873" w:rsidRPr="00D6204A" w14:paraId="435CA7DD"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4DC0A7B3" w14:textId="77777777" w:rsidR="006C4873" w:rsidRPr="00D6204A" w:rsidRDefault="006C4873" w:rsidP="0074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72EE6CB2"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3FCCCD5E"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2EEF6DC9"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32537B4E"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47AE3D85"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027AFD86"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6C4873" w:rsidRPr="00D6204A" w14:paraId="2AE178F6" w14:textId="77777777" w:rsidTr="00F24902">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1852" w:type="dxa"/>
            <w:noWrap/>
            <w:hideMark/>
          </w:tcPr>
          <w:p w14:paraId="54A0AD3E" w14:textId="77777777" w:rsidR="006C4873" w:rsidRPr="00D6204A" w:rsidRDefault="006C4873" w:rsidP="006C4873">
            <w:pPr>
              <w:pStyle w:val="TABLEROW2NDHEAD"/>
              <w:spacing w:before="60" w:after="60"/>
              <w:rPr>
                <w:color w:val="auto"/>
              </w:rPr>
            </w:pPr>
            <w:r w:rsidRPr="00D6204A">
              <w:rPr>
                <w:color w:val="auto"/>
              </w:rPr>
              <w:t>Fall 2021</w:t>
            </w:r>
          </w:p>
        </w:tc>
        <w:tc>
          <w:tcPr>
            <w:tcW w:w="1852" w:type="dxa"/>
          </w:tcPr>
          <w:p w14:paraId="3322F9D8" w14:textId="77777777" w:rsidR="006C4873" w:rsidRPr="00D6204A" w:rsidRDefault="006C4873" w:rsidP="006C487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2" w:type="dxa"/>
            <w:noWrap/>
            <w:hideMark/>
          </w:tcPr>
          <w:p w14:paraId="5FD79089" w14:textId="77777777" w:rsidR="006C4873" w:rsidRPr="00D6204A" w:rsidRDefault="006C4873" w:rsidP="006C487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hideMark/>
          </w:tcPr>
          <w:p w14:paraId="6BD0B308" w14:textId="77777777" w:rsidR="006C4873" w:rsidRPr="00D6204A" w:rsidRDefault="006C4873" w:rsidP="006C487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hideMark/>
          </w:tcPr>
          <w:p w14:paraId="40711CE3" w14:textId="77777777" w:rsidR="006C4873" w:rsidRPr="00D6204A" w:rsidRDefault="006C4873" w:rsidP="006C487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15.8</w:t>
            </w:r>
          </w:p>
        </w:tc>
        <w:tc>
          <w:tcPr>
            <w:tcW w:w="1851" w:type="dxa"/>
            <w:noWrap/>
            <w:hideMark/>
          </w:tcPr>
          <w:p w14:paraId="4E6E085B" w14:textId="77777777" w:rsidR="006C4873" w:rsidRPr="00D6204A" w:rsidRDefault="006C4873" w:rsidP="006C487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78.9</w:t>
            </w:r>
          </w:p>
        </w:tc>
        <w:tc>
          <w:tcPr>
            <w:tcW w:w="1851" w:type="dxa"/>
          </w:tcPr>
          <w:p w14:paraId="6E43675E" w14:textId="77777777" w:rsidR="006C4873" w:rsidRPr="00D6204A" w:rsidRDefault="006C4873" w:rsidP="006C487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6C4873" w:rsidRPr="00D6204A" w14:paraId="203A5FD8" w14:textId="77777777" w:rsidTr="00F24902">
        <w:trPr>
          <w:cantSplit/>
          <w:trHeight w:val="428"/>
        </w:trPr>
        <w:tc>
          <w:tcPr>
            <w:cnfStyle w:val="001000000000" w:firstRow="0" w:lastRow="0" w:firstColumn="1" w:lastColumn="0" w:oddVBand="0" w:evenVBand="0" w:oddHBand="0" w:evenHBand="0" w:firstRowFirstColumn="0" w:firstRowLastColumn="0" w:lastRowFirstColumn="0" w:lastRowLastColumn="0"/>
            <w:tcW w:w="1852" w:type="dxa"/>
            <w:noWrap/>
            <w:hideMark/>
          </w:tcPr>
          <w:p w14:paraId="26EA39EE" w14:textId="77777777" w:rsidR="006C4873" w:rsidRPr="00D6204A" w:rsidRDefault="006C4873" w:rsidP="006C4873">
            <w:pPr>
              <w:pStyle w:val="TABLEROW2NDHEAD"/>
              <w:spacing w:before="60" w:after="60"/>
              <w:rPr>
                <w:color w:val="auto"/>
              </w:rPr>
            </w:pPr>
            <w:r w:rsidRPr="00D6204A">
              <w:rPr>
                <w:color w:val="auto"/>
              </w:rPr>
              <w:t>Fall 2022</w:t>
            </w:r>
          </w:p>
        </w:tc>
        <w:tc>
          <w:tcPr>
            <w:tcW w:w="1852" w:type="dxa"/>
          </w:tcPr>
          <w:p w14:paraId="02BD1AA9" w14:textId="77777777" w:rsidR="006C4873" w:rsidRPr="00D6204A" w:rsidRDefault="006C4873" w:rsidP="006C487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hideMark/>
          </w:tcPr>
          <w:p w14:paraId="2BB4658A" w14:textId="77777777" w:rsidR="006C4873" w:rsidRPr="00D6204A" w:rsidRDefault="006C4873" w:rsidP="006C487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hideMark/>
          </w:tcPr>
          <w:p w14:paraId="42A8360D" w14:textId="77777777" w:rsidR="006C4873" w:rsidRPr="00D6204A" w:rsidRDefault="006C4873" w:rsidP="006C487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1" w:type="dxa"/>
            <w:noWrap/>
            <w:hideMark/>
          </w:tcPr>
          <w:p w14:paraId="4A2E762D" w14:textId="77777777" w:rsidR="006C4873" w:rsidRPr="00D6204A" w:rsidRDefault="006C4873" w:rsidP="006C487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15.8</w:t>
            </w:r>
          </w:p>
        </w:tc>
        <w:tc>
          <w:tcPr>
            <w:tcW w:w="1851" w:type="dxa"/>
            <w:noWrap/>
            <w:hideMark/>
          </w:tcPr>
          <w:p w14:paraId="737873F0" w14:textId="77777777" w:rsidR="006C4873" w:rsidRPr="00D6204A" w:rsidRDefault="006C4873" w:rsidP="006C487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73.7</w:t>
            </w:r>
          </w:p>
        </w:tc>
        <w:tc>
          <w:tcPr>
            <w:tcW w:w="1851" w:type="dxa"/>
          </w:tcPr>
          <w:p w14:paraId="6F04A4FD" w14:textId="77777777" w:rsidR="006C4873" w:rsidRPr="00D6204A" w:rsidRDefault="006C4873" w:rsidP="006C487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0ED3EBCC" w14:textId="68DA7CF7" w:rsidR="00836A5B" w:rsidRPr="00D6204A" w:rsidRDefault="006C4873" w:rsidP="006C4873">
      <w:pPr>
        <w:spacing w:before="240"/>
        <w:rPr>
          <w:rFonts w:cs="Arial"/>
        </w:rPr>
      </w:pPr>
      <w:r w:rsidRPr="00D6204A">
        <w:rPr>
          <w:rFonts w:cs="Arial"/>
        </w:rPr>
        <w:t>Planning for and coordinating resources and staff to provide mental health services and supports to students and families.</w:t>
      </w:r>
    </w:p>
    <w:tbl>
      <w:tblPr>
        <w:tblStyle w:val="ListTable3-Accent1"/>
        <w:tblW w:w="12960" w:type="dxa"/>
        <w:tblLayout w:type="fixed"/>
        <w:tblLook w:val="04A0" w:firstRow="1" w:lastRow="0" w:firstColumn="1" w:lastColumn="0" w:noHBand="0" w:noVBand="1"/>
        <w:tblDescription w:val="Survey Results Table - Planning for and coordinating resources and staff to provide mental health services and supports to students and families"/>
      </w:tblPr>
      <w:tblGrid>
        <w:gridCol w:w="1852"/>
        <w:gridCol w:w="1852"/>
        <w:gridCol w:w="1852"/>
        <w:gridCol w:w="1851"/>
        <w:gridCol w:w="1851"/>
        <w:gridCol w:w="1851"/>
        <w:gridCol w:w="1851"/>
      </w:tblGrid>
      <w:tr w:rsidR="006C4873" w:rsidRPr="00D6204A" w14:paraId="4BFAAAC4"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2506E279" w14:textId="77777777" w:rsidR="006C4873" w:rsidRPr="00D6204A" w:rsidRDefault="006C4873" w:rsidP="007479E6">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142AF787"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4F66B907"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32D52A38"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36C176AB"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36F24D2C"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08875CAA"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6C4873" w:rsidRPr="00D6204A" w14:paraId="76B5CFD9" w14:textId="77777777" w:rsidTr="00F24902">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hideMark/>
          </w:tcPr>
          <w:p w14:paraId="6A760634" w14:textId="77777777" w:rsidR="006C4873" w:rsidRPr="00D6204A" w:rsidRDefault="006C4873" w:rsidP="006C4873">
            <w:pPr>
              <w:pStyle w:val="TABLEROW2NDHEAD"/>
              <w:spacing w:before="60" w:after="60"/>
              <w:rPr>
                <w:color w:val="auto"/>
              </w:rPr>
            </w:pPr>
            <w:r w:rsidRPr="00D6204A">
              <w:rPr>
                <w:color w:val="auto"/>
              </w:rPr>
              <w:t>Fall 2021</w:t>
            </w:r>
          </w:p>
        </w:tc>
        <w:tc>
          <w:tcPr>
            <w:tcW w:w="1296" w:type="dxa"/>
          </w:tcPr>
          <w:p w14:paraId="4CD8F366" w14:textId="77777777" w:rsidR="006C4873" w:rsidRPr="00D6204A" w:rsidRDefault="006C4873" w:rsidP="006C487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hideMark/>
          </w:tcPr>
          <w:p w14:paraId="39FE6938" w14:textId="77777777" w:rsidR="006C4873" w:rsidRPr="00D6204A" w:rsidRDefault="006C4873" w:rsidP="006C487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hideMark/>
          </w:tcPr>
          <w:p w14:paraId="70176906" w14:textId="77777777" w:rsidR="006C4873" w:rsidRPr="00D6204A" w:rsidRDefault="006C4873" w:rsidP="006C487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296" w:type="dxa"/>
            <w:noWrap/>
            <w:hideMark/>
          </w:tcPr>
          <w:p w14:paraId="4D2509A8" w14:textId="77777777" w:rsidR="006C4873" w:rsidRPr="00D6204A" w:rsidRDefault="006C4873" w:rsidP="006C487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21.1</w:t>
            </w:r>
          </w:p>
        </w:tc>
        <w:tc>
          <w:tcPr>
            <w:tcW w:w="1296" w:type="dxa"/>
            <w:noWrap/>
            <w:hideMark/>
          </w:tcPr>
          <w:p w14:paraId="20F06340" w14:textId="77777777" w:rsidR="006C4873" w:rsidRPr="00D6204A" w:rsidRDefault="006C4873" w:rsidP="006C487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73.7</w:t>
            </w:r>
          </w:p>
        </w:tc>
        <w:tc>
          <w:tcPr>
            <w:tcW w:w="1296" w:type="dxa"/>
          </w:tcPr>
          <w:p w14:paraId="411C5356" w14:textId="77777777" w:rsidR="006C4873" w:rsidRPr="00D6204A" w:rsidRDefault="006C4873" w:rsidP="006C487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6C4873" w:rsidRPr="00D6204A" w14:paraId="3333905E" w14:textId="77777777" w:rsidTr="00F24902">
        <w:trPr>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hideMark/>
          </w:tcPr>
          <w:p w14:paraId="37F3AE38" w14:textId="77777777" w:rsidR="006C4873" w:rsidRPr="00D6204A" w:rsidRDefault="006C4873" w:rsidP="006C4873">
            <w:pPr>
              <w:pStyle w:val="TABLEROW2NDHEAD"/>
              <w:spacing w:before="60" w:after="60"/>
              <w:rPr>
                <w:color w:val="auto"/>
              </w:rPr>
            </w:pPr>
            <w:r w:rsidRPr="00D6204A">
              <w:rPr>
                <w:color w:val="auto"/>
              </w:rPr>
              <w:t>Fall 2022</w:t>
            </w:r>
          </w:p>
        </w:tc>
        <w:tc>
          <w:tcPr>
            <w:tcW w:w="1296" w:type="dxa"/>
          </w:tcPr>
          <w:p w14:paraId="1A6F73E3" w14:textId="77777777" w:rsidR="006C4873" w:rsidRPr="00D6204A" w:rsidRDefault="006C4873" w:rsidP="006C487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hideMark/>
          </w:tcPr>
          <w:p w14:paraId="40BD8143" w14:textId="77777777" w:rsidR="006C4873" w:rsidRPr="00D6204A" w:rsidRDefault="006C4873" w:rsidP="006C487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hideMark/>
          </w:tcPr>
          <w:p w14:paraId="4114D137" w14:textId="77777777" w:rsidR="006C4873" w:rsidRPr="00D6204A" w:rsidRDefault="006C4873" w:rsidP="006C487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296" w:type="dxa"/>
            <w:noWrap/>
            <w:hideMark/>
          </w:tcPr>
          <w:p w14:paraId="56AAF7B5" w14:textId="77777777" w:rsidR="006C4873" w:rsidRPr="00D6204A" w:rsidRDefault="006C4873" w:rsidP="006C487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21.1</w:t>
            </w:r>
          </w:p>
        </w:tc>
        <w:tc>
          <w:tcPr>
            <w:tcW w:w="1296" w:type="dxa"/>
            <w:noWrap/>
            <w:hideMark/>
          </w:tcPr>
          <w:p w14:paraId="77EDB497" w14:textId="77777777" w:rsidR="006C4873" w:rsidRPr="00D6204A" w:rsidRDefault="006C4873" w:rsidP="006C487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73.7</w:t>
            </w:r>
          </w:p>
        </w:tc>
        <w:tc>
          <w:tcPr>
            <w:tcW w:w="1296" w:type="dxa"/>
          </w:tcPr>
          <w:p w14:paraId="7535FCE3" w14:textId="77777777" w:rsidR="006C4873" w:rsidRPr="00D6204A" w:rsidRDefault="006C4873" w:rsidP="006C487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217577A6" w14:textId="29A283EC" w:rsidR="006C4873" w:rsidRPr="00D6204A" w:rsidRDefault="006C4873" w:rsidP="00836A5B">
      <w:pPr>
        <w:rPr>
          <w:rFonts w:cs="Arial"/>
        </w:rPr>
      </w:pPr>
      <w:r w:rsidRPr="00D6204A">
        <w:rPr>
          <w:rFonts w:cs="Arial"/>
        </w:rPr>
        <w:br w:type="page"/>
      </w:r>
    </w:p>
    <w:p w14:paraId="5AABC1E9" w14:textId="4EB32A34" w:rsidR="00836A5B" w:rsidRPr="00D6204A" w:rsidRDefault="006C4873" w:rsidP="00836A5B">
      <w:pPr>
        <w:rPr>
          <w:rFonts w:cs="Arial"/>
        </w:rPr>
      </w:pPr>
      <w:r w:rsidRPr="00D6204A">
        <w:rPr>
          <w:rFonts w:cs="Arial"/>
        </w:rPr>
        <w:lastRenderedPageBreak/>
        <w:t>Purchasing educational technology (including hardware, software, and connectivity) for students to aid interactions between students and their classroom teachers (including students from low-income families).</w:t>
      </w:r>
    </w:p>
    <w:tbl>
      <w:tblPr>
        <w:tblStyle w:val="ListTable3-Accent1"/>
        <w:tblW w:w="12960" w:type="dxa"/>
        <w:tblLayout w:type="fixed"/>
        <w:tblLook w:val="04A0" w:firstRow="1" w:lastRow="0" w:firstColumn="1" w:lastColumn="0" w:noHBand="0" w:noVBand="1"/>
        <w:tblDescription w:val="Survey Results Table - Purchasing educational technology for students to aid interactions between students and their classroom teachers"/>
      </w:tblPr>
      <w:tblGrid>
        <w:gridCol w:w="1852"/>
        <w:gridCol w:w="1852"/>
        <w:gridCol w:w="1852"/>
        <w:gridCol w:w="1851"/>
        <w:gridCol w:w="1851"/>
        <w:gridCol w:w="1851"/>
        <w:gridCol w:w="1851"/>
      </w:tblGrid>
      <w:tr w:rsidR="006C4873" w:rsidRPr="00D6204A" w14:paraId="6DF8A9CD"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7E620FF4" w14:textId="77777777" w:rsidR="006C4873" w:rsidRPr="00D6204A" w:rsidRDefault="006C4873" w:rsidP="0074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130B0485"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28B925FA"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61F2C27B"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391BE0A5"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7D85EC5C"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15C97E22"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6C4873" w:rsidRPr="00D6204A" w14:paraId="6DB984EB" w14:textId="77777777" w:rsidTr="00F24902">
        <w:trPr>
          <w:cnfStyle w:val="000000100000" w:firstRow="0" w:lastRow="0" w:firstColumn="0" w:lastColumn="0" w:oddVBand="0" w:evenVBand="0" w:oddHBand="1" w:evenHBand="0" w:firstRowFirstColumn="0" w:firstRowLastColumn="0" w:lastRowFirstColumn="0" w:lastRowLastColumn="0"/>
          <w:cantSplit/>
          <w:trHeight w:val="413"/>
        </w:trPr>
        <w:tc>
          <w:tcPr>
            <w:cnfStyle w:val="001000000000" w:firstRow="0" w:lastRow="0" w:firstColumn="1" w:lastColumn="0" w:oddVBand="0" w:evenVBand="0" w:oddHBand="0" w:evenHBand="0" w:firstRowFirstColumn="0" w:firstRowLastColumn="0" w:lastRowFirstColumn="0" w:lastRowLastColumn="0"/>
            <w:tcW w:w="1852" w:type="dxa"/>
            <w:noWrap/>
          </w:tcPr>
          <w:p w14:paraId="77971A4D" w14:textId="77777777" w:rsidR="006C4873" w:rsidRPr="00D6204A" w:rsidRDefault="006C4873" w:rsidP="006C4873">
            <w:pPr>
              <w:pStyle w:val="TABLEROW2NDHEAD"/>
              <w:keepNext/>
              <w:keepLines/>
              <w:spacing w:before="60" w:after="60"/>
              <w:rPr>
                <w:color w:val="auto"/>
              </w:rPr>
            </w:pPr>
            <w:r w:rsidRPr="00D6204A">
              <w:rPr>
                <w:color w:val="auto"/>
              </w:rPr>
              <w:t>Fall 2021</w:t>
            </w:r>
          </w:p>
        </w:tc>
        <w:tc>
          <w:tcPr>
            <w:tcW w:w="1852" w:type="dxa"/>
          </w:tcPr>
          <w:p w14:paraId="7AD8ED7C" w14:textId="77777777" w:rsidR="006C4873" w:rsidRPr="00D6204A" w:rsidRDefault="006C4873" w:rsidP="006C487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852" w:type="dxa"/>
            <w:noWrap/>
          </w:tcPr>
          <w:p w14:paraId="6F1BB571" w14:textId="77777777" w:rsidR="006C4873" w:rsidRPr="00D6204A" w:rsidRDefault="006C4873" w:rsidP="006C487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150C9296" w14:textId="77777777" w:rsidR="006C4873" w:rsidRPr="00D6204A" w:rsidRDefault="006C4873" w:rsidP="006C487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1E603293" w14:textId="77777777" w:rsidR="006C4873" w:rsidRPr="00D6204A" w:rsidRDefault="006C4873" w:rsidP="006C487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6B810013" w14:textId="77777777" w:rsidR="006C4873" w:rsidRPr="00D6204A" w:rsidRDefault="006C4873" w:rsidP="006C487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63.2</w:t>
            </w:r>
          </w:p>
        </w:tc>
        <w:tc>
          <w:tcPr>
            <w:tcW w:w="1851" w:type="dxa"/>
          </w:tcPr>
          <w:p w14:paraId="4EECCE77" w14:textId="77777777" w:rsidR="006C4873" w:rsidRPr="00D6204A" w:rsidRDefault="006C4873" w:rsidP="006C487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r>
      <w:tr w:rsidR="006C4873" w:rsidRPr="00D6204A" w14:paraId="2EA7909B" w14:textId="77777777" w:rsidTr="00F24902">
        <w:trPr>
          <w:cantSplit/>
          <w:trHeight w:val="242"/>
        </w:trPr>
        <w:tc>
          <w:tcPr>
            <w:cnfStyle w:val="001000000000" w:firstRow="0" w:lastRow="0" w:firstColumn="1" w:lastColumn="0" w:oddVBand="0" w:evenVBand="0" w:oddHBand="0" w:evenHBand="0" w:firstRowFirstColumn="0" w:firstRowLastColumn="0" w:lastRowFirstColumn="0" w:lastRowLastColumn="0"/>
            <w:tcW w:w="1852" w:type="dxa"/>
            <w:noWrap/>
          </w:tcPr>
          <w:p w14:paraId="012D1579" w14:textId="77777777" w:rsidR="006C4873" w:rsidRPr="00D6204A" w:rsidRDefault="006C4873" w:rsidP="006C4873">
            <w:pPr>
              <w:pStyle w:val="TABLEROW2NDHEAD"/>
              <w:keepNext/>
              <w:keepLines/>
              <w:spacing w:before="60" w:after="60"/>
              <w:rPr>
                <w:color w:val="auto"/>
              </w:rPr>
            </w:pPr>
            <w:r w:rsidRPr="00D6204A">
              <w:rPr>
                <w:color w:val="auto"/>
              </w:rPr>
              <w:t>Fall 2022</w:t>
            </w:r>
          </w:p>
        </w:tc>
        <w:tc>
          <w:tcPr>
            <w:tcW w:w="1852" w:type="dxa"/>
          </w:tcPr>
          <w:p w14:paraId="399D7E3A" w14:textId="77777777" w:rsidR="006C4873" w:rsidRPr="00D6204A" w:rsidRDefault="006C4873" w:rsidP="006C487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2" w:type="dxa"/>
            <w:noWrap/>
          </w:tcPr>
          <w:p w14:paraId="6A00448C" w14:textId="77777777" w:rsidR="006C4873" w:rsidRPr="00D6204A" w:rsidRDefault="006C4873" w:rsidP="006C487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27528D1F" w14:textId="77777777" w:rsidR="006C4873" w:rsidRPr="00D6204A" w:rsidRDefault="006C4873" w:rsidP="006C487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24FCA512" w14:textId="77777777" w:rsidR="006C4873" w:rsidRPr="00D6204A" w:rsidRDefault="006C4873" w:rsidP="006C487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0B556FF8" w14:textId="77777777" w:rsidR="006C4873" w:rsidRPr="00D6204A" w:rsidRDefault="006C4873" w:rsidP="006C487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63.2</w:t>
            </w:r>
          </w:p>
        </w:tc>
        <w:tc>
          <w:tcPr>
            <w:tcW w:w="1851" w:type="dxa"/>
          </w:tcPr>
          <w:p w14:paraId="67B53B0F" w14:textId="77777777" w:rsidR="006C4873" w:rsidRPr="00D6204A" w:rsidRDefault="006C4873" w:rsidP="006C487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r>
    </w:tbl>
    <w:p w14:paraId="7A284F27" w14:textId="16313429" w:rsidR="006C4873" w:rsidRPr="00D6204A" w:rsidRDefault="006C4873" w:rsidP="006C4873">
      <w:pPr>
        <w:spacing w:before="240"/>
        <w:rPr>
          <w:rFonts w:cs="Arial"/>
        </w:rPr>
      </w:pPr>
      <w:r w:rsidRPr="00D6204A">
        <w:rPr>
          <w:rFonts w:cs="Arial"/>
        </w:rPr>
        <w:t>Purchasing educational technology for students with disabilities (e.g., assistive technology or adaptive equipment) to aid interactions between students and their classroom teachers.</w:t>
      </w:r>
    </w:p>
    <w:tbl>
      <w:tblPr>
        <w:tblStyle w:val="ListTable3-Accent1"/>
        <w:tblW w:w="12960" w:type="dxa"/>
        <w:tblLayout w:type="fixed"/>
        <w:tblLook w:val="04A0" w:firstRow="1" w:lastRow="0" w:firstColumn="1" w:lastColumn="0" w:noHBand="0" w:noVBand="1"/>
        <w:tblDescription w:val="Survey Results Table - Purchasing educational technology for students with disabilities to aid interactions between students and their classroom teachers"/>
      </w:tblPr>
      <w:tblGrid>
        <w:gridCol w:w="1852"/>
        <w:gridCol w:w="1852"/>
        <w:gridCol w:w="1852"/>
        <w:gridCol w:w="1851"/>
        <w:gridCol w:w="1851"/>
        <w:gridCol w:w="1851"/>
        <w:gridCol w:w="1851"/>
      </w:tblGrid>
      <w:tr w:rsidR="006C4873" w:rsidRPr="00D6204A" w14:paraId="06C3C9EC"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458B3739" w14:textId="77777777" w:rsidR="006C4873" w:rsidRPr="00D6204A" w:rsidRDefault="006C4873" w:rsidP="0074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08D25655"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0846BF71"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1D2B0D3F"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17A7F066"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20BE299C"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3A4F141F" w14:textId="77777777" w:rsidR="006C4873" w:rsidRPr="00D6204A" w:rsidRDefault="006C4873"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6C4873" w:rsidRPr="00D6204A" w14:paraId="0576EEC0" w14:textId="77777777" w:rsidTr="00F24902">
        <w:trPr>
          <w:cnfStyle w:val="000000100000" w:firstRow="0" w:lastRow="0" w:firstColumn="0" w:lastColumn="0" w:oddVBand="0" w:evenVBand="0" w:oddHBand="1" w:evenHBand="0" w:firstRowFirstColumn="0" w:firstRowLastColumn="0" w:lastRowFirstColumn="0" w:lastRowLastColumn="0"/>
          <w:cantSplit/>
          <w:trHeight w:val="152"/>
        </w:trPr>
        <w:tc>
          <w:tcPr>
            <w:cnfStyle w:val="001000000000" w:firstRow="0" w:lastRow="0" w:firstColumn="1" w:lastColumn="0" w:oddVBand="0" w:evenVBand="0" w:oddHBand="0" w:evenHBand="0" w:firstRowFirstColumn="0" w:firstRowLastColumn="0" w:lastRowFirstColumn="0" w:lastRowLastColumn="0"/>
            <w:tcW w:w="1852" w:type="dxa"/>
            <w:noWrap/>
          </w:tcPr>
          <w:p w14:paraId="2026225A" w14:textId="77777777" w:rsidR="006C4873" w:rsidRPr="00D6204A" w:rsidRDefault="006C4873" w:rsidP="006C4873">
            <w:pPr>
              <w:pStyle w:val="TABLEROW2NDHEAD"/>
              <w:spacing w:before="60" w:after="60"/>
              <w:rPr>
                <w:color w:val="auto"/>
              </w:rPr>
            </w:pPr>
            <w:r w:rsidRPr="00D6204A">
              <w:rPr>
                <w:color w:val="auto"/>
              </w:rPr>
              <w:t>Fall 2021</w:t>
            </w:r>
          </w:p>
        </w:tc>
        <w:tc>
          <w:tcPr>
            <w:tcW w:w="1852" w:type="dxa"/>
          </w:tcPr>
          <w:p w14:paraId="72009256" w14:textId="77777777" w:rsidR="006C4873" w:rsidRPr="00D6204A" w:rsidRDefault="006C4873" w:rsidP="006C487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852" w:type="dxa"/>
            <w:noWrap/>
          </w:tcPr>
          <w:p w14:paraId="1AFADD90" w14:textId="77777777" w:rsidR="006C4873" w:rsidRPr="00D6204A" w:rsidRDefault="006C4873" w:rsidP="006C487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25129B94" w14:textId="77777777" w:rsidR="006C4873" w:rsidRPr="00D6204A" w:rsidRDefault="006C4873" w:rsidP="006C487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55E7546E" w14:textId="77777777" w:rsidR="006C4873" w:rsidRPr="00D6204A" w:rsidRDefault="006C4873" w:rsidP="006C487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36.8</w:t>
            </w:r>
          </w:p>
        </w:tc>
        <w:tc>
          <w:tcPr>
            <w:tcW w:w="1851" w:type="dxa"/>
            <w:noWrap/>
          </w:tcPr>
          <w:p w14:paraId="269EEDBC" w14:textId="77777777" w:rsidR="006C4873" w:rsidRPr="00D6204A" w:rsidRDefault="006C4873" w:rsidP="006C487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31.6</w:t>
            </w:r>
          </w:p>
        </w:tc>
        <w:tc>
          <w:tcPr>
            <w:tcW w:w="1851" w:type="dxa"/>
          </w:tcPr>
          <w:p w14:paraId="3A12FCBF" w14:textId="77777777" w:rsidR="006C4873" w:rsidRPr="00D6204A" w:rsidRDefault="006C4873" w:rsidP="006C487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r>
      <w:tr w:rsidR="006C4873" w:rsidRPr="00D6204A" w14:paraId="149AB28E"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3EB1FA8A" w14:textId="77777777" w:rsidR="006C4873" w:rsidRPr="00D6204A" w:rsidRDefault="006C4873" w:rsidP="006C4873">
            <w:pPr>
              <w:pStyle w:val="TABLEROW2NDHEAD"/>
              <w:spacing w:before="60" w:after="60"/>
              <w:rPr>
                <w:color w:val="auto"/>
              </w:rPr>
            </w:pPr>
            <w:r w:rsidRPr="00D6204A">
              <w:rPr>
                <w:color w:val="auto"/>
              </w:rPr>
              <w:t>Fall 2022</w:t>
            </w:r>
          </w:p>
        </w:tc>
        <w:tc>
          <w:tcPr>
            <w:tcW w:w="1852" w:type="dxa"/>
          </w:tcPr>
          <w:p w14:paraId="4CE56237" w14:textId="77777777" w:rsidR="006C4873" w:rsidRPr="00D6204A" w:rsidRDefault="006C4873" w:rsidP="006C487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2" w:type="dxa"/>
            <w:noWrap/>
          </w:tcPr>
          <w:p w14:paraId="16F5A8E8" w14:textId="77777777" w:rsidR="006C4873" w:rsidRPr="00D6204A" w:rsidRDefault="006C4873" w:rsidP="006C487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695D8659" w14:textId="77777777" w:rsidR="006C4873" w:rsidRPr="00D6204A" w:rsidRDefault="006C4873" w:rsidP="006C487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43F7FBC5" w14:textId="77777777" w:rsidR="006C4873" w:rsidRPr="00D6204A" w:rsidRDefault="006C4873" w:rsidP="006C487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1B827C93" w14:textId="77777777" w:rsidR="006C4873" w:rsidRPr="00D6204A" w:rsidRDefault="006C4873" w:rsidP="006C487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57.9</w:t>
            </w:r>
          </w:p>
        </w:tc>
        <w:tc>
          <w:tcPr>
            <w:tcW w:w="1851" w:type="dxa"/>
          </w:tcPr>
          <w:p w14:paraId="77F1DC3B" w14:textId="77777777" w:rsidR="006C4873" w:rsidRPr="00D6204A" w:rsidRDefault="006C4873" w:rsidP="006C487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5B38BF08" w14:textId="3E588898" w:rsidR="006C4873" w:rsidRPr="00D6204A" w:rsidRDefault="007479E6" w:rsidP="007479E6">
      <w:pPr>
        <w:spacing w:before="240"/>
        <w:rPr>
          <w:rFonts w:cs="Arial"/>
        </w:rPr>
      </w:pPr>
      <w:r w:rsidRPr="00D6204A">
        <w:rPr>
          <w:rFonts w:cs="Arial"/>
        </w:rPr>
        <w:t>Professional learning opportunities and support for educators and staff to implement coordinated strategies for student supports (e.g., multi-tiered system of support, coordination of services team).</w:t>
      </w:r>
    </w:p>
    <w:tbl>
      <w:tblPr>
        <w:tblStyle w:val="ListTable3-Accent1"/>
        <w:tblW w:w="12960" w:type="dxa"/>
        <w:tblLayout w:type="fixed"/>
        <w:tblLook w:val="04A0" w:firstRow="1" w:lastRow="0" w:firstColumn="1" w:lastColumn="0" w:noHBand="0" w:noVBand="1"/>
        <w:tblDescription w:val="Survey Results Table - Professional learning opportunities and support for educators and staff to implement coordinated strategies for student supports"/>
      </w:tblPr>
      <w:tblGrid>
        <w:gridCol w:w="1852"/>
        <w:gridCol w:w="1852"/>
        <w:gridCol w:w="1852"/>
        <w:gridCol w:w="1851"/>
        <w:gridCol w:w="1851"/>
        <w:gridCol w:w="1851"/>
        <w:gridCol w:w="1851"/>
      </w:tblGrid>
      <w:tr w:rsidR="007479E6" w:rsidRPr="00D6204A" w14:paraId="3E42DE5F"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465B2690" w14:textId="77777777" w:rsidR="007479E6" w:rsidRPr="00D6204A" w:rsidRDefault="007479E6" w:rsidP="007479E6">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31E3375B"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74CF7E1D"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5726197E"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6BACD375"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603923CA"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0B1EF8FE"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479E6" w:rsidRPr="00D6204A" w14:paraId="79F46318" w14:textId="77777777" w:rsidTr="00F2490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2659C1E6" w14:textId="77777777" w:rsidR="007479E6" w:rsidRPr="00D6204A" w:rsidRDefault="007479E6" w:rsidP="007479E6">
            <w:pPr>
              <w:pStyle w:val="TABLEROW2NDHEAD"/>
              <w:spacing w:before="60" w:after="60"/>
              <w:rPr>
                <w:color w:val="auto"/>
              </w:rPr>
            </w:pPr>
            <w:r w:rsidRPr="00D6204A">
              <w:rPr>
                <w:color w:val="auto"/>
              </w:rPr>
              <w:t>Fall 2021</w:t>
            </w:r>
          </w:p>
        </w:tc>
        <w:tc>
          <w:tcPr>
            <w:tcW w:w="1296" w:type="dxa"/>
          </w:tcPr>
          <w:p w14:paraId="5C7050CC"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5BD87D72"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1B51685D"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1D1D8B7C"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21.1</w:t>
            </w:r>
          </w:p>
        </w:tc>
        <w:tc>
          <w:tcPr>
            <w:tcW w:w="1296" w:type="dxa"/>
            <w:noWrap/>
          </w:tcPr>
          <w:p w14:paraId="117CC368"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57.9</w:t>
            </w:r>
          </w:p>
        </w:tc>
        <w:tc>
          <w:tcPr>
            <w:tcW w:w="1296" w:type="dxa"/>
          </w:tcPr>
          <w:p w14:paraId="7A611876"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7479E6" w:rsidRPr="00D6204A" w14:paraId="6E35DC11"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2F8A9637" w14:textId="77777777" w:rsidR="007479E6" w:rsidRPr="00D6204A" w:rsidRDefault="007479E6" w:rsidP="007479E6">
            <w:pPr>
              <w:pStyle w:val="TABLEROW2NDHEAD"/>
              <w:spacing w:before="60" w:after="60"/>
              <w:rPr>
                <w:color w:val="auto"/>
              </w:rPr>
            </w:pPr>
            <w:r w:rsidRPr="00D6204A">
              <w:rPr>
                <w:color w:val="auto"/>
              </w:rPr>
              <w:t>Fall 2022</w:t>
            </w:r>
          </w:p>
        </w:tc>
        <w:tc>
          <w:tcPr>
            <w:tcW w:w="1296" w:type="dxa"/>
          </w:tcPr>
          <w:p w14:paraId="72B1979D"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221267DC"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37272649"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15.8</w:t>
            </w:r>
          </w:p>
        </w:tc>
        <w:tc>
          <w:tcPr>
            <w:tcW w:w="1296" w:type="dxa"/>
            <w:noWrap/>
          </w:tcPr>
          <w:p w14:paraId="73F47D4E"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26.3</w:t>
            </w:r>
          </w:p>
        </w:tc>
        <w:tc>
          <w:tcPr>
            <w:tcW w:w="1296" w:type="dxa"/>
            <w:noWrap/>
          </w:tcPr>
          <w:p w14:paraId="057821C9"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57.9</w:t>
            </w:r>
          </w:p>
        </w:tc>
        <w:tc>
          <w:tcPr>
            <w:tcW w:w="1296" w:type="dxa"/>
          </w:tcPr>
          <w:p w14:paraId="6CB4C6A7"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0CA7EC86" w14:textId="5331CE4C" w:rsidR="007479E6" w:rsidRPr="00D6204A" w:rsidRDefault="007479E6" w:rsidP="00836A5B">
      <w:pPr>
        <w:rPr>
          <w:rFonts w:cs="Arial"/>
        </w:rPr>
      </w:pPr>
      <w:r w:rsidRPr="00D6204A">
        <w:rPr>
          <w:rFonts w:cs="Arial"/>
        </w:rPr>
        <w:br w:type="page"/>
      </w:r>
    </w:p>
    <w:p w14:paraId="38C4158C" w14:textId="69553A86" w:rsidR="006C4873" w:rsidRPr="00D6204A" w:rsidRDefault="007479E6" w:rsidP="00836A5B">
      <w:pPr>
        <w:rPr>
          <w:rFonts w:cs="Arial"/>
        </w:rPr>
      </w:pPr>
      <w:r w:rsidRPr="00D6204A">
        <w:rPr>
          <w:rFonts w:cs="Arial"/>
        </w:rPr>
        <w:lastRenderedPageBreak/>
        <w:t>Professional learning opportunities for educators and staff on approaches to a restorative restart to school (e.g., whole child approaches to advance student well-being).</w:t>
      </w:r>
    </w:p>
    <w:tbl>
      <w:tblPr>
        <w:tblStyle w:val="ListTable3-Accent1"/>
        <w:tblW w:w="12960" w:type="dxa"/>
        <w:tblLayout w:type="fixed"/>
        <w:tblLook w:val="04A0" w:firstRow="1" w:lastRow="0" w:firstColumn="1" w:lastColumn="0" w:noHBand="0" w:noVBand="1"/>
        <w:tblDescription w:val="Survey Results Table - Professional learning opportunities for educators and staff on approaches to a restorative restart to school"/>
      </w:tblPr>
      <w:tblGrid>
        <w:gridCol w:w="1852"/>
        <w:gridCol w:w="1852"/>
        <w:gridCol w:w="1852"/>
        <w:gridCol w:w="1851"/>
        <w:gridCol w:w="1851"/>
        <w:gridCol w:w="1851"/>
        <w:gridCol w:w="1851"/>
      </w:tblGrid>
      <w:tr w:rsidR="007479E6" w:rsidRPr="00D6204A" w14:paraId="697239AE"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6DA55619" w14:textId="77777777" w:rsidR="007479E6" w:rsidRPr="00D6204A" w:rsidRDefault="007479E6" w:rsidP="0074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7AE4DDA9"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3918A1D8"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0105A248"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502F4A38"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413F2AAD"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2F54F61B"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479E6" w:rsidRPr="00D6204A" w14:paraId="25069D1E" w14:textId="77777777" w:rsidTr="00F2490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5E1BBA2D" w14:textId="77777777" w:rsidR="007479E6" w:rsidRPr="00D6204A" w:rsidRDefault="007479E6" w:rsidP="007479E6">
            <w:pPr>
              <w:pStyle w:val="TABLEROW2NDHEAD"/>
              <w:spacing w:before="60" w:after="60"/>
              <w:rPr>
                <w:color w:val="auto"/>
              </w:rPr>
            </w:pPr>
            <w:r w:rsidRPr="00D6204A">
              <w:rPr>
                <w:color w:val="auto"/>
              </w:rPr>
              <w:t>Fall 2021</w:t>
            </w:r>
          </w:p>
        </w:tc>
        <w:tc>
          <w:tcPr>
            <w:tcW w:w="1852" w:type="dxa"/>
          </w:tcPr>
          <w:p w14:paraId="68C234C0"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7D6E92DF"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16056F26"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6985BB46"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4A6E6EA8"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68.4</w:t>
            </w:r>
          </w:p>
        </w:tc>
        <w:tc>
          <w:tcPr>
            <w:tcW w:w="1851" w:type="dxa"/>
          </w:tcPr>
          <w:p w14:paraId="0997F109"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r>
      <w:tr w:rsidR="007479E6" w:rsidRPr="00D6204A" w14:paraId="25A60273"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09C6603E" w14:textId="77777777" w:rsidR="007479E6" w:rsidRPr="00D6204A" w:rsidRDefault="007479E6" w:rsidP="007479E6">
            <w:pPr>
              <w:pStyle w:val="TABLEROW2NDHEAD"/>
              <w:spacing w:before="60" w:after="60"/>
              <w:rPr>
                <w:color w:val="auto"/>
              </w:rPr>
            </w:pPr>
            <w:r w:rsidRPr="00D6204A">
              <w:rPr>
                <w:color w:val="auto"/>
              </w:rPr>
              <w:t>Fall 2022</w:t>
            </w:r>
          </w:p>
        </w:tc>
        <w:tc>
          <w:tcPr>
            <w:tcW w:w="1852" w:type="dxa"/>
          </w:tcPr>
          <w:p w14:paraId="1A66E3EC"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852" w:type="dxa"/>
            <w:noWrap/>
          </w:tcPr>
          <w:p w14:paraId="78428D74"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2C39883D"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362C519F"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21.1</w:t>
            </w:r>
          </w:p>
        </w:tc>
        <w:tc>
          <w:tcPr>
            <w:tcW w:w="1851" w:type="dxa"/>
            <w:noWrap/>
          </w:tcPr>
          <w:p w14:paraId="5D4402D9"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63.2</w:t>
            </w:r>
          </w:p>
        </w:tc>
        <w:tc>
          <w:tcPr>
            <w:tcW w:w="1851" w:type="dxa"/>
          </w:tcPr>
          <w:p w14:paraId="152E209E"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5343A73C" w14:textId="3EED203C" w:rsidR="006C4873" w:rsidRPr="00D6204A" w:rsidRDefault="007479E6" w:rsidP="007479E6">
      <w:pPr>
        <w:spacing w:before="240"/>
        <w:rPr>
          <w:rFonts w:cs="Arial"/>
        </w:rPr>
      </w:pPr>
      <w:r w:rsidRPr="00D6204A">
        <w:rPr>
          <w:rFonts w:cs="Arial"/>
        </w:rPr>
        <w:t>Professional learning opportunities and supports for educators and staff to develop a shared vision for what students should know and be able to do.</w:t>
      </w:r>
    </w:p>
    <w:tbl>
      <w:tblPr>
        <w:tblStyle w:val="ListTable3-Accent1"/>
        <w:tblW w:w="12960" w:type="dxa"/>
        <w:tblLayout w:type="fixed"/>
        <w:tblLook w:val="04A0" w:firstRow="1" w:lastRow="0" w:firstColumn="1" w:lastColumn="0" w:noHBand="0" w:noVBand="1"/>
        <w:tblDescription w:val="Survey Results Table - Professional learning opportunities and supports for educators and staff to develop a shared vision for what students should know and be able to do"/>
      </w:tblPr>
      <w:tblGrid>
        <w:gridCol w:w="1852"/>
        <w:gridCol w:w="1852"/>
        <w:gridCol w:w="1852"/>
        <w:gridCol w:w="1851"/>
        <w:gridCol w:w="1851"/>
        <w:gridCol w:w="1851"/>
        <w:gridCol w:w="1851"/>
      </w:tblGrid>
      <w:tr w:rsidR="007479E6" w:rsidRPr="00D6204A" w14:paraId="2414E110"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0109BF7E" w14:textId="77777777" w:rsidR="007479E6" w:rsidRPr="00D6204A" w:rsidRDefault="007479E6" w:rsidP="0074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6E03FDF1"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2A31F719"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59E1325A"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2F559058"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008F5E28"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171BE45F"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479E6" w:rsidRPr="00D6204A" w14:paraId="3D52193F" w14:textId="77777777" w:rsidTr="00F2490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500AEBE8" w14:textId="77777777" w:rsidR="007479E6" w:rsidRPr="00D6204A" w:rsidRDefault="007479E6" w:rsidP="007479E6">
            <w:pPr>
              <w:pStyle w:val="TABLEROW2NDHEAD"/>
              <w:spacing w:before="60" w:after="60"/>
              <w:rPr>
                <w:color w:val="auto"/>
              </w:rPr>
            </w:pPr>
            <w:r w:rsidRPr="00D6204A">
              <w:rPr>
                <w:color w:val="auto"/>
              </w:rPr>
              <w:t>Fall 2021</w:t>
            </w:r>
          </w:p>
        </w:tc>
        <w:tc>
          <w:tcPr>
            <w:tcW w:w="1852" w:type="dxa"/>
          </w:tcPr>
          <w:p w14:paraId="4E08F13E"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852" w:type="dxa"/>
            <w:noWrap/>
          </w:tcPr>
          <w:p w14:paraId="481BC478"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6C4D0D7A"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630AF203"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42.1</w:t>
            </w:r>
          </w:p>
        </w:tc>
        <w:tc>
          <w:tcPr>
            <w:tcW w:w="1851" w:type="dxa"/>
            <w:noWrap/>
          </w:tcPr>
          <w:p w14:paraId="35F33E1F"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42.1</w:t>
            </w:r>
          </w:p>
        </w:tc>
        <w:tc>
          <w:tcPr>
            <w:tcW w:w="1851" w:type="dxa"/>
          </w:tcPr>
          <w:p w14:paraId="4FA30DB8"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7479E6" w:rsidRPr="00D6204A" w14:paraId="4D1A1D0B"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119F51B8" w14:textId="77777777" w:rsidR="007479E6" w:rsidRPr="00D6204A" w:rsidRDefault="007479E6" w:rsidP="007479E6">
            <w:pPr>
              <w:pStyle w:val="TABLEROW2NDHEAD"/>
              <w:spacing w:before="60" w:after="60"/>
              <w:rPr>
                <w:color w:val="auto"/>
              </w:rPr>
            </w:pPr>
            <w:r w:rsidRPr="00D6204A">
              <w:rPr>
                <w:color w:val="auto"/>
              </w:rPr>
              <w:t>Fall 2022</w:t>
            </w:r>
          </w:p>
        </w:tc>
        <w:tc>
          <w:tcPr>
            <w:tcW w:w="1852" w:type="dxa"/>
          </w:tcPr>
          <w:p w14:paraId="280EAC6E"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55F9AE5C"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66A2D450"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0FB7F98D"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52.6</w:t>
            </w:r>
          </w:p>
        </w:tc>
        <w:tc>
          <w:tcPr>
            <w:tcW w:w="1851" w:type="dxa"/>
            <w:noWrap/>
          </w:tcPr>
          <w:p w14:paraId="1FED4CB3"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36.8</w:t>
            </w:r>
          </w:p>
        </w:tc>
        <w:tc>
          <w:tcPr>
            <w:tcW w:w="1851" w:type="dxa"/>
          </w:tcPr>
          <w:p w14:paraId="6DA42486"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1AFA3DCE" w14:textId="5D364121" w:rsidR="006C4873" w:rsidRPr="00D6204A" w:rsidRDefault="007479E6" w:rsidP="007479E6">
      <w:pPr>
        <w:spacing w:before="240"/>
        <w:rPr>
          <w:rFonts w:cs="Arial"/>
        </w:rPr>
      </w:pPr>
      <w:r w:rsidRPr="00D6204A">
        <w:rPr>
          <w:rFonts w:cs="Arial"/>
        </w:rPr>
        <w:t>Professional learning opportunities for educators and staff to build equitable, safe, and supportive learning environments.</w:t>
      </w:r>
    </w:p>
    <w:tbl>
      <w:tblPr>
        <w:tblStyle w:val="ListTable3-Accent1"/>
        <w:tblW w:w="12960" w:type="dxa"/>
        <w:tblLayout w:type="fixed"/>
        <w:tblLook w:val="04A0" w:firstRow="1" w:lastRow="0" w:firstColumn="1" w:lastColumn="0" w:noHBand="0" w:noVBand="1"/>
        <w:tblDescription w:val="Survey Results Table - Professional learning opportunities for educators and staff to build equitable, safe, and supportive learning environments"/>
      </w:tblPr>
      <w:tblGrid>
        <w:gridCol w:w="1852"/>
        <w:gridCol w:w="1852"/>
        <w:gridCol w:w="1852"/>
        <w:gridCol w:w="1851"/>
        <w:gridCol w:w="1851"/>
        <w:gridCol w:w="1851"/>
        <w:gridCol w:w="1851"/>
      </w:tblGrid>
      <w:tr w:rsidR="007479E6" w:rsidRPr="00D6204A" w14:paraId="353A88F5"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1F4E629A" w14:textId="77777777" w:rsidR="007479E6" w:rsidRPr="00D6204A" w:rsidRDefault="007479E6" w:rsidP="007479E6">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1D297F18"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5BFD8AB1"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28BE9360"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32289302"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599C71FE"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61CDF4F0"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479E6" w:rsidRPr="00D6204A" w14:paraId="13820C0D" w14:textId="77777777" w:rsidTr="00F24902">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tcPr>
          <w:p w14:paraId="21A4FCD1" w14:textId="77777777" w:rsidR="007479E6" w:rsidRPr="00D6204A" w:rsidRDefault="007479E6" w:rsidP="007479E6">
            <w:pPr>
              <w:pStyle w:val="TABLEROW2NDHEAD"/>
              <w:spacing w:before="60" w:after="60"/>
              <w:rPr>
                <w:color w:val="auto"/>
              </w:rPr>
            </w:pPr>
            <w:r w:rsidRPr="00D6204A">
              <w:rPr>
                <w:color w:val="auto"/>
              </w:rPr>
              <w:t>Fall 2021</w:t>
            </w:r>
          </w:p>
        </w:tc>
        <w:tc>
          <w:tcPr>
            <w:tcW w:w="1296" w:type="dxa"/>
          </w:tcPr>
          <w:p w14:paraId="5183A149"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41CF52AC"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296" w:type="dxa"/>
            <w:noWrap/>
          </w:tcPr>
          <w:p w14:paraId="49A37291"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1E6EF59A"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31.6</w:t>
            </w:r>
          </w:p>
        </w:tc>
        <w:tc>
          <w:tcPr>
            <w:tcW w:w="1296" w:type="dxa"/>
            <w:noWrap/>
          </w:tcPr>
          <w:p w14:paraId="21D0CF04"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63.2</w:t>
            </w:r>
          </w:p>
        </w:tc>
        <w:tc>
          <w:tcPr>
            <w:tcW w:w="1296" w:type="dxa"/>
          </w:tcPr>
          <w:p w14:paraId="62A29D86"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7479E6" w:rsidRPr="00D6204A" w14:paraId="5FB0DE95" w14:textId="77777777" w:rsidTr="00F24902">
        <w:trPr>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tcPr>
          <w:p w14:paraId="7F15178D" w14:textId="77777777" w:rsidR="007479E6" w:rsidRPr="00D6204A" w:rsidRDefault="007479E6" w:rsidP="007479E6">
            <w:pPr>
              <w:pStyle w:val="TABLEROW2NDHEAD"/>
              <w:spacing w:before="60" w:after="60"/>
              <w:rPr>
                <w:color w:val="auto"/>
              </w:rPr>
            </w:pPr>
            <w:r w:rsidRPr="00D6204A">
              <w:rPr>
                <w:color w:val="auto"/>
              </w:rPr>
              <w:t>Fall 2022</w:t>
            </w:r>
          </w:p>
        </w:tc>
        <w:tc>
          <w:tcPr>
            <w:tcW w:w="1296" w:type="dxa"/>
          </w:tcPr>
          <w:p w14:paraId="67356B57"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0763D0D6"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1B4F4842"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296" w:type="dxa"/>
            <w:noWrap/>
          </w:tcPr>
          <w:p w14:paraId="4B93CD63"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31.6</w:t>
            </w:r>
          </w:p>
        </w:tc>
        <w:tc>
          <w:tcPr>
            <w:tcW w:w="1296" w:type="dxa"/>
            <w:noWrap/>
          </w:tcPr>
          <w:p w14:paraId="003B3EC3"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63.2</w:t>
            </w:r>
          </w:p>
        </w:tc>
        <w:tc>
          <w:tcPr>
            <w:tcW w:w="1296" w:type="dxa"/>
          </w:tcPr>
          <w:p w14:paraId="7BE3729D"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56D0957B" w14:textId="72A02AA4" w:rsidR="007479E6" w:rsidRPr="00D6204A" w:rsidRDefault="007479E6" w:rsidP="00836A5B">
      <w:pPr>
        <w:rPr>
          <w:rFonts w:cs="Arial"/>
        </w:rPr>
      </w:pPr>
      <w:r w:rsidRPr="00D6204A">
        <w:rPr>
          <w:rFonts w:cs="Arial"/>
        </w:rPr>
        <w:br w:type="page"/>
      </w:r>
    </w:p>
    <w:p w14:paraId="0590D230" w14:textId="7CD508A9" w:rsidR="006C4873" w:rsidRPr="00D6204A" w:rsidRDefault="007479E6" w:rsidP="00836A5B">
      <w:pPr>
        <w:rPr>
          <w:rFonts w:cs="Arial"/>
        </w:rPr>
      </w:pPr>
      <w:r w:rsidRPr="00D6204A">
        <w:rPr>
          <w:rFonts w:cs="Arial"/>
        </w:rPr>
        <w:lastRenderedPageBreak/>
        <w:t>Professional learning opportunities for educators to assess students’ progress and determine how to meet their indicated needs.</w:t>
      </w:r>
    </w:p>
    <w:tbl>
      <w:tblPr>
        <w:tblStyle w:val="ListTable3-Accent1"/>
        <w:tblW w:w="12960" w:type="dxa"/>
        <w:tblLayout w:type="fixed"/>
        <w:tblLook w:val="04A0" w:firstRow="1" w:lastRow="0" w:firstColumn="1" w:lastColumn="0" w:noHBand="0" w:noVBand="1"/>
        <w:tblDescription w:val="Survey Results Table - Professional learning opportunities for educators to assess students’ progress and determine how to meet their indicated needs"/>
      </w:tblPr>
      <w:tblGrid>
        <w:gridCol w:w="1852"/>
        <w:gridCol w:w="1852"/>
        <w:gridCol w:w="1852"/>
        <w:gridCol w:w="1851"/>
        <w:gridCol w:w="1851"/>
        <w:gridCol w:w="1851"/>
        <w:gridCol w:w="1851"/>
      </w:tblGrid>
      <w:tr w:rsidR="007479E6" w:rsidRPr="00D6204A" w14:paraId="75B12518"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010A4A06" w14:textId="77777777" w:rsidR="007479E6" w:rsidRPr="00D6204A" w:rsidRDefault="007479E6" w:rsidP="0074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02C6803B"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143205D2"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5E15F29C"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0B092766"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7939323E"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22496B96"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479E6" w:rsidRPr="00D6204A" w14:paraId="07B28780" w14:textId="77777777" w:rsidTr="00F24902">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1852" w:type="dxa"/>
            <w:noWrap/>
          </w:tcPr>
          <w:p w14:paraId="27E8EE20" w14:textId="77777777" w:rsidR="007479E6" w:rsidRPr="00D6204A" w:rsidRDefault="007479E6" w:rsidP="007479E6">
            <w:pPr>
              <w:pStyle w:val="TABLEROW2NDHEAD"/>
              <w:spacing w:before="60" w:after="60"/>
              <w:rPr>
                <w:color w:val="auto"/>
              </w:rPr>
            </w:pPr>
            <w:r w:rsidRPr="00D6204A">
              <w:rPr>
                <w:color w:val="auto"/>
              </w:rPr>
              <w:t>Fall 2021</w:t>
            </w:r>
          </w:p>
        </w:tc>
        <w:tc>
          <w:tcPr>
            <w:tcW w:w="1852" w:type="dxa"/>
          </w:tcPr>
          <w:p w14:paraId="2E040463"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6B291DBB"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236691FC"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30FB3E8C"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36.8</w:t>
            </w:r>
          </w:p>
        </w:tc>
        <w:tc>
          <w:tcPr>
            <w:tcW w:w="1851" w:type="dxa"/>
            <w:noWrap/>
          </w:tcPr>
          <w:p w14:paraId="319B5E12"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47.4</w:t>
            </w:r>
          </w:p>
        </w:tc>
        <w:tc>
          <w:tcPr>
            <w:tcW w:w="1851" w:type="dxa"/>
          </w:tcPr>
          <w:p w14:paraId="3074B0E1"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r>
      <w:tr w:rsidR="007479E6" w:rsidRPr="00D6204A" w14:paraId="5FC20C87" w14:textId="77777777" w:rsidTr="00F24902">
        <w:trPr>
          <w:cantSplit/>
          <w:trHeight w:val="428"/>
        </w:trPr>
        <w:tc>
          <w:tcPr>
            <w:cnfStyle w:val="001000000000" w:firstRow="0" w:lastRow="0" w:firstColumn="1" w:lastColumn="0" w:oddVBand="0" w:evenVBand="0" w:oddHBand="0" w:evenHBand="0" w:firstRowFirstColumn="0" w:firstRowLastColumn="0" w:lastRowFirstColumn="0" w:lastRowLastColumn="0"/>
            <w:tcW w:w="1852" w:type="dxa"/>
            <w:noWrap/>
          </w:tcPr>
          <w:p w14:paraId="6704F238" w14:textId="77777777" w:rsidR="007479E6" w:rsidRPr="00D6204A" w:rsidRDefault="007479E6" w:rsidP="007479E6">
            <w:pPr>
              <w:pStyle w:val="TABLEROW2NDHEAD"/>
              <w:spacing w:before="60" w:after="60"/>
              <w:rPr>
                <w:color w:val="auto"/>
              </w:rPr>
            </w:pPr>
            <w:r w:rsidRPr="00D6204A">
              <w:rPr>
                <w:color w:val="auto"/>
              </w:rPr>
              <w:t>Fall 2022</w:t>
            </w:r>
          </w:p>
        </w:tc>
        <w:tc>
          <w:tcPr>
            <w:tcW w:w="1852" w:type="dxa"/>
          </w:tcPr>
          <w:p w14:paraId="43CD3B70"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852" w:type="dxa"/>
            <w:noWrap/>
          </w:tcPr>
          <w:p w14:paraId="336E2383"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23551AAE"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12ED40A2"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31.6</w:t>
            </w:r>
          </w:p>
        </w:tc>
        <w:tc>
          <w:tcPr>
            <w:tcW w:w="1851" w:type="dxa"/>
            <w:noWrap/>
          </w:tcPr>
          <w:p w14:paraId="32D53BE7"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47.4</w:t>
            </w:r>
          </w:p>
        </w:tc>
        <w:tc>
          <w:tcPr>
            <w:tcW w:w="1851" w:type="dxa"/>
          </w:tcPr>
          <w:p w14:paraId="3967D779"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r>
    </w:tbl>
    <w:p w14:paraId="6D334881" w14:textId="455F2AB2" w:rsidR="006C4873" w:rsidRPr="00D6204A" w:rsidRDefault="007479E6" w:rsidP="007479E6">
      <w:pPr>
        <w:spacing w:before="240"/>
        <w:rPr>
          <w:rFonts w:cs="Arial"/>
        </w:rPr>
      </w:pPr>
      <w:r w:rsidRPr="00D6204A">
        <w:rPr>
          <w:rFonts w:cs="Arial"/>
        </w:rPr>
        <w:t>Maintains a list of community partners and encourages/facilitates the sharing of that list with students, teachers, and staff.</w:t>
      </w:r>
    </w:p>
    <w:tbl>
      <w:tblPr>
        <w:tblStyle w:val="ListTable3-Accent1"/>
        <w:tblW w:w="12960" w:type="dxa"/>
        <w:tblLayout w:type="fixed"/>
        <w:tblLook w:val="04A0" w:firstRow="1" w:lastRow="0" w:firstColumn="1" w:lastColumn="0" w:noHBand="0" w:noVBand="1"/>
        <w:tblDescription w:val="Survey Results Table - Maintains a list of community partners and encourages/facilitates the sharing of that list with students, teachers, and staff"/>
      </w:tblPr>
      <w:tblGrid>
        <w:gridCol w:w="1852"/>
        <w:gridCol w:w="1852"/>
        <w:gridCol w:w="1852"/>
        <w:gridCol w:w="1851"/>
        <w:gridCol w:w="1851"/>
        <w:gridCol w:w="1851"/>
        <w:gridCol w:w="1851"/>
      </w:tblGrid>
      <w:tr w:rsidR="007479E6" w:rsidRPr="00D6204A" w14:paraId="3E6FDC43"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6C1C8DD8" w14:textId="77777777" w:rsidR="007479E6" w:rsidRPr="00D6204A" w:rsidRDefault="007479E6" w:rsidP="0074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1E7A9846"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60307232"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3D99CDEB"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507D7D79"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79436145"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28F79DDC"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479E6" w:rsidRPr="00D6204A" w14:paraId="2504D505" w14:textId="77777777" w:rsidTr="00F24902">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1852" w:type="dxa"/>
            <w:noWrap/>
          </w:tcPr>
          <w:p w14:paraId="6461B9EC" w14:textId="77777777" w:rsidR="007479E6" w:rsidRPr="00D6204A" w:rsidRDefault="007479E6" w:rsidP="007479E6">
            <w:pPr>
              <w:pStyle w:val="TABLEROW2NDHEAD"/>
              <w:spacing w:before="60" w:after="60"/>
              <w:rPr>
                <w:color w:val="auto"/>
              </w:rPr>
            </w:pPr>
            <w:r w:rsidRPr="00D6204A">
              <w:rPr>
                <w:color w:val="auto"/>
              </w:rPr>
              <w:t>Fall 2021</w:t>
            </w:r>
          </w:p>
        </w:tc>
        <w:tc>
          <w:tcPr>
            <w:tcW w:w="1852" w:type="dxa"/>
          </w:tcPr>
          <w:p w14:paraId="14268CCC"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25F41D77"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211B3047"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2B17E9AA"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26.3</w:t>
            </w:r>
          </w:p>
        </w:tc>
        <w:tc>
          <w:tcPr>
            <w:tcW w:w="1851" w:type="dxa"/>
            <w:noWrap/>
          </w:tcPr>
          <w:p w14:paraId="4F6BD861"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57.9</w:t>
            </w:r>
          </w:p>
        </w:tc>
        <w:tc>
          <w:tcPr>
            <w:tcW w:w="1851" w:type="dxa"/>
          </w:tcPr>
          <w:p w14:paraId="7758CEDC"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7479E6" w:rsidRPr="00D6204A" w14:paraId="61EC0C32" w14:textId="77777777" w:rsidTr="00F24902">
        <w:trPr>
          <w:cantSplit/>
          <w:trHeight w:val="428"/>
        </w:trPr>
        <w:tc>
          <w:tcPr>
            <w:cnfStyle w:val="001000000000" w:firstRow="0" w:lastRow="0" w:firstColumn="1" w:lastColumn="0" w:oddVBand="0" w:evenVBand="0" w:oddHBand="0" w:evenHBand="0" w:firstRowFirstColumn="0" w:firstRowLastColumn="0" w:lastRowFirstColumn="0" w:lastRowLastColumn="0"/>
            <w:tcW w:w="1852" w:type="dxa"/>
            <w:noWrap/>
          </w:tcPr>
          <w:p w14:paraId="456CE779" w14:textId="77777777" w:rsidR="007479E6" w:rsidRPr="00D6204A" w:rsidRDefault="007479E6" w:rsidP="007479E6">
            <w:pPr>
              <w:pStyle w:val="TABLEROW2NDHEAD"/>
              <w:spacing w:before="60" w:after="60"/>
              <w:rPr>
                <w:color w:val="auto"/>
              </w:rPr>
            </w:pPr>
            <w:r w:rsidRPr="00D6204A">
              <w:rPr>
                <w:color w:val="auto"/>
              </w:rPr>
              <w:t>Fall 2022</w:t>
            </w:r>
          </w:p>
        </w:tc>
        <w:tc>
          <w:tcPr>
            <w:tcW w:w="1852" w:type="dxa"/>
          </w:tcPr>
          <w:p w14:paraId="7DF8F1CF"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52617EC5"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01492D0D"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6F520B42"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21.1</w:t>
            </w:r>
          </w:p>
        </w:tc>
        <w:tc>
          <w:tcPr>
            <w:tcW w:w="1851" w:type="dxa"/>
            <w:noWrap/>
          </w:tcPr>
          <w:p w14:paraId="3986E461"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68.4</w:t>
            </w:r>
          </w:p>
        </w:tc>
        <w:tc>
          <w:tcPr>
            <w:tcW w:w="1851" w:type="dxa"/>
          </w:tcPr>
          <w:p w14:paraId="06F436EE"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11AFDFC2" w14:textId="7F08C1F8" w:rsidR="006C4873" w:rsidRPr="00D6204A" w:rsidRDefault="007479E6" w:rsidP="007479E6">
      <w:pPr>
        <w:spacing w:before="240"/>
        <w:rPr>
          <w:rFonts w:cs="Arial"/>
        </w:rPr>
      </w:pPr>
      <w:r w:rsidRPr="00D6204A">
        <w:rPr>
          <w:rFonts w:cs="Arial"/>
        </w:rPr>
        <w:t>Coordinate efforts and resources for school staff, parents/guardians, partners, and/or other entities to support program sustainability.</w:t>
      </w:r>
    </w:p>
    <w:tbl>
      <w:tblPr>
        <w:tblStyle w:val="ListTable3-Accent1"/>
        <w:tblW w:w="12960" w:type="dxa"/>
        <w:tblLayout w:type="fixed"/>
        <w:tblLook w:val="04A0" w:firstRow="1" w:lastRow="0" w:firstColumn="1" w:lastColumn="0" w:noHBand="0" w:noVBand="1"/>
        <w:tblDescription w:val="Survey Results Table - Coordinate efforts and resources for school staff, parents/guardians, partners, and/or other entities to support program sustainability"/>
      </w:tblPr>
      <w:tblGrid>
        <w:gridCol w:w="1852"/>
        <w:gridCol w:w="1852"/>
        <w:gridCol w:w="1852"/>
        <w:gridCol w:w="1851"/>
        <w:gridCol w:w="1851"/>
        <w:gridCol w:w="1851"/>
        <w:gridCol w:w="1851"/>
      </w:tblGrid>
      <w:tr w:rsidR="007479E6" w:rsidRPr="00D6204A" w14:paraId="7335AB22"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241F8DE8" w14:textId="77777777" w:rsidR="007479E6" w:rsidRPr="00D6204A" w:rsidRDefault="007479E6" w:rsidP="007479E6">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6993CFC6"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6696DE9B"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44E6CDEE"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6576F355"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1F61F5D9"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0C2143E0"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479E6" w:rsidRPr="00D6204A" w14:paraId="5BA29A7F" w14:textId="77777777" w:rsidTr="00F24902">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tcPr>
          <w:p w14:paraId="6CF3317B" w14:textId="77777777" w:rsidR="007479E6" w:rsidRPr="00D6204A" w:rsidRDefault="007479E6" w:rsidP="007479E6">
            <w:pPr>
              <w:pStyle w:val="TABLEROW2NDHEAD"/>
              <w:spacing w:before="60" w:after="60"/>
              <w:rPr>
                <w:color w:val="auto"/>
              </w:rPr>
            </w:pPr>
            <w:r w:rsidRPr="00D6204A">
              <w:rPr>
                <w:color w:val="auto"/>
              </w:rPr>
              <w:t>Fall 2021</w:t>
            </w:r>
          </w:p>
        </w:tc>
        <w:tc>
          <w:tcPr>
            <w:tcW w:w="1296" w:type="dxa"/>
          </w:tcPr>
          <w:p w14:paraId="48BE3EE2"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457F400A"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15.8</w:t>
            </w:r>
          </w:p>
        </w:tc>
        <w:tc>
          <w:tcPr>
            <w:tcW w:w="1296" w:type="dxa"/>
            <w:noWrap/>
          </w:tcPr>
          <w:p w14:paraId="3DC8949A"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52F9B109"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42.1</w:t>
            </w:r>
          </w:p>
        </w:tc>
        <w:tc>
          <w:tcPr>
            <w:tcW w:w="1296" w:type="dxa"/>
            <w:noWrap/>
          </w:tcPr>
          <w:p w14:paraId="50097EFC"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31.6</w:t>
            </w:r>
          </w:p>
        </w:tc>
        <w:tc>
          <w:tcPr>
            <w:tcW w:w="1296" w:type="dxa"/>
          </w:tcPr>
          <w:p w14:paraId="175965C9" w14:textId="77777777" w:rsidR="007479E6" w:rsidRPr="00D6204A" w:rsidRDefault="007479E6" w:rsidP="0074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7479E6" w:rsidRPr="00D6204A" w14:paraId="7DC1333A" w14:textId="77777777" w:rsidTr="00F24902">
        <w:trPr>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tcPr>
          <w:p w14:paraId="080DE91C" w14:textId="77777777" w:rsidR="007479E6" w:rsidRPr="00D6204A" w:rsidRDefault="007479E6" w:rsidP="007479E6">
            <w:pPr>
              <w:pStyle w:val="TABLEROW2NDHEAD"/>
              <w:spacing w:before="60" w:after="60"/>
              <w:rPr>
                <w:color w:val="auto"/>
              </w:rPr>
            </w:pPr>
            <w:r w:rsidRPr="00D6204A">
              <w:rPr>
                <w:color w:val="auto"/>
              </w:rPr>
              <w:t>Fall 2022</w:t>
            </w:r>
          </w:p>
        </w:tc>
        <w:tc>
          <w:tcPr>
            <w:tcW w:w="1296" w:type="dxa"/>
          </w:tcPr>
          <w:p w14:paraId="18B48B06"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61463354"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5D2C08A9"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7D5531DA"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31.6</w:t>
            </w:r>
          </w:p>
        </w:tc>
        <w:tc>
          <w:tcPr>
            <w:tcW w:w="1296" w:type="dxa"/>
            <w:noWrap/>
          </w:tcPr>
          <w:p w14:paraId="48667F11"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57.9</w:t>
            </w:r>
          </w:p>
        </w:tc>
        <w:tc>
          <w:tcPr>
            <w:tcW w:w="1296" w:type="dxa"/>
          </w:tcPr>
          <w:p w14:paraId="1F258738" w14:textId="77777777" w:rsidR="007479E6" w:rsidRPr="00D6204A" w:rsidRDefault="007479E6" w:rsidP="0074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4EA9BF6D" w14:textId="79D501F2" w:rsidR="007479E6" w:rsidRPr="00D6204A" w:rsidRDefault="007479E6" w:rsidP="00836A5B">
      <w:pPr>
        <w:rPr>
          <w:rFonts w:cs="Arial"/>
        </w:rPr>
      </w:pPr>
      <w:r w:rsidRPr="00D6204A">
        <w:rPr>
          <w:rFonts w:cs="Arial"/>
        </w:rPr>
        <w:br w:type="page"/>
      </w:r>
    </w:p>
    <w:p w14:paraId="7BB8AA41" w14:textId="76687DDD" w:rsidR="007479E6" w:rsidRPr="00D6204A" w:rsidRDefault="007479E6" w:rsidP="00836A5B">
      <w:pPr>
        <w:rPr>
          <w:rFonts w:cs="Arial"/>
        </w:rPr>
      </w:pPr>
      <w:r w:rsidRPr="00D6204A">
        <w:rPr>
          <w:rFonts w:cs="Arial"/>
        </w:rPr>
        <w:lastRenderedPageBreak/>
        <w:t>Professional learning opportunities for school staff to address students’ needs related to the COVID-19 crisis.</w:t>
      </w:r>
    </w:p>
    <w:tbl>
      <w:tblPr>
        <w:tblStyle w:val="ListTable3-Accent1"/>
        <w:tblW w:w="12960" w:type="dxa"/>
        <w:tblLayout w:type="fixed"/>
        <w:tblLook w:val="04A0" w:firstRow="1" w:lastRow="0" w:firstColumn="1" w:lastColumn="0" w:noHBand="0" w:noVBand="1"/>
        <w:tblDescription w:val="Survey Results Table - Professional learning opportunities for school staff to address students’ needs related to the COVID-19 crisis"/>
      </w:tblPr>
      <w:tblGrid>
        <w:gridCol w:w="1852"/>
        <w:gridCol w:w="1852"/>
        <w:gridCol w:w="1852"/>
        <w:gridCol w:w="1851"/>
        <w:gridCol w:w="1851"/>
        <w:gridCol w:w="1851"/>
        <w:gridCol w:w="1851"/>
      </w:tblGrid>
      <w:tr w:rsidR="007479E6" w:rsidRPr="00D6204A" w14:paraId="4FA155DC"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2C95D00D" w14:textId="77777777" w:rsidR="007479E6" w:rsidRPr="00D6204A" w:rsidRDefault="007479E6" w:rsidP="007479E6">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0A5B5E4A"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6E3CEF02"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32AA0D6C"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40D1BF14"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499C29BF"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06FA692B" w14:textId="77777777" w:rsidR="007479E6" w:rsidRPr="00D6204A" w:rsidRDefault="007479E6" w:rsidP="0074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479E6" w:rsidRPr="00D6204A" w14:paraId="6475F5D5" w14:textId="77777777" w:rsidTr="00F24902">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7B67BE72" w14:textId="77777777" w:rsidR="007479E6" w:rsidRPr="00D6204A" w:rsidRDefault="007479E6" w:rsidP="007479E6">
            <w:pPr>
              <w:pStyle w:val="TABLEROW2NDHEAD"/>
              <w:spacing w:before="60" w:after="60"/>
              <w:rPr>
                <w:color w:val="auto"/>
              </w:rPr>
            </w:pPr>
            <w:r w:rsidRPr="00D6204A">
              <w:rPr>
                <w:color w:val="auto"/>
              </w:rPr>
              <w:t>Fall 2021</w:t>
            </w:r>
          </w:p>
        </w:tc>
        <w:tc>
          <w:tcPr>
            <w:tcW w:w="1296" w:type="dxa"/>
          </w:tcPr>
          <w:p w14:paraId="56022056"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2A9F6613"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401BB0C8"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0159C63F"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26.3</w:t>
            </w:r>
          </w:p>
        </w:tc>
        <w:tc>
          <w:tcPr>
            <w:tcW w:w="1296" w:type="dxa"/>
            <w:noWrap/>
          </w:tcPr>
          <w:p w14:paraId="6C170D57"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52.6</w:t>
            </w:r>
          </w:p>
        </w:tc>
        <w:tc>
          <w:tcPr>
            <w:tcW w:w="1296" w:type="dxa"/>
          </w:tcPr>
          <w:p w14:paraId="4B67B41F" w14:textId="77777777" w:rsidR="007479E6" w:rsidRPr="00D6204A" w:rsidRDefault="007479E6" w:rsidP="0074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7479E6" w:rsidRPr="00D6204A" w14:paraId="788EF13B" w14:textId="77777777" w:rsidTr="00F24902">
        <w:trPr>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1C64CDCA" w14:textId="77777777" w:rsidR="007479E6" w:rsidRPr="00D6204A" w:rsidRDefault="007479E6" w:rsidP="007479E6">
            <w:pPr>
              <w:pStyle w:val="TABLEROW2NDHEAD"/>
              <w:spacing w:before="60" w:after="60"/>
              <w:rPr>
                <w:color w:val="auto"/>
              </w:rPr>
            </w:pPr>
            <w:r w:rsidRPr="00D6204A">
              <w:rPr>
                <w:color w:val="auto"/>
              </w:rPr>
              <w:t>Fall 2022</w:t>
            </w:r>
          </w:p>
        </w:tc>
        <w:tc>
          <w:tcPr>
            <w:tcW w:w="1296" w:type="dxa"/>
          </w:tcPr>
          <w:p w14:paraId="623776F4"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04DB4DCE"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6C447F2C"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296" w:type="dxa"/>
            <w:noWrap/>
          </w:tcPr>
          <w:p w14:paraId="1ACFA2B0"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47.4</w:t>
            </w:r>
          </w:p>
        </w:tc>
        <w:tc>
          <w:tcPr>
            <w:tcW w:w="1296" w:type="dxa"/>
            <w:noWrap/>
          </w:tcPr>
          <w:p w14:paraId="2AA0FC67"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47.4</w:t>
            </w:r>
          </w:p>
        </w:tc>
        <w:tc>
          <w:tcPr>
            <w:tcW w:w="1296" w:type="dxa"/>
          </w:tcPr>
          <w:p w14:paraId="7CFFB350" w14:textId="77777777" w:rsidR="007479E6" w:rsidRPr="00D6204A" w:rsidRDefault="007479E6" w:rsidP="0074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465DBD06" w14:textId="382E0E84" w:rsidR="00C65302" w:rsidRPr="00D6204A" w:rsidRDefault="00C65302" w:rsidP="00C65302">
      <w:pPr>
        <w:pStyle w:val="TableTitle"/>
      </w:pPr>
      <w:r w:rsidRPr="00D6204A">
        <w:t>Lead Grantee Agencies: Distribution of Responses to Family and Community Engagement Items</w:t>
      </w:r>
    </w:p>
    <w:p w14:paraId="654417C0" w14:textId="0DD78335" w:rsidR="007479E6" w:rsidRPr="00D6204A" w:rsidRDefault="007479E6" w:rsidP="007479E6">
      <w:pPr>
        <w:rPr>
          <w:rFonts w:cs="Arial"/>
        </w:rPr>
      </w:pPr>
      <w:r w:rsidRPr="00D6204A">
        <w:rPr>
          <w:rFonts w:cs="Arial"/>
        </w:rPr>
        <w:t>Note: For the tables in this section, N = 19</w:t>
      </w:r>
      <w:r w:rsidR="00BF27B7" w:rsidRPr="00D6204A">
        <w:rPr>
          <w:rFonts w:cs="Arial"/>
        </w:rPr>
        <w:t>.</w:t>
      </w:r>
    </w:p>
    <w:p w14:paraId="58919D15" w14:textId="34F1C791" w:rsidR="007479E6" w:rsidRPr="00D6204A" w:rsidRDefault="00BF27B7" w:rsidP="007479E6">
      <w:pPr>
        <w:rPr>
          <w:rFonts w:cs="Arial"/>
        </w:rPr>
      </w:pPr>
      <w:r w:rsidRPr="00D6204A">
        <w:rPr>
          <w:rFonts w:cs="Arial"/>
        </w:rPr>
        <w:t>Professional learning opportunities for educators and staff on building trusting and inclusive relationships with families and community partners.</w:t>
      </w:r>
    </w:p>
    <w:tbl>
      <w:tblPr>
        <w:tblStyle w:val="ListTable3-Accent1"/>
        <w:tblW w:w="12960" w:type="dxa"/>
        <w:tblLayout w:type="fixed"/>
        <w:tblLook w:val="04A0" w:firstRow="1" w:lastRow="0" w:firstColumn="1" w:lastColumn="0" w:noHBand="0" w:noVBand="1"/>
        <w:tblDescription w:val="Survey Results Table - Professional learning opportunities for educators and staff on building trusting and inclusive relationships with families and community partners"/>
      </w:tblPr>
      <w:tblGrid>
        <w:gridCol w:w="1852"/>
        <w:gridCol w:w="1852"/>
        <w:gridCol w:w="1852"/>
        <w:gridCol w:w="1851"/>
        <w:gridCol w:w="1851"/>
        <w:gridCol w:w="1851"/>
        <w:gridCol w:w="1851"/>
      </w:tblGrid>
      <w:tr w:rsidR="00BF27B7" w:rsidRPr="00D6204A" w14:paraId="06A9DF59"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7B4F83AD" w14:textId="77777777" w:rsidR="00BF27B7" w:rsidRPr="00D6204A" w:rsidRDefault="00BF27B7" w:rsidP="00BF27B7">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347B742B"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7F245F6C"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316DAF37"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57E7A9EB"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6D6E8D83"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4537BF12"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BF27B7" w:rsidRPr="00D6204A" w14:paraId="1AF50FB2" w14:textId="77777777" w:rsidTr="00F2490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3DEA0996" w14:textId="77777777" w:rsidR="00BF27B7" w:rsidRPr="00D6204A" w:rsidRDefault="00BF27B7" w:rsidP="00BF27B7">
            <w:pPr>
              <w:pStyle w:val="TABLEROW2NDHEAD"/>
              <w:spacing w:before="60" w:after="60"/>
              <w:rPr>
                <w:color w:val="auto"/>
              </w:rPr>
            </w:pPr>
            <w:r w:rsidRPr="00D6204A">
              <w:rPr>
                <w:color w:val="auto"/>
              </w:rPr>
              <w:t>Fall 2021</w:t>
            </w:r>
          </w:p>
        </w:tc>
        <w:tc>
          <w:tcPr>
            <w:tcW w:w="1852" w:type="dxa"/>
          </w:tcPr>
          <w:p w14:paraId="567E986E"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51AAA51A"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1A8CBAED"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23EBDFD4"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31.6</w:t>
            </w:r>
          </w:p>
        </w:tc>
        <w:tc>
          <w:tcPr>
            <w:tcW w:w="1851" w:type="dxa"/>
            <w:noWrap/>
          </w:tcPr>
          <w:p w14:paraId="2AF697AA"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52.6</w:t>
            </w:r>
          </w:p>
        </w:tc>
        <w:tc>
          <w:tcPr>
            <w:tcW w:w="1851" w:type="dxa"/>
          </w:tcPr>
          <w:p w14:paraId="512531D1"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BF27B7" w:rsidRPr="00D6204A" w14:paraId="6B2F45D3"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4667E14D" w14:textId="77777777" w:rsidR="00BF27B7" w:rsidRPr="00D6204A" w:rsidRDefault="00BF27B7" w:rsidP="00BF27B7">
            <w:pPr>
              <w:pStyle w:val="TABLEROW2NDHEAD"/>
              <w:spacing w:before="60" w:after="60"/>
              <w:rPr>
                <w:color w:val="auto"/>
              </w:rPr>
            </w:pPr>
            <w:r w:rsidRPr="00D6204A">
              <w:rPr>
                <w:color w:val="auto"/>
              </w:rPr>
              <w:t>Fall 2022</w:t>
            </w:r>
          </w:p>
        </w:tc>
        <w:tc>
          <w:tcPr>
            <w:tcW w:w="1852" w:type="dxa"/>
          </w:tcPr>
          <w:p w14:paraId="1A3B254F"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6A131579"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792BB19F"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1C4A2BD5"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42.1</w:t>
            </w:r>
          </w:p>
        </w:tc>
        <w:tc>
          <w:tcPr>
            <w:tcW w:w="1851" w:type="dxa"/>
            <w:noWrap/>
          </w:tcPr>
          <w:p w14:paraId="648042A6"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52.6</w:t>
            </w:r>
          </w:p>
        </w:tc>
        <w:tc>
          <w:tcPr>
            <w:tcW w:w="1851" w:type="dxa"/>
          </w:tcPr>
          <w:p w14:paraId="2789C3F5"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1C18CD6D" w14:textId="77777777" w:rsidR="00BF27B7" w:rsidRPr="00D6204A" w:rsidRDefault="00BF27B7" w:rsidP="00BF27B7">
      <w:pPr>
        <w:spacing w:before="240"/>
        <w:rPr>
          <w:rFonts w:cs="Arial"/>
        </w:rPr>
      </w:pPr>
      <w:r w:rsidRPr="00D6204A">
        <w:rPr>
          <w:rFonts w:cs="Arial"/>
        </w:rPr>
        <w:br w:type="page"/>
      </w:r>
    </w:p>
    <w:p w14:paraId="3BEFA3F2" w14:textId="49ECCA46" w:rsidR="00BF27B7" w:rsidRPr="00D6204A" w:rsidRDefault="00BF27B7" w:rsidP="00BF27B7">
      <w:pPr>
        <w:spacing w:before="240"/>
        <w:rPr>
          <w:rFonts w:cs="Arial"/>
        </w:rPr>
      </w:pPr>
      <w:r w:rsidRPr="00D6204A">
        <w:rPr>
          <w:rFonts w:cs="Arial"/>
        </w:rPr>
        <w:lastRenderedPageBreak/>
        <w:t>Professional learning opportunities and support for educators, staff, counselors, and/or community partners on conducting virtual or in-person home visits.</w:t>
      </w:r>
    </w:p>
    <w:tbl>
      <w:tblPr>
        <w:tblStyle w:val="ListTable3-Accent1"/>
        <w:tblW w:w="12960" w:type="dxa"/>
        <w:tblLayout w:type="fixed"/>
        <w:tblLook w:val="04A0" w:firstRow="1" w:lastRow="0" w:firstColumn="1" w:lastColumn="0" w:noHBand="0" w:noVBand="1"/>
        <w:tblDescription w:val="Survey Results Table - Professional learning opportunities and support for educators, staff, counselors, and/or community partners on conducting virtual or in-person home visits"/>
      </w:tblPr>
      <w:tblGrid>
        <w:gridCol w:w="1852"/>
        <w:gridCol w:w="1852"/>
        <w:gridCol w:w="1852"/>
        <w:gridCol w:w="1851"/>
        <w:gridCol w:w="1851"/>
        <w:gridCol w:w="1851"/>
        <w:gridCol w:w="1851"/>
      </w:tblGrid>
      <w:tr w:rsidR="00BF27B7" w:rsidRPr="00D6204A" w14:paraId="0F407B1E"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738BBBD8" w14:textId="77777777" w:rsidR="00BF27B7" w:rsidRPr="00D6204A" w:rsidRDefault="00BF27B7" w:rsidP="00BF27B7">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52B24774"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1C6BFBE5"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75AB2FFE"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435D1F21"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66801891"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5B3B5BE0"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BF27B7" w:rsidRPr="00D6204A" w14:paraId="3A7C1ECB" w14:textId="77777777" w:rsidTr="00F2490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37BFE01A" w14:textId="77777777" w:rsidR="00BF27B7" w:rsidRPr="00D6204A" w:rsidRDefault="00BF27B7" w:rsidP="00BF27B7">
            <w:pPr>
              <w:pStyle w:val="TABLEROW2NDHEAD"/>
              <w:spacing w:before="60" w:after="60"/>
              <w:rPr>
                <w:color w:val="auto"/>
              </w:rPr>
            </w:pPr>
            <w:r w:rsidRPr="00D6204A">
              <w:rPr>
                <w:color w:val="auto"/>
              </w:rPr>
              <w:t>Fall 2021</w:t>
            </w:r>
          </w:p>
        </w:tc>
        <w:tc>
          <w:tcPr>
            <w:tcW w:w="1852" w:type="dxa"/>
          </w:tcPr>
          <w:p w14:paraId="570513BF"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2" w:type="dxa"/>
            <w:noWrap/>
          </w:tcPr>
          <w:p w14:paraId="78D3591B"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5F0E4F07"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21.1</w:t>
            </w:r>
          </w:p>
        </w:tc>
        <w:tc>
          <w:tcPr>
            <w:tcW w:w="1851" w:type="dxa"/>
            <w:noWrap/>
          </w:tcPr>
          <w:p w14:paraId="42FAA0E0"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23FA8958"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42.1</w:t>
            </w:r>
          </w:p>
        </w:tc>
        <w:tc>
          <w:tcPr>
            <w:tcW w:w="1851" w:type="dxa"/>
          </w:tcPr>
          <w:p w14:paraId="5D73B1E2"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r>
      <w:tr w:rsidR="00BF27B7" w:rsidRPr="00D6204A" w14:paraId="162FE83F"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46B6169B" w14:textId="77777777" w:rsidR="00BF27B7" w:rsidRPr="00D6204A" w:rsidRDefault="00BF27B7" w:rsidP="00BF27B7">
            <w:pPr>
              <w:pStyle w:val="TABLEROW2NDHEAD"/>
              <w:spacing w:before="60" w:after="60"/>
              <w:rPr>
                <w:color w:val="auto"/>
              </w:rPr>
            </w:pPr>
            <w:r w:rsidRPr="00D6204A">
              <w:rPr>
                <w:color w:val="auto"/>
              </w:rPr>
              <w:t>Fall 2022</w:t>
            </w:r>
          </w:p>
        </w:tc>
        <w:tc>
          <w:tcPr>
            <w:tcW w:w="1852" w:type="dxa"/>
          </w:tcPr>
          <w:p w14:paraId="528E0F60"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2" w:type="dxa"/>
            <w:noWrap/>
          </w:tcPr>
          <w:p w14:paraId="2EF0B243"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62F38CC1"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346BAED7"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42.1</w:t>
            </w:r>
          </w:p>
        </w:tc>
        <w:tc>
          <w:tcPr>
            <w:tcW w:w="1851" w:type="dxa"/>
            <w:noWrap/>
          </w:tcPr>
          <w:p w14:paraId="221F4912"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31.6</w:t>
            </w:r>
          </w:p>
        </w:tc>
        <w:tc>
          <w:tcPr>
            <w:tcW w:w="1851" w:type="dxa"/>
          </w:tcPr>
          <w:p w14:paraId="2542FEA6"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5EF27498" w14:textId="4C1B7845" w:rsidR="00BF27B7" w:rsidRPr="00D6204A" w:rsidRDefault="00BF27B7" w:rsidP="00BF27B7">
      <w:pPr>
        <w:spacing w:before="240"/>
        <w:rPr>
          <w:rFonts w:cs="Arial"/>
        </w:rPr>
      </w:pPr>
      <w:r w:rsidRPr="00D6204A">
        <w:rPr>
          <w:rFonts w:cs="Arial"/>
        </w:rPr>
        <w:t>Stipends and support for educators and staff to implement family events (e.g., reading and math skills, digital literacy, job search, access to legal services, etc.). </w:t>
      </w:r>
    </w:p>
    <w:tbl>
      <w:tblPr>
        <w:tblStyle w:val="ListTable3-Accent1"/>
        <w:tblW w:w="12960" w:type="dxa"/>
        <w:tblLayout w:type="fixed"/>
        <w:tblLook w:val="04A0" w:firstRow="1" w:lastRow="0" w:firstColumn="1" w:lastColumn="0" w:noHBand="0" w:noVBand="1"/>
        <w:tblDescription w:val="Survey Results Table - Stipends and support for educators and staff to implement family events"/>
      </w:tblPr>
      <w:tblGrid>
        <w:gridCol w:w="1852"/>
        <w:gridCol w:w="1852"/>
        <w:gridCol w:w="1852"/>
        <w:gridCol w:w="1851"/>
        <w:gridCol w:w="1851"/>
        <w:gridCol w:w="1851"/>
        <w:gridCol w:w="1851"/>
      </w:tblGrid>
      <w:tr w:rsidR="00BF27B7" w:rsidRPr="00D6204A" w14:paraId="43962FCE"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0CCA750D" w14:textId="77777777" w:rsidR="00BF27B7" w:rsidRPr="00D6204A" w:rsidRDefault="00BF27B7" w:rsidP="00BF27B7">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4DF91969"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6850B8FE"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7BD5DF08"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56DA3249"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0BC80871"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13F89C70"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BF27B7" w:rsidRPr="00D6204A" w14:paraId="3205005D" w14:textId="77777777" w:rsidTr="00F2490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73B4D7BC" w14:textId="77777777" w:rsidR="00BF27B7" w:rsidRPr="00D6204A" w:rsidRDefault="00BF27B7" w:rsidP="00BF27B7">
            <w:pPr>
              <w:pStyle w:val="TABLEROW2NDHEAD"/>
              <w:spacing w:before="60" w:after="60"/>
              <w:rPr>
                <w:color w:val="auto"/>
              </w:rPr>
            </w:pPr>
            <w:r w:rsidRPr="00D6204A">
              <w:rPr>
                <w:color w:val="auto"/>
              </w:rPr>
              <w:t>Fall 2021</w:t>
            </w:r>
          </w:p>
        </w:tc>
        <w:tc>
          <w:tcPr>
            <w:tcW w:w="1852" w:type="dxa"/>
          </w:tcPr>
          <w:p w14:paraId="7BC548B2"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2" w:type="dxa"/>
            <w:noWrap/>
          </w:tcPr>
          <w:p w14:paraId="5A82C92D"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666CAE91"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7271EE1A"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26.3</w:t>
            </w:r>
          </w:p>
        </w:tc>
        <w:tc>
          <w:tcPr>
            <w:tcW w:w="1851" w:type="dxa"/>
            <w:noWrap/>
          </w:tcPr>
          <w:p w14:paraId="17C85E33"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36.8</w:t>
            </w:r>
          </w:p>
        </w:tc>
        <w:tc>
          <w:tcPr>
            <w:tcW w:w="1851" w:type="dxa"/>
          </w:tcPr>
          <w:p w14:paraId="7CD27CA7"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r>
      <w:tr w:rsidR="00BF27B7" w:rsidRPr="00D6204A" w14:paraId="3A12D26C"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04EBC6A2" w14:textId="77777777" w:rsidR="00BF27B7" w:rsidRPr="00D6204A" w:rsidRDefault="00BF27B7" w:rsidP="00BF27B7">
            <w:pPr>
              <w:pStyle w:val="TABLEROW2NDHEAD"/>
              <w:spacing w:before="60" w:after="60"/>
              <w:rPr>
                <w:color w:val="auto"/>
              </w:rPr>
            </w:pPr>
            <w:r w:rsidRPr="00D6204A">
              <w:rPr>
                <w:color w:val="auto"/>
              </w:rPr>
              <w:t>Fall 2022</w:t>
            </w:r>
          </w:p>
        </w:tc>
        <w:tc>
          <w:tcPr>
            <w:tcW w:w="1852" w:type="dxa"/>
          </w:tcPr>
          <w:p w14:paraId="642FD5F8"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1A306FE0"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4F40A39D"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26.3</w:t>
            </w:r>
          </w:p>
        </w:tc>
        <w:tc>
          <w:tcPr>
            <w:tcW w:w="1851" w:type="dxa"/>
            <w:noWrap/>
          </w:tcPr>
          <w:p w14:paraId="7DD1A38F"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31.6</w:t>
            </w:r>
          </w:p>
        </w:tc>
        <w:tc>
          <w:tcPr>
            <w:tcW w:w="1851" w:type="dxa"/>
            <w:noWrap/>
          </w:tcPr>
          <w:p w14:paraId="6E7CA9DF"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15.8</w:t>
            </w:r>
          </w:p>
        </w:tc>
        <w:tc>
          <w:tcPr>
            <w:tcW w:w="1851" w:type="dxa"/>
          </w:tcPr>
          <w:p w14:paraId="3F8DB2D8"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r>
    </w:tbl>
    <w:p w14:paraId="5915A00D" w14:textId="15F155D3" w:rsidR="00BF27B7" w:rsidRPr="00D6204A" w:rsidRDefault="00BF27B7" w:rsidP="00BF27B7">
      <w:pPr>
        <w:spacing w:before="240"/>
        <w:rPr>
          <w:rFonts w:cs="Arial"/>
        </w:rPr>
      </w:pPr>
      <w:r w:rsidRPr="00D6204A">
        <w:rPr>
          <w:rFonts w:cs="Arial"/>
        </w:rPr>
        <w:t>Professional learning opportunities and supports for educators and staff to work with families and community partners to address student needs related to COVID-19. </w:t>
      </w:r>
    </w:p>
    <w:tbl>
      <w:tblPr>
        <w:tblStyle w:val="ListTable3-Accent1"/>
        <w:tblW w:w="12960" w:type="dxa"/>
        <w:tblLayout w:type="fixed"/>
        <w:tblLook w:val="04A0" w:firstRow="1" w:lastRow="0" w:firstColumn="1" w:lastColumn="0" w:noHBand="0" w:noVBand="1"/>
        <w:tblDescription w:val="Survey Results Table - Professional learning opportunities and supports for educators and staff to work with families and community partners to address student needs related to COVID-19."/>
      </w:tblPr>
      <w:tblGrid>
        <w:gridCol w:w="1852"/>
        <w:gridCol w:w="1852"/>
        <w:gridCol w:w="1852"/>
        <w:gridCol w:w="1851"/>
        <w:gridCol w:w="1851"/>
        <w:gridCol w:w="1851"/>
        <w:gridCol w:w="1851"/>
      </w:tblGrid>
      <w:tr w:rsidR="00BF27B7" w:rsidRPr="00D6204A" w14:paraId="548A072F"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591FFC69" w14:textId="77777777" w:rsidR="00BF27B7" w:rsidRPr="00D6204A" w:rsidRDefault="00BF27B7" w:rsidP="00BF27B7">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3B2337F0"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5125CC53"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321C79B3"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097590F0"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7E45F08B"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5C2A0EE3"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BF27B7" w:rsidRPr="00D6204A" w14:paraId="5B7F6E88" w14:textId="77777777" w:rsidTr="00F2490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4E42856B" w14:textId="77777777" w:rsidR="00BF27B7" w:rsidRPr="00D6204A" w:rsidRDefault="00BF27B7" w:rsidP="00BF27B7">
            <w:pPr>
              <w:pStyle w:val="TABLEROW2NDHEAD"/>
              <w:spacing w:before="60" w:after="60"/>
              <w:rPr>
                <w:color w:val="auto"/>
              </w:rPr>
            </w:pPr>
            <w:r w:rsidRPr="00D6204A">
              <w:rPr>
                <w:color w:val="auto"/>
              </w:rPr>
              <w:t>Fall 2021</w:t>
            </w:r>
          </w:p>
        </w:tc>
        <w:tc>
          <w:tcPr>
            <w:tcW w:w="1296" w:type="dxa"/>
          </w:tcPr>
          <w:p w14:paraId="69053090"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0724E439"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2D54255E"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102A45A4"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42.1</w:t>
            </w:r>
          </w:p>
        </w:tc>
        <w:tc>
          <w:tcPr>
            <w:tcW w:w="1296" w:type="dxa"/>
            <w:noWrap/>
          </w:tcPr>
          <w:p w14:paraId="40BE6AC9"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47.4</w:t>
            </w:r>
          </w:p>
        </w:tc>
        <w:tc>
          <w:tcPr>
            <w:tcW w:w="1296" w:type="dxa"/>
          </w:tcPr>
          <w:p w14:paraId="6413826D"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r>
      <w:tr w:rsidR="00BF27B7" w:rsidRPr="00D6204A" w14:paraId="2AC27DFD"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42C03691" w14:textId="77777777" w:rsidR="00BF27B7" w:rsidRPr="00D6204A" w:rsidRDefault="00BF27B7" w:rsidP="00BF27B7">
            <w:pPr>
              <w:pStyle w:val="TABLEROW2NDHEAD"/>
              <w:spacing w:before="60" w:after="60"/>
              <w:rPr>
                <w:color w:val="auto"/>
              </w:rPr>
            </w:pPr>
            <w:r w:rsidRPr="00D6204A">
              <w:rPr>
                <w:color w:val="auto"/>
              </w:rPr>
              <w:t>Fall 2022</w:t>
            </w:r>
          </w:p>
        </w:tc>
        <w:tc>
          <w:tcPr>
            <w:tcW w:w="1296" w:type="dxa"/>
          </w:tcPr>
          <w:p w14:paraId="62FA2660"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319F1894"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3F7EA83A"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79089754"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36.8</w:t>
            </w:r>
          </w:p>
        </w:tc>
        <w:tc>
          <w:tcPr>
            <w:tcW w:w="1296" w:type="dxa"/>
            <w:noWrap/>
          </w:tcPr>
          <w:p w14:paraId="59A25EAF"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63.2</w:t>
            </w:r>
          </w:p>
        </w:tc>
        <w:tc>
          <w:tcPr>
            <w:tcW w:w="1296" w:type="dxa"/>
          </w:tcPr>
          <w:p w14:paraId="45175270"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6C71D023" w14:textId="3D92A58F" w:rsidR="00BF27B7" w:rsidRPr="00D6204A" w:rsidRDefault="00BF27B7" w:rsidP="007479E6">
      <w:pPr>
        <w:rPr>
          <w:rFonts w:cs="Arial"/>
        </w:rPr>
      </w:pPr>
      <w:r w:rsidRPr="00D6204A">
        <w:rPr>
          <w:rFonts w:cs="Arial"/>
        </w:rPr>
        <w:br w:type="page"/>
      </w:r>
    </w:p>
    <w:p w14:paraId="3DE642D4" w14:textId="3092AD35" w:rsidR="00BF27B7" w:rsidRPr="00D6204A" w:rsidRDefault="00BF27B7" w:rsidP="007479E6">
      <w:pPr>
        <w:rPr>
          <w:rFonts w:cs="Arial"/>
        </w:rPr>
      </w:pPr>
      <w:r w:rsidRPr="00D6204A">
        <w:rPr>
          <w:rFonts w:cs="Arial"/>
        </w:rPr>
        <w:lastRenderedPageBreak/>
        <w:t>Professional learning opportunities for educators on distance learning supports to build and strengthen connectedness among staff, students, families, and community partners.</w:t>
      </w:r>
    </w:p>
    <w:tbl>
      <w:tblPr>
        <w:tblStyle w:val="ListTable3-Accent1"/>
        <w:tblW w:w="12960" w:type="dxa"/>
        <w:tblLayout w:type="fixed"/>
        <w:tblLook w:val="04A0" w:firstRow="1" w:lastRow="0" w:firstColumn="1" w:lastColumn="0" w:noHBand="0" w:noVBand="1"/>
        <w:tblDescription w:val="Survey Results Table - Professional learning opportunities for educators on distance learning supports to build and strengthen connectedness among staff, students, families, and community partners"/>
      </w:tblPr>
      <w:tblGrid>
        <w:gridCol w:w="1852"/>
        <w:gridCol w:w="1852"/>
        <w:gridCol w:w="1852"/>
        <w:gridCol w:w="1851"/>
        <w:gridCol w:w="1851"/>
        <w:gridCol w:w="1851"/>
        <w:gridCol w:w="1851"/>
      </w:tblGrid>
      <w:tr w:rsidR="00BF27B7" w:rsidRPr="00D6204A" w14:paraId="3ED046D3"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50B6CDD1" w14:textId="77777777" w:rsidR="00BF27B7" w:rsidRPr="00D6204A" w:rsidRDefault="00BF27B7" w:rsidP="00BF27B7">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100298C8"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4EABD991"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31C67042"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24CD72FD"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78C113AC"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221C9D6E"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BF27B7" w:rsidRPr="00D6204A" w14:paraId="04CBD624" w14:textId="77777777" w:rsidTr="00F2490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5739D987" w14:textId="77777777" w:rsidR="00BF27B7" w:rsidRPr="00D6204A" w:rsidRDefault="00BF27B7" w:rsidP="00BF27B7">
            <w:pPr>
              <w:pStyle w:val="TABLEROW2NDHEAD"/>
              <w:spacing w:before="60" w:after="60"/>
              <w:rPr>
                <w:color w:val="auto"/>
              </w:rPr>
            </w:pPr>
            <w:r w:rsidRPr="00D6204A">
              <w:rPr>
                <w:color w:val="auto"/>
              </w:rPr>
              <w:t>Fall 2021</w:t>
            </w:r>
          </w:p>
        </w:tc>
        <w:tc>
          <w:tcPr>
            <w:tcW w:w="1852" w:type="dxa"/>
          </w:tcPr>
          <w:p w14:paraId="615AF7D1"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79E1FCB7"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6DA8F8FB"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0664A2CF"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36.8</w:t>
            </w:r>
          </w:p>
        </w:tc>
        <w:tc>
          <w:tcPr>
            <w:tcW w:w="1851" w:type="dxa"/>
            <w:noWrap/>
          </w:tcPr>
          <w:p w14:paraId="5DC688C8"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47.4</w:t>
            </w:r>
          </w:p>
        </w:tc>
        <w:tc>
          <w:tcPr>
            <w:tcW w:w="1851" w:type="dxa"/>
          </w:tcPr>
          <w:p w14:paraId="247A5998"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r>
      <w:tr w:rsidR="00BF27B7" w:rsidRPr="00D6204A" w14:paraId="5B8DC5FB"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1AE2E637" w14:textId="77777777" w:rsidR="00BF27B7" w:rsidRPr="00D6204A" w:rsidRDefault="00BF27B7" w:rsidP="00BF27B7">
            <w:pPr>
              <w:pStyle w:val="TABLEROW2NDHEAD"/>
              <w:spacing w:before="60" w:after="60"/>
              <w:rPr>
                <w:color w:val="auto"/>
              </w:rPr>
            </w:pPr>
            <w:r w:rsidRPr="00D6204A">
              <w:rPr>
                <w:color w:val="auto"/>
              </w:rPr>
              <w:t>Fall 2022</w:t>
            </w:r>
          </w:p>
        </w:tc>
        <w:tc>
          <w:tcPr>
            <w:tcW w:w="1852" w:type="dxa"/>
          </w:tcPr>
          <w:p w14:paraId="0DA69C3B"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852" w:type="dxa"/>
            <w:noWrap/>
          </w:tcPr>
          <w:p w14:paraId="4BC44B84"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4491D6C0"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29E86EC0"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36.8</w:t>
            </w:r>
          </w:p>
        </w:tc>
        <w:tc>
          <w:tcPr>
            <w:tcW w:w="1851" w:type="dxa"/>
            <w:noWrap/>
          </w:tcPr>
          <w:p w14:paraId="54ED7DE9"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52.6</w:t>
            </w:r>
          </w:p>
        </w:tc>
        <w:tc>
          <w:tcPr>
            <w:tcW w:w="1851" w:type="dxa"/>
          </w:tcPr>
          <w:p w14:paraId="36043C65"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5E7737D2" w14:textId="3B647578" w:rsidR="00BF27B7" w:rsidRPr="00D6204A" w:rsidRDefault="00BF27B7" w:rsidP="00BF27B7">
      <w:pPr>
        <w:spacing w:before="240"/>
        <w:rPr>
          <w:rFonts w:cs="Arial"/>
        </w:rPr>
      </w:pPr>
      <w:r w:rsidRPr="00D6204A">
        <w:rPr>
          <w:rFonts w:cs="Arial"/>
        </w:rPr>
        <w:t>Our services and supports are culturally and linguistically responsive.</w:t>
      </w:r>
    </w:p>
    <w:tbl>
      <w:tblPr>
        <w:tblStyle w:val="ListTable3-Accent1"/>
        <w:tblW w:w="12960" w:type="dxa"/>
        <w:tblLayout w:type="fixed"/>
        <w:tblLook w:val="04A0" w:firstRow="1" w:lastRow="0" w:firstColumn="1" w:lastColumn="0" w:noHBand="0" w:noVBand="1"/>
        <w:tblDescription w:val="Survey Results Table - Our services and supports are culturally and linguistically responsive"/>
      </w:tblPr>
      <w:tblGrid>
        <w:gridCol w:w="1852"/>
        <w:gridCol w:w="1852"/>
        <w:gridCol w:w="1852"/>
        <w:gridCol w:w="1851"/>
        <w:gridCol w:w="1851"/>
        <w:gridCol w:w="1851"/>
        <w:gridCol w:w="1851"/>
      </w:tblGrid>
      <w:tr w:rsidR="00BF27B7" w:rsidRPr="00D6204A" w14:paraId="18F0702C"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2B2BE626" w14:textId="77777777" w:rsidR="00BF27B7" w:rsidRPr="00D6204A" w:rsidRDefault="00BF27B7" w:rsidP="00BF27B7">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4E2905CA"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16CFE2E3"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403FE366"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6E039E16"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1BD4B0A0"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49889CB4"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BF27B7" w:rsidRPr="00D6204A" w14:paraId="4ED7FA89" w14:textId="77777777" w:rsidTr="00F2490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5B0C0619" w14:textId="77777777" w:rsidR="00BF27B7" w:rsidRPr="00D6204A" w:rsidRDefault="00BF27B7" w:rsidP="00BF27B7">
            <w:pPr>
              <w:pStyle w:val="TABLEROW2NDHEAD"/>
              <w:spacing w:before="60" w:after="60"/>
              <w:rPr>
                <w:color w:val="auto"/>
              </w:rPr>
            </w:pPr>
            <w:r w:rsidRPr="00D6204A">
              <w:rPr>
                <w:color w:val="auto"/>
              </w:rPr>
              <w:t>Fall 2021</w:t>
            </w:r>
          </w:p>
        </w:tc>
        <w:tc>
          <w:tcPr>
            <w:tcW w:w="1852" w:type="dxa"/>
          </w:tcPr>
          <w:p w14:paraId="7752DD2C"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40FBD6FF"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1873D1C6"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2E436A4E"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47.4</w:t>
            </w:r>
          </w:p>
        </w:tc>
        <w:tc>
          <w:tcPr>
            <w:tcW w:w="1851" w:type="dxa"/>
            <w:noWrap/>
          </w:tcPr>
          <w:p w14:paraId="6B51EFDA"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52.6</w:t>
            </w:r>
          </w:p>
        </w:tc>
        <w:tc>
          <w:tcPr>
            <w:tcW w:w="1851" w:type="dxa"/>
          </w:tcPr>
          <w:p w14:paraId="416B5CE8"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BF27B7" w:rsidRPr="00D6204A" w14:paraId="46C273D8" w14:textId="77777777" w:rsidTr="00F24902">
        <w:trPr>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tcPr>
          <w:p w14:paraId="4EB333D5" w14:textId="77777777" w:rsidR="00BF27B7" w:rsidRPr="00D6204A" w:rsidRDefault="00BF27B7" w:rsidP="00BF27B7">
            <w:pPr>
              <w:pStyle w:val="TABLEROW2NDHEAD"/>
              <w:spacing w:before="60" w:after="60"/>
              <w:rPr>
                <w:color w:val="auto"/>
              </w:rPr>
            </w:pPr>
            <w:r w:rsidRPr="00D6204A">
              <w:rPr>
                <w:color w:val="auto"/>
              </w:rPr>
              <w:t>Fall 2022</w:t>
            </w:r>
          </w:p>
        </w:tc>
        <w:tc>
          <w:tcPr>
            <w:tcW w:w="1852" w:type="dxa"/>
          </w:tcPr>
          <w:p w14:paraId="4BD858F5"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45D97C08"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43780E41"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6FC7BB29"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26.3</w:t>
            </w:r>
          </w:p>
        </w:tc>
        <w:tc>
          <w:tcPr>
            <w:tcW w:w="1851" w:type="dxa"/>
            <w:noWrap/>
          </w:tcPr>
          <w:p w14:paraId="5C641525"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63.2</w:t>
            </w:r>
          </w:p>
        </w:tc>
        <w:tc>
          <w:tcPr>
            <w:tcW w:w="1851" w:type="dxa"/>
          </w:tcPr>
          <w:p w14:paraId="068C1306"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2B0B3D0D" w14:textId="62A3C6EF" w:rsidR="00BF27B7" w:rsidRPr="00D6204A" w:rsidRDefault="00BF27B7" w:rsidP="00BF27B7">
      <w:pPr>
        <w:spacing w:before="240"/>
        <w:rPr>
          <w:rFonts w:cs="Arial"/>
        </w:rPr>
      </w:pPr>
      <w:r w:rsidRPr="00D6204A">
        <w:rPr>
          <w:rFonts w:cs="Arial"/>
        </w:rPr>
        <w:t xml:space="preserve">Our grantee agency works to support and actively identify and address bias-based beliefs, practices, and policies that keep students of different backgrounds and races from achieving equitable </w:t>
      </w:r>
      <w:r w:rsidR="0048111C" w:rsidRPr="00D6204A">
        <w:rPr>
          <w:rFonts w:cs="Arial"/>
        </w:rPr>
        <w:t>outcomes.</w:t>
      </w:r>
    </w:p>
    <w:tbl>
      <w:tblPr>
        <w:tblStyle w:val="ListTable3-Accent1"/>
        <w:tblW w:w="12960" w:type="dxa"/>
        <w:tblLayout w:type="fixed"/>
        <w:tblLook w:val="04A0" w:firstRow="1" w:lastRow="0" w:firstColumn="1" w:lastColumn="0" w:noHBand="0" w:noVBand="1"/>
        <w:tblDescription w:val="Survey Results Table - Our grantee agency works to support and actively identify and address bias-based beliefs, practices, and policies that keep students of different backgrounds and races from achieving equitable outcomes"/>
      </w:tblPr>
      <w:tblGrid>
        <w:gridCol w:w="1852"/>
        <w:gridCol w:w="1852"/>
        <w:gridCol w:w="1852"/>
        <w:gridCol w:w="1851"/>
        <w:gridCol w:w="1851"/>
        <w:gridCol w:w="1851"/>
        <w:gridCol w:w="1851"/>
      </w:tblGrid>
      <w:tr w:rsidR="00BF27B7" w:rsidRPr="00D6204A" w14:paraId="23659FAE"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2FC27DA7" w14:textId="77777777" w:rsidR="00BF27B7" w:rsidRPr="00D6204A" w:rsidRDefault="00BF27B7" w:rsidP="00BF27B7">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535B4A1B"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7036D0DC"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01F78D13"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10EBBCD7"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3EB83AA8"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3CAF1280"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BF27B7" w:rsidRPr="00D6204A" w14:paraId="3E3BFD27" w14:textId="77777777" w:rsidTr="00F2490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0CAB8E43" w14:textId="77777777" w:rsidR="00BF27B7" w:rsidRPr="00D6204A" w:rsidRDefault="00BF27B7" w:rsidP="00BF27B7">
            <w:pPr>
              <w:pStyle w:val="TABLEROW2NDHEAD"/>
              <w:keepNext/>
              <w:keepLines/>
              <w:spacing w:before="60" w:after="60"/>
              <w:rPr>
                <w:color w:val="auto"/>
              </w:rPr>
            </w:pPr>
            <w:r w:rsidRPr="00D6204A">
              <w:rPr>
                <w:color w:val="auto"/>
              </w:rPr>
              <w:t>Fall 2021</w:t>
            </w:r>
          </w:p>
        </w:tc>
        <w:tc>
          <w:tcPr>
            <w:tcW w:w="1296" w:type="dxa"/>
          </w:tcPr>
          <w:p w14:paraId="2C7D4EB9"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5E41D364"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1E578869"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1F18D8E5"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26.3</w:t>
            </w:r>
          </w:p>
        </w:tc>
        <w:tc>
          <w:tcPr>
            <w:tcW w:w="1296" w:type="dxa"/>
            <w:noWrap/>
          </w:tcPr>
          <w:p w14:paraId="17459E3D"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73.7</w:t>
            </w:r>
          </w:p>
        </w:tc>
        <w:tc>
          <w:tcPr>
            <w:tcW w:w="1296" w:type="dxa"/>
          </w:tcPr>
          <w:p w14:paraId="64D443DA" w14:textId="77777777" w:rsidR="00BF27B7" w:rsidRPr="00D6204A" w:rsidRDefault="00BF27B7" w:rsidP="00BF27B7">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BF27B7" w:rsidRPr="00D6204A" w14:paraId="39DD80BA"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1E6B9DC8" w14:textId="77777777" w:rsidR="00BF27B7" w:rsidRPr="00D6204A" w:rsidRDefault="00BF27B7" w:rsidP="00BF27B7">
            <w:pPr>
              <w:pStyle w:val="TABLEROW2NDHEAD"/>
              <w:keepNext/>
              <w:keepLines/>
              <w:spacing w:before="60" w:after="60"/>
              <w:rPr>
                <w:color w:val="auto"/>
              </w:rPr>
            </w:pPr>
            <w:r w:rsidRPr="00D6204A">
              <w:rPr>
                <w:color w:val="auto"/>
              </w:rPr>
              <w:t>Fall 2022</w:t>
            </w:r>
          </w:p>
        </w:tc>
        <w:tc>
          <w:tcPr>
            <w:tcW w:w="1296" w:type="dxa"/>
          </w:tcPr>
          <w:p w14:paraId="2190C89E"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4A6D0966"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540E6A24"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480AC9FC"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42.1</w:t>
            </w:r>
          </w:p>
        </w:tc>
        <w:tc>
          <w:tcPr>
            <w:tcW w:w="1296" w:type="dxa"/>
            <w:noWrap/>
          </w:tcPr>
          <w:p w14:paraId="60F39965"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47.4</w:t>
            </w:r>
          </w:p>
        </w:tc>
        <w:tc>
          <w:tcPr>
            <w:tcW w:w="1296" w:type="dxa"/>
          </w:tcPr>
          <w:p w14:paraId="7C509127" w14:textId="77777777" w:rsidR="00BF27B7" w:rsidRPr="00D6204A" w:rsidRDefault="00BF27B7" w:rsidP="00BF27B7">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7ED87DE0" w14:textId="348262D5" w:rsidR="00BF27B7" w:rsidRPr="00D6204A" w:rsidRDefault="00BF27B7" w:rsidP="007479E6">
      <w:pPr>
        <w:rPr>
          <w:rFonts w:cs="Arial"/>
        </w:rPr>
      </w:pPr>
      <w:r w:rsidRPr="00D6204A">
        <w:rPr>
          <w:rFonts w:cs="Arial"/>
        </w:rPr>
        <w:br w:type="page"/>
      </w:r>
    </w:p>
    <w:p w14:paraId="091655EE" w14:textId="18FF41AA" w:rsidR="00BF27B7" w:rsidRPr="00D6204A" w:rsidRDefault="00BF27B7" w:rsidP="007479E6">
      <w:pPr>
        <w:rPr>
          <w:rFonts w:cs="Arial"/>
        </w:rPr>
      </w:pPr>
      <w:r w:rsidRPr="00D6204A">
        <w:rPr>
          <w:rFonts w:cs="Arial"/>
        </w:rPr>
        <w:lastRenderedPageBreak/>
        <w:t>Our grantee agency assists in recruiting community partners to support/enhance student academics and whole child activities in collaboration with school staff.</w:t>
      </w:r>
    </w:p>
    <w:tbl>
      <w:tblPr>
        <w:tblStyle w:val="ListTable3-Accent1"/>
        <w:tblW w:w="12960" w:type="dxa"/>
        <w:tblLayout w:type="fixed"/>
        <w:tblLook w:val="04A0" w:firstRow="1" w:lastRow="0" w:firstColumn="1" w:lastColumn="0" w:noHBand="0" w:noVBand="1"/>
        <w:tblDescription w:val="Survey Results Table - Our grantee agency assists in recruiting community partners to support/enhance student academics and whole child activities in collaboration with school staff"/>
      </w:tblPr>
      <w:tblGrid>
        <w:gridCol w:w="1852"/>
        <w:gridCol w:w="1852"/>
        <w:gridCol w:w="1852"/>
        <w:gridCol w:w="1851"/>
        <w:gridCol w:w="1851"/>
        <w:gridCol w:w="1851"/>
        <w:gridCol w:w="1851"/>
      </w:tblGrid>
      <w:tr w:rsidR="00BF27B7" w:rsidRPr="00D6204A" w14:paraId="3EA82731"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0204E824" w14:textId="77777777" w:rsidR="00BF27B7" w:rsidRPr="00D6204A" w:rsidRDefault="00BF27B7" w:rsidP="00BF27B7">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114A5DEF"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6D025DC9"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0ED4CF33"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151D8FA7"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2A1CAF05"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297312E2" w14:textId="77777777" w:rsidR="00BF27B7" w:rsidRPr="00D6204A" w:rsidRDefault="00BF27B7" w:rsidP="00BF27B7">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BF27B7" w:rsidRPr="00D6204A" w14:paraId="6FBC1F2A" w14:textId="77777777" w:rsidTr="00F2490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53F45A64" w14:textId="77777777" w:rsidR="00BF27B7" w:rsidRPr="00D6204A" w:rsidRDefault="00BF27B7" w:rsidP="00BF27B7">
            <w:pPr>
              <w:pStyle w:val="TABLEROW2NDHEAD"/>
              <w:spacing w:before="60" w:after="60"/>
              <w:rPr>
                <w:color w:val="auto"/>
              </w:rPr>
            </w:pPr>
            <w:r w:rsidRPr="00D6204A">
              <w:rPr>
                <w:color w:val="auto"/>
              </w:rPr>
              <w:t>Fall 2021</w:t>
            </w:r>
          </w:p>
        </w:tc>
        <w:tc>
          <w:tcPr>
            <w:tcW w:w="1296" w:type="dxa"/>
          </w:tcPr>
          <w:p w14:paraId="603C9521"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0F31F4EC"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0A8DC4B9"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296" w:type="dxa"/>
            <w:noWrap/>
          </w:tcPr>
          <w:p w14:paraId="7BC0AF84"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26.3</w:t>
            </w:r>
          </w:p>
        </w:tc>
        <w:tc>
          <w:tcPr>
            <w:tcW w:w="1296" w:type="dxa"/>
            <w:noWrap/>
          </w:tcPr>
          <w:p w14:paraId="2A1A51A4"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68.4</w:t>
            </w:r>
          </w:p>
        </w:tc>
        <w:tc>
          <w:tcPr>
            <w:tcW w:w="1296" w:type="dxa"/>
          </w:tcPr>
          <w:p w14:paraId="4EBACFA0" w14:textId="77777777" w:rsidR="00BF27B7" w:rsidRPr="00D6204A" w:rsidRDefault="00BF27B7" w:rsidP="00BF27B7">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BF27B7" w:rsidRPr="00D6204A" w14:paraId="66553E9E"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1F0479A2" w14:textId="77777777" w:rsidR="00BF27B7" w:rsidRPr="00D6204A" w:rsidRDefault="00BF27B7" w:rsidP="00BF27B7">
            <w:pPr>
              <w:pStyle w:val="TABLEROW2NDHEAD"/>
              <w:spacing w:before="60" w:after="60"/>
              <w:rPr>
                <w:color w:val="auto"/>
              </w:rPr>
            </w:pPr>
            <w:r w:rsidRPr="00D6204A">
              <w:rPr>
                <w:color w:val="auto"/>
              </w:rPr>
              <w:t>Fall 2022</w:t>
            </w:r>
          </w:p>
        </w:tc>
        <w:tc>
          <w:tcPr>
            <w:tcW w:w="1296" w:type="dxa"/>
          </w:tcPr>
          <w:p w14:paraId="09BAFA92"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652B67C9"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4D39856D"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32C086A8"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21.1</w:t>
            </w:r>
          </w:p>
        </w:tc>
        <w:tc>
          <w:tcPr>
            <w:tcW w:w="1296" w:type="dxa"/>
            <w:noWrap/>
          </w:tcPr>
          <w:p w14:paraId="1EFAAFA1"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78.9</w:t>
            </w:r>
          </w:p>
        </w:tc>
        <w:tc>
          <w:tcPr>
            <w:tcW w:w="1296" w:type="dxa"/>
          </w:tcPr>
          <w:p w14:paraId="123069BD" w14:textId="77777777" w:rsidR="00BF27B7" w:rsidRPr="00D6204A" w:rsidRDefault="00BF27B7" w:rsidP="00BF27B7">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49E608DF" w14:textId="59EFAFC6" w:rsidR="00C65302" w:rsidRPr="00D6204A" w:rsidRDefault="00C65302" w:rsidP="00C65302">
      <w:pPr>
        <w:pStyle w:val="TableTitle"/>
      </w:pPr>
      <w:r w:rsidRPr="00D6204A">
        <w:t xml:space="preserve">Lead Grantee Agencies: Distribution of Responses to Collaborative Leadership Items </w:t>
      </w:r>
    </w:p>
    <w:p w14:paraId="59413C5C" w14:textId="47884579" w:rsidR="00BF27B7" w:rsidRPr="00D6204A" w:rsidRDefault="00BF27B7" w:rsidP="00BF27B7">
      <w:pPr>
        <w:rPr>
          <w:rFonts w:cs="Arial"/>
        </w:rPr>
      </w:pPr>
      <w:r w:rsidRPr="00D6204A">
        <w:rPr>
          <w:rFonts w:cs="Arial"/>
        </w:rPr>
        <w:t>Note: For the tables in this section, N ranged from 18–19</w:t>
      </w:r>
      <w:r w:rsidR="001A582C" w:rsidRPr="00D6204A">
        <w:rPr>
          <w:rFonts w:cs="Arial"/>
        </w:rPr>
        <w:t>.</w:t>
      </w:r>
    </w:p>
    <w:p w14:paraId="46FC5477" w14:textId="580AE276" w:rsidR="00BF27B7" w:rsidRPr="00D6204A" w:rsidRDefault="001A582C" w:rsidP="00BF27B7">
      <w:pPr>
        <w:rPr>
          <w:rFonts w:cs="Arial"/>
        </w:rPr>
      </w:pPr>
      <w:r w:rsidRPr="00D6204A">
        <w:rPr>
          <w:rFonts w:cs="Arial"/>
        </w:rPr>
        <w:t>Our grantee agency provides professional learning on equity of voice and co-developing decision-making structures with stakeholders, including staff, students, families, and community members.</w:t>
      </w:r>
    </w:p>
    <w:tbl>
      <w:tblPr>
        <w:tblStyle w:val="ListTable3-Accent1"/>
        <w:tblW w:w="12960" w:type="dxa"/>
        <w:tblLayout w:type="fixed"/>
        <w:tblLook w:val="04A0" w:firstRow="1" w:lastRow="0" w:firstColumn="1" w:lastColumn="0" w:noHBand="0" w:noVBand="1"/>
        <w:tblDescription w:val="Survey Results Table - Our grantee agency provides professional learning on equity of voice and co-developing decision-making structures with stakeholders, including staff, students, families, and community members"/>
      </w:tblPr>
      <w:tblGrid>
        <w:gridCol w:w="1852"/>
        <w:gridCol w:w="1852"/>
        <w:gridCol w:w="1852"/>
        <w:gridCol w:w="1851"/>
        <w:gridCol w:w="1851"/>
        <w:gridCol w:w="1851"/>
        <w:gridCol w:w="1851"/>
      </w:tblGrid>
      <w:tr w:rsidR="001A582C" w:rsidRPr="00D6204A" w14:paraId="474036BA"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2A8790EE" w14:textId="77777777" w:rsidR="001A582C" w:rsidRPr="00D6204A" w:rsidRDefault="001A582C" w:rsidP="001A582C">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2DCFD5CD"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1949DD10"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41B25C25"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7285CD28"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121C6FF2"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67FF467E"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1A582C" w:rsidRPr="00D6204A" w14:paraId="02977EC9" w14:textId="77777777" w:rsidTr="00F2490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05804714" w14:textId="77777777" w:rsidR="001A582C" w:rsidRPr="00D6204A" w:rsidRDefault="001A582C" w:rsidP="001A582C">
            <w:pPr>
              <w:pStyle w:val="TABLEROW2NDHEAD"/>
              <w:spacing w:before="60" w:after="60"/>
              <w:rPr>
                <w:color w:val="auto"/>
              </w:rPr>
            </w:pPr>
            <w:r w:rsidRPr="00D6204A">
              <w:rPr>
                <w:color w:val="auto"/>
              </w:rPr>
              <w:t>Fall 2021</w:t>
            </w:r>
          </w:p>
        </w:tc>
        <w:tc>
          <w:tcPr>
            <w:tcW w:w="1296" w:type="dxa"/>
          </w:tcPr>
          <w:p w14:paraId="25338503"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44828727"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15.8</w:t>
            </w:r>
          </w:p>
        </w:tc>
        <w:tc>
          <w:tcPr>
            <w:tcW w:w="1296" w:type="dxa"/>
            <w:noWrap/>
          </w:tcPr>
          <w:p w14:paraId="5E87AC72"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15.8</w:t>
            </w:r>
          </w:p>
        </w:tc>
        <w:tc>
          <w:tcPr>
            <w:tcW w:w="1296" w:type="dxa"/>
            <w:noWrap/>
          </w:tcPr>
          <w:p w14:paraId="15EF83FB"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42.1</w:t>
            </w:r>
          </w:p>
        </w:tc>
        <w:tc>
          <w:tcPr>
            <w:tcW w:w="1296" w:type="dxa"/>
            <w:noWrap/>
          </w:tcPr>
          <w:p w14:paraId="20A7039C"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26.3</w:t>
            </w:r>
          </w:p>
        </w:tc>
        <w:tc>
          <w:tcPr>
            <w:tcW w:w="1296" w:type="dxa"/>
          </w:tcPr>
          <w:p w14:paraId="42423FD4"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1A582C" w:rsidRPr="00D6204A" w14:paraId="2F426C77"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08E7A589" w14:textId="77777777" w:rsidR="001A582C" w:rsidRPr="00D6204A" w:rsidRDefault="001A582C" w:rsidP="001A582C">
            <w:pPr>
              <w:pStyle w:val="TABLEROW2NDHEAD"/>
              <w:spacing w:before="60" w:after="60"/>
              <w:rPr>
                <w:color w:val="auto"/>
              </w:rPr>
            </w:pPr>
            <w:r w:rsidRPr="00D6204A">
              <w:rPr>
                <w:color w:val="auto"/>
              </w:rPr>
              <w:t>Fall 2022</w:t>
            </w:r>
          </w:p>
        </w:tc>
        <w:tc>
          <w:tcPr>
            <w:tcW w:w="1296" w:type="dxa"/>
          </w:tcPr>
          <w:p w14:paraId="39C63B4F"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04DE1B90"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57D40DA5"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15.8</w:t>
            </w:r>
          </w:p>
        </w:tc>
        <w:tc>
          <w:tcPr>
            <w:tcW w:w="1296" w:type="dxa"/>
            <w:noWrap/>
          </w:tcPr>
          <w:p w14:paraId="7D1C64D4"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47.4</w:t>
            </w:r>
          </w:p>
        </w:tc>
        <w:tc>
          <w:tcPr>
            <w:tcW w:w="1296" w:type="dxa"/>
            <w:noWrap/>
          </w:tcPr>
          <w:p w14:paraId="45551CD1"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36.8</w:t>
            </w:r>
          </w:p>
        </w:tc>
        <w:tc>
          <w:tcPr>
            <w:tcW w:w="1296" w:type="dxa"/>
          </w:tcPr>
          <w:p w14:paraId="6D3F44E1"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46AC3637" w14:textId="2D425744" w:rsidR="001A582C" w:rsidRPr="00D6204A" w:rsidRDefault="001A582C" w:rsidP="00BF27B7">
      <w:pPr>
        <w:rPr>
          <w:rFonts w:cs="Arial"/>
        </w:rPr>
      </w:pPr>
      <w:r w:rsidRPr="00D6204A">
        <w:rPr>
          <w:rFonts w:cs="Arial"/>
        </w:rPr>
        <w:br w:type="page"/>
      </w:r>
    </w:p>
    <w:p w14:paraId="651A90A3" w14:textId="6EEFBE83" w:rsidR="001A582C" w:rsidRPr="00D6204A" w:rsidRDefault="001A582C" w:rsidP="00BF27B7">
      <w:pPr>
        <w:rPr>
          <w:rFonts w:cs="Arial"/>
        </w:rPr>
      </w:pPr>
      <w:r w:rsidRPr="00D6204A">
        <w:rPr>
          <w:rFonts w:cs="Arial"/>
        </w:rPr>
        <w:lastRenderedPageBreak/>
        <w:t>Our grantee agency works with health professionals, government agencies, community service organizations, and/or other entities to improve student outcomes.</w:t>
      </w:r>
    </w:p>
    <w:tbl>
      <w:tblPr>
        <w:tblStyle w:val="ListTable3-Accent1"/>
        <w:tblW w:w="12960" w:type="dxa"/>
        <w:tblLayout w:type="fixed"/>
        <w:tblLook w:val="04A0" w:firstRow="1" w:lastRow="0" w:firstColumn="1" w:lastColumn="0" w:noHBand="0" w:noVBand="1"/>
        <w:tblDescription w:val="Survey Results Table - Our grantee agency works with health professionals, government agencies, community service organizations, and/or other entities to improve student outcomes"/>
      </w:tblPr>
      <w:tblGrid>
        <w:gridCol w:w="1852"/>
        <w:gridCol w:w="1852"/>
        <w:gridCol w:w="1852"/>
        <w:gridCol w:w="1851"/>
        <w:gridCol w:w="1851"/>
        <w:gridCol w:w="1851"/>
        <w:gridCol w:w="1851"/>
      </w:tblGrid>
      <w:tr w:rsidR="001A582C" w:rsidRPr="00D6204A" w14:paraId="08A0FBCF"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0B26A0D7" w14:textId="77777777" w:rsidR="001A582C" w:rsidRPr="00D6204A" w:rsidRDefault="001A582C" w:rsidP="001A582C">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63F50C8E"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4AEF831F"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61860670"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6DB1F025"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5E56A623"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3D307FBB"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1A582C" w:rsidRPr="00D6204A" w14:paraId="4CBB17C0" w14:textId="77777777" w:rsidTr="00F2490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22E8E3A2" w14:textId="77777777" w:rsidR="001A582C" w:rsidRPr="00D6204A" w:rsidRDefault="001A582C" w:rsidP="001A582C">
            <w:pPr>
              <w:pStyle w:val="TABLEROW2NDHEAD"/>
              <w:spacing w:before="60" w:after="60"/>
              <w:rPr>
                <w:color w:val="auto"/>
              </w:rPr>
            </w:pPr>
            <w:r w:rsidRPr="00D6204A">
              <w:rPr>
                <w:color w:val="auto"/>
              </w:rPr>
              <w:t>Fall 2021</w:t>
            </w:r>
          </w:p>
        </w:tc>
        <w:tc>
          <w:tcPr>
            <w:tcW w:w="1852" w:type="dxa"/>
          </w:tcPr>
          <w:p w14:paraId="5B717080"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29F5D69D"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5736FF07"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73E2A002"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58215F37"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89.5</w:t>
            </w:r>
          </w:p>
        </w:tc>
        <w:tc>
          <w:tcPr>
            <w:tcW w:w="1851" w:type="dxa"/>
          </w:tcPr>
          <w:p w14:paraId="134EAFCD"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1A582C" w:rsidRPr="00D6204A" w14:paraId="065A4255"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408AF725" w14:textId="77777777" w:rsidR="001A582C" w:rsidRPr="00D6204A" w:rsidRDefault="001A582C" w:rsidP="001A582C">
            <w:pPr>
              <w:pStyle w:val="TABLEROW2NDHEAD"/>
              <w:spacing w:before="60" w:after="60"/>
              <w:rPr>
                <w:color w:val="auto"/>
              </w:rPr>
            </w:pPr>
            <w:r w:rsidRPr="00D6204A">
              <w:rPr>
                <w:color w:val="auto"/>
              </w:rPr>
              <w:t>Fall 2022</w:t>
            </w:r>
          </w:p>
        </w:tc>
        <w:tc>
          <w:tcPr>
            <w:tcW w:w="1852" w:type="dxa"/>
          </w:tcPr>
          <w:p w14:paraId="2E380A7A"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36F6C176"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3368AF39"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5216F200"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554ED11A"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94.7</w:t>
            </w:r>
          </w:p>
        </w:tc>
        <w:tc>
          <w:tcPr>
            <w:tcW w:w="1851" w:type="dxa"/>
          </w:tcPr>
          <w:p w14:paraId="4BB8A9E3"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00763265" w14:textId="52DB4E50" w:rsidR="001A582C" w:rsidRPr="00D6204A" w:rsidRDefault="001A582C" w:rsidP="001A582C">
      <w:pPr>
        <w:spacing w:before="240"/>
        <w:rPr>
          <w:rFonts w:cs="Arial"/>
        </w:rPr>
      </w:pPr>
      <w:r w:rsidRPr="00D6204A">
        <w:rPr>
          <w:rFonts w:cs="Arial"/>
        </w:rPr>
        <w:t>Our grantee agency provides peer-learning opportunities for staff across CCSPP sites to share effective strategies with each other.</w:t>
      </w:r>
    </w:p>
    <w:tbl>
      <w:tblPr>
        <w:tblStyle w:val="ListTable3-Accent1"/>
        <w:tblW w:w="12960" w:type="dxa"/>
        <w:tblLayout w:type="fixed"/>
        <w:tblLook w:val="04A0" w:firstRow="1" w:lastRow="0" w:firstColumn="1" w:lastColumn="0" w:noHBand="0" w:noVBand="1"/>
        <w:tblDescription w:val="Survey Results Table - Our grantee agency provides peer-learning opportunities for staff across CCSPP sites to share effective strategies with each other"/>
      </w:tblPr>
      <w:tblGrid>
        <w:gridCol w:w="1852"/>
        <w:gridCol w:w="1852"/>
        <w:gridCol w:w="1852"/>
        <w:gridCol w:w="1851"/>
        <w:gridCol w:w="1851"/>
        <w:gridCol w:w="1851"/>
        <w:gridCol w:w="1851"/>
      </w:tblGrid>
      <w:tr w:rsidR="001A582C" w:rsidRPr="00D6204A" w14:paraId="5BD4C6B6"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551ED566" w14:textId="77777777" w:rsidR="001A582C" w:rsidRPr="00D6204A" w:rsidRDefault="001A582C" w:rsidP="001A582C">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1AED94E8"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27763C82"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7DFC11DA"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4A45D51A"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740D187D"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35716FA4"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1A582C" w:rsidRPr="00D6204A" w14:paraId="09E076BD" w14:textId="77777777" w:rsidTr="00F24902">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1852" w:type="dxa"/>
            <w:noWrap/>
            <w:hideMark/>
          </w:tcPr>
          <w:p w14:paraId="0CD80FAF" w14:textId="77777777" w:rsidR="001A582C" w:rsidRPr="00D6204A" w:rsidRDefault="001A582C" w:rsidP="001A582C">
            <w:pPr>
              <w:pStyle w:val="TABLEROW2NDHEAD"/>
              <w:spacing w:before="60" w:after="60"/>
              <w:rPr>
                <w:color w:val="auto"/>
              </w:rPr>
            </w:pPr>
            <w:r w:rsidRPr="00D6204A">
              <w:rPr>
                <w:color w:val="auto"/>
              </w:rPr>
              <w:t>Fall 2021</w:t>
            </w:r>
          </w:p>
        </w:tc>
        <w:tc>
          <w:tcPr>
            <w:tcW w:w="1852" w:type="dxa"/>
          </w:tcPr>
          <w:p w14:paraId="57DE5EB3"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08E3E6BA"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2A171E0D"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53E8A034"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31.6</w:t>
            </w:r>
          </w:p>
        </w:tc>
        <w:tc>
          <w:tcPr>
            <w:tcW w:w="1851" w:type="dxa"/>
            <w:noWrap/>
          </w:tcPr>
          <w:p w14:paraId="1E56CFAC"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47.4</w:t>
            </w:r>
          </w:p>
        </w:tc>
        <w:tc>
          <w:tcPr>
            <w:tcW w:w="1851" w:type="dxa"/>
          </w:tcPr>
          <w:p w14:paraId="0369B8BA"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1A582C" w:rsidRPr="00D6204A" w14:paraId="752A85B6" w14:textId="77777777" w:rsidTr="00F24902">
        <w:trPr>
          <w:cantSplit/>
          <w:trHeight w:val="428"/>
        </w:trPr>
        <w:tc>
          <w:tcPr>
            <w:cnfStyle w:val="001000000000" w:firstRow="0" w:lastRow="0" w:firstColumn="1" w:lastColumn="0" w:oddVBand="0" w:evenVBand="0" w:oddHBand="0" w:evenHBand="0" w:firstRowFirstColumn="0" w:firstRowLastColumn="0" w:lastRowFirstColumn="0" w:lastRowLastColumn="0"/>
            <w:tcW w:w="1852" w:type="dxa"/>
            <w:noWrap/>
            <w:hideMark/>
          </w:tcPr>
          <w:p w14:paraId="0337E8DC" w14:textId="77777777" w:rsidR="001A582C" w:rsidRPr="00D6204A" w:rsidRDefault="001A582C" w:rsidP="001A582C">
            <w:pPr>
              <w:pStyle w:val="TABLEROW2NDHEAD"/>
              <w:spacing w:before="60" w:after="60"/>
              <w:rPr>
                <w:color w:val="auto"/>
              </w:rPr>
            </w:pPr>
            <w:r w:rsidRPr="00D6204A">
              <w:rPr>
                <w:color w:val="auto"/>
              </w:rPr>
              <w:t>Fall 2022</w:t>
            </w:r>
          </w:p>
        </w:tc>
        <w:tc>
          <w:tcPr>
            <w:tcW w:w="1852" w:type="dxa"/>
          </w:tcPr>
          <w:p w14:paraId="12ECFC3E"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28959278"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5.6</w:t>
            </w:r>
          </w:p>
        </w:tc>
        <w:tc>
          <w:tcPr>
            <w:tcW w:w="1851" w:type="dxa"/>
            <w:noWrap/>
          </w:tcPr>
          <w:p w14:paraId="0D20DC10"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5.6</w:t>
            </w:r>
          </w:p>
        </w:tc>
        <w:tc>
          <w:tcPr>
            <w:tcW w:w="1851" w:type="dxa"/>
            <w:noWrap/>
          </w:tcPr>
          <w:p w14:paraId="40A71CD1"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33.3</w:t>
            </w:r>
          </w:p>
        </w:tc>
        <w:tc>
          <w:tcPr>
            <w:tcW w:w="1851" w:type="dxa"/>
            <w:noWrap/>
          </w:tcPr>
          <w:p w14:paraId="660950F2"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55.6</w:t>
            </w:r>
          </w:p>
        </w:tc>
        <w:tc>
          <w:tcPr>
            <w:tcW w:w="1851" w:type="dxa"/>
          </w:tcPr>
          <w:p w14:paraId="0E7337A6"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013E5F3C" w14:textId="031A235D" w:rsidR="001A582C" w:rsidRPr="00D6204A" w:rsidRDefault="001A582C" w:rsidP="001A582C">
      <w:pPr>
        <w:spacing w:before="240"/>
        <w:rPr>
          <w:rFonts w:cs="Arial"/>
        </w:rPr>
      </w:pPr>
      <w:r w:rsidRPr="00D6204A">
        <w:rPr>
          <w:rFonts w:cs="Arial"/>
        </w:rPr>
        <w:t>Guidance for school staff on data collection and sharing procedures, and/or data analysis for continuous program improvement.</w:t>
      </w:r>
    </w:p>
    <w:tbl>
      <w:tblPr>
        <w:tblStyle w:val="ListTable3-Accent1"/>
        <w:tblW w:w="12960" w:type="dxa"/>
        <w:tblLayout w:type="fixed"/>
        <w:tblLook w:val="04A0" w:firstRow="1" w:lastRow="0" w:firstColumn="1" w:lastColumn="0" w:noHBand="0" w:noVBand="1"/>
        <w:tblDescription w:val="Survey Results Table - Guidance for school staff on data collection and sharing procedures, and/or data analysis for continuous program improvement"/>
      </w:tblPr>
      <w:tblGrid>
        <w:gridCol w:w="1852"/>
        <w:gridCol w:w="1852"/>
        <w:gridCol w:w="1852"/>
        <w:gridCol w:w="1851"/>
        <w:gridCol w:w="1851"/>
        <w:gridCol w:w="1851"/>
        <w:gridCol w:w="1851"/>
      </w:tblGrid>
      <w:tr w:rsidR="001A582C" w:rsidRPr="00D6204A" w14:paraId="6428004B"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24C50680" w14:textId="77777777" w:rsidR="001A582C" w:rsidRPr="00D6204A" w:rsidRDefault="001A582C" w:rsidP="001A582C">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3597257B"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0285B661"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5EB260C8"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7C37C5AD"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02A779B5"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6DF4D1F8"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1A582C" w:rsidRPr="00D6204A" w14:paraId="3496896B" w14:textId="77777777" w:rsidTr="00F24902">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6DA02F0F" w14:textId="77777777" w:rsidR="001A582C" w:rsidRPr="00D6204A" w:rsidRDefault="001A582C" w:rsidP="001A582C">
            <w:pPr>
              <w:pStyle w:val="TABLEROW2NDHEAD"/>
              <w:keepNext/>
              <w:keepLines/>
              <w:spacing w:before="60" w:after="60"/>
              <w:rPr>
                <w:color w:val="auto"/>
              </w:rPr>
            </w:pPr>
            <w:r w:rsidRPr="00D6204A">
              <w:rPr>
                <w:color w:val="auto"/>
              </w:rPr>
              <w:t>Fall 2021</w:t>
            </w:r>
          </w:p>
        </w:tc>
        <w:tc>
          <w:tcPr>
            <w:tcW w:w="1296" w:type="dxa"/>
          </w:tcPr>
          <w:p w14:paraId="353A4F48"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19004850"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296" w:type="dxa"/>
            <w:noWrap/>
          </w:tcPr>
          <w:p w14:paraId="3AE2DFA8"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296" w:type="dxa"/>
            <w:noWrap/>
          </w:tcPr>
          <w:p w14:paraId="2CAB0B85"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36.8</w:t>
            </w:r>
          </w:p>
        </w:tc>
        <w:tc>
          <w:tcPr>
            <w:tcW w:w="1296" w:type="dxa"/>
            <w:noWrap/>
          </w:tcPr>
          <w:p w14:paraId="38E5BED7"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52.6</w:t>
            </w:r>
          </w:p>
        </w:tc>
        <w:tc>
          <w:tcPr>
            <w:tcW w:w="1296" w:type="dxa"/>
          </w:tcPr>
          <w:p w14:paraId="60D7098E"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1A582C" w:rsidRPr="00D6204A" w14:paraId="27695A90" w14:textId="77777777" w:rsidTr="00F24902">
        <w:trPr>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hideMark/>
          </w:tcPr>
          <w:p w14:paraId="0E2298E1" w14:textId="77777777" w:rsidR="001A582C" w:rsidRPr="00D6204A" w:rsidRDefault="001A582C" w:rsidP="001A582C">
            <w:pPr>
              <w:pStyle w:val="TABLEROW2NDHEAD"/>
              <w:keepNext/>
              <w:keepLines/>
              <w:spacing w:before="60" w:after="60"/>
              <w:rPr>
                <w:color w:val="auto"/>
              </w:rPr>
            </w:pPr>
            <w:r w:rsidRPr="00D6204A">
              <w:rPr>
                <w:color w:val="auto"/>
              </w:rPr>
              <w:t>Fall 2022</w:t>
            </w:r>
          </w:p>
        </w:tc>
        <w:tc>
          <w:tcPr>
            <w:tcW w:w="1296" w:type="dxa"/>
          </w:tcPr>
          <w:p w14:paraId="604F9C65"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692FB26B"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65DCAA01"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5.6</w:t>
            </w:r>
          </w:p>
        </w:tc>
        <w:tc>
          <w:tcPr>
            <w:tcW w:w="1296" w:type="dxa"/>
            <w:noWrap/>
          </w:tcPr>
          <w:p w14:paraId="5D72E139"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44.4</w:t>
            </w:r>
          </w:p>
        </w:tc>
        <w:tc>
          <w:tcPr>
            <w:tcW w:w="1296" w:type="dxa"/>
            <w:noWrap/>
          </w:tcPr>
          <w:p w14:paraId="1B372106"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50.0.0</w:t>
            </w:r>
          </w:p>
        </w:tc>
        <w:tc>
          <w:tcPr>
            <w:tcW w:w="1296" w:type="dxa"/>
          </w:tcPr>
          <w:p w14:paraId="2CFAAA70"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0E6BF4DC" w14:textId="494B8964" w:rsidR="001A582C" w:rsidRPr="00D6204A" w:rsidRDefault="001A582C" w:rsidP="00BF27B7">
      <w:pPr>
        <w:rPr>
          <w:rFonts w:cs="Arial"/>
        </w:rPr>
      </w:pPr>
      <w:r w:rsidRPr="00D6204A">
        <w:rPr>
          <w:rFonts w:cs="Arial"/>
        </w:rPr>
        <w:br w:type="page"/>
      </w:r>
    </w:p>
    <w:p w14:paraId="71E29EB0" w14:textId="1C4A74D8" w:rsidR="001A582C" w:rsidRPr="00D6204A" w:rsidRDefault="001A582C" w:rsidP="00BF27B7">
      <w:pPr>
        <w:rPr>
          <w:rFonts w:cs="Arial"/>
        </w:rPr>
      </w:pPr>
      <w:r w:rsidRPr="00D6204A">
        <w:rPr>
          <w:rFonts w:cs="Arial"/>
        </w:rPr>
        <w:lastRenderedPageBreak/>
        <w:t>Support for school leadership teams to create, implement, and monitor their Community School Improvement/Action Plan.</w:t>
      </w:r>
    </w:p>
    <w:tbl>
      <w:tblPr>
        <w:tblStyle w:val="ListTable3-Accent1"/>
        <w:tblW w:w="12960" w:type="dxa"/>
        <w:tblLayout w:type="fixed"/>
        <w:tblLook w:val="04A0" w:firstRow="1" w:lastRow="0" w:firstColumn="1" w:lastColumn="0" w:noHBand="0" w:noVBand="1"/>
        <w:tblDescription w:val="Survey Results Table - Support for school leadership teams to create, implement, and monitor their Community School Improvement/Action Plan"/>
      </w:tblPr>
      <w:tblGrid>
        <w:gridCol w:w="1852"/>
        <w:gridCol w:w="1852"/>
        <w:gridCol w:w="1852"/>
        <w:gridCol w:w="1851"/>
        <w:gridCol w:w="1851"/>
        <w:gridCol w:w="1851"/>
        <w:gridCol w:w="1851"/>
      </w:tblGrid>
      <w:tr w:rsidR="001A582C" w:rsidRPr="00D6204A" w14:paraId="281C070E"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58030D59" w14:textId="77777777" w:rsidR="001A582C" w:rsidRPr="00D6204A" w:rsidRDefault="001A582C" w:rsidP="001A582C">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0823F59D"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66923930"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12A8C646"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6FCB2B1E"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604206DF"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600E8548"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1A582C" w:rsidRPr="00D6204A" w14:paraId="3B7815D0" w14:textId="77777777" w:rsidTr="00F24902">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1852" w:type="dxa"/>
            <w:noWrap/>
            <w:hideMark/>
          </w:tcPr>
          <w:p w14:paraId="56476D24" w14:textId="77777777" w:rsidR="001A582C" w:rsidRPr="00D6204A" w:rsidRDefault="001A582C" w:rsidP="001A582C">
            <w:pPr>
              <w:pStyle w:val="TABLEROW2NDHEAD"/>
              <w:spacing w:before="60" w:after="60"/>
              <w:rPr>
                <w:color w:val="auto"/>
              </w:rPr>
            </w:pPr>
            <w:r w:rsidRPr="00D6204A">
              <w:rPr>
                <w:color w:val="auto"/>
              </w:rPr>
              <w:t>Fall 2021</w:t>
            </w:r>
          </w:p>
        </w:tc>
        <w:tc>
          <w:tcPr>
            <w:tcW w:w="1852" w:type="dxa"/>
          </w:tcPr>
          <w:p w14:paraId="0D32DBBE"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7324BD72"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6384ABCF"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73C00587"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36.8</w:t>
            </w:r>
          </w:p>
        </w:tc>
        <w:tc>
          <w:tcPr>
            <w:tcW w:w="1851" w:type="dxa"/>
            <w:noWrap/>
          </w:tcPr>
          <w:p w14:paraId="28A10A60"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36.8</w:t>
            </w:r>
          </w:p>
        </w:tc>
        <w:tc>
          <w:tcPr>
            <w:tcW w:w="1851" w:type="dxa"/>
          </w:tcPr>
          <w:p w14:paraId="4517C1F1"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1A582C" w:rsidRPr="00D6204A" w14:paraId="276D058D" w14:textId="77777777" w:rsidTr="00F24902">
        <w:trPr>
          <w:cantSplit/>
          <w:trHeight w:val="428"/>
        </w:trPr>
        <w:tc>
          <w:tcPr>
            <w:cnfStyle w:val="001000000000" w:firstRow="0" w:lastRow="0" w:firstColumn="1" w:lastColumn="0" w:oddVBand="0" w:evenVBand="0" w:oddHBand="0" w:evenHBand="0" w:firstRowFirstColumn="0" w:firstRowLastColumn="0" w:lastRowFirstColumn="0" w:lastRowLastColumn="0"/>
            <w:tcW w:w="1852" w:type="dxa"/>
            <w:noWrap/>
            <w:hideMark/>
          </w:tcPr>
          <w:p w14:paraId="08E9AF8C" w14:textId="77777777" w:rsidR="001A582C" w:rsidRPr="00D6204A" w:rsidRDefault="001A582C" w:rsidP="001A582C">
            <w:pPr>
              <w:pStyle w:val="TABLEROW2NDHEAD"/>
              <w:spacing w:before="60" w:after="60"/>
              <w:rPr>
                <w:color w:val="auto"/>
              </w:rPr>
            </w:pPr>
            <w:r w:rsidRPr="00D6204A">
              <w:rPr>
                <w:color w:val="auto"/>
              </w:rPr>
              <w:t>Fall 2022</w:t>
            </w:r>
          </w:p>
        </w:tc>
        <w:tc>
          <w:tcPr>
            <w:tcW w:w="1852" w:type="dxa"/>
          </w:tcPr>
          <w:p w14:paraId="08003F51"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0C89B569"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1A012C5A"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3A0F3CCE"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36.8</w:t>
            </w:r>
          </w:p>
        </w:tc>
        <w:tc>
          <w:tcPr>
            <w:tcW w:w="1851" w:type="dxa"/>
            <w:noWrap/>
          </w:tcPr>
          <w:p w14:paraId="759C88F1"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47.4</w:t>
            </w:r>
          </w:p>
        </w:tc>
        <w:tc>
          <w:tcPr>
            <w:tcW w:w="1851" w:type="dxa"/>
          </w:tcPr>
          <w:p w14:paraId="113E8B27"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68CC2241" w14:textId="5B6637AC" w:rsidR="001A582C" w:rsidRPr="00D6204A" w:rsidRDefault="001A582C" w:rsidP="001A582C">
      <w:pPr>
        <w:spacing w:before="240"/>
        <w:rPr>
          <w:rFonts w:cs="Arial"/>
        </w:rPr>
      </w:pPr>
      <w:r w:rsidRPr="00D6204A">
        <w:rPr>
          <w:rFonts w:cs="Arial"/>
        </w:rPr>
        <w:t>Coordinating access to data sources and systems needed to monitor progress.</w:t>
      </w:r>
    </w:p>
    <w:tbl>
      <w:tblPr>
        <w:tblStyle w:val="ListTable3-Accent1"/>
        <w:tblW w:w="12960" w:type="dxa"/>
        <w:tblLayout w:type="fixed"/>
        <w:tblLook w:val="04A0" w:firstRow="1" w:lastRow="0" w:firstColumn="1" w:lastColumn="0" w:noHBand="0" w:noVBand="1"/>
        <w:tblDescription w:val="Survey Results Table - Coordinating access to data sources and systems needed to monitor progress"/>
      </w:tblPr>
      <w:tblGrid>
        <w:gridCol w:w="1852"/>
        <w:gridCol w:w="1852"/>
        <w:gridCol w:w="1852"/>
        <w:gridCol w:w="1851"/>
        <w:gridCol w:w="1851"/>
        <w:gridCol w:w="1851"/>
        <w:gridCol w:w="1851"/>
      </w:tblGrid>
      <w:tr w:rsidR="001A582C" w:rsidRPr="00D6204A" w14:paraId="7FE0A891"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6047FFFF" w14:textId="77777777" w:rsidR="001A582C" w:rsidRPr="00D6204A" w:rsidRDefault="001A582C" w:rsidP="001A582C">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4534B067"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1160464C"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35759426"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7AC134AB"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610E6D2B"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017EFDF1"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1A582C" w:rsidRPr="00D6204A" w14:paraId="55C7DC06" w14:textId="77777777" w:rsidTr="00F24902">
        <w:trPr>
          <w:cnfStyle w:val="000000100000" w:firstRow="0" w:lastRow="0" w:firstColumn="0" w:lastColumn="0" w:oddVBand="0" w:evenVBand="0" w:oddHBand="1" w:evenHBand="0" w:firstRowFirstColumn="0" w:firstRowLastColumn="0" w:lastRowFirstColumn="0" w:lastRowLastColumn="0"/>
          <w:cantSplit/>
          <w:trHeight w:val="80"/>
        </w:trPr>
        <w:tc>
          <w:tcPr>
            <w:cnfStyle w:val="001000000000" w:firstRow="0" w:lastRow="0" w:firstColumn="1" w:lastColumn="0" w:oddVBand="0" w:evenVBand="0" w:oddHBand="0" w:evenHBand="0" w:firstRowFirstColumn="0" w:firstRowLastColumn="0" w:lastRowFirstColumn="0" w:lastRowLastColumn="0"/>
            <w:tcW w:w="1852" w:type="dxa"/>
            <w:noWrap/>
          </w:tcPr>
          <w:p w14:paraId="68AFAE59" w14:textId="77777777" w:rsidR="001A582C" w:rsidRPr="00D6204A" w:rsidRDefault="001A582C" w:rsidP="001A582C">
            <w:pPr>
              <w:pStyle w:val="TABLEROW2NDHEAD"/>
              <w:spacing w:before="60" w:after="60"/>
              <w:rPr>
                <w:color w:val="auto"/>
              </w:rPr>
            </w:pPr>
            <w:r w:rsidRPr="00D6204A">
              <w:rPr>
                <w:color w:val="auto"/>
              </w:rPr>
              <w:t>Fall 2021</w:t>
            </w:r>
          </w:p>
        </w:tc>
        <w:tc>
          <w:tcPr>
            <w:tcW w:w="1852" w:type="dxa"/>
          </w:tcPr>
          <w:p w14:paraId="36C07276"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0FF3E273"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1A43177E"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1AE8FBB7"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52.6</w:t>
            </w:r>
          </w:p>
        </w:tc>
        <w:tc>
          <w:tcPr>
            <w:tcW w:w="1851" w:type="dxa"/>
            <w:noWrap/>
          </w:tcPr>
          <w:p w14:paraId="770D6522"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31.6</w:t>
            </w:r>
          </w:p>
        </w:tc>
        <w:tc>
          <w:tcPr>
            <w:tcW w:w="1851" w:type="dxa"/>
          </w:tcPr>
          <w:p w14:paraId="57EDB865"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1A582C" w:rsidRPr="00D6204A" w14:paraId="240234A6" w14:textId="77777777" w:rsidTr="00F24902">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6F50AA25" w14:textId="77777777" w:rsidR="001A582C" w:rsidRPr="00D6204A" w:rsidRDefault="001A582C" w:rsidP="001A582C">
            <w:pPr>
              <w:pStyle w:val="TABLEROW2NDHEAD"/>
              <w:spacing w:before="60" w:after="60"/>
              <w:rPr>
                <w:color w:val="auto"/>
              </w:rPr>
            </w:pPr>
            <w:r w:rsidRPr="00D6204A">
              <w:rPr>
                <w:color w:val="auto"/>
              </w:rPr>
              <w:t>Fall 2022</w:t>
            </w:r>
          </w:p>
        </w:tc>
        <w:tc>
          <w:tcPr>
            <w:tcW w:w="1852" w:type="dxa"/>
          </w:tcPr>
          <w:p w14:paraId="049C30BA"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7705F69B"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3AD28A80"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3A182372"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36.8</w:t>
            </w:r>
          </w:p>
        </w:tc>
        <w:tc>
          <w:tcPr>
            <w:tcW w:w="1851" w:type="dxa"/>
            <w:noWrap/>
          </w:tcPr>
          <w:p w14:paraId="4B14A92D"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57.9</w:t>
            </w:r>
          </w:p>
        </w:tc>
        <w:tc>
          <w:tcPr>
            <w:tcW w:w="1851" w:type="dxa"/>
          </w:tcPr>
          <w:p w14:paraId="72AAF83D"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2B90391C" w14:textId="2299A457" w:rsidR="001A582C" w:rsidRPr="00D6204A" w:rsidRDefault="001A582C" w:rsidP="001A582C">
      <w:pPr>
        <w:spacing w:before="240"/>
        <w:rPr>
          <w:rFonts w:cs="Arial"/>
        </w:rPr>
      </w:pPr>
      <w:r w:rsidRPr="00D6204A">
        <w:rPr>
          <w:rFonts w:cs="Arial"/>
        </w:rPr>
        <w:t>Providing supports to regularly conduct a strength and needs assessment of schools and the community.</w:t>
      </w:r>
    </w:p>
    <w:tbl>
      <w:tblPr>
        <w:tblStyle w:val="ListTable3-Accent1"/>
        <w:tblW w:w="12960" w:type="dxa"/>
        <w:tblLayout w:type="fixed"/>
        <w:tblLook w:val="04A0" w:firstRow="1" w:lastRow="0" w:firstColumn="1" w:lastColumn="0" w:noHBand="0" w:noVBand="1"/>
        <w:tblDescription w:val="Survey Results Table - Providing supports to regularly conduct a strength and needs assessment of schools and the community"/>
      </w:tblPr>
      <w:tblGrid>
        <w:gridCol w:w="1852"/>
        <w:gridCol w:w="1852"/>
        <w:gridCol w:w="1852"/>
        <w:gridCol w:w="1851"/>
        <w:gridCol w:w="1851"/>
        <w:gridCol w:w="1851"/>
        <w:gridCol w:w="1851"/>
      </w:tblGrid>
      <w:tr w:rsidR="001A582C" w:rsidRPr="00D6204A" w14:paraId="0F97C0AB" w14:textId="77777777" w:rsidTr="00F2490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528FF4E0" w14:textId="77777777" w:rsidR="001A582C" w:rsidRPr="00D6204A" w:rsidRDefault="001A582C" w:rsidP="001A582C">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77B21F2C"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0762C71C"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737D34D7"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25611ABC"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194B773D"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7F2A29EF"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1A582C" w:rsidRPr="00D6204A" w14:paraId="3182C357" w14:textId="77777777" w:rsidTr="00F24902">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4BC729ED" w14:textId="77777777" w:rsidR="001A582C" w:rsidRPr="00D6204A" w:rsidRDefault="001A582C" w:rsidP="001A582C">
            <w:pPr>
              <w:pStyle w:val="TABLEROW2NDHEAD"/>
              <w:spacing w:before="60" w:after="60"/>
              <w:rPr>
                <w:color w:val="auto"/>
              </w:rPr>
            </w:pPr>
            <w:r w:rsidRPr="00D6204A">
              <w:rPr>
                <w:color w:val="auto"/>
              </w:rPr>
              <w:t>Fall 2021</w:t>
            </w:r>
          </w:p>
        </w:tc>
        <w:tc>
          <w:tcPr>
            <w:tcW w:w="1296" w:type="dxa"/>
          </w:tcPr>
          <w:p w14:paraId="32A03FB7"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48B9286C"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02508204"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15.8</w:t>
            </w:r>
          </w:p>
        </w:tc>
        <w:tc>
          <w:tcPr>
            <w:tcW w:w="1296" w:type="dxa"/>
            <w:noWrap/>
          </w:tcPr>
          <w:p w14:paraId="65989191"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36.8</w:t>
            </w:r>
          </w:p>
        </w:tc>
        <w:tc>
          <w:tcPr>
            <w:tcW w:w="1296" w:type="dxa"/>
            <w:noWrap/>
          </w:tcPr>
          <w:p w14:paraId="291557C6"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36.8</w:t>
            </w:r>
          </w:p>
        </w:tc>
        <w:tc>
          <w:tcPr>
            <w:tcW w:w="1296" w:type="dxa"/>
          </w:tcPr>
          <w:p w14:paraId="32D50738"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1A582C" w:rsidRPr="00D6204A" w14:paraId="5F778A32" w14:textId="77777777" w:rsidTr="00F24902">
        <w:trPr>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008CABD6" w14:textId="77777777" w:rsidR="001A582C" w:rsidRPr="00D6204A" w:rsidRDefault="001A582C" w:rsidP="001A582C">
            <w:pPr>
              <w:pStyle w:val="TABLEROW2NDHEAD"/>
              <w:spacing w:before="60" w:after="60"/>
              <w:rPr>
                <w:color w:val="auto"/>
              </w:rPr>
            </w:pPr>
            <w:r w:rsidRPr="00D6204A">
              <w:rPr>
                <w:color w:val="auto"/>
              </w:rPr>
              <w:t>Fall 2022</w:t>
            </w:r>
          </w:p>
        </w:tc>
        <w:tc>
          <w:tcPr>
            <w:tcW w:w="1296" w:type="dxa"/>
          </w:tcPr>
          <w:p w14:paraId="2FA8F24E"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7F6471B3"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4B6AE3CA"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15.8</w:t>
            </w:r>
          </w:p>
        </w:tc>
        <w:tc>
          <w:tcPr>
            <w:tcW w:w="1296" w:type="dxa"/>
            <w:noWrap/>
          </w:tcPr>
          <w:p w14:paraId="5EB19313"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47.4</w:t>
            </w:r>
          </w:p>
        </w:tc>
        <w:tc>
          <w:tcPr>
            <w:tcW w:w="1296" w:type="dxa"/>
            <w:noWrap/>
          </w:tcPr>
          <w:p w14:paraId="5D641FCF"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36.8</w:t>
            </w:r>
          </w:p>
        </w:tc>
        <w:tc>
          <w:tcPr>
            <w:tcW w:w="1296" w:type="dxa"/>
          </w:tcPr>
          <w:p w14:paraId="65253538"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3A1F04F3" w14:textId="55D14FF0" w:rsidR="001A582C" w:rsidRPr="00D6204A" w:rsidRDefault="001A582C" w:rsidP="00BF27B7">
      <w:pPr>
        <w:rPr>
          <w:rFonts w:cs="Arial"/>
        </w:rPr>
      </w:pPr>
      <w:r w:rsidRPr="00D6204A">
        <w:rPr>
          <w:rFonts w:cs="Arial"/>
        </w:rPr>
        <w:br w:type="page"/>
      </w:r>
    </w:p>
    <w:p w14:paraId="59F4A020" w14:textId="7BD15704" w:rsidR="001A582C" w:rsidRPr="00D6204A" w:rsidRDefault="001A582C" w:rsidP="00BF27B7">
      <w:pPr>
        <w:rPr>
          <w:rFonts w:cs="Arial"/>
        </w:rPr>
      </w:pPr>
      <w:r w:rsidRPr="00D6204A">
        <w:rPr>
          <w:rFonts w:cs="Arial"/>
        </w:rPr>
        <w:lastRenderedPageBreak/>
        <w:t xml:space="preserve">Support for school staff to develop a shared vision of goals, desired results, and indicators of </w:t>
      </w:r>
      <w:r w:rsidR="000F6462" w:rsidRPr="00D6204A">
        <w:rPr>
          <w:rFonts w:cs="Arial"/>
        </w:rPr>
        <w:t>progress.</w:t>
      </w:r>
    </w:p>
    <w:tbl>
      <w:tblPr>
        <w:tblStyle w:val="ListTable3-Accent1"/>
        <w:tblW w:w="12960" w:type="dxa"/>
        <w:tblLayout w:type="fixed"/>
        <w:tblLook w:val="04A0" w:firstRow="1" w:lastRow="0" w:firstColumn="1" w:lastColumn="0" w:noHBand="0" w:noVBand="1"/>
        <w:tblDescription w:val="Survey Results Table - Support for school staff to develop a shared vision of goals, desired results, and indicators of progress"/>
      </w:tblPr>
      <w:tblGrid>
        <w:gridCol w:w="1852"/>
        <w:gridCol w:w="1852"/>
        <w:gridCol w:w="1852"/>
        <w:gridCol w:w="1851"/>
        <w:gridCol w:w="1851"/>
        <w:gridCol w:w="1851"/>
        <w:gridCol w:w="1851"/>
      </w:tblGrid>
      <w:tr w:rsidR="001A582C" w:rsidRPr="00D6204A" w14:paraId="39B1BC7A" w14:textId="77777777" w:rsidTr="00F21100">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1695DFE5" w14:textId="77777777" w:rsidR="001A582C" w:rsidRPr="00D6204A" w:rsidRDefault="001A582C" w:rsidP="001A582C">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0EBB09FE"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387B18C9"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6572A3BF"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7A00B039"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077572BF"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3FBFBC90"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1A582C" w:rsidRPr="00D6204A" w14:paraId="164EF2D6" w14:textId="77777777" w:rsidTr="00F21100">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729857D4" w14:textId="77777777" w:rsidR="001A582C" w:rsidRPr="00D6204A" w:rsidRDefault="001A582C" w:rsidP="001A582C">
            <w:pPr>
              <w:pStyle w:val="TABLEROW2NDHEAD"/>
              <w:spacing w:before="60" w:after="60"/>
              <w:rPr>
                <w:color w:val="auto"/>
              </w:rPr>
            </w:pPr>
            <w:r w:rsidRPr="00D6204A">
              <w:rPr>
                <w:color w:val="auto"/>
              </w:rPr>
              <w:t>Fall 2021</w:t>
            </w:r>
          </w:p>
        </w:tc>
        <w:tc>
          <w:tcPr>
            <w:tcW w:w="1852" w:type="dxa"/>
          </w:tcPr>
          <w:p w14:paraId="596E531B"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2" w:type="dxa"/>
            <w:noWrap/>
          </w:tcPr>
          <w:p w14:paraId="78770CA5"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0A2D0DFB"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7D7E095B"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36.8</w:t>
            </w:r>
          </w:p>
        </w:tc>
        <w:tc>
          <w:tcPr>
            <w:tcW w:w="1851" w:type="dxa"/>
            <w:noWrap/>
          </w:tcPr>
          <w:p w14:paraId="6739EA95"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47.4</w:t>
            </w:r>
          </w:p>
        </w:tc>
        <w:tc>
          <w:tcPr>
            <w:tcW w:w="1851" w:type="dxa"/>
          </w:tcPr>
          <w:p w14:paraId="33E94027"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1A582C" w:rsidRPr="00D6204A" w14:paraId="05335ED5" w14:textId="77777777" w:rsidTr="00F21100">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6DC6A6F9" w14:textId="77777777" w:rsidR="001A582C" w:rsidRPr="00D6204A" w:rsidRDefault="001A582C" w:rsidP="001A582C">
            <w:pPr>
              <w:pStyle w:val="TABLEROW2NDHEAD"/>
              <w:spacing w:before="60" w:after="60"/>
              <w:rPr>
                <w:color w:val="auto"/>
              </w:rPr>
            </w:pPr>
            <w:r w:rsidRPr="00D6204A">
              <w:rPr>
                <w:color w:val="auto"/>
              </w:rPr>
              <w:t>Fall 2022</w:t>
            </w:r>
          </w:p>
        </w:tc>
        <w:tc>
          <w:tcPr>
            <w:tcW w:w="1852" w:type="dxa"/>
          </w:tcPr>
          <w:p w14:paraId="7900973D"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26B6F7DF"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544FF177"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19EF38B3"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47.4</w:t>
            </w:r>
          </w:p>
        </w:tc>
        <w:tc>
          <w:tcPr>
            <w:tcW w:w="1851" w:type="dxa"/>
            <w:noWrap/>
          </w:tcPr>
          <w:p w14:paraId="095EF609"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36.8</w:t>
            </w:r>
          </w:p>
        </w:tc>
        <w:tc>
          <w:tcPr>
            <w:tcW w:w="1851" w:type="dxa"/>
          </w:tcPr>
          <w:p w14:paraId="1B1163EE"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4DA587DE" w14:textId="65F64AAB" w:rsidR="001A582C" w:rsidRPr="00D6204A" w:rsidRDefault="001A582C" w:rsidP="001A582C">
      <w:pPr>
        <w:spacing w:before="240"/>
        <w:rPr>
          <w:rFonts w:cs="Arial"/>
        </w:rPr>
      </w:pPr>
      <w:r w:rsidRPr="00D6204A">
        <w:rPr>
          <w:rFonts w:cs="Arial"/>
        </w:rPr>
        <w:t>Facilitating regularly scheduled meetings (at least monthly) with Community School Leadership Teams, including developing agendas and recording meeting minutes.</w:t>
      </w:r>
    </w:p>
    <w:tbl>
      <w:tblPr>
        <w:tblStyle w:val="ListTable3-Accent1"/>
        <w:tblW w:w="12960" w:type="dxa"/>
        <w:tblLayout w:type="fixed"/>
        <w:tblLook w:val="04A0" w:firstRow="1" w:lastRow="0" w:firstColumn="1" w:lastColumn="0" w:noHBand="0" w:noVBand="1"/>
        <w:tblDescription w:val="Survey Results Table - Facilitating regularly scheduled meetings (at least monthly) with Community School Leadership Teams, including developing agendas and recording meeting minutes"/>
      </w:tblPr>
      <w:tblGrid>
        <w:gridCol w:w="1852"/>
        <w:gridCol w:w="1852"/>
        <w:gridCol w:w="1852"/>
        <w:gridCol w:w="1851"/>
        <w:gridCol w:w="1851"/>
        <w:gridCol w:w="1851"/>
        <w:gridCol w:w="1851"/>
      </w:tblGrid>
      <w:tr w:rsidR="001A582C" w:rsidRPr="00D6204A" w14:paraId="1A55E2C3"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42B41CC5" w14:textId="77777777" w:rsidR="001A582C" w:rsidRPr="00D6204A" w:rsidRDefault="001A582C" w:rsidP="001A582C">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12C08244"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7E52363A"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32F752DF"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5532FBF8"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1FF93376"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3637EB97"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1A582C" w:rsidRPr="00D6204A" w14:paraId="3F4E00B8"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6BE923AF" w14:textId="77777777" w:rsidR="001A582C" w:rsidRPr="00D6204A" w:rsidRDefault="001A582C" w:rsidP="001A582C">
            <w:pPr>
              <w:pStyle w:val="TABLEROW2NDHEAD"/>
              <w:spacing w:before="60" w:after="60"/>
              <w:rPr>
                <w:color w:val="auto"/>
              </w:rPr>
            </w:pPr>
            <w:r w:rsidRPr="00D6204A">
              <w:rPr>
                <w:color w:val="auto"/>
              </w:rPr>
              <w:t>Fall 2021</w:t>
            </w:r>
          </w:p>
        </w:tc>
        <w:tc>
          <w:tcPr>
            <w:tcW w:w="1852" w:type="dxa"/>
          </w:tcPr>
          <w:p w14:paraId="6A0AF066"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2" w:type="dxa"/>
            <w:noWrap/>
          </w:tcPr>
          <w:p w14:paraId="40B574C3"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21.1</w:t>
            </w:r>
          </w:p>
        </w:tc>
        <w:tc>
          <w:tcPr>
            <w:tcW w:w="1851" w:type="dxa"/>
            <w:noWrap/>
          </w:tcPr>
          <w:p w14:paraId="0C4D3269"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0893AA42"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36.8</w:t>
            </w:r>
          </w:p>
        </w:tc>
        <w:tc>
          <w:tcPr>
            <w:tcW w:w="1851" w:type="dxa"/>
            <w:noWrap/>
          </w:tcPr>
          <w:p w14:paraId="23F75DBA"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26.3</w:t>
            </w:r>
          </w:p>
        </w:tc>
        <w:tc>
          <w:tcPr>
            <w:tcW w:w="1851" w:type="dxa"/>
          </w:tcPr>
          <w:p w14:paraId="63D36170" w14:textId="77777777" w:rsidR="001A582C" w:rsidRPr="00D6204A" w:rsidRDefault="001A582C" w:rsidP="001A582C">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1A582C" w:rsidRPr="00D6204A" w14:paraId="189552A8"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2E7E766D" w14:textId="77777777" w:rsidR="001A582C" w:rsidRPr="00D6204A" w:rsidRDefault="001A582C" w:rsidP="001A582C">
            <w:pPr>
              <w:pStyle w:val="TABLEROW2NDHEAD"/>
              <w:spacing w:before="60" w:after="60"/>
              <w:rPr>
                <w:color w:val="auto"/>
              </w:rPr>
            </w:pPr>
            <w:r w:rsidRPr="00D6204A">
              <w:rPr>
                <w:color w:val="auto"/>
              </w:rPr>
              <w:t>Fall 2022</w:t>
            </w:r>
          </w:p>
        </w:tc>
        <w:tc>
          <w:tcPr>
            <w:tcW w:w="1852" w:type="dxa"/>
          </w:tcPr>
          <w:p w14:paraId="4491F66F"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2EA7DB10"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788BCD60"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2652D08A"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36.8</w:t>
            </w:r>
          </w:p>
        </w:tc>
        <w:tc>
          <w:tcPr>
            <w:tcW w:w="1851" w:type="dxa"/>
            <w:noWrap/>
          </w:tcPr>
          <w:p w14:paraId="521710EE"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47.4</w:t>
            </w:r>
          </w:p>
        </w:tc>
        <w:tc>
          <w:tcPr>
            <w:tcW w:w="1851" w:type="dxa"/>
          </w:tcPr>
          <w:p w14:paraId="59F14949" w14:textId="77777777" w:rsidR="001A582C" w:rsidRPr="00D6204A" w:rsidRDefault="001A582C" w:rsidP="001A582C">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2D69A0FD" w14:textId="33A242ED" w:rsidR="001A582C" w:rsidRPr="00D6204A" w:rsidRDefault="001A582C" w:rsidP="001A582C">
      <w:pPr>
        <w:spacing w:before="240"/>
        <w:rPr>
          <w:rFonts w:cs="Arial"/>
        </w:rPr>
      </w:pPr>
      <w:r w:rsidRPr="00D6204A">
        <w:rPr>
          <w:rFonts w:cs="Arial"/>
        </w:rPr>
        <w:t>Coordinate response efforts between school sites and state and local agencies to prevent, prepare for, and respond to COVID-19.</w:t>
      </w:r>
    </w:p>
    <w:tbl>
      <w:tblPr>
        <w:tblStyle w:val="ListTable3-Accent1"/>
        <w:tblW w:w="12960" w:type="dxa"/>
        <w:tblLayout w:type="fixed"/>
        <w:tblLook w:val="04A0" w:firstRow="1" w:lastRow="0" w:firstColumn="1" w:lastColumn="0" w:noHBand="0" w:noVBand="1"/>
        <w:tblDescription w:val="Survey Results Table - Coordinate response efforts between school sites and state and local agencies to prevent, prepare for, and respond to COVID-19"/>
      </w:tblPr>
      <w:tblGrid>
        <w:gridCol w:w="1852"/>
        <w:gridCol w:w="1852"/>
        <w:gridCol w:w="1852"/>
        <w:gridCol w:w="1851"/>
        <w:gridCol w:w="1851"/>
        <w:gridCol w:w="1851"/>
        <w:gridCol w:w="1851"/>
      </w:tblGrid>
      <w:tr w:rsidR="001A582C" w:rsidRPr="00D6204A" w14:paraId="240242AC"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63D2E24B" w14:textId="77777777" w:rsidR="001A582C" w:rsidRPr="00D6204A" w:rsidRDefault="001A582C" w:rsidP="001A582C">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2C403A4E"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370991C3"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0529AE00"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2B04E668"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7607E44B"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27CDFA26"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1A582C" w:rsidRPr="00D6204A" w14:paraId="5944B9F9" w14:textId="77777777" w:rsidTr="00014AD5">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tcPr>
          <w:p w14:paraId="05C4832D" w14:textId="77777777" w:rsidR="001A582C" w:rsidRPr="00D6204A" w:rsidRDefault="001A582C" w:rsidP="001A582C">
            <w:pPr>
              <w:pStyle w:val="TABLEROW2NDHEAD"/>
              <w:spacing w:before="60" w:after="60"/>
              <w:rPr>
                <w:color w:val="auto"/>
              </w:rPr>
            </w:pPr>
            <w:r w:rsidRPr="00D6204A">
              <w:rPr>
                <w:color w:val="auto"/>
              </w:rPr>
              <w:t>Fall 2021</w:t>
            </w:r>
          </w:p>
        </w:tc>
        <w:tc>
          <w:tcPr>
            <w:tcW w:w="1296" w:type="dxa"/>
          </w:tcPr>
          <w:p w14:paraId="5EE8FBC9"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2B102ED4"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26E14891"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296" w:type="dxa"/>
            <w:noWrap/>
          </w:tcPr>
          <w:p w14:paraId="2BA9BC71"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21.1</w:t>
            </w:r>
          </w:p>
        </w:tc>
        <w:tc>
          <w:tcPr>
            <w:tcW w:w="1296" w:type="dxa"/>
            <w:noWrap/>
          </w:tcPr>
          <w:p w14:paraId="29AF05C2"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73.7</w:t>
            </w:r>
          </w:p>
        </w:tc>
        <w:tc>
          <w:tcPr>
            <w:tcW w:w="1296" w:type="dxa"/>
          </w:tcPr>
          <w:p w14:paraId="3A7C9AA0"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1A582C" w:rsidRPr="00D6204A" w14:paraId="0CB5C735" w14:textId="77777777" w:rsidTr="00014AD5">
        <w:trPr>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tcPr>
          <w:p w14:paraId="3C9F7B18" w14:textId="77777777" w:rsidR="001A582C" w:rsidRPr="00D6204A" w:rsidRDefault="001A582C" w:rsidP="001A582C">
            <w:pPr>
              <w:pStyle w:val="TABLEROW2NDHEAD"/>
              <w:spacing w:before="60" w:after="60"/>
              <w:rPr>
                <w:color w:val="auto"/>
              </w:rPr>
            </w:pPr>
            <w:r w:rsidRPr="00D6204A">
              <w:rPr>
                <w:color w:val="auto"/>
              </w:rPr>
              <w:t>Fall 2022</w:t>
            </w:r>
          </w:p>
        </w:tc>
        <w:tc>
          <w:tcPr>
            <w:tcW w:w="1296" w:type="dxa"/>
          </w:tcPr>
          <w:p w14:paraId="4D42284D"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7E10F0FA"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6AF9B34F"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296" w:type="dxa"/>
            <w:noWrap/>
          </w:tcPr>
          <w:p w14:paraId="0860CDB9"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04C0D49A"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84.2</w:t>
            </w:r>
          </w:p>
        </w:tc>
        <w:tc>
          <w:tcPr>
            <w:tcW w:w="1296" w:type="dxa"/>
          </w:tcPr>
          <w:p w14:paraId="74A8D9BB"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60A872A2" w14:textId="5838F9A8" w:rsidR="001A582C" w:rsidRPr="00D6204A" w:rsidRDefault="001A582C" w:rsidP="00BF27B7">
      <w:pPr>
        <w:rPr>
          <w:rFonts w:cs="Arial"/>
        </w:rPr>
      </w:pPr>
      <w:r w:rsidRPr="00D6204A">
        <w:rPr>
          <w:rFonts w:cs="Arial"/>
        </w:rPr>
        <w:br w:type="page"/>
      </w:r>
    </w:p>
    <w:p w14:paraId="1CCE82C4" w14:textId="7335B19B" w:rsidR="001A582C" w:rsidRPr="00D6204A" w:rsidRDefault="001A582C" w:rsidP="00BF27B7">
      <w:pPr>
        <w:rPr>
          <w:rFonts w:cs="Arial"/>
        </w:rPr>
      </w:pPr>
      <w:r w:rsidRPr="00D6204A">
        <w:rPr>
          <w:rFonts w:cs="Arial"/>
        </w:rPr>
        <w:lastRenderedPageBreak/>
        <w:t>Professional learning opportunities for educators and staff to effectively engage students, families, and community members in leadership roles.</w:t>
      </w:r>
    </w:p>
    <w:tbl>
      <w:tblPr>
        <w:tblStyle w:val="ListTable3-Accent1"/>
        <w:tblW w:w="12960" w:type="dxa"/>
        <w:tblLayout w:type="fixed"/>
        <w:tblLook w:val="04A0" w:firstRow="1" w:lastRow="0" w:firstColumn="1" w:lastColumn="0" w:noHBand="0" w:noVBand="1"/>
        <w:tblDescription w:val="Survey Results Table - Professional learning opportunities for educators and staff to effectively engage students, families, and community members in leadership roles"/>
      </w:tblPr>
      <w:tblGrid>
        <w:gridCol w:w="1852"/>
        <w:gridCol w:w="1852"/>
        <w:gridCol w:w="1852"/>
        <w:gridCol w:w="1851"/>
        <w:gridCol w:w="1851"/>
        <w:gridCol w:w="1851"/>
        <w:gridCol w:w="1851"/>
      </w:tblGrid>
      <w:tr w:rsidR="001A582C" w:rsidRPr="00D6204A" w14:paraId="7AB89838"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3F8900DD" w14:textId="77777777" w:rsidR="001A582C" w:rsidRPr="00D6204A" w:rsidRDefault="001A582C" w:rsidP="001A582C">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05F3023E"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56A9C3D6"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49CAD53D"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05635F9A"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505753A3"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41307300" w14:textId="77777777" w:rsidR="001A582C" w:rsidRPr="00D6204A" w:rsidRDefault="001A582C" w:rsidP="001A582C">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1A582C" w:rsidRPr="00D6204A" w14:paraId="60F8B8EA"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16B498A7" w14:textId="77777777" w:rsidR="001A582C" w:rsidRPr="00D6204A" w:rsidRDefault="001A582C" w:rsidP="001A582C">
            <w:pPr>
              <w:pStyle w:val="TABLEROW2NDHEAD"/>
              <w:spacing w:before="60" w:after="60"/>
              <w:rPr>
                <w:color w:val="auto"/>
              </w:rPr>
            </w:pPr>
            <w:r w:rsidRPr="00D6204A">
              <w:rPr>
                <w:color w:val="auto"/>
              </w:rPr>
              <w:t>Fall 2021</w:t>
            </w:r>
          </w:p>
        </w:tc>
        <w:tc>
          <w:tcPr>
            <w:tcW w:w="1852" w:type="dxa"/>
          </w:tcPr>
          <w:p w14:paraId="2950FF55"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2" w:type="dxa"/>
            <w:noWrap/>
          </w:tcPr>
          <w:p w14:paraId="2360305B"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3C2BC9AF"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76E50202"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52.6</w:t>
            </w:r>
          </w:p>
        </w:tc>
        <w:tc>
          <w:tcPr>
            <w:tcW w:w="1851" w:type="dxa"/>
            <w:noWrap/>
          </w:tcPr>
          <w:p w14:paraId="4A8AF2D9"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15.8</w:t>
            </w:r>
          </w:p>
        </w:tc>
        <w:tc>
          <w:tcPr>
            <w:tcW w:w="1851" w:type="dxa"/>
          </w:tcPr>
          <w:p w14:paraId="4F934CDE" w14:textId="77777777" w:rsidR="001A582C" w:rsidRPr="00D6204A" w:rsidRDefault="001A582C" w:rsidP="001A582C">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r>
      <w:tr w:rsidR="001A582C" w:rsidRPr="00D6204A" w14:paraId="40A7AB49"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40DAC1CC" w14:textId="77777777" w:rsidR="001A582C" w:rsidRPr="00D6204A" w:rsidRDefault="001A582C" w:rsidP="001A582C">
            <w:pPr>
              <w:pStyle w:val="TABLEROW2NDHEAD"/>
              <w:spacing w:before="60" w:after="60"/>
              <w:rPr>
                <w:color w:val="auto"/>
              </w:rPr>
            </w:pPr>
            <w:r w:rsidRPr="00D6204A">
              <w:rPr>
                <w:color w:val="auto"/>
              </w:rPr>
              <w:t>Fall 2022</w:t>
            </w:r>
          </w:p>
        </w:tc>
        <w:tc>
          <w:tcPr>
            <w:tcW w:w="1852" w:type="dxa"/>
          </w:tcPr>
          <w:p w14:paraId="23499251"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587EF3C8"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195B2F01"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5A26E9B1"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47.4</w:t>
            </w:r>
          </w:p>
        </w:tc>
        <w:tc>
          <w:tcPr>
            <w:tcW w:w="1851" w:type="dxa"/>
            <w:noWrap/>
          </w:tcPr>
          <w:p w14:paraId="21E00B36"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36.8</w:t>
            </w:r>
          </w:p>
        </w:tc>
        <w:tc>
          <w:tcPr>
            <w:tcW w:w="1851" w:type="dxa"/>
          </w:tcPr>
          <w:p w14:paraId="2B1ADD47" w14:textId="77777777" w:rsidR="001A582C" w:rsidRPr="00D6204A" w:rsidRDefault="001A582C" w:rsidP="001A582C">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4D50261D" w14:textId="5E8B9242" w:rsidR="001A582C" w:rsidRPr="00D6204A" w:rsidRDefault="00E223EF" w:rsidP="00E223EF">
      <w:pPr>
        <w:spacing w:before="240"/>
        <w:rPr>
          <w:rFonts w:cs="Arial"/>
        </w:rPr>
      </w:pPr>
      <w:r w:rsidRPr="00D6204A">
        <w:rPr>
          <w:rFonts w:cs="Arial"/>
        </w:rPr>
        <w:t>Support for the development of memoranda of understanding and data sharing agreements between districts/schools and their partners.</w:t>
      </w:r>
    </w:p>
    <w:tbl>
      <w:tblPr>
        <w:tblStyle w:val="ListTable3-Accent1"/>
        <w:tblW w:w="12960" w:type="dxa"/>
        <w:tblLayout w:type="fixed"/>
        <w:tblLook w:val="04A0" w:firstRow="1" w:lastRow="0" w:firstColumn="1" w:lastColumn="0" w:noHBand="0" w:noVBand="1"/>
        <w:tblDescription w:val="Survey Results Table - Support for the development of memoranda of understanding and data sharing agreements between districts/schools and their partners"/>
      </w:tblPr>
      <w:tblGrid>
        <w:gridCol w:w="1852"/>
        <w:gridCol w:w="1852"/>
        <w:gridCol w:w="1852"/>
        <w:gridCol w:w="1851"/>
        <w:gridCol w:w="1851"/>
        <w:gridCol w:w="1851"/>
        <w:gridCol w:w="1851"/>
      </w:tblGrid>
      <w:tr w:rsidR="00E223EF" w:rsidRPr="00D6204A" w14:paraId="0324B2C0"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4C66DC90" w14:textId="77777777" w:rsidR="00E223EF" w:rsidRPr="00D6204A" w:rsidRDefault="00E223EF" w:rsidP="00E223EF">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212850CA"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22B00C02"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56C96C29"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08474D05"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3262706A"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057F63CF"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E223EF" w:rsidRPr="00D6204A" w14:paraId="1F4B926B" w14:textId="77777777" w:rsidTr="00014AD5">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tcPr>
          <w:p w14:paraId="31EA2C38" w14:textId="77777777" w:rsidR="00E223EF" w:rsidRPr="00D6204A" w:rsidRDefault="00E223EF" w:rsidP="00E223EF">
            <w:pPr>
              <w:pStyle w:val="TABLEROW2NDHEAD"/>
              <w:spacing w:before="60" w:after="60"/>
              <w:rPr>
                <w:color w:val="auto"/>
              </w:rPr>
            </w:pPr>
            <w:r w:rsidRPr="00D6204A">
              <w:rPr>
                <w:color w:val="auto"/>
              </w:rPr>
              <w:t>Fall 2021</w:t>
            </w:r>
          </w:p>
        </w:tc>
        <w:tc>
          <w:tcPr>
            <w:tcW w:w="1296" w:type="dxa"/>
          </w:tcPr>
          <w:p w14:paraId="7FAF2A39"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296" w:type="dxa"/>
            <w:noWrap/>
          </w:tcPr>
          <w:p w14:paraId="7DF3C14B"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296" w:type="dxa"/>
            <w:noWrap/>
          </w:tcPr>
          <w:p w14:paraId="0B4B4C5E"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62BD57D6"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52.6</w:t>
            </w:r>
          </w:p>
        </w:tc>
        <w:tc>
          <w:tcPr>
            <w:tcW w:w="1296" w:type="dxa"/>
            <w:noWrap/>
          </w:tcPr>
          <w:p w14:paraId="14DF9499"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36.8</w:t>
            </w:r>
          </w:p>
        </w:tc>
        <w:tc>
          <w:tcPr>
            <w:tcW w:w="1296" w:type="dxa"/>
          </w:tcPr>
          <w:p w14:paraId="60545B9D"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E223EF" w:rsidRPr="00D6204A" w14:paraId="270AF11A" w14:textId="77777777" w:rsidTr="00014AD5">
        <w:trPr>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tcPr>
          <w:p w14:paraId="313CDA6E" w14:textId="77777777" w:rsidR="00E223EF" w:rsidRPr="00D6204A" w:rsidRDefault="00E223EF" w:rsidP="00E223EF">
            <w:pPr>
              <w:pStyle w:val="TABLEROW2NDHEAD"/>
              <w:spacing w:before="60" w:after="60"/>
              <w:rPr>
                <w:color w:val="auto"/>
              </w:rPr>
            </w:pPr>
            <w:r w:rsidRPr="00D6204A">
              <w:rPr>
                <w:color w:val="auto"/>
              </w:rPr>
              <w:t>Fall 2022</w:t>
            </w:r>
          </w:p>
        </w:tc>
        <w:tc>
          <w:tcPr>
            <w:tcW w:w="1296" w:type="dxa"/>
          </w:tcPr>
          <w:p w14:paraId="06947359"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0819D874"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629199AE"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06C18341"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36.8</w:t>
            </w:r>
          </w:p>
        </w:tc>
        <w:tc>
          <w:tcPr>
            <w:tcW w:w="1296" w:type="dxa"/>
            <w:noWrap/>
          </w:tcPr>
          <w:p w14:paraId="48D4FC53"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63.2</w:t>
            </w:r>
          </w:p>
        </w:tc>
        <w:tc>
          <w:tcPr>
            <w:tcW w:w="1296" w:type="dxa"/>
          </w:tcPr>
          <w:p w14:paraId="2DE0E055"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28FD9AF9" w14:textId="77777777" w:rsidR="00E223EF" w:rsidRPr="00D6204A" w:rsidRDefault="00E223EF" w:rsidP="00C65302">
      <w:pPr>
        <w:pStyle w:val="TableTitle"/>
      </w:pPr>
      <w:r w:rsidRPr="00D6204A">
        <w:br w:type="page"/>
      </w:r>
    </w:p>
    <w:p w14:paraId="744DFB59" w14:textId="011F4DF0" w:rsidR="00C65302" w:rsidRPr="00D6204A" w:rsidRDefault="00C65302" w:rsidP="00C65302">
      <w:pPr>
        <w:pStyle w:val="TableTitle"/>
      </w:pPr>
      <w:r w:rsidRPr="00D6204A">
        <w:lastRenderedPageBreak/>
        <w:t xml:space="preserve">Lead Grantee Agencies: Distribution of Responses to Extended Learning Time and Opportunities Items </w:t>
      </w:r>
    </w:p>
    <w:p w14:paraId="6C27F092" w14:textId="242F116F" w:rsidR="00BF27B7" w:rsidRPr="00D6204A" w:rsidRDefault="00BF27B7" w:rsidP="00BF27B7">
      <w:pPr>
        <w:rPr>
          <w:rFonts w:cs="Arial"/>
        </w:rPr>
      </w:pPr>
      <w:r w:rsidRPr="00D6204A">
        <w:rPr>
          <w:rFonts w:cs="Arial"/>
        </w:rPr>
        <w:t>Note: For the tables in this section, N = 19</w:t>
      </w:r>
      <w:r w:rsidR="00E223EF" w:rsidRPr="00D6204A">
        <w:rPr>
          <w:rFonts w:cs="Arial"/>
        </w:rPr>
        <w:t>.</w:t>
      </w:r>
    </w:p>
    <w:p w14:paraId="2B41228D" w14:textId="054F44D7" w:rsidR="00E223EF" w:rsidRPr="00D6204A" w:rsidRDefault="00E223EF" w:rsidP="00BF27B7">
      <w:pPr>
        <w:rPr>
          <w:rFonts w:cs="Arial"/>
        </w:rPr>
      </w:pPr>
      <w:r w:rsidRPr="00D6204A">
        <w:rPr>
          <w:rFonts w:cs="Arial"/>
        </w:rPr>
        <w:t>Professional learning opportunities for educators to expand and enrich curriculum through deeper learning strategies (e.g., project-based learning).</w:t>
      </w:r>
    </w:p>
    <w:tbl>
      <w:tblPr>
        <w:tblStyle w:val="ListTable3-Accent1"/>
        <w:tblW w:w="12960" w:type="dxa"/>
        <w:tblLayout w:type="fixed"/>
        <w:tblLook w:val="04A0" w:firstRow="1" w:lastRow="0" w:firstColumn="1" w:lastColumn="0" w:noHBand="0" w:noVBand="1"/>
        <w:tblDescription w:val="Survey Results Table - Professional learning opportunities for educators to expand and enrich curriculum through deeper learning strategies"/>
      </w:tblPr>
      <w:tblGrid>
        <w:gridCol w:w="1852"/>
        <w:gridCol w:w="1852"/>
        <w:gridCol w:w="1852"/>
        <w:gridCol w:w="1851"/>
        <w:gridCol w:w="1851"/>
        <w:gridCol w:w="1851"/>
        <w:gridCol w:w="1851"/>
      </w:tblGrid>
      <w:tr w:rsidR="00E223EF" w:rsidRPr="00D6204A" w14:paraId="325961AF"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612E700C" w14:textId="77777777" w:rsidR="00E223EF" w:rsidRPr="00D6204A" w:rsidRDefault="00E223EF" w:rsidP="00E223EF">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4D8D5573"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4213F57E"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12BDBF03"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1455A092"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33FDC9A5"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2A2D9928"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E223EF" w:rsidRPr="00D6204A" w14:paraId="178B605D"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2A053B5C" w14:textId="77777777" w:rsidR="00E223EF" w:rsidRPr="00D6204A" w:rsidRDefault="00E223EF" w:rsidP="00E223EF">
            <w:pPr>
              <w:pStyle w:val="TABLEROW2NDHEAD"/>
              <w:spacing w:before="60" w:after="60"/>
              <w:rPr>
                <w:color w:val="auto"/>
              </w:rPr>
            </w:pPr>
            <w:r w:rsidRPr="00D6204A">
              <w:rPr>
                <w:color w:val="auto"/>
              </w:rPr>
              <w:t>Fall 2021</w:t>
            </w:r>
          </w:p>
        </w:tc>
        <w:tc>
          <w:tcPr>
            <w:tcW w:w="1852" w:type="dxa"/>
          </w:tcPr>
          <w:p w14:paraId="25C30886"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852" w:type="dxa"/>
            <w:noWrap/>
          </w:tcPr>
          <w:p w14:paraId="462AB6D3"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6FB494B1"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7DB9348C"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52.6</w:t>
            </w:r>
          </w:p>
        </w:tc>
        <w:tc>
          <w:tcPr>
            <w:tcW w:w="1851" w:type="dxa"/>
            <w:noWrap/>
          </w:tcPr>
          <w:p w14:paraId="4521CE94"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21.1</w:t>
            </w:r>
          </w:p>
        </w:tc>
        <w:tc>
          <w:tcPr>
            <w:tcW w:w="1851" w:type="dxa"/>
          </w:tcPr>
          <w:p w14:paraId="3CFED703"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r>
      <w:tr w:rsidR="00E223EF" w:rsidRPr="00D6204A" w14:paraId="3A201EE5"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58FC9432" w14:textId="77777777" w:rsidR="00E223EF" w:rsidRPr="00D6204A" w:rsidRDefault="00E223EF" w:rsidP="00E223EF">
            <w:pPr>
              <w:pStyle w:val="TABLEROW2NDHEAD"/>
              <w:spacing w:before="60" w:after="60"/>
              <w:rPr>
                <w:color w:val="auto"/>
              </w:rPr>
            </w:pPr>
            <w:r w:rsidRPr="00D6204A">
              <w:rPr>
                <w:color w:val="auto"/>
              </w:rPr>
              <w:t>Fall 2022</w:t>
            </w:r>
          </w:p>
        </w:tc>
        <w:tc>
          <w:tcPr>
            <w:tcW w:w="1852" w:type="dxa"/>
          </w:tcPr>
          <w:p w14:paraId="6CCE15C8"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39268EC5"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173FF1D0"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0B2C6EAA"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52.6</w:t>
            </w:r>
          </w:p>
        </w:tc>
        <w:tc>
          <w:tcPr>
            <w:tcW w:w="1851" w:type="dxa"/>
            <w:noWrap/>
          </w:tcPr>
          <w:p w14:paraId="429E28C7"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26.3</w:t>
            </w:r>
          </w:p>
        </w:tc>
        <w:tc>
          <w:tcPr>
            <w:tcW w:w="1851" w:type="dxa"/>
          </w:tcPr>
          <w:p w14:paraId="488F3CE6"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r>
    </w:tbl>
    <w:p w14:paraId="67D3A76D" w14:textId="49FD494E" w:rsidR="00E223EF" w:rsidRPr="00D6204A" w:rsidRDefault="00E223EF" w:rsidP="00E223EF">
      <w:pPr>
        <w:spacing w:before="240"/>
        <w:rPr>
          <w:rFonts w:cs="Arial"/>
        </w:rPr>
      </w:pPr>
      <w:r w:rsidRPr="00D6204A">
        <w:rPr>
          <w:rFonts w:cs="Arial"/>
        </w:rPr>
        <w:t>Stipends and support for educators and staff to implement expanded learning opportunities for students (e.g., mentoring, arts integration, job training).</w:t>
      </w:r>
    </w:p>
    <w:tbl>
      <w:tblPr>
        <w:tblStyle w:val="ListTable3-Accent1"/>
        <w:tblW w:w="12960" w:type="dxa"/>
        <w:tblLayout w:type="fixed"/>
        <w:tblLook w:val="04A0" w:firstRow="1" w:lastRow="0" w:firstColumn="1" w:lastColumn="0" w:noHBand="0" w:noVBand="1"/>
        <w:tblDescription w:val="Survey Results Table - Stipends and support for educators and staff to implement expanded learning opportunities for students"/>
      </w:tblPr>
      <w:tblGrid>
        <w:gridCol w:w="1852"/>
        <w:gridCol w:w="1852"/>
        <w:gridCol w:w="1852"/>
        <w:gridCol w:w="1851"/>
        <w:gridCol w:w="1851"/>
        <w:gridCol w:w="1851"/>
        <w:gridCol w:w="1851"/>
      </w:tblGrid>
      <w:tr w:rsidR="00E223EF" w:rsidRPr="00D6204A" w14:paraId="244B90F4"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4EA48769" w14:textId="77777777" w:rsidR="00E223EF" w:rsidRPr="00D6204A" w:rsidRDefault="00E223EF" w:rsidP="00E223EF">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18EB9479"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20ABAAD2"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74C4EAFD"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4177EEA9"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310BA1E3"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264E48CC"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E223EF" w:rsidRPr="00D6204A" w14:paraId="35307D9F"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0204A820" w14:textId="77777777" w:rsidR="00E223EF" w:rsidRPr="00D6204A" w:rsidRDefault="00E223EF" w:rsidP="00E223EF">
            <w:pPr>
              <w:pStyle w:val="TABLEROW2NDHEAD"/>
              <w:spacing w:before="60" w:after="60"/>
              <w:rPr>
                <w:color w:val="auto"/>
              </w:rPr>
            </w:pPr>
            <w:r w:rsidRPr="00D6204A">
              <w:rPr>
                <w:color w:val="auto"/>
              </w:rPr>
              <w:t>Fall 2021</w:t>
            </w:r>
          </w:p>
        </w:tc>
        <w:tc>
          <w:tcPr>
            <w:tcW w:w="1852" w:type="dxa"/>
          </w:tcPr>
          <w:p w14:paraId="07B2920B"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2" w:type="dxa"/>
            <w:noWrap/>
          </w:tcPr>
          <w:p w14:paraId="68996F3C"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614D4D51"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26.3</w:t>
            </w:r>
          </w:p>
        </w:tc>
        <w:tc>
          <w:tcPr>
            <w:tcW w:w="1851" w:type="dxa"/>
            <w:noWrap/>
          </w:tcPr>
          <w:p w14:paraId="6D9C08FF"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26.3</w:t>
            </w:r>
          </w:p>
        </w:tc>
        <w:tc>
          <w:tcPr>
            <w:tcW w:w="1851" w:type="dxa"/>
            <w:noWrap/>
          </w:tcPr>
          <w:p w14:paraId="1612000C"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36.8</w:t>
            </w:r>
          </w:p>
        </w:tc>
        <w:tc>
          <w:tcPr>
            <w:tcW w:w="1851" w:type="dxa"/>
          </w:tcPr>
          <w:p w14:paraId="4B9884EE"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r>
      <w:tr w:rsidR="00E223EF" w:rsidRPr="00D6204A" w14:paraId="3528C0E7"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20500A77" w14:textId="77777777" w:rsidR="00E223EF" w:rsidRPr="00D6204A" w:rsidRDefault="00E223EF" w:rsidP="00E223EF">
            <w:pPr>
              <w:pStyle w:val="TABLEROW2NDHEAD"/>
              <w:spacing w:before="60" w:after="60"/>
              <w:rPr>
                <w:color w:val="auto"/>
              </w:rPr>
            </w:pPr>
            <w:r w:rsidRPr="00D6204A">
              <w:rPr>
                <w:color w:val="auto"/>
              </w:rPr>
              <w:t>Fall 2022</w:t>
            </w:r>
          </w:p>
        </w:tc>
        <w:tc>
          <w:tcPr>
            <w:tcW w:w="1852" w:type="dxa"/>
          </w:tcPr>
          <w:p w14:paraId="39AE3892"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6BBCFB80"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4C093BC2"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19466ECD"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26.3</w:t>
            </w:r>
          </w:p>
        </w:tc>
        <w:tc>
          <w:tcPr>
            <w:tcW w:w="1851" w:type="dxa"/>
            <w:noWrap/>
          </w:tcPr>
          <w:p w14:paraId="3E156279"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47.4</w:t>
            </w:r>
          </w:p>
        </w:tc>
        <w:tc>
          <w:tcPr>
            <w:tcW w:w="1851" w:type="dxa"/>
          </w:tcPr>
          <w:p w14:paraId="556F980B"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r>
    </w:tbl>
    <w:p w14:paraId="2FD38B2E" w14:textId="3A838C54" w:rsidR="00E223EF" w:rsidRPr="00D6204A" w:rsidRDefault="00E223EF" w:rsidP="00E223EF">
      <w:pPr>
        <w:spacing w:before="240"/>
        <w:rPr>
          <w:rFonts w:cs="Arial"/>
        </w:rPr>
      </w:pPr>
      <w:r w:rsidRPr="00D6204A">
        <w:rPr>
          <w:rFonts w:cs="Arial"/>
        </w:rPr>
        <w:t>Stipends and support to better align expanded learning time programs with school-day instruction.</w:t>
      </w:r>
    </w:p>
    <w:tbl>
      <w:tblPr>
        <w:tblStyle w:val="ListTable3-Accent1"/>
        <w:tblW w:w="12960" w:type="dxa"/>
        <w:tblLayout w:type="fixed"/>
        <w:tblLook w:val="04A0" w:firstRow="1" w:lastRow="0" w:firstColumn="1" w:lastColumn="0" w:noHBand="0" w:noVBand="1"/>
        <w:tblDescription w:val="Survey Results Table - Stipends and support to better align expanded learning time programs with school-day instruction"/>
      </w:tblPr>
      <w:tblGrid>
        <w:gridCol w:w="1852"/>
        <w:gridCol w:w="1852"/>
        <w:gridCol w:w="1852"/>
        <w:gridCol w:w="1851"/>
        <w:gridCol w:w="1851"/>
        <w:gridCol w:w="1851"/>
        <w:gridCol w:w="1851"/>
      </w:tblGrid>
      <w:tr w:rsidR="00E223EF" w:rsidRPr="00D6204A" w14:paraId="78411793"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780B5D36" w14:textId="77777777" w:rsidR="00E223EF" w:rsidRPr="00D6204A" w:rsidRDefault="00E223EF" w:rsidP="00E223EF">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6703D820"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1987390A"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73A4004F"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75ACC212"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7F9E119D"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6E16B595"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E223EF" w:rsidRPr="00D6204A" w14:paraId="1B65A116"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74326BBE" w14:textId="77777777" w:rsidR="00E223EF" w:rsidRPr="00D6204A" w:rsidRDefault="00E223EF" w:rsidP="00E223EF">
            <w:pPr>
              <w:pStyle w:val="TABLEROW2NDHEAD"/>
              <w:spacing w:before="60" w:after="60"/>
              <w:rPr>
                <w:color w:val="auto"/>
              </w:rPr>
            </w:pPr>
            <w:r w:rsidRPr="00D6204A">
              <w:rPr>
                <w:color w:val="auto"/>
              </w:rPr>
              <w:t>Fall 2021</w:t>
            </w:r>
          </w:p>
        </w:tc>
        <w:tc>
          <w:tcPr>
            <w:tcW w:w="1296" w:type="dxa"/>
          </w:tcPr>
          <w:p w14:paraId="4D5C5647"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6A66BE2D"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029AC321"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063C895B"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42.1</w:t>
            </w:r>
          </w:p>
        </w:tc>
        <w:tc>
          <w:tcPr>
            <w:tcW w:w="1296" w:type="dxa"/>
            <w:noWrap/>
          </w:tcPr>
          <w:p w14:paraId="5B6E1CA9"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26.3</w:t>
            </w:r>
          </w:p>
        </w:tc>
        <w:tc>
          <w:tcPr>
            <w:tcW w:w="1296" w:type="dxa"/>
          </w:tcPr>
          <w:p w14:paraId="2A4E5D7F"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r>
      <w:tr w:rsidR="00E223EF" w:rsidRPr="00D6204A" w14:paraId="1841BE57"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24E19B91" w14:textId="77777777" w:rsidR="00E223EF" w:rsidRPr="00D6204A" w:rsidRDefault="00E223EF" w:rsidP="00E223EF">
            <w:pPr>
              <w:pStyle w:val="TABLEROW2NDHEAD"/>
              <w:spacing w:before="60" w:after="60"/>
              <w:rPr>
                <w:color w:val="auto"/>
              </w:rPr>
            </w:pPr>
            <w:r w:rsidRPr="00D6204A">
              <w:rPr>
                <w:color w:val="auto"/>
              </w:rPr>
              <w:t>Fall 2022</w:t>
            </w:r>
          </w:p>
        </w:tc>
        <w:tc>
          <w:tcPr>
            <w:tcW w:w="1296" w:type="dxa"/>
          </w:tcPr>
          <w:p w14:paraId="7E19C398"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3D7187B8"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47706E18"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15.8</w:t>
            </w:r>
          </w:p>
        </w:tc>
        <w:tc>
          <w:tcPr>
            <w:tcW w:w="1296" w:type="dxa"/>
            <w:noWrap/>
          </w:tcPr>
          <w:p w14:paraId="3F3C56CD"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31.6</w:t>
            </w:r>
          </w:p>
        </w:tc>
        <w:tc>
          <w:tcPr>
            <w:tcW w:w="1296" w:type="dxa"/>
            <w:noWrap/>
          </w:tcPr>
          <w:p w14:paraId="08DAC646"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36.8</w:t>
            </w:r>
          </w:p>
        </w:tc>
        <w:tc>
          <w:tcPr>
            <w:tcW w:w="1296" w:type="dxa"/>
          </w:tcPr>
          <w:p w14:paraId="4BF53010"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r>
    </w:tbl>
    <w:p w14:paraId="4E58E5FB" w14:textId="77777777" w:rsidR="00E223EF" w:rsidRPr="00D6204A" w:rsidRDefault="00E223EF" w:rsidP="00BF27B7">
      <w:pPr>
        <w:rPr>
          <w:rFonts w:cs="Arial"/>
        </w:rPr>
      </w:pPr>
    </w:p>
    <w:p w14:paraId="7C062789" w14:textId="7723C67D" w:rsidR="00E223EF" w:rsidRPr="00D6204A" w:rsidRDefault="00E223EF" w:rsidP="00BF27B7">
      <w:pPr>
        <w:rPr>
          <w:rFonts w:cs="Arial"/>
        </w:rPr>
      </w:pPr>
      <w:r w:rsidRPr="00D6204A">
        <w:rPr>
          <w:rFonts w:cs="Arial"/>
        </w:rPr>
        <w:lastRenderedPageBreak/>
        <w:t>Coordinating resources and staff to implement enrichment/learning programs before and/or after school across school sites.</w:t>
      </w:r>
    </w:p>
    <w:tbl>
      <w:tblPr>
        <w:tblStyle w:val="ListTable3-Accent1"/>
        <w:tblW w:w="12960" w:type="dxa"/>
        <w:tblLayout w:type="fixed"/>
        <w:tblLook w:val="04A0" w:firstRow="1" w:lastRow="0" w:firstColumn="1" w:lastColumn="0" w:noHBand="0" w:noVBand="1"/>
        <w:tblDescription w:val="Survey Results Table - Coordinating resources and staff to implement enrichment/learning programs before and/or after school across school sites"/>
      </w:tblPr>
      <w:tblGrid>
        <w:gridCol w:w="1852"/>
        <w:gridCol w:w="1852"/>
        <w:gridCol w:w="1852"/>
        <w:gridCol w:w="1851"/>
        <w:gridCol w:w="1851"/>
        <w:gridCol w:w="1851"/>
        <w:gridCol w:w="1851"/>
      </w:tblGrid>
      <w:tr w:rsidR="00E223EF" w:rsidRPr="00D6204A" w14:paraId="4F97A021"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1AE6DC71" w14:textId="77777777" w:rsidR="00E223EF" w:rsidRPr="00D6204A" w:rsidRDefault="00E223EF" w:rsidP="00E223EF">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25A3ABFA"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13094FE5"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674AAEE6"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37249BED"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127E9BEE"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1E30C238"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E223EF" w:rsidRPr="00D6204A" w14:paraId="2CB81CE2"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06E6FE43" w14:textId="77777777" w:rsidR="00E223EF" w:rsidRPr="00D6204A" w:rsidRDefault="00E223EF" w:rsidP="00E223EF">
            <w:pPr>
              <w:pStyle w:val="TABLEROW2NDHEAD"/>
              <w:keepNext/>
              <w:keepLines/>
              <w:spacing w:before="60" w:after="60"/>
              <w:rPr>
                <w:color w:val="auto"/>
              </w:rPr>
            </w:pPr>
            <w:r w:rsidRPr="00D6204A">
              <w:rPr>
                <w:color w:val="auto"/>
              </w:rPr>
              <w:t>Fall 2021</w:t>
            </w:r>
          </w:p>
        </w:tc>
        <w:tc>
          <w:tcPr>
            <w:tcW w:w="1852" w:type="dxa"/>
          </w:tcPr>
          <w:p w14:paraId="66B515DF" w14:textId="77777777" w:rsidR="00E223EF" w:rsidRPr="00D6204A" w:rsidRDefault="00E223EF" w:rsidP="00E223EF">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2" w:type="dxa"/>
            <w:noWrap/>
          </w:tcPr>
          <w:p w14:paraId="4C14FB6E" w14:textId="77777777" w:rsidR="00E223EF" w:rsidRPr="00D6204A" w:rsidRDefault="00E223EF" w:rsidP="00E223EF">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5BFE889F" w14:textId="77777777" w:rsidR="00E223EF" w:rsidRPr="00D6204A" w:rsidRDefault="00E223EF" w:rsidP="00E223EF">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4ECC178C" w14:textId="77777777" w:rsidR="00E223EF" w:rsidRPr="00D6204A" w:rsidRDefault="00E223EF" w:rsidP="00E223EF">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31.6</w:t>
            </w:r>
          </w:p>
        </w:tc>
        <w:tc>
          <w:tcPr>
            <w:tcW w:w="1851" w:type="dxa"/>
            <w:noWrap/>
          </w:tcPr>
          <w:p w14:paraId="06B04342" w14:textId="77777777" w:rsidR="00E223EF" w:rsidRPr="00D6204A" w:rsidRDefault="00E223EF" w:rsidP="00E223EF">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42.1</w:t>
            </w:r>
          </w:p>
        </w:tc>
        <w:tc>
          <w:tcPr>
            <w:tcW w:w="1851" w:type="dxa"/>
          </w:tcPr>
          <w:p w14:paraId="3310F5F2" w14:textId="77777777" w:rsidR="00E223EF" w:rsidRPr="00D6204A" w:rsidRDefault="00E223EF" w:rsidP="00E223EF">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r>
      <w:tr w:rsidR="00E223EF" w:rsidRPr="00D6204A" w14:paraId="16CF82DC" w14:textId="77777777" w:rsidTr="00014AD5">
        <w:trPr>
          <w:cantSplit/>
          <w:trHeight w:val="428"/>
        </w:trPr>
        <w:tc>
          <w:tcPr>
            <w:cnfStyle w:val="001000000000" w:firstRow="0" w:lastRow="0" w:firstColumn="1" w:lastColumn="0" w:oddVBand="0" w:evenVBand="0" w:oddHBand="0" w:evenHBand="0" w:firstRowFirstColumn="0" w:firstRowLastColumn="0" w:lastRowFirstColumn="0" w:lastRowLastColumn="0"/>
            <w:tcW w:w="1852" w:type="dxa"/>
            <w:noWrap/>
            <w:hideMark/>
          </w:tcPr>
          <w:p w14:paraId="2E38C705" w14:textId="77777777" w:rsidR="00E223EF" w:rsidRPr="00D6204A" w:rsidRDefault="00E223EF" w:rsidP="00E223EF">
            <w:pPr>
              <w:pStyle w:val="TABLEROW2NDHEAD"/>
              <w:keepNext/>
              <w:keepLines/>
              <w:spacing w:before="60" w:after="60"/>
              <w:rPr>
                <w:color w:val="auto"/>
              </w:rPr>
            </w:pPr>
            <w:r w:rsidRPr="00D6204A">
              <w:rPr>
                <w:color w:val="auto"/>
              </w:rPr>
              <w:t>Fall 2022</w:t>
            </w:r>
          </w:p>
        </w:tc>
        <w:tc>
          <w:tcPr>
            <w:tcW w:w="1852" w:type="dxa"/>
          </w:tcPr>
          <w:p w14:paraId="5337D824" w14:textId="77777777" w:rsidR="00E223EF" w:rsidRPr="00D6204A" w:rsidRDefault="00E223EF" w:rsidP="00E223EF">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206BC84E" w14:textId="77777777" w:rsidR="00E223EF" w:rsidRPr="00D6204A" w:rsidRDefault="00E223EF" w:rsidP="00E223EF">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61F0090A" w14:textId="77777777" w:rsidR="00E223EF" w:rsidRPr="00D6204A" w:rsidRDefault="00E223EF" w:rsidP="00E223EF">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5097A105" w14:textId="77777777" w:rsidR="00E223EF" w:rsidRPr="00D6204A" w:rsidRDefault="00E223EF" w:rsidP="00E223EF">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36.8</w:t>
            </w:r>
          </w:p>
        </w:tc>
        <w:tc>
          <w:tcPr>
            <w:tcW w:w="1851" w:type="dxa"/>
            <w:noWrap/>
          </w:tcPr>
          <w:p w14:paraId="6409153B" w14:textId="77777777" w:rsidR="00E223EF" w:rsidRPr="00D6204A" w:rsidRDefault="00E223EF" w:rsidP="00E223EF">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52.6</w:t>
            </w:r>
          </w:p>
        </w:tc>
        <w:tc>
          <w:tcPr>
            <w:tcW w:w="1851" w:type="dxa"/>
          </w:tcPr>
          <w:p w14:paraId="4B805F29" w14:textId="77777777" w:rsidR="00E223EF" w:rsidRPr="00D6204A" w:rsidRDefault="00E223EF" w:rsidP="00E223EF">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13865558" w14:textId="68FADEE8" w:rsidR="00E223EF" w:rsidRPr="00D6204A" w:rsidRDefault="00E223EF" w:rsidP="00E223EF">
      <w:pPr>
        <w:spacing w:before="240"/>
        <w:rPr>
          <w:rFonts w:cs="Arial"/>
        </w:rPr>
      </w:pPr>
      <w:r w:rsidRPr="00D6204A">
        <w:rPr>
          <w:rFonts w:cs="Arial"/>
        </w:rPr>
        <w:t>Coordinating resources and staff to implement summer and/or weekend learning programs across school sites.</w:t>
      </w:r>
    </w:p>
    <w:tbl>
      <w:tblPr>
        <w:tblStyle w:val="ListTable3-Accent1"/>
        <w:tblW w:w="12960" w:type="dxa"/>
        <w:tblLayout w:type="fixed"/>
        <w:tblLook w:val="04A0" w:firstRow="1" w:lastRow="0" w:firstColumn="1" w:lastColumn="0" w:noHBand="0" w:noVBand="1"/>
        <w:tblDescription w:val="Survey Results Table - Coordinating resources and staff to implement summer and/or weekend learning programs across school sites"/>
      </w:tblPr>
      <w:tblGrid>
        <w:gridCol w:w="1852"/>
        <w:gridCol w:w="1852"/>
        <w:gridCol w:w="1852"/>
        <w:gridCol w:w="1851"/>
        <w:gridCol w:w="1851"/>
        <w:gridCol w:w="1851"/>
        <w:gridCol w:w="1851"/>
      </w:tblGrid>
      <w:tr w:rsidR="00E223EF" w:rsidRPr="00D6204A" w14:paraId="43001017"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6FB1B0FF" w14:textId="77777777" w:rsidR="00E223EF" w:rsidRPr="00D6204A" w:rsidRDefault="00E223EF" w:rsidP="00E223EF">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0EE00C9E"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4450C51E"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69A6E0D2"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420BB8B9"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56BA6247"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47592C2A"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E223EF" w:rsidRPr="00D6204A" w14:paraId="32CE2618"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74760B1C" w14:textId="77777777" w:rsidR="00E223EF" w:rsidRPr="00D6204A" w:rsidRDefault="00E223EF" w:rsidP="00E223EF">
            <w:pPr>
              <w:pStyle w:val="TABLEROW2NDHEAD"/>
              <w:spacing w:before="60" w:after="60"/>
              <w:rPr>
                <w:color w:val="auto"/>
              </w:rPr>
            </w:pPr>
            <w:r w:rsidRPr="00D6204A">
              <w:rPr>
                <w:color w:val="auto"/>
              </w:rPr>
              <w:t>Fall 2021</w:t>
            </w:r>
          </w:p>
        </w:tc>
        <w:tc>
          <w:tcPr>
            <w:tcW w:w="1852" w:type="dxa"/>
          </w:tcPr>
          <w:p w14:paraId="6F951952"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5.3</w:t>
            </w:r>
          </w:p>
        </w:tc>
        <w:tc>
          <w:tcPr>
            <w:tcW w:w="1852" w:type="dxa"/>
            <w:noWrap/>
          </w:tcPr>
          <w:p w14:paraId="45F94B36"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07C72A2A"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15.8</w:t>
            </w:r>
          </w:p>
        </w:tc>
        <w:tc>
          <w:tcPr>
            <w:tcW w:w="1851" w:type="dxa"/>
            <w:noWrap/>
          </w:tcPr>
          <w:p w14:paraId="7EA95509"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42.1</w:t>
            </w:r>
          </w:p>
        </w:tc>
        <w:tc>
          <w:tcPr>
            <w:tcW w:w="1851" w:type="dxa"/>
            <w:noWrap/>
          </w:tcPr>
          <w:p w14:paraId="41303AEC"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26.3</w:t>
            </w:r>
          </w:p>
        </w:tc>
        <w:tc>
          <w:tcPr>
            <w:tcW w:w="1851" w:type="dxa"/>
          </w:tcPr>
          <w:p w14:paraId="725144ED"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r>
      <w:tr w:rsidR="00E223EF" w:rsidRPr="00D6204A" w14:paraId="26D9C3CC"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29983313" w14:textId="77777777" w:rsidR="00E223EF" w:rsidRPr="00D6204A" w:rsidRDefault="00E223EF" w:rsidP="00E223EF">
            <w:pPr>
              <w:pStyle w:val="TABLEROW2NDHEAD"/>
              <w:spacing w:before="60" w:after="60"/>
              <w:rPr>
                <w:color w:val="auto"/>
              </w:rPr>
            </w:pPr>
            <w:r w:rsidRPr="00D6204A">
              <w:rPr>
                <w:color w:val="auto"/>
              </w:rPr>
              <w:t>Fall 2022</w:t>
            </w:r>
          </w:p>
        </w:tc>
        <w:tc>
          <w:tcPr>
            <w:tcW w:w="1852" w:type="dxa"/>
          </w:tcPr>
          <w:p w14:paraId="4EEC16E6"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52375BD5"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5.3</w:t>
            </w:r>
          </w:p>
        </w:tc>
        <w:tc>
          <w:tcPr>
            <w:tcW w:w="1851" w:type="dxa"/>
            <w:noWrap/>
          </w:tcPr>
          <w:p w14:paraId="30CAD1E5"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851" w:type="dxa"/>
            <w:noWrap/>
          </w:tcPr>
          <w:p w14:paraId="6FE31E06"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36.8</w:t>
            </w:r>
          </w:p>
        </w:tc>
        <w:tc>
          <w:tcPr>
            <w:tcW w:w="1851" w:type="dxa"/>
            <w:noWrap/>
          </w:tcPr>
          <w:p w14:paraId="7703B23B"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47.4</w:t>
            </w:r>
          </w:p>
        </w:tc>
        <w:tc>
          <w:tcPr>
            <w:tcW w:w="1851" w:type="dxa"/>
          </w:tcPr>
          <w:p w14:paraId="63D96A8E"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73D919E9" w14:textId="3E43721F" w:rsidR="00E223EF" w:rsidRPr="00D6204A" w:rsidRDefault="00E223EF" w:rsidP="00E223EF">
      <w:pPr>
        <w:spacing w:before="240"/>
        <w:rPr>
          <w:rFonts w:cs="Arial"/>
        </w:rPr>
      </w:pPr>
      <w:r w:rsidRPr="00D6204A">
        <w:rPr>
          <w:rFonts w:cs="Arial"/>
        </w:rPr>
        <w:t>Purchasing or developing evidence-based and/or standards-based curricula aligned with student-centered teaching and learning principles.</w:t>
      </w:r>
    </w:p>
    <w:tbl>
      <w:tblPr>
        <w:tblStyle w:val="ListTable3-Accent1"/>
        <w:tblW w:w="12960" w:type="dxa"/>
        <w:tblLayout w:type="fixed"/>
        <w:tblLook w:val="04A0" w:firstRow="1" w:lastRow="0" w:firstColumn="1" w:lastColumn="0" w:noHBand="0" w:noVBand="1"/>
        <w:tblDescription w:val="Survey Results Table - Purchasing or developing evidence-based and/or standards-based curricula aligned with student-centered teaching and learning principles"/>
      </w:tblPr>
      <w:tblGrid>
        <w:gridCol w:w="1852"/>
        <w:gridCol w:w="1852"/>
        <w:gridCol w:w="1852"/>
        <w:gridCol w:w="1851"/>
        <w:gridCol w:w="1851"/>
        <w:gridCol w:w="1851"/>
        <w:gridCol w:w="1851"/>
      </w:tblGrid>
      <w:tr w:rsidR="00E223EF" w:rsidRPr="00D6204A" w14:paraId="17DD5532"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5CB59719" w14:textId="77777777" w:rsidR="00E223EF" w:rsidRPr="00D6204A" w:rsidRDefault="00E223EF" w:rsidP="00E223EF">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3D72909E"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6F22E4DF"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28B3394C"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7EA9DCDE"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558B1CB2"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54D8AFCE"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E223EF" w:rsidRPr="00D6204A" w14:paraId="6379FFD9"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211A0D19" w14:textId="77777777" w:rsidR="00E223EF" w:rsidRPr="00D6204A" w:rsidRDefault="00E223EF" w:rsidP="00E223EF">
            <w:pPr>
              <w:pStyle w:val="TABLEROW2NDHEAD"/>
              <w:spacing w:before="60" w:after="60"/>
              <w:rPr>
                <w:color w:val="auto"/>
              </w:rPr>
            </w:pPr>
            <w:r w:rsidRPr="00D6204A">
              <w:rPr>
                <w:color w:val="auto"/>
              </w:rPr>
              <w:t>Fall 2021</w:t>
            </w:r>
          </w:p>
        </w:tc>
        <w:tc>
          <w:tcPr>
            <w:tcW w:w="1296" w:type="dxa"/>
          </w:tcPr>
          <w:p w14:paraId="7F7538D1"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4F11A7BB"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735C89DF"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40222127"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785EB9CB"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68.4</w:t>
            </w:r>
          </w:p>
        </w:tc>
        <w:tc>
          <w:tcPr>
            <w:tcW w:w="1296" w:type="dxa"/>
          </w:tcPr>
          <w:p w14:paraId="650A9EC6"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E223EF" w:rsidRPr="00D6204A" w14:paraId="3063D523"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5A591394" w14:textId="77777777" w:rsidR="00E223EF" w:rsidRPr="00D6204A" w:rsidRDefault="00E223EF" w:rsidP="00E223EF">
            <w:pPr>
              <w:pStyle w:val="TABLEROW2NDHEAD"/>
              <w:spacing w:before="60" w:after="60"/>
              <w:rPr>
                <w:color w:val="auto"/>
              </w:rPr>
            </w:pPr>
            <w:r w:rsidRPr="00D6204A">
              <w:rPr>
                <w:color w:val="auto"/>
              </w:rPr>
              <w:t>Fall 2022</w:t>
            </w:r>
          </w:p>
        </w:tc>
        <w:tc>
          <w:tcPr>
            <w:tcW w:w="1296" w:type="dxa"/>
          </w:tcPr>
          <w:p w14:paraId="2650F640"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0B03B4CB"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283B846C"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0E53F150"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10.5</w:t>
            </w:r>
          </w:p>
        </w:tc>
        <w:tc>
          <w:tcPr>
            <w:tcW w:w="1296" w:type="dxa"/>
            <w:noWrap/>
          </w:tcPr>
          <w:p w14:paraId="455D47E1"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68.4</w:t>
            </w:r>
          </w:p>
        </w:tc>
        <w:tc>
          <w:tcPr>
            <w:tcW w:w="1296" w:type="dxa"/>
          </w:tcPr>
          <w:p w14:paraId="269B56F6"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05D73BC8" w14:textId="77777777" w:rsidR="00C65302" w:rsidRPr="00D6204A" w:rsidRDefault="00C65302" w:rsidP="00C65302">
      <w:pPr>
        <w:pStyle w:val="Heading3A"/>
        <w:keepLines/>
      </w:pPr>
      <w:bookmarkStart w:id="210" w:name="_Toc138773935"/>
      <w:r w:rsidRPr="00D6204A">
        <w:lastRenderedPageBreak/>
        <w:t>School-Level Frequencies by Pillar</w:t>
      </w:r>
      <w:bookmarkEnd w:id="210"/>
    </w:p>
    <w:p w14:paraId="2D1D19EF" w14:textId="6DC377F5" w:rsidR="00C65302" w:rsidRPr="00D6204A" w:rsidRDefault="00C65302" w:rsidP="00C65302">
      <w:pPr>
        <w:pStyle w:val="TableTitle"/>
      </w:pPr>
      <w:r w:rsidRPr="00D6204A">
        <w:t xml:space="preserve">Schools: Distribution of Responses to Integrated Support Services Items </w:t>
      </w:r>
    </w:p>
    <w:p w14:paraId="3C28EF9D" w14:textId="63112892" w:rsidR="00BF27B7" w:rsidRPr="00D6204A" w:rsidRDefault="00BF27B7" w:rsidP="00BF27B7">
      <w:pPr>
        <w:rPr>
          <w:rFonts w:cs="Arial"/>
        </w:rPr>
      </w:pPr>
      <w:r w:rsidRPr="00D6204A">
        <w:rPr>
          <w:rFonts w:cs="Arial"/>
        </w:rPr>
        <w:t>Note: For the tables in this section, N ranged from 141–147</w:t>
      </w:r>
    </w:p>
    <w:p w14:paraId="1C31C395" w14:textId="5EB0F197" w:rsidR="00BF27B7" w:rsidRPr="00D6204A" w:rsidRDefault="00E223EF" w:rsidP="00BF27B7">
      <w:pPr>
        <w:rPr>
          <w:rFonts w:cs="Arial"/>
        </w:rPr>
      </w:pPr>
      <w:r w:rsidRPr="00D6204A">
        <w:rPr>
          <w:rFonts w:cs="Arial"/>
        </w:rPr>
        <w:t>Our school maintains a list of community partners and shares it with students, families, teachers, and staff.</w:t>
      </w:r>
    </w:p>
    <w:tbl>
      <w:tblPr>
        <w:tblStyle w:val="ListTable3-Accent1"/>
        <w:tblW w:w="12960" w:type="dxa"/>
        <w:tblLayout w:type="fixed"/>
        <w:tblLook w:val="04A0" w:firstRow="1" w:lastRow="0" w:firstColumn="1" w:lastColumn="0" w:noHBand="0" w:noVBand="1"/>
        <w:tblDescription w:val="Survey Results Table - Our school maintains a list of community partners and shares it with students, families, teachers, and staff"/>
      </w:tblPr>
      <w:tblGrid>
        <w:gridCol w:w="1852"/>
        <w:gridCol w:w="1852"/>
        <w:gridCol w:w="1852"/>
        <w:gridCol w:w="1851"/>
        <w:gridCol w:w="1851"/>
        <w:gridCol w:w="1851"/>
        <w:gridCol w:w="1851"/>
      </w:tblGrid>
      <w:tr w:rsidR="00E223EF" w:rsidRPr="00D6204A" w14:paraId="7A1CE5A3"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39569A92" w14:textId="77777777" w:rsidR="00E223EF" w:rsidRPr="00D6204A" w:rsidRDefault="00E223EF" w:rsidP="00E223EF">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4A74B259"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79EADBF7"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4205988D"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6BBA42F2"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63A72311"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1DF92569"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E223EF" w:rsidRPr="00D6204A" w14:paraId="4B661507"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41A29CC5" w14:textId="77777777" w:rsidR="00E223EF" w:rsidRPr="00D6204A" w:rsidRDefault="00E223EF" w:rsidP="00E223EF">
            <w:pPr>
              <w:pStyle w:val="TABLEROW2NDHEAD"/>
              <w:spacing w:before="60" w:after="60"/>
              <w:rPr>
                <w:color w:val="auto"/>
              </w:rPr>
            </w:pPr>
            <w:r w:rsidRPr="00D6204A">
              <w:rPr>
                <w:color w:val="auto"/>
              </w:rPr>
              <w:t>Fall 2021</w:t>
            </w:r>
          </w:p>
        </w:tc>
        <w:tc>
          <w:tcPr>
            <w:tcW w:w="1852" w:type="dxa"/>
          </w:tcPr>
          <w:p w14:paraId="16650377" w14:textId="77777777" w:rsidR="00E223EF" w:rsidRPr="00D6204A" w:rsidRDefault="00E223EF" w:rsidP="00E223EF">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1.4</w:t>
            </w:r>
          </w:p>
        </w:tc>
        <w:tc>
          <w:tcPr>
            <w:tcW w:w="1852" w:type="dxa"/>
            <w:noWrap/>
          </w:tcPr>
          <w:p w14:paraId="3C42B42A" w14:textId="77777777" w:rsidR="00E223EF" w:rsidRPr="00D6204A" w:rsidRDefault="00E223EF" w:rsidP="00E223EF">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6.1</w:t>
            </w:r>
          </w:p>
        </w:tc>
        <w:tc>
          <w:tcPr>
            <w:tcW w:w="1851" w:type="dxa"/>
            <w:noWrap/>
          </w:tcPr>
          <w:p w14:paraId="6606711E" w14:textId="77777777" w:rsidR="00E223EF" w:rsidRPr="00D6204A" w:rsidRDefault="00E223EF" w:rsidP="00E223EF">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19.7</w:t>
            </w:r>
          </w:p>
        </w:tc>
        <w:tc>
          <w:tcPr>
            <w:tcW w:w="1851" w:type="dxa"/>
            <w:noWrap/>
          </w:tcPr>
          <w:p w14:paraId="202E7F24" w14:textId="77777777" w:rsidR="00E223EF" w:rsidRPr="00D6204A" w:rsidRDefault="00E223EF" w:rsidP="00E223EF">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34.7</w:t>
            </w:r>
          </w:p>
        </w:tc>
        <w:tc>
          <w:tcPr>
            <w:tcW w:w="1851" w:type="dxa"/>
            <w:noWrap/>
          </w:tcPr>
          <w:p w14:paraId="32D0497E" w14:textId="77777777" w:rsidR="00E223EF" w:rsidRPr="00D6204A" w:rsidRDefault="00E223EF" w:rsidP="00E223EF">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36.7</w:t>
            </w:r>
          </w:p>
        </w:tc>
        <w:tc>
          <w:tcPr>
            <w:tcW w:w="1851" w:type="dxa"/>
          </w:tcPr>
          <w:p w14:paraId="7BA03033" w14:textId="77777777" w:rsidR="00E223EF" w:rsidRPr="00D6204A" w:rsidRDefault="00E223EF" w:rsidP="00E223EF">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1.4</w:t>
            </w:r>
          </w:p>
        </w:tc>
      </w:tr>
      <w:tr w:rsidR="00E223EF" w:rsidRPr="00D6204A" w14:paraId="0141DA39"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26419B2A" w14:textId="77777777" w:rsidR="00E223EF" w:rsidRPr="00D6204A" w:rsidRDefault="00E223EF" w:rsidP="00E223EF">
            <w:pPr>
              <w:pStyle w:val="TABLEROW2NDHEAD"/>
              <w:spacing w:before="60" w:after="60"/>
              <w:rPr>
                <w:color w:val="auto"/>
              </w:rPr>
            </w:pPr>
            <w:r w:rsidRPr="00D6204A">
              <w:rPr>
                <w:color w:val="auto"/>
              </w:rPr>
              <w:t>Fall 2022</w:t>
            </w:r>
          </w:p>
        </w:tc>
        <w:tc>
          <w:tcPr>
            <w:tcW w:w="1852" w:type="dxa"/>
          </w:tcPr>
          <w:p w14:paraId="3DEA6A22"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3.5</w:t>
            </w:r>
          </w:p>
        </w:tc>
        <w:tc>
          <w:tcPr>
            <w:tcW w:w="1852" w:type="dxa"/>
            <w:noWrap/>
          </w:tcPr>
          <w:p w14:paraId="64F665F4"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3.5</w:t>
            </w:r>
          </w:p>
        </w:tc>
        <w:tc>
          <w:tcPr>
            <w:tcW w:w="1851" w:type="dxa"/>
            <w:noWrap/>
          </w:tcPr>
          <w:p w14:paraId="5BB2260B"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7.7</w:t>
            </w:r>
          </w:p>
        </w:tc>
        <w:tc>
          <w:tcPr>
            <w:tcW w:w="1851" w:type="dxa"/>
            <w:noWrap/>
          </w:tcPr>
          <w:p w14:paraId="5C6A5D1E"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34.3</w:t>
            </w:r>
          </w:p>
        </w:tc>
        <w:tc>
          <w:tcPr>
            <w:tcW w:w="1851" w:type="dxa"/>
            <w:noWrap/>
          </w:tcPr>
          <w:p w14:paraId="77834207"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51.0</w:t>
            </w:r>
          </w:p>
        </w:tc>
        <w:tc>
          <w:tcPr>
            <w:tcW w:w="1851" w:type="dxa"/>
          </w:tcPr>
          <w:p w14:paraId="01890999"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r>
    </w:tbl>
    <w:p w14:paraId="493B85A5" w14:textId="0C9CD8BF" w:rsidR="00E223EF" w:rsidRPr="00D6204A" w:rsidRDefault="00E223EF" w:rsidP="00E223EF">
      <w:pPr>
        <w:spacing w:before="240"/>
        <w:rPr>
          <w:rFonts w:cs="Arial"/>
        </w:rPr>
      </w:pPr>
      <w:r w:rsidRPr="00D6204A">
        <w:rPr>
          <w:rFonts w:cs="Arial"/>
        </w:rPr>
        <w:t>Our school offers professional learning opportunities for staff and related partners to address students’ needs related to the COVID-19 crisis.</w:t>
      </w:r>
    </w:p>
    <w:tbl>
      <w:tblPr>
        <w:tblStyle w:val="ListTable3-Accent1"/>
        <w:tblW w:w="12960" w:type="dxa"/>
        <w:tblLayout w:type="fixed"/>
        <w:tblLook w:val="04A0" w:firstRow="1" w:lastRow="0" w:firstColumn="1" w:lastColumn="0" w:noHBand="0" w:noVBand="1"/>
        <w:tblDescription w:val="Survey Results Table - Our school offers professional learning opportunities for staff and related partners to address students’ needs related to the COVID-19 crisis"/>
      </w:tblPr>
      <w:tblGrid>
        <w:gridCol w:w="1852"/>
        <w:gridCol w:w="1852"/>
        <w:gridCol w:w="1852"/>
        <w:gridCol w:w="1851"/>
        <w:gridCol w:w="1851"/>
        <w:gridCol w:w="1851"/>
        <w:gridCol w:w="1851"/>
      </w:tblGrid>
      <w:tr w:rsidR="00E223EF" w:rsidRPr="00D6204A" w14:paraId="1DB620FC"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755C967E" w14:textId="77777777" w:rsidR="00E223EF" w:rsidRPr="00D6204A" w:rsidRDefault="00E223EF" w:rsidP="00E223EF">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7C065E19"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1B54EEE1"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245CE2B7"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1A724A12"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2D9041DF"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123BDDBC" w14:textId="77777777" w:rsidR="00E223EF" w:rsidRPr="00D6204A" w:rsidRDefault="00E223EF" w:rsidP="00E223EF">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E223EF" w:rsidRPr="00D6204A" w14:paraId="598060E1"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6F1C130D" w14:textId="77777777" w:rsidR="00E223EF" w:rsidRPr="00D6204A" w:rsidRDefault="00E223EF" w:rsidP="00E223EF">
            <w:pPr>
              <w:pStyle w:val="TABLEROW2NDHEAD"/>
              <w:spacing w:before="60" w:after="60"/>
              <w:rPr>
                <w:color w:val="auto"/>
              </w:rPr>
            </w:pPr>
            <w:r w:rsidRPr="00D6204A">
              <w:rPr>
                <w:color w:val="auto"/>
              </w:rPr>
              <w:t>Fall 2021</w:t>
            </w:r>
          </w:p>
        </w:tc>
        <w:tc>
          <w:tcPr>
            <w:tcW w:w="1296" w:type="dxa"/>
          </w:tcPr>
          <w:p w14:paraId="2313B9B5"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2.7</w:t>
            </w:r>
          </w:p>
        </w:tc>
        <w:tc>
          <w:tcPr>
            <w:tcW w:w="1296" w:type="dxa"/>
            <w:noWrap/>
          </w:tcPr>
          <w:p w14:paraId="46C82274"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0.7</w:t>
            </w:r>
          </w:p>
        </w:tc>
        <w:tc>
          <w:tcPr>
            <w:tcW w:w="1296" w:type="dxa"/>
            <w:noWrap/>
          </w:tcPr>
          <w:p w14:paraId="06DEA3D8"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14.3</w:t>
            </w:r>
          </w:p>
        </w:tc>
        <w:tc>
          <w:tcPr>
            <w:tcW w:w="1296" w:type="dxa"/>
            <w:noWrap/>
          </w:tcPr>
          <w:p w14:paraId="264057EF"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39.5</w:t>
            </w:r>
          </w:p>
        </w:tc>
        <w:tc>
          <w:tcPr>
            <w:tcW w:w="1296" w:type="dxa"/>
            <w:noWrap/>
          </w:tcPr>
          <w:p w14:paraId="0D7A23B9"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40.8</w:t>
            </w:r>
          </w:p>
        </w:tc>
        <w:tc>
          <w:tcPr>
            <w:tcW w:w="1296" w:type="dxa"/>
          </w:tcPr>
          <w:p w14:paraId="21B93704" w14:textId="77777777" w:rsidR="00E223EF" w:rsidRPr="00D6204A" w:rsidRDefault="00E223EF" w:rsidP="00E223EF">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2.0</w:t>
            </w:r>
          </w:p>
        </w:tc>
      </w:tr>
      <w:tr w:rsidR="00E223EF" w:rsidRPr="00D6204A" w14:paraId="79037B85"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2D117C12" w14:textId="77777777" w:rsidR="00E223EF" w:rsidRPr="00D6204A" w:rsidRDefault="00E223EF" w:rsidP="00E223EF">
            <w:pPr>
              <w:pStyle w:val="TABLEROW2NDHEAD"/>
              <w:spacing w:before="60" w:after="60"/>
              <w:rPr>
                <w:color w:val="auto"/>
              </w:rPr>
            </w:pPr>
            <w:r w:rsidRPr="00D6204A">
              <w:rPr>
                <w:color w:val="auto"/>
              </w:rPr>
              <w:t>Fall 2022</w:t>
            </w:r>
          </w:p>
        </w:tc>
        <w:tc>
          <w:tcPr>
            <w:tcW w:w="1296" w:type="dxa"/>
          </w:tcPr>
          <w:p w14:paraId="12D17A56"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w:t>
            </w:r>
          </w:p>
        </w:tc>
        <w:tc>
          <w:tcPr>
            <w:tcW w:w="1296" w:type="dxa"/>
            <w:noWrap/>
          </w:tcPr>
          <w:p w14:paraId="094EE6C6"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c>
          <w:tcPr>
            <w:tcW w:w="1296" w:type="dxa"/>
            <w:noWrap/>
          </w:tcPr>
          <w:p w14:paraId="32F7EFE1"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11.2</w:t>
            </w:r>
          </w:p>
        </w:tc>
        <w:tc>
          <w:tcPr>
            <w:tcW w:w="1296" w:type="dxa"/>
            <w:noWrap/>
          </w:tcPr>
          <w:p w14:paraId="6CBA5C2F"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33.6</w:t>
            </w:r>
          </w:p>
        </w:tc>
        <w:tc>
          <w:tcPr>
            <w:tcW w:w="1296" w:type="dxa"/>
            <w:noWrap/>
          </w:tcPr>
          <w:p w14:paraId="446F61EC"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49.7</w:t>
            </w:r>
          </w:p>
        </w:tc>
        <w:tc>
          <w:tcPr>
            <w:tcW w:w="1296" w:type="dxa"/>
          </w:tcPr>
          <w:p w14:paraId="000C757A" w14:textId="77777777" w:rsidR="00E223EF" w:rsidRPr="00D6204A" w:rsidRDefault="00E223EF" w:rsidP="00E223EF">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3.5</w:t>
            </w:r>
          </w:p>
        </w:tc>
      </w:tr>
    </w:tbl>
    <w:p w14:paraId="590E317D" w14:textId="731A363F" w:rsidR="00E223EF" w:rsidRPr="00D6204A" w:rsidRDefault="00E223EF" w:rsidP="00BF27B7">
      <w:pPr>
        <w:rPr>
          <w:rFonts w:cs="Arial"/>
        </w:rPr>
      </w:pPr>
      <w:r w:rsidRPr="00D6204A">
        <w:rPr>
          <w:rFonts w:cs="Arial"/>
        </w:rPr>
        <w:br w:type="page"/>
      </w:r>
    </w:p>
    <w:p w14:paraId="4FA00F2A" w14:textId="4625CFF8" w:rsidR="00E223EF" w:rsidRPr="00D6204A" w:rsidRDefault="00685855" w:rsidP="00BF27B7">
      <w:pPr>
        <w:rPr>
          <w:rFonts w:cs="Arial"/>
        </w:rPr>
      </w:pPr>
      <w:r w:rsidRPr="00D6204A">
        <w:rPr>
          <w:rFonts w:cs="Arial"/>
        </w:rPr>
        <w:lastRenderedPageBreak/>
        <w:t>Students and families use our community schools’ mental health services and supports.</w:t>
      </w:r>
    </w:p>
    <w:tbl>
      <w:tblPr>
        <w:tblStyle w:val="ListTable3-Accent1"/>
        <w:tblW w:w="12960" w:type="dxa"/>
        <w:tblLayout w:type="fixed"/>
        <w:tblLook w:val="04A0" w:firstRow="1" w:lastRow="0" w:firstColumn="1" w:lastColumn="0" w:noHBand="0" w:noVBand="1"/>
        <w:tblDescription w:val="Survey Results Table - Students and families use our community schools’ mental health services and supports"/>
      </w:tblPr>
      <w:tblGrid>
        <w:gridCol w:w="1852"/>
        <w:gridCol w:w="1852"/>
        <w:gridCol w:w="1852"/>
        <w:gridCol w:w="1851"/>
        <w:gridCol w:w="1851"/>
        <w:gridCol w:w="1851"/>
        <w:gridCol w:w="1851"/>
      </w:tblGrid>
      <w:tr w:rsidR="00685855" w:rsidRPr="00D6204A" w14:paraId="1D3741B7"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20F4194D" w14:textId="77777777" w:rsidR="00685855" w:rsidRPr="00D6204A" w:rsidRDefault="00685855" w:rsidP="00685855">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4F7B6FAB"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4D77E503"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0B998187"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1B0ADEED"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0B16FD7F"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0C07AAFC"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685855" w:rsidRPr="00D6204A" w14:paraId="457CD465"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6BE0DDD9" w14:textId="77777777" w:rsidR="00685855" w:rsidRPr="00D6204A" w:rsidRDefault="00685855" w:rsidP="00685855">
            <w:pPr>
              <w:pStyle w:val="TABLEROW2NDHEAD"/>
              <w:spacing w:before="60" w:after="60"/>
              <w:rPr>
                <w:color w:val="auto"/>
              </w:rPr>
            </w:pPr>
            <w:r w:rsidRPr="00D6204A">
              <w:rPr>
                <w:color w:val="auto"/>
              </w:rPr>
              <w:t>Fall 2021</w:t>
            </w:r>
          </w:p>
        </w:tc>
        <w:tc>
          <w:tcPr>
            <w:tcW w:w="1852" w:type="dxa"/>
          </w:tcPr>
          <w:p w14:paraId="2CABBBE7"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0.7</w:t>
            </w:r>
          </w:p>
        </w:tc>
        <w:tc>
          <w:tcPr>
            <w:tcW w:w="1852" w:type="dxa"/>
            <w:noWrap/>
          </w:tcPr>
          <w:p w14:paraId="53546050"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2.1</w:t>
            </w:r>
          </w:p>
        </w:tc>
        <w:tc>
          <w:tcPr>
            <w:tcW w:w="1851" w:type="dxa"/>
            <w:noWrap/>
          </w:tcPr>
          <w:p w14:paraId="66FFBD45"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16.7</w:t>
            </w:r>
          </w:p>
        </w:tc>
        <w:tc>
          <w:tcPr>
            <w:tcW w:w="1851" w:type="dxa"/>
            <w:noWrap/>
          </w:tcPr>
          <w:p w14:paraId="7C0CE298"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28.5</w:t>
            </w:r>
          </w:p>
        </w:tc>
        <w:tc>
          <w:tcPr>
            <w:tcW w:w="1851" w:type="dxa"/>
            <w:noWrap/>
          </w:tcPr>
          <w:p w14:paraId="155DDBF4"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51.4</w:t>
            </w:r>
          </w:p>
        </w:tc>
        <w:tc>
          <w:tcPr>
            <w:tcW w:w="1851" w:type="dxa"/>
          </w:tcPr>
          <w:p w14:paraId="4CCBE77F"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0.7</w:t>
            </w:r>
          </w:p>
        </w:tc>
      </w:tr>
      <w:tr w:rsidR="00685855" w:rsidRPr="00D6204A" w14:paraId="69F25301"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60ECF7B0" w14:textId="77777777" w:rsidR="00685855" w:rsidRPr="00D6204A" w:rsidRDefault="00685855" w:rsidP="00685855">
            <w:pPr>
              <w:pStyle w:val="TABLEROW2NDHEAD"/>
              <w:spacing w:before="60" w:after="60"/>
              <w:rPr>
                <w:color w:val="auto"/>
              </w:rPr>
            </w:pPr>
            <w:r w:rsidRPr="00D6204A">
              <w:rPr>
                <w:color w:val="auto"/>
              </w:rPr>
              <w:t>Fall 2022</w:t>
            </w:r>
          </w:p>
        </w:tc>
        <w:tc>
          <w:tcPr>
            <w:tcW w:w="1852" w:type="dxa"/>
          </w:tcPr>
          <w:p w14:paraId="7DE70256"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w:t>
            </w:r>
          </w:p>
        </w:tc>
        <w:tc>
          <w:tcPr>
            <w:tcW w:w="1852" w:type="dxa"/>
            <w:noWrap/>
          </w:tcPr>
          <w:p w14:paraId="2251908F"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c>
          <w:tcPr>
            <w:tcW w:w="1851" w:type="dxa"/>
            <w:noWrap/>
          </w:tcPr>
          <w:p w14:paraId="2E238668"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6.3</w:t>
            </w:r>
          </w:p>
        </w:tc>
        <w:tc>
          <w:tcPr>
            <w:tcW w:w="1851" w:type="dxa"/>
            <w:noWrap/>
          </w:tcPr>
          <w:p w14:paraId="23E8100F"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25.9</w:t>
            </w:r>
          </w:p>
        </w:tc>
        <w:tc>
          <w:tcPr>
            <w:tcW w:w="1851" w:type="dxa"/>
            <w:noWrap/>
          </w:tcPr>
          <w:p w14:paraId="18BCE5D8"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65.0</w:t>
            </w:r>
          </w:p>
        </w:tc>
        <w:tc>
          <w:tcPr>
            <w:tcW w:w="1851" w:type="dxa"/>
          </w:tcPr>
          <w:p w14:paraId="21CA5381"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r>
    </w:tbl>
    <w:p w14:paraId="1D82E5F5" w14:textId="70F9D32C" w:rsidR="00E223EF" w:rsidRPr="00D6204A" w:rsidRDefault="00685855" w:rsidP="00685855">
      <w:pPr>
        <w:spacing w:before="240"/>
        <w:rPr>
          <w:rFonts w:cs="Arial"/>
        </w:rPr>
      </w:pPr>
      <w:r w:rsidRPr="00D6204A">
        <w:rPr>
          <w:rFonts w:cs="Arial"/>
        </w:rPr>
        <w:t>All students have access to educational technology (e.g., hardware, software, and connectivity) that aids interactions between students and their classroom instructors.</w:t>
      </w:r>
    </w:p>
    <w:tbl>
      <w:tblPr>
        <w:tblStyle w:val="ListTable3-Accent1"/>
        <w:tblW w:w="12960" w:type="dxa"/>
        <w:tblLayout w:type="fixed"/>
        <w:tblLook w:val="04A0" w:firstRow="1" w:lastRow="0" w:firstColumn="1" w:lastColumn="0" w:noHBand="0" w:noVBand="1"/>
        <w:tblDescription w:val="Survey Results Table - All students have access to educational technology (e.g., hardware, software, and connectivity) that aids interactions between students and their classroom instructors"/>
      </w:tblPr>
      <w:tblGrid>
        <w:gridCol w:w="1852"/>
        <w:gridCol w:w="1852"/>
        <w:gridCol w:w="1852"/>
        <w:gridCol w:w="1851"/>
        <w:gridCol w:w="1851"/>
        <w:gridCol w:w="1851"/>
        <w:gridCol w:w="1851"/>
      </w:tblGrid>
      <w:tr w:rsidR="00685855" w:rsidRPr="00D6204A" w14:paraId="4240283F"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48E74251" w14:textId="77777777" w:rsidR="00685855" w:rsidRPr="00D6204A" w:rsidRDefault="00685855" w:rsidP="00685855">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6AE808F2"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62AC1EDA"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0028839D"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2D4DDF86"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1F84E815"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48C82BAB"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685855" w:rsidRPr="00D6204A" w14:paraId="0089DFFD"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3254CCA8" w14:textId="77777777" w:rsidR="00685855" w:rsidRPr="00D6204A" w:rsidRDefault="00685855" w:rsidP="00685855">
            <w:pPr>
              <w:pStyle w:val="TABLEROW2NDHEAD"/>
              <w:keepNext/>
              <w:keepLines/>
              <w:spacing w:before="60" w:after="60"/>
              <w:rPr>
                <w:color w:val="auto"/>
              </w:rPr>
            </w:pPr>
            <w:r w:rsidRPr="00D6204A">
              <w:rPr>
                <w:color w:val="auto"/>
              </w:rPr>
              <w:t>Fall 2021</w:t>
            </w:r>
          </w:p>
        </w:tc>
        <w:tc>
          <w:tcPr>
            <w:tcW w:w="1852" w:type="dxa"/>
          </w:tcPr>
          <w:p w14:paraId="7A3C25B7"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852" w:type="dxa"/>
            <w:noWrap/>
          </w:tcPr>
          <w:p w14:paraId="707FD1C4"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851" w:type="dxa"/>
            <w:noWrap/>
          </w:tcPr>
          <w:p w14:paraId="729F48CE"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1.4</w:t>
            </w:r>
          </w:p>
        </w:tc>
        <w:tc>
          <w:tcPr>
            <w:tcW w:w="1851" w:type="dxa"/>
            <w:noWrap/>
          </w:tcPr>
          <w:p w14:paraId="63B909BC"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15.9</w:t>
            </w:r>
          </w:p>
        </w:tc>
        <w:tc>
          <w:tcPr>
            <w:tcW w:w="1851" w:type="dxa"/>
            <w:noWrap/>
          </w:tcPr>
          <w:p w14:paraId="4CB757B9"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82.1</w:t>
            </w:r>
          </w:p>
        </w:tc>
        <w:tc>
          <w:tcPr>
            <w:tcW w:w="1851" w:type="dxa"/>
          </w:tcPr>
          <w:p w14:paraId="30AD39A9"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0.7</w:t>
            </w:r>
          </w:p>
        </w:tc>
      </w:tr>
      <w:tr w:rsidR="00685855" w:rsidRPr="00D6204A" w14:paraId="77545B50"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4462AD59" w14:textId="77777777" w:rsidR="00685855" w:rsidRPr="00D6204A" w:rsidRDefault="00685855" w:rsidP="00685855">
            <w:pPr>
              <w:pStyle w:val="TABLEROW2NDHEAD"/>
              <w:keepNext/>
              <w:keepLines/>
              <w:spacing w:before="60" w:after="60"/>
              <w:rPr>
                <w:color w:val="auto"/>
              </w:rPr>
            </w:pPr>
            <w:r w:rsidRPr="00D6204A">
              <w:rPr>
                <w:color w:val="auto"/>
              </w:rPr>
              <w:t>Fall 2022</w:t>
            </w:r>
          </w:p>
        </w:tc>
        <w:tc>
          <w:tcPr>
            <w:tcW w:w="1852" w:type="dxa"/>
          </w:tcPr>
          <w:p w14:paraId="18A11144"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852" w:type="dxa"/>
            <w:noWrap/>
          </w:tcPr>
          <w:p w14:paraId="76202C26"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851" w:type="dxa"/>
            <w:noWrap/>
          </w:tcPr>
          <w:p w14:paraId="4B4AB4D3"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c>
          <w:tcPr>
            <w:tcW w:w="1851" w:type="dxa"/>
            <w:noWrap/>
          </w:tcPr>
          <w:p w14:paraId="0C07E8C8"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9.1</w:t>
            </w:r>
          </w:p>
        </w:tc>
        <w:tc>
          <w:tcPr>
            <w:tcW w:w="1851" w:type="dxa"/>
            <w:noWrap/>
          </w:tcPr>
          <w:p w14:paraId="267A0A3D"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90.2</w:t>
            </w:r>
          </w:p>
        </w:tc>
        <w:tc>
          <w:tcPr>
            <w:tcW w:w="1851" w:type="dxa"/>
          </w:tcPr>
          <w:p w14:paraId="32E787E0"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r>
    </w:tbl>
    <w:p w14:paraId="7B385444" w14:textId="229F7673" w:rsidR="00E223EF" w:rsidRPr="00D6204A" w:rsidRDefault="00685855" w:rsidP="00685855">
      <w:pPr>
        <w:spacing w:before="240"/>
        <w:rPr>
          <w:rFonts w:cs="Arial"/>
        </w:rPr>
      </w:pPr>
      <w:r w:rsidRPr="00D6204A">
        <w:rPr>
          <w:rFonts w:cs="Arial"/>
        </w:rPr>
        <w:t>Students from low-income families have access to educational technology that aids interactions between students and their classroom instructors.</w:t>
      </w:r>
    </w:p>
    <w:tbl>
      <w:tblPr>
        <w:tblStyle w:val="ListTable3-Accent1"/>
        <w:tblW w:w="12960" w:type="dxa"/>
        <w:tblLayout w:type="fixed"/>
        <w:tblLook w:val="04A0" w:firstRow="1" w:lastRow="0" w:firstColumn="1" w:lastColumn="0" w:noHBand="0" w:noVBand="1"/>
        <w:tblDescription w:val="Survey Results Table - Students from low-income families have access to educational technology that aids interactions between students and their classroom instructors"/>
      </w:tblPr>
      <w:tblGrid>
        <w:gridCol w:w="1852"/>
        <w:gridCol w:w="1852"/>
        <w:gridCol w:w="1852"/>
        <w:gridCol w:w="1851"/>
        <w:gridCol w:w="1851"/>
        <w:gridCol w:w="1851"/>
        <w:gridCol w:w="1851"/>
      </w:tblGrid>
      <w:tr w:rsidR="00685855" w:rsidRPr="00D6204A" w14:paraId="2C3E8B12"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6B65773C" w14:textId="77777777" w:rsidR="00685855" w:rsidRPr="00D6204A" w:rsidRDefault="00685855" w:rsidP="00685855">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2E9C1DCD"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3630159E"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6DBA2790"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198C9F00"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42BC74D4"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52DABAD6"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685855" w:rsidRPr="00D6204A" w14:paraId="1C44C5F2"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7669F785" w14:textId="77777777" w:rsidR="00685855" w:rsidRPr="00D6204A" w:rsidRDefault="00685855" w:rsidP="00685855">
            <w:pPr>
              <w:pStyle w:val="TABLEROW2NDHEAD"/>
              <w:spacing w:before="60" w:after="60"/>
              <w:rPr>
                <w:color w:val="auto"/>
              </w:rPr>
            </w:pPr>
            <w:r w:rsidRPr="00D6204A">
              <w:rPr>
                <w:color w:val="auto"/>
              </w:rPr>
              <w:t>Fall 2021</w:t>
            </w:r>
          </w:p>
        </w:tc>
        <w:tc>
          <w:tcPr>
            <w:tcW w:w="1296" w:type="dxa"/>
          </w:tcPr>
          <w:p w14:paraId="5A499C2E"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296" w:type="dxa"/>
            <w:noWrap/>
          </w:tcPr>
          <w:p w14:paraId="54F97C15"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296" w:type="dxa"/>
            <w:noWrap/>
          </w:tcPr>
          <w:p w14:paraId="021A16A3"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2.8</w:t>
            </w:r>
          </w:p>
        </w:tc>
        <w:tc>
          <w:tcPr>
            <w:tcW w:w="1296" w:type="dxa"/>
            <w:noWrap/>
          </w:tcPr>
          <w:p w14:paraId="3DE318FF"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15.9</w:t>
            </w:r>
          </w:p>
        </w:tc>
        <w:tc>
          <w:tcPr>
            <w:tcW w:w="1296" w:type="dxa"/>
            <w:noWrap/>
          </w:tcPr>
          <w:p w14:paraId="4C42C7CE"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80.0</w:t>
            </w:r>
          </w:p>
        </w:tc>
        <w:tc>
          <w:tcPr>
            <w:tcW w:w="1296" w:type="dxa"/>
          </w:tcPr>
          <w:p w14:paraId="38F7FA29"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1.4</w:t>
            </w:r>
          </w:p>
        </w:tc>
      </w:tr>
      <w:tr w:rsidR="00685855" w:rsidRPr="00D6204A" w14:paraId="668E47A4"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156AA098" w14:textId="77777777" w:rsidR="00685855" w:rsidRPr="00D6204A" w:rsidRDefault="00685855" w:rsidP="00685855">
            <w:pPr>
              <w:pStyle w:val="TABLEROW2NDHEAD"/>
              <w:spacing w:before="60" w:after="60"/>
              <w:rPr>
                <w:color w:val="auto"/>
              </w:rPr>
            </w:pPr>
            <w:r w:rsidRPr="00D6204A">
              <w:rPr>
                <w:color w:val="auto"/>
              </w:rPr>
              <w:t>Fall 2022</w:t>
            </w:r>
          </w:p>
        </w:tc>
        <w:tc>
          <w:tcPr>
            <w:tcW w:w="1296" w:type="dxa"/>
          </w:tcPr>
          <w:p w14:paraId="369FAC3B"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296" w:type="dxa"/>
            <w:noWrap/>
          </w:tcPr>
          <w:p w14:paraId="269F1213"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296" w:type="dxa"/>
            <w:noWrap/>
          </w:tcPr>
          <w:p w14:paraId="3F85370C"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296" w:type="dxa"/>
            <w:noWrap/>
          </w:tcPr>
          <w:p w14:paraId="749DA085"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12.6</w:t>
            </w:r>
          </w:p>
        </w:tc>
        <w:tc>
          <w:tcPr>
            <w:tcW w:w="1296" w:type="dxa"/>
            <w:noWrap/>
          </w:tcPr>
          <w:p w14:paraId="5E24145D"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86.7</w:t>
            </w:r>
          </w:p>
        </w:tc>
        <w:tc>
          <w:tcPr>
            <w:tcW w:w="1296" w:type="dxa"/>
          </w:tcPr>
          <w:p w14:paraId="292E0BFA"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r>
    </w:tbl>
    <w:p w14:paraId="18BA81F2" w14:textId="5E932A0D" w:rsidR="00685855" w:rsidRPr="00D6204A" w:rsidRDefault="00685855" w:rsidP="00BF27B7">
      <w:pPr>
        <w:rPr>
          <w:rFonts w:cs="Arial"/>
        </w:rPr>
      </w:pPr>
      <w:r w:rsidRPr="00D6204A">
        <w:rPr>
          <w:rFonts w:cs="Arial"/>
        </w:rPr>
        <w:br w:type="page"/>
      </w:r>
    </w:p>
    <w:p w14:paraId="4EC10C2A" w14:textId="0A78FDED" w:rsidR="00685855" w:rsidRPr="00D6204A" w:rsidRDefault="00685855" w:rsidP="00BF27B7">
      <w:pPr>
        <w:rPr>
          <w:rFonts w:cs="Arial"/>
        </w:rPr>
      </w:pPr>
      <w:r w:rsidRPr="00D6204A">
        <w:rPr>
          <w:rFonts w:cs="Arial"/>
        </w:rPr>
        <w:lastRenderedPageBreak/>
        <w:t>Students with disabilities have access to technology (e.g., assistive technology or adaptive equipment) that aids interactions with their teachers.</w:t>
      </w:r>
    </w:p>
    <w:tbl>
      <w:tblPr>
        <w:tblStyle w:val="ListTable3-Accent1"/>
        <w:tblW w:w="12960" w:type="dxa"/>
        <w:tblLayout w:type="fixed"/>
        <w:tblLook w:val="04A0" w:firstRow="1" w:lastRow="0" w:firstColumn="1" w:lastColumn="0" w:noHBand="0" w:noVBand="1"/>
        <w:tblDescription w:val="Survey Results Table - Students with disabilities have access to technology that aids interactions with their teachers"/>
      </w:tblPr>
      <w:tblGrid>
        <w:gridCol w:w="1852"/>
        <w:gridCol w:w="1852"/>
        <w:gridCol w:w="1852"/>
        <w:gridCol w:w="1851"/>
        <w:gridCol w:w="1851"/>
        <w:gridCol w:w="1851"/>
        <w:gridCol w:w="1851"/>
      </w:tblGrid>
      <w:tr w:rsidR="00685855" w:rsidRPr="00D6204A" w14:paraId="045F2063"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35D5B108" w14:textId="77777777" w:rsidR="00685855" w:rsidRPr="00D6204A" w:rsidRDefault="00685855" w:rsidP="00685855">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61F5571F"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1C1C2A96"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7F9A8CA9"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67133D3B"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6820FACA"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544208F9"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685855" w:rsidRPr="00D6204A" w14:paraId="59EA2836"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506A26F8" w14:textId="77777777" w:rsidR="00685855" w:rsidRPr="00D6204A" w:rsidRDefault="00685855" w:rsidP="00685855">
            <w:pPr>
              <w:pStyle w:val="TABLEROW2NDHEAD"/>
              <w:spacing w:before="60" w:after="60"/>
              <w:rPr>
                <w:color w:val="auto"/>
              </w:rPr>
            </w:pPr>
            <w:r w:rsidRPr="00D6204A">
              <w:rPr>
                <w:color w:val="auto"/>
              </w:rPr>
              <w:t>Fall 2021</w:t>
            </w:r>
          </w:p>
        </w:tc>
        <w:tc>
          <w:tcPr>
            <w:tcW w:w="1852" w:type="dxa"/>
          </w:tcPr>
          <w:p w14:paraId="1365C9FE"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852" w:type="dxa"/>
            <w:noWrap/>
          </w:tcPr>
          <w:p w14:paraId="4302DD34"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851" w:type="dxa"/>
            <w:noWrap/>
          </w:tcPr>
          <w:p w14:paraId="5FECFC1D"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6.2</w:t>
            </w:r>
          </w:p>
        </w:tc>
        <w:tc>
          <w:tcPr>
            <w:tcW w:w="1851" w:type="dxa"/>
            <w:noWrap/>
          </w:tcPr>
          <w:p w14:paraId="2190D7C7"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11.7</w:t>
            </w:r>
          </w:p>
        </w:tc>
        <w:tc>
          <w:tcPr>
            <w:tcW w:w="1851" w:type="dxa"/>
            <w:noWrap/>
          </w:tcPr>
          <w:p w14:paraId="4CB2AEB4"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79.3</w:t>
            </w:r>
          </w:p>
        </w:tc>
        <w:tc>
          <w:tcPr>
            <w:tcW w:w="1851" w:type="dxa"/>
          </w:tcPr>
          <w:p w14:paraId="7DE51F2E"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2.8</w:t>
            </w:r>
          </w:p>
        </w:tc>
      </w:tr>
      <w:tr w:rsidR="00685855" w:rsidRPr="00D6204A" w14:paraId="6ED892B3"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07158D3E" w14:textId="77777777" w:rsidR="00685855" w:rsidRPr="00D6204A" w:rsidRDefault="00685855" w:rsidP="00685855">
            <w:pPr>
              <w:pStyle w:val="TABLEROW2NDHEAD"/>
              <w:spacing w:before="60" w:after="60"/>
              <w:rPr>
                <w:color w:val="auto"/>
              </w:rPr>
            </w:pPr>
            <w:r w:rsidRPr="00D6204A">
              <w:rPr>
                <w:color w:val="auto"/>
              </w:rPr>
              <w:t>Fall 2022</w:t>
            </w:r>
          </w:p>
        </w:tc>
        <w:tc>
          <w:tcPr>
            <w:tcW w:w="1852" w:type="dxa"/>
          </w:tcPr>
          <w:p w14:paraId="60D82D08"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852" w:type="dxa"/>
            <w:noWrap/>
          </w:tcPr>
          <w:p w14:paraId="60447DDF"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851" w:type="dxa"/>
            <w:noWrap/>
          </w:tcPr>
          <w:p w14:paraId="3E9DB86B"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851" w:type="dxa"/>
            <w:noWrap/>
          </w:tcPr>
          <w:p w14:paraId="43B8A3A2"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12.6</w:t>
            </w:r>
          </w:p>
        </w:tc>
        <w:tc>
          <w:tcPr>
            <w:tcW w:w="1851" w:type="dxa"/>
            <w:noWrap/>
          </w:tcPr>
          <w:p w14:paraId="1D6A51A0"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83.9</w:t>
            </w:r>
          </w:p>
        </w:tc>
        <w:tc>
          <w:tcPr>
            <w:tcW w:w="1851" w:type="dxa"/>
          </w:tcPr>
          <w:p w14:paraId="12CA1D73"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3.5</w:t>
            </w:r>
          </w:p>
        </w:tc>
      </w:tr>
    </w:tbl>
    <w:p w14:paraId="1B44719D" w14:textId="5F0F70A5" w:rsidR="00685855" w:rsidRPr="00D6204A" w:rsidRDefault="00685855" w:rsidP="00685855">
      <w:pPr>
        <w:spacing w:before="240"/>
        <w:rPr>
          <w:rFonts w:cs="Arial"/>
        </w:rPr>
      </w:pPr>
      <w:r w:rsidRPr="00D6204A">
        <w:rPr>
          <w:rFonts w:cs="Arial"/>
        </w:rPr>
        <w:t>Our educators have access to approaches for a restorative restart to school (e.g., extra time for whole child approaches to advance student well-being).</w:t>
      </w:r>
    </w:p>
    <w:tbl>
      <w:tblPr>
        <w:tblStyle w:val="ListTable3-Accent1"/>
        <w:tblW w:w="12960" w:type="dxa"/>
        <w:tblLayout w:type="fixed"/>
        <w:tblLook w:val="04A0" w:firstRow="1" w:lastRow="0" w:firstColumn="1" w:lastColumn="0" w:noHBand="0" w:noVBand="1"/>
        <w:tblDescription w:val="Survey Results Table - Our educators have access to approaches for a restorative restart to school"/>
      </w:tblPr>
      <w:tblGrid>
        <w:gridCol w:w="1852"/>
        <w:gridCol w:w="1852"/>
        <w:gridCol w:w="1852"/>
        <w:gridCol w:w="1851"/>
        <w:gridCol w:w="1851"/>
        <w:gridCol w:w="1851"/>
        <w:gridCol w:w="1851"/>
      </w:tblGrid>
      <w:tr w:rsidR="00685855" w:rsidRPr="00D6204A" w14:paraId="6819AA6F"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0E3EF55F" w14:textId="77777777" w:rsidR="00685855" w:rsidRPr="00D6204A" w:rsidRDefault="00685855" w:rsidP="00685855">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2057EFCA"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6896EDA6"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0127EE46"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73EC954B"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56286258"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6651B856"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685855" w:rsidRPr="00D6204A" w14:paraId="68EA7CE7"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3BAC5372" w14:textId="77777777" w:rsidR="00685855" w:rsidRPr="00D6204A" w:rsidRDefault="00685855" w:rsidP="00685855">
            <w:pPr>
              <w:pStyle w:val="TABLEROW2NDHEAD"/>
              <w:keepNext/>
              <w:keepLines/>
              <w:spacing w:before="60" w:after="60"/>
              <w:rPr>
                <w:color w:val="auto"/>
              </w:rPr>
            </w:pPr>
            <w:r w:rsidRPr="00D6204A">
              <w:rPr>
                <w:color w:val="auto"/>
              </w:rPr>
              <w:t>Fall 2021</w:t>
            </w:r>
          </w:p>
        </w:tc>
        <w:tc>
          <w:tcPr>
            <w:tcW w:w="1852" w:type="dxa"/>
          </w:tcPr>
          <w:p w14:paraId="5D09FE33"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852" w:type="dxa"/>
            <w:noWrap/>
          </w:tcPr>
          <w:p w14:paraId="6369D6CC"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851" w:type="dxa"/>
            <w:noWrap/>
          </w:tcPr>
          <w:p w14:paraId="6E623C01"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11.0</w:t>
            </w:r>
          </w:p>
        </w:tc>
        <w:tc>
          <w:tcPr>
            <w:tcW w:w="1851" w:type="dxa"/>
            <w:noWrap/>
          </w:tcPr>
          <w:p w14:paraId="49A4E1C8"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33.1</w:t>
            </w:r>
          </w:p>
        </w:tc>
        <w:tc>
          <w:tcPr>
            <w:tcW w:w="1851" w:type="dxa"/>
            <w:noWrap/>
          </w:tcPr>
          <w:p w14:paraId="55769364"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49.0</w:t>
            </w:r>
          </w:p>
        </w:tc>
        <w:tc>
          <w:tcPr>
            <w:tcW w:w="1851" w:type="dxa"/>
          </w:tcPr>
          <w:p w14:paraId="41014615"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6.9</w:t>
            </w:r>
          </w:p>
        </w:tc>
      </w:tr>
      <w:tr w:rsidR="00685855" w:rsidRPr="00D6204A" w14:paraId="674FC765"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06C68BA1" w14:textId="77777777" w:rsidR="00685855" w:rsidRPr="00D6204A" w:rsidRDefault="00685855" w:rsidP="00685855">
            <w:pPr>
              <w:pStyle w:val="TABLEROW2NDHEAD"/>
              <w:keepNext/>
              <w:keepLines/>
              <w:spacing w:before="60" w:after="60"/>
              <w:rPr>
                <w:color w:val="auto"/>
              </w:rPr>
            </w:pPr>
            <w:r w:rsidRPr="00D6204A">
              <w:rPr>
                <w:color w:val="auto"/>
              </w:rPr>
              <w:t>Fall 2022</w:t>
            </w:r>
          </w:p>
        </w:tc>
        <w:tc>
          <w:tcPr>
            <w:tcW w:w="1852" w:type="dxa"/>
          </w:tcPr>
          <w:p w14:paraId="09E74D93"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852" w:type="dxa"/>
            <w:noWrap/>
          </w:tcPr>
          <w:p w14:paraId="0997A8B8"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851" w:type="dxa"/>
            <w:noWrap/>
          </w:tcPr>
          <w:p w14:paraId="1A3043AF"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12.7</w:t>
            </w:r>
          </w:p>
        </w:tc>
        <w:tc>
          <w:tcPr>
            <w:tcW w:w="1851" w:type="dxa"/>
            <w:noWrap/>
          </w:tcPr>
          <w:p w14:paraId="48A143D3"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31.0</w:t>
            </w:r>
          </w:p>
        </w:tc>
        <w:tc>
          <w:tcPr>
            <w:tcW w:w="1851" w:type="dxa"/>
            <w:noWrap/>
          </w:tcPr>
          <w:p w14:paraId="6DB3D8C8"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50.0</w:t>
            </w:r>
          </w:p>
        </w:tc>
        <w:tc>
          <w:tcPr>
            <w:tcW w:w="1851" w:type="dxa"/>
          </w:tcPr>
          <w:p w14:paraId="27905669"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6.3</w:t>
            </w:r>
          </w:p>
        </w:tc>
      </w:tr>
    </w:tbl>
    <w:p w14:paraId="021589A2" w14:textId="78B1C50F" w:rsidR="00E223EF" w:rsidRPr="00D6204A" w:rsidRDefault="00685855" w:rsidP="00685855">
      <w:pPr>
        <w:spacing w:before="240"/>
        <w:rPr>
          <w:rFonts w:cs="Arial"/>
        </w:rPr>
      </w:pPr>
      <w:r w:rsidRPr="00D6204A">
        <w:rPr>
          <w:rFonts w:cs="Arial"/>
        </w:rPr>
        <w:t>Our educators have access to professional learning supports to create equitable, safe, and supportive learning environments.</w:t>
      </w:r>
    </w:p>
    <w:tbl>
      <w:tblPr>
        <w:tblStyle w:val="ListTable3-Accent1"/>
        <w:tblW w:w="12960" w:type="dxa"/>
        <w:tblLayout w:type="fixed"/>
        <w:tblLook w:val="04A0" w:firstRow="1" w:lastRow="0" w:firstColumn="1" w:lastColumn="0" w:noHBand="0" w:noVBand="1"/>
        <w:tblDescription w:val="Survey Results Table - Our educators have access to professional learning supports to create equitable, safe, and supportive learning environments"/>
      </w:tblPr>
      <w:tblGrid>
        <w:gridCol w:w="1852"/>
        <w:gridCol w:w="1852"/>
        <w:gridCol w:w="1852"/>
        <w:gridCol w:w="1851"/>
        <w:gridCol w:w="1851"/>
        <w:gridCol w:w="1851"/>
        <w:gridCol w:w="1851"/>
      </w:tblGrid>
      <w:tr w:rsidR="00685855" w:rsidRPr="00D6204A" w14:paraId="45C8F276"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1C261B98" w14:textId="77777777" w:rsidR="00685855" w:rsidRPr="00D6204A" w:rsidRDefault="00685855" w:rsidP="00685855">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7CFD49EA"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1C09A2F3"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38BD1161"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48508C8E"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552D0704"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3B72FFB7"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685855" w:rsidRPr="00D6204A" w14:paraId="7E0D1446"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490A70AF" w14:textId="77777777" w:rsidR="00685855" w:rsidRPr="00D6204A" w:rsidRDefault="00685855" w:rsidP="00685855">
            <w:pPr>
              <w:pStyle w:val="TABLEROW2NDHEAD"/>
              <w:spacing w:before="60" w:after="60"/>
              <w:rPr>
                <w:color w:val="auto"/>
              </w:rPr>
            </w:pPr>
            <w:r w:rsidRPr="00D6204A">
              <w:rPr>
                <w:color w:val="auto"/>
              </w:rPr>
              <w:t>Fall 2021</w:t>
            </w:r>
          </w:p>
        </w:tc>
        <w:tc>
          <w:tcPr>
            <w:tcW w:w="1296" w:type="dxa"/>
          </w:tcPr>
          <w:p w14:paraId="3091BEEB"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0.0</w:t>
            </w:r>
          </w:p>
        </w:tc>
        <w:tc>
          <w:tcPr>
            <w:tcW w:w="1296" w:type="dxa"/>
            <w:noWrap/>
          </w:tcPr>
          <w:p w14:paraId="625612F0"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296" w:type="dxa"/>
            <w:noWrap/>
          </w:tcPr>
          <w:p w14:paraId="1B216BAA"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4.1</w:t>
            </w:r>
          </w:p>
        </w:tc>
        <w:tc>
          <w:tcPr>
            <w:tcW w:w="1296" w:type="dxa"/>
            <w:noWrap/>
          </w:tcPr>
          <w:p w14:paraId="6C2C1081"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32.4</w:t>
            </w:r>
          </w:p>
        </w:tc>
        <w:tc>
          <w:tcPr>
            <w:tcW w:w="1296" w:type="dxa"/>
            <w:noWrap/>
          </w:tcPr>
          <w:p w14:paraId="71820418"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61.4</w:t>
            </w:r>
          </w:p>
        </w:tc>
        <w:tc>
          <w:tcPr>
            <w:tcW w:w="1296" w:type="dxa"/>
          </w:tcPr>
          <w:p w14:paraId="23E407D4"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2.1</w:t>
            </w:r>
          </w:p>
        </w:tc>
      </w:tr>
      <w:tr w:rsidR="00685855" w:rsidRPr="00D6204A" w14:paraId="593B5C35" w14:textId="77777777" w:rsidTr="00014AD5">
        <w:trPr>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tcPr>
          <w:p w14:paraId="56CFAD7A" w14:textId="77777777" w:rsidR="00685855" w:rsidRPr="00D6204A" w:rsidRDefault="00685855" w:rsidP="00685855">
            <w:pPr>
              <w:pStyle w:val="TABLEROW2NDHEAD"/>
              <w:spacing w:before="60" w:after="60"/>
              <w:rPr>
                <w:color w:val="auto"/>
              </w:rPr>
            </w:pPr>
            <w:r w:rsidRPr="00D6204A">
              <w:rPr>
                <w:color w:val="auto"/>
              </w:rPr>
              <w:t>Fall 2022</w:t>
            </w:r>
          </w:p>
        </w:tc>
        <w:tc>
          <w:tcPr>
            <w:tcW w:w="1296" w:type="dxa"/>
          </w:tcPr>
          <w:p w14:paraId="783EF875"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0.0</w:t>
            </w:r>
          </w:p>
        </w:tc>
        <w:tc>
          <w:tcPr>
            <w:tcW w:w="1296" w:type="dxa"/>
            <w:noWrap/>
          </w:tcPr>
          <w:p w14:paraId="22CEAA39"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c>
          <w:tcPr>
            <w:tcW w:w="1296" w:type="dxa"/>
            <w:noWrap/>
          </w:tcPr>
          <w:p w14:paraId="6D652126"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2.8</w:t>
            </w:r>
          </w:p>
        </w:tc>
        <w:tc>
          <w:tcPr>
            <w:tcW w:w="1296" w:type="dxa"/>
            <w:noWrap/>
          </w:tcPr>
          <w:p w14:paraId="5BB5A3D7"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25.2</w:t>
            </w:r>
          </w:p>
        </w:tc>
        <w:tc>
          <w:tcPr>
            <w:tcW w:w="1296" w:type="dxa"/>
            <w:noWrap/>
          </w:tcPr>
          <w:p w14:paraId="625B64D1"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69.9</w:t>
            </w:r>
          </w:p>
        </w:tc>
        <w:tc>
          <w:tcPr>
            <w:tcW w:w="1296" w:type="dxa"/>
          </w:tcPr>
          <w:p w14:paraId="67378D7A"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w:t>
            </w:r>
          </w:p>
        </w:tc>
      </w:tr>
    </w:tbl>
    <w:p w14:paraId="5CB1AFDA" w14:textId="25AD05A4" w:rsidR="00685855" w:rsidRPr="00D6204A" w:rsidRDefault="00685855" w:rsidP="00BF27B7">
      <w:pPr>
        <w:rPr>
          <w:rFonts w:cs="Arial"/>
        </w:rPr>
      </w:pPr>
      <w:r w:rsidRPr="00D6204A">
        <w:rPr>
          <w:rFonts w:cs="Arial"/>
        </w:rPr>
        <w:br w:type="page"/>
      </w:r>
    </w:p>
    <w:p w14:paraId="79BE2098" w14:textId="2D345AFE" w:rsidR="00685855" w:rsidRPr="00D6204A" w:rsidRDefault="00685855" w:rsidP="00BF27B7">
      <w:pPr>
        <w:rPr>
          <w:rFonts w:cs="Arial"/>
        </w:rPr>
      </w:pPr>
      <w:r w:rsidRPr="00D6204A">
        <w:rPr>
          <w:rFonts w:cs="Arial"/>
        </w:rPr>
        <w:lastRenderedPageBreak/>
        <w:t>Our educators have developed a shared vision for what students should know and be able to do.</w:t>
      </w:r>
    </w:p>
    <w:tbl>
      <w:tblPr>
        <w:tblStyle w:val="ListTable3-Accent1"/>
        <w:tblW w:w="12960" w:type="dxa"/>
        <w:tblLayout w:type="fixed"/>
        <w:tblLook w:val="04A0" w:firstRow="1" w:lastRow="0" w:firstColumn="1" w:lastColumn="0" w:noHBand="0" w:noVBand="1"/>
        <w:tblDescription w:val="Survey Results Table - Our educators have developed a shared vision for what students should know and be able to do"/>
      </w:tblPr>
      <w:tblGrid>
        <w:gridCol w:w="1852"/>
        <w:gridCol w:w="1852"/>
        <w:gridCol w:w="1852"/>
        <w:gridCol w:w="1851"/>
        <w:gridCol w:w="1851"/>
        <w:gridCol w:w="1851"/>
        <w:gridCol w:w="1851"/>
      </w:tblGrid>
      <w:tr w:rsidR="00685855" w:rsidRPr="00D6204A" w14:paraId="538808BB"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0EABB2CB" w14:textId="77777777" w:rsidR="00685855" w:rsidRPr="00D6204A" w:rsidRDefault="00685855" w:rsidP="00685855">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6BF6DBA7"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78559891"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06CAD91B"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2EF79FF9"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6CC0F204"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41116622"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685855" w:rsidRPr="00D6204A" w14:paraId="10239032"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24C3DABB" w14:textId="77777777" w:rsidR="00685855" w:rsidRPr="00D6204A" w:rsidRDefault="00685855" w:rsidP="00685855">
            <w:pPr>
              <w:pStyle w:val="TABLEROW2NDHEAD"/>
              <w:spacing w:before="60" w:after="60"/>
              <w:rPr>
                <w:color w:val="auto"/>
              </w:rPr>
            </w:pPr>
            <w:r w:rsidRPr="00D6204A">
              <w:rPr>
                <w:color w:val="auto"/>
              </w:rPr>
              <w:t>Fall 2021</w:t>
            </w:r>
          </w:p>
        </w:tc>
        <w:tc>
          <w:tcPr>
            <w:tcW w:w="1852" w:type="dxa"/>
          </w:tcPr>
          <w:p w14:paraId="08AB07E3"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852" w:type="dxa"/>
            <w:noWrap/>
          </w:tcPr>
          <w:p w14:paraId="245A3BAD"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851" w:type="dxa"/>
            <w:noWrap/>
          </w:tcPr>
          <w:p w14:paraId="34B015C5"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10.4</w:t>
            </w:r>
          </w:p>
        </w:tc>
        <w:tc>
          <w:tcPr>
            <w:tcW w:w="1851" w:type="dxa"/>
            <w:noWrap/>
          </w:tcPr>
          <w:p w14:paraId="623FE9B3"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31.9</w:t>
            </w:r>
          </w:p>
        </w:tc>
        <w:tc>
          <w:tcPr>
            <w:tcW w:w="1851" w:type="dxa"/>
            <w:noWrap/>
          </w:tcPr>
          <w:p w14:paraId="48F56EA3"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54.2</w:t>
            </w:r>
          </w:p>
        </w:tc>
        <w:tc>
          <w:tcPr>
            <w:tcW w:w="1851" w:type="dxa"/>
          </w:tcPr>
          <w:p w14:paraId="0AA251AA"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3.5</w:t>
            </w:r>
          </w:p>
        </w:tc>
      </w:tr>
      <w:tr w:rsidR="00685855" w:rsidRPr="00D6204A" w14:paraId="40CD1B40"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3F5F92CC" w14:textId="77777777" w:rsidR="00685855" w:rsidRPr="00D6204A" w:rsidRDefault="00685855" w:rsidP="00685855">
            <w:pPr>
              <w:pStyle w:val="TABLEROW2NDHEAD"/>
              <w:spacing w:before="60" w:after="60"/>
              <w:rPr>
                <w:color w:val="auto"/>
              </w:rPr>
            </w:pPr>
            <w:r w:rsidRPr="00D6204A">
              <w:rPr>
                <w:color w:val="auto"/>
              </w:rPr>
              <w:t>Fall 2022</w:t>
            </w:r>
          </w:p>
        </w:tc>
        <w:tc>
          <w:tcPr>
            <w:tcW w:w="1852" w:type="dxa"/>
          </w:tcPr>
          <w:p w14:paraId="508F84A2"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c>
          <w:tcPr>
            <w:tcW w:w="1852" w:type="dxa"/>
            <w:noWrap/>
          </w:tcPr>
          <w:p w14:paraId="2CE0239A"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2.1</w:t>
            </w:r>
          </w:p>
        </w:tc>
        <w:tc>
          <w:tcPr>
            <w:tcW w:w="1851" w:type="dxa"/>
            <w:noWrap/>
          </w:tcPr>
          <w:p w14:paraId="2DC2A23D"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2.8</w:t>
            </w:r>
          </w:p>
        </w:tc>
        <w:tc>
          <w:tcPr>
            <w:tcW w:w="1851" w:type="dxa"/>
            <w:noWrap/>
          </w:tcPr>
          <w:p w14:paraId="1ED6C917"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37.8</w:t>
            </w:r>
          </w:p>
        </w:tc>
        <w:tc>
          <w:tcPr>
            <w:tcW w:w="1851" w:type="dxa"/>
            <w:noWrap/>
          </w:tcPr>
          <w:p w14:paraId="30ED4369"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54.5</w:t>
            </w:r>
          </w:p>
        </w:tc>
        <w:tc>
          <w:tcPr>
            <w:tcW w:w="1851" w:type="dxa"/>
          </w:tcPr>
          <w:p w14:paraId="193FD4A2"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2.1</w:t>
            </w:r>
          </w:p>
        </w:tc>
      </w:tr>
    </w:tbl>
    <w:p w14:paraId="4435D57E" w14:textId="02849AD2" w:rsidR="00685855" w:rsidRPr="00D6204A" w:rsidRDefault="00685855" w:rsidP="00685855">
      <w:pPr>
        <w:spacing w:before="240"/>
        <w:rPr>
          <w:rFonts w:cs="Arial"/>
        </w:rPr>
      </w:pPr>
      <w:r w:rsidRPr="00D6204A">
        <w:rPr>
          <w:rFonts w:cs="Arial"/>
        </w:rPr>
        <w:t>Our educators have enough resources to assess students’ progress and determine how to meet their indicated needs.</w:t>
      </w:r>
    </w:p>
    <w:tbl>
      <w:tblPr>
        <w:tblStyle w:val="ListTable3-Accent1"/>
        <w:tblW w:w="12960" w:type="dxa"/>
        <w:tblLayout w:type="fixed"/>
        <w:tblLook w:val="04A0" w:firstRow="1" w:lastRow="0" w:firstColumn="1" w:lastColumn="0" w:noHBand="0" w:noVBand="1"/>
        <w:tblDescription w:val="Survey Results Table - Our educators have enough resources to assess students’ progress and determine how to meet their indicated needs"/>
      </w:tblPr>
      <w:tblGrid>
        <w:gridCol w:w="1852"/>
        <w:gridCol w:w="1852"/>
        <w:gridCol w:w="1852"/>
        <w:gridCol w:w="1851"/>
        <w:gridCol w:w="1851"/>
        <w:gridCol w:w="1851"/>
        <w:gridCol w:w="1851"/>
      </w:tblGrid>
      <w:tr w:rsidR="00685855" w:rsidRPr="00D6204A" w14:paraId="5FB71FE1"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2A34A78F" w14:textId="77777777" w:rsidR="00685855" w:rsidRPr="00D6204A" w:rsidRDefault="00685855" w:rsidP="00685855">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410CD4AB"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2447750C"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6462076D"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1FC3D809"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37439947"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375C01A0"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685855" w:rsidRPr="00D6204A" w14:paraId="6DB34DDC"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0F4EE2E4" w14:textId="77777777" w:rsidR="00685855" w:rsidRPr="00D6204A" w:rsidRDefault="00685855" w:rsidP="00685855">
            <w:pPr>
              <w:pStyle w:val="TABLEROW2NDHEAD"/>
              <w:spacing w:before="60" w:after="60"/>
              <w:rPr>
                <w:color w:val="auto"/>
              </w:rPr>
            </w:pPr>
            <w:r w:rsidRPr="00D6204A">
              <w:rPr>
                <w:color w:val="auto"/>
              </w:rPr>
              <w:t>Fall 2021</w:t>
            </w:r>
          </w:p>
        </w:tc>
        <w:tc>
          <w:tcPr>
            <w:tcW w:w="1852" w:type="dxa"/>
          </w:tcPr>
          <w:p w14:paraId="60630ABC"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2.1</w:t>
            </w:r>
          </w:p>
        </w:tc>
        <w:tc>
          <w:tcPr>
            <w:tcW w:w="1852" w:type="dxa"/>
            <w:noWrap/>
          </w:tcPr>
          <w:p w14:paraId="529FBA31"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851" w:type="dxa"/>
            <w:noWrap/>
          </w:tcPr>
          <w:p w14:paraId="54B6D938"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11.1</w:t>
            </w:r>
          </w:p>
        </w:tc>
        <w:tc>
          <w:tcPr>
            <w:tcW w:w="1851" w:type="dxa"/>
            <w:noWrap/>
          </w:tcPr>
          <w:p w14:paraId="05B81702"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32.6</w:t>
            </w:r>
          </w:p>
        </w:tc>
        <w:tc>
          <w:tcPr>
            <w:tcW w:w="1851" w:type="dxa"/>
            <w:noWrap/>
          </w:tcPr>
          <w:p w14:paraId="02575D28"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48.6</w:t>
            </w:r>
          </w:p>
        </w:tc>
        <w:tc>
          <w:tcPr>
            <w:tcW w:w="1851" w:type="dxa"/>
          </w:tcPr>
          <w:p w14:paraId="6C9D6833"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5.6</w:t>
            </w:r>
          </w:p>
        </w:tc>
      </w:tr>
      <w:tr w:rsidR="00685855" w:rsidRPr="00D6204A" w14:paraId="0E4E8927"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tcPr>
          <w:p w14:paraId="12BEDFE5" w14:textId="77777777" w:rsidR="00685855" w:rsidRPr="00D6204A" w:rsidRDefault="00685855" w:rsidP="00685855">
            <w:pPr>
              <w:pStyle w:val="TABLEROW2NDHEAD"/>
              <w:spacing w:before="60" w:after="60"/>
              <w:rPr>
                <w:color w:val="auto"/>
              </w:rPr>
            </w:pPr>
            <w:r w:rsidRPr="00D6204A">
              <w:rPr>
                <w:color w:val="auto"/>
              </w:rPr>
              <w:t>Fall 2022</w:t>
            </w:r>
          </w:p>
        </w:tc>
        <w:tc>
          <w:tcPr>
            <w:tcW w:w="1852" w:type="dxa"/>
          </w:tcPr>
          <w:p w14:paraId="3FA0081E"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852" w:type="dxa"/>
            <w:noWrap/>
          </w:tcPr>
          <w:p w14:paraId="79643C04"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c>
          <w:tcPr>
            <w:tcW w:w="1851" w:type="dxa"/>
            <w:noWrap/>
          </w:tcPr>
          <w:p w14:paraId="155F4C7C"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6.3</w:t>
            </w:r>
          </w:p>
        </w:tc>
        <w:tc>
          <w:tcPr>
            <w:tcW w:w="1851" w:type="dxa"/>
            <w:noWrap/>
          </w:tcPr>
          <w:p w14:paraId="0405DB3C"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37.1</w:t>
            </w:r>
          </w:p>
        </w:tc>
        <w:tc>
          <w:tcPr>
            <w:tcW w:w="1851" w:type="dxa"/>
            <w:noWrap/>
          </w:tcPr>
          <w:p w14:paraId="6FB84A63"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55.2</w:t>
            </w:r>
          </w:p>
        </w:tc>
        <w:tc>
          <w:tcPr>
            <w:tcW w:w="1851" w:type="dxa"/>
          </w:tcPr>
          <w:p w14:paraId="0C0A9DA5"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r>
    </w:tbl>
    <w:p w14:paraId="61E450DD" w14:textId="041A7906" w:rsidR="00685855" w:rsidRPr="00D6204A" w:rsidRDefault="00685855" w:rsidP="00685855">
      <w:pPr>
        <w:spacing w:before="240"/>
        <w:rPr>
          <w:rFonts w:cs="Arial"/>
        </w:rPr>
      </w:pPr>
      <w:r w:rsidRPr="00D6204A">
        <w:rPr>
          <w:rFonts w:cs="Arial"/>
        </w:rPr>
        <w:t xml:space="preserve">Our community school implements </w:t>
      </w:r>
      <w:r w:rsidRPr="00D6204A">
        <w:rPr>
          <w:rFonts w:cs="Arial"/>
          <w:b/>
          <w:bCs/>
        </w:rPr>
        <w:t>positive behavioral interventions</w:t>
      </w:r>
      <w:r w:rsidRPr="00D6204A">
        <w:rPr>
          <w:rFonts w:cs="Arial"/>
        </w:rPr>
        <w:t xml:space="preserve"> for students during, before, and/or after the school day.</w:t>
      </w:r>
    </w:p>
    <w:tbl>
      <w:tblPr>
        <w:tblStyle w:val="ListTable3-Accent1"/>
        <w:tblW w:w="12960" w:type="dxa"/>
        <w:tblLayout w:type="fixed"/>
        <w:tblLook w:val="04A0" w:firstRow="1" w:lastRow="0" w:firstColumn="1" w:lastColumn="0" w:noHBand="0" w:noVBand="1"/>
        <w:tblDescription w:val="Survey Results Table - Our community school implements positive behavioral interventions for students during, before, and/or after the school day"/>
      </w:tblPr>
      <w:tblGrid>
        <w:gridCol w:w="1852"/>
        <w:gridCol w:w="1852"/>
        <w:gridCol w:w="1852"/>
        <w:gridCol w:w="1851"/>
        <w:gridCol w:w="1851"/>
        <w:gridCol w:w="1851"/>
        <w:gridCol w:w="1851"/>
      </w:tblGrid>
      <w:tr w:rsidR="00685855" w:rsidRPr="00D6204A" w14:paraId="46A3AE9F"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095F3A83" w14:textId="77777777" w:rsidR="00685855" w:rsidRPr="00D6204A" w:rsidRDefault="00685855" w:rsidP="00685855">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255469D7"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326D2410"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200D542E"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3A631E6F"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07936B3C"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3D858748"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685855" w:rsidRPr="00D6204A" w14:paraId="34797DCF" w14:textId="77777777" w:rsidTr="00014AD5">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tcPr>
          <w:p w14:paraId="106EDEF5" w14:textId="77777777" w:rsidR="00685855" w:rsidRPr="00D6204A" w:rsidRDefault="00685855" w:rsidP="00685855">
            <w:pPr>
              <w:pStyle w:val="TABLEROW2NDHEAD"/>
              <w:keepNext/>
              <w:keepLines/>
              <w:spacing w:before="60" w:after="60"/>
              <w:rPr>
                <w:color w:val="auto"/>
              </w:rPr>
            </w:pPr>
            <w:r w:rsidRPr="00D6204A">
              <w:rPr>
                <w:color w:val="auto"/>
              </w:rPr>
              <w:t>Fall 2021</w:t>
            </w:r>
          </w:p>
        </w:tc>
        <w:tc>
          <w:tcPr>
            <w:tcW w:w="1296" w:type="dxa"/>
          </w:tcPr>
          <w:p w14:paraId="086C24A4"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296" w:type="dxa"/>
            <w:noWrap/>
          </w:tcPr>
          <w:p w14:paraId="37C64D91"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0.7</w:t>
            </w:r>
          </w:p>
        </w:tc>
        <w:tc>
          <w:tcPr>
            <w:tcW w:w="1296" w:type="dxa"/>
            <w:noWrap/>
          </w:tcPr>
          <w:p w14:paraId="4D9A9109"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8.3</w:t>
            </w:r>
          </w:p>
        </w:tc>
        <w:tc>
          <w:tcPr>
            <w:tcW w:w="1296" w:type="dxa"/>
            <w:noWrap/>
          </w:tcPr>
          <w:p w14:paraId="3DBAEC8C"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22.8</w:t>
            </w:r>
          </w:p>
        </w:tc>
        <w:tc>
          <w:tcPr>
            <w:tcW w:w="1296" w:type="dxa"/>
            <w:noWrap/>
          </w:tcPr>
          <w:p w14:paraId="47118E60"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67.6</w:t>
            </w:r>
          </w:p>
        </w:tc>
        <w:tc>
          <w:tcPr>
            <w:tcW w:w="1296" w:type="dxa"/>
          </w:tcPr>
          <w:p w14:paraId="078FD8B6"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0.7</w:t>
            </w:r>
          </w:p>
        </w:tc>
      </w:tr>
      <w:tr w:rsidR="00685855" w:rsidRPr="00D6204A" w14:paraId="4F41C623" w14:textId="77777777" w:rsidTr="00014AD5">
        <w:trPr>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tcPr>
          <w:p w14:paraId="33DC30D0" w14:textId="77777777" w:rsidR="00685855" w:rsidRPr="00D6204A" w:rsidRDefault="00685855" w:rsidP="00685855">
            <w:pPr>
              <w:pStyle w:val="TABLEROW2NDHEAD"/>
              <w:keepNext/>
              <w:keepLines/>
              <w:spacing w:before="60" w:after="60"/>
              <w:rPr>
                <w:color w:val="auto"/>
              </w:rPr>
            </w:pPr>
            <w:r w:rsidRPr="00D6204A">
              <w:rPr>
                <w:color w:val="auto"/>
              </w:rPr>
              <w:t>Fall 2022</w:t>
            </w:r>
          </w:p>
        </w:tc>
        <w:tc>
          <w:tcPr>
            <w:tcW w:w="1296" w:type="dxa"/>
          </w:tcPr>
          <w:p w14:paraId="21496166"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c>
          <w:tcPr>
            <w:tcW w:w="1296" w:type="dxa"/>
            <w:noWrap/>
          </w:tcPr>
          <w:p w14:paraId="172A449F"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w:t>
            </w:r>
          </w:p>
        </w:tc>
        <w:tc>
          <w:tcPr>
            <w:tcW w:w="1296" w:type="dxa"/>
            <w:noWrap/>
          </w:tcPr>
          <w:p w14:paraId="4B9754F0"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5.7</w:t>
            </w:r>
          </w:p>
        </w:tc>
        <w:tc>
          <w:tcPr>
            <w:tcW w:w="1296" w:type="dxa"/>
            <w:noWrap/>
          </w:tcPr>
          <w:p w14:paraId="07A2587A"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24.1</w:t>
            </w:r>
          </w:p>
        </w:tc>
        <w:tc>
          <w:tcPr>
            <w:tcW w:w="1296" w:type="dxa"/>
            <w:noWrap/>
          </w:tcPr>
          <w:p w14:paraId="7A28F943"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67.4</w:t>
            </w:r>
          </w:p>
        </w:tc>
        <w:tc>
          <w:tcPr>
            <w:tcW w:w="1296" w:type="dxa"/>
          </w:tcPr>
          <w:p w14:paraId="10EF8158"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r>
    </w:tbl>
    <w:p w14:paraId="6965FF9B" w14:textId="1DB91E35" w:rsidR="00685855" w:rsidRPr="00D6204A" w:rsidRDefault="00685855" w:rsidP="00BF27B7">
      <w:pPr>
        <w:rPr>
          <w:rFonts w:cs="Arial"/>
        </w:rPr>
      </w:pPr>
      <w:r w:rsidRPr="00D6204A">
        <w:rPr>
          <w:rFonts w:cs="Arial"/>
        </w:rPr>
        <w:br w:type="page"/>
      </w:r>
    </w:p>
    <w:p w14:paraId="61C8875B" w14:textId="7330F020" w:rsidR="00685855" w:rsidRPr="00D6204A" w:rsidRDefault="00685855" w:rsidP="00BF27B7">
      <w:pPr>
        <w:rPr>
          <w:rFonts w:cs="Arial"/>
        </w:rPr>
      </w:pPr>
      <w:r w:rsidRPr="00D6204A">
        <w:rPr>
          <w:rFonts w:cs="Arial"/>
        </w:rPr>
        <w:lastRenderedPageBreak/>
        <w:t xml:space="preserve">Our community school implements </w:t>
      </w:r>
      <w:r w:rsidRPr="00D6204A">
        <w:rPr>
          <w:rFonts w:cs="Arial"/>
          <w:b/>
          <w:bCs/>
        </w:rPr>
        <w:t>restorative practices</w:t>
      </w:r>
      <w:r w:rsidRPr="00D6204A">
        <w:rPr>
          <w:rFonts w:cs="Arial"/>
        </w:rPr>
        <w:t xml:space="preserve"> for students during, before, and/or after the school day.</w:t>
      </w:r>
    </w:p>
    <w:tbl>
      <w:tblPr>
        <w:tblStyle w:val="ListTable3-Accent1"/>
        <w:tblW w:w="12960" w:type="dxa"/>
        <w:tblLayout w:type="fixed"/>
        <w:tblLook w:val="04A0" w:firstRow="1" w:lastRow="0" w:firstColumn="1" w:lastColumn="0" w:noHBand="0" w:noVBand="1"/>
        <w:tblDescription w:val="Survey Results Table - Our community school implements restorative practices for students during, before, and/or after the school day"/>
      </w:tblPr>
      <w:tblGrid>
        <w:gridCol w:w="1852"/>
        <w:gridCol w:w="1852"/>
        <w:gridCol w:w="1852"/>
        <w:gridCol w:w="1851"/>
        <w:gridCol w:w="1851"/>
        <w:gridCol w:w="1851"/>
        <w:gridCol w:w="1851"/>
      </w:tblGrid>
      <w:tr w:rsidR="00685855" w:rsidRPr="00D6204A" w14:paraId="2751C295"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1D6FA1F2" w14:textId="77777777" w:rsidR="00685855" w:rsidRPr="00D6204A" w:rsidRDefault="00685855" w:rsidP="00685855">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5EA4822D"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6822DA34"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1C19DF46"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279746DD"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71865C3B"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4A8D3C5E"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685855" w:rsidRPr="00D6204A" w14:paraId="7CF374BF"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06A29F35" w14:textId="77777777" w:rsidR="00685855" w:rsidRPr="00D6204A" w:rsidRDefault="00685855" w:rsidP="00685855">
            <w:pPr>
              <w:pStyle w:val="TABLEROW2NDHEAD"/>
              <w:spacing w:before="60" w:after="60"/>
              <w:rPr>
                <w:color w:val="auto"/>
              </w:rPr>
            </w:pPr>
            <w:r w:rsidRPr="00D6204A">
              <w:rPr>
                <w:color w:val="auto"/>
              </w:rPr>
              <w:t>Fall 2021</w:t>
            </w:r>
          </w:p>
        </w:tc>
        <w:tc>
          <w:tcPr>
            <w:tcW w:w="1852" w:type="dxa"/>
          </w:tcPr>
          <w:p w14:paraId="27C255E6"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2.8</w:t>
            </w:r>
          </w:p>
        </w:tc>
        <w:tc>
          <w:tcPr>
            <w:tcW w:w="1852" w:type="dxa"/>
            <w:noWrap/>
          </w:tcPr>
          <w:p w14:paraId="65662162"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851" w:type="dxa"/>
            <w:noWrap/>
          </w:tcPr>
          <w:p w14:paraId="1A1B9BB9"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11.7</w:t>
            </w:r>
          </w:p>
        </w:tc>
        <w:tc>
          <w:tcPr>
            <w:tcW w:w="1851" w:type="dxa"/>
            <w:noWrap/>
          </w:tcPr>
          <w:p w14:paraId="3031C9FF"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33.8</w:t>
            </w:r>
          </w:p>
        </w:tc>
        <w:tc>
          <w:tcPr>
            <w:tcW w:w="1851" w:type="dxa"/>
            <w:noWrap/>
          </w:tcPr>
          <w:p w14:paraId="011F018D"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50.3</w:t>
            </w:r>
          </w:p>
        </w:tc>
        <w:tc>
          <w:tcPr>
            <w:tcW w:w="1851" w:type="dxa"/>
          </w:tcPr>
          <w:p w14:paraId="1D8B1D65"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1.4</w:t>
            </w:r>
          </w:p>
        </w:tc>
      </w:tr>
      <w:tr w:rsidR="00685855" w:rsidRPr="00D6204A" w14:paraId="6AD8CFCB" w14:textId="77777777" w:rsidTr="00014AD5">
        <w:trPr>
          <w:cantSplit/>
          <w:trHeight w:val="428"/>
        </w:trPr>
        <w:tc>
          <w:tcPr>
            <w:cnfStyle w:val="001000000000" w:firstRow="0" w:lastRow="0" w:firstColumn="1" w:lastColumn="0" w:oddVBand="0" w:evenVBand="0" w:oddHBand="0" w:evenHBand="0" w:firstRowFirstColumn="0" w:firstRowLastColumn="0" w:lastRowFirstColumn="0" w:lastRowLastColumn="0"/>
            <w:tcW w:w="1852" w:type="dxa"/>
            <w:noWrap/>
          </w:tcPr>
          <w:p w14:paraId="22D2AC8D" w14:textId="77777777" w:rsidR="00685855" w:rsidRPr="00D6204A" w:rsidRDefault="00685855" w:rsidP="00685855">
            <w:pPr>
              <w:pStyle w:val="TABLEROW2NDHEAD"/>
              <w:spacing w:before="60" w:after="60"/>
              <w:rPr>
                <w:color w:val="auto"/>
              </w:rPr>
            </w:pPr>
            <w:r w:rsidRPr="00D6204A">
              <w:rPr>
                <w:color w:val="auto"/>
              </w:rPr>
              <w:t>Fall 2022</w:t>
            </w:r>
          </w:p>
        </w:tc>
        <w:tc>
          <w:tcPr>
            <w:tcW w:w="1852" w:type="dxa"/>
          </w:tcPr>
          <w:p w14:paraId="07326156"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c>
          <w:tcPr>
            <w:tcW w:w="1852" w:type="dxa"/>
            <w:noWrap/>
          </w:tcPr>
          <w:p w14:paraId="32CCD7FD"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2.1</w:t>
            </w:r>
          </w:p>
        </w:tc>
        <w:tc>
          <w:tcPr>
            <w:tcW w:w="1851" w:type="dxa"/>
            <w:noWrap/>
          </w:tcPr>
          <w:p w14:paraId="7786E424"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9.9</w:t>
            </w:r>
          </w:p>
        </w:tc>
        <w:tc>
          <w:tcPr>
            <w:tcW w:w="1851" w:type="dxa"/>
            <w:noWrap/>
          </w:tcPr>
          <w:p w14:paraId="0CEB341D"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35.5</w:t>
            </w:r>
          </w:p>
        </w:tc>
        <w:tc>
          <w:tcPr>
            <w:tcW w:w="1851" w:type="dxa"/>
            <w:noWrap/>
          </w:tcPr>
          <w:p w14:paraId="363AF9E7"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50.4</w:t>
            </w:r>
          </w:p>
        </w:tc>
        <w:tc>
          <w:tcPr>
            <w:tcW w:w="1851" w:type="dxa"/>
          </w:tcPr>
          <w:p w14:paraId="0F91E3B2"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w:t>
            </w:r>
          </w:p>
        </w:tc>
      </w:tr>
    </w:tbl>
    <w:p w14:paraId="22FF2D26" w14:textId="5A947A81" w:rsidR="00685855" w:rsidRPr="00D6204A" w:rsidRDefault="00685855" w:rsidP="00685855">
      <w:pPr>
        <w:spacing w:before="240"/>
        <w:rPr>
          <w:rFonts w:cs="Arial"/>
        </w:rPr>
      </w:pPr>
      <w:r w:rsidRPr="00D6204A">
        <w:rPr>
          <w:rFonts w:cs="Arial"/>
        </w:rPr>
        <w:t xml:space="preserve">Our community school implements </w:t>
      </w:r>
      <w:r w:rsidRPr="00D6204A">
        <w:rPr>
          <w:rFonts w:cs="Arial"/>
          <w:b/>
          <w:bCs/>
        </w:rPr>
        <w:t>trauma-informed instructional approaches and practices</w:t>
      </w:r>
      <w:r w:rsidRPr="00D6204A">
        <w:rPr>
          <w:rFonts w:cs="Arial"/>
        </w:rPr>
        <w:t xml:space="preserve"> for students during, before, and/or after the school day.</w:t>
      </w:r>
    </w:p>
    <w:tbl>
      <w:tblPr>
        <w:tblStyle w:val="ListTable3-Accent1"/>
        <w:tblW w:w="12960" w:type="dxa"/>
        <w:tblLayout w:type="fixed"/>
        <w:tblLook w:val="04A0" w:firstRow="1" w:lastRow="0" w:firstColumn="1" w:lastColumn="0" w:noHBand="0" w:noVBand="1"/>
        <w:tblDescription w:val="Survey Results Table - Our community school implements trauma-informed instructional approaches and practices for students during, before, and/or after the school day"/>
      </w:tblPr>
      <w:tblGrid>
        <w:gridCol w:w="1852"/>
        <w:gridCol w:w="1852"/>
        <w:gridCol w:w="1852"/>
        <w:gridCol w:w="1851"/>
        <w:gridCol w:w="1851"/>
        <w:gridCol w:w="1851"/>
        <w:gridCol w:w="1851"/>
      </w:tblGrid>
      <w:tr w:rsidR="00685855" w:rsidRPr="00D6204A" w14:paraId="1703A210"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609AA194" w14:textId="77777777" w:rsidR="00685855" w:rsidRPr="00D6204A" w:rsidRDefault="00685855" w:rsidP="00685855">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27359F22"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4F269233"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15C386DF"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0919D269"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3EA9BEDE"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110C1162"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685855" w:rsidRPr="00D6204A" w14:paraId="274BD1D5"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016D01E7" w14:textId="77777777" w:rsidR="00685855" w:rsidRPr="00D6204A" w:rsidRDefault="00685855" w:rsidP="00685855">
            <w:pPr>
              <w:pStyle w:val="TABLEROW2NDHEAD"/>
              <w:spacing w:before="60" w:after="60"/>
              <w:rPr>
                <w:color w:val="auto"/>
              </w:rPr>
            </w:pPr>
            <w:r w:rsidRPr="00D6204A">
              <w:rPr>
                <w:color w:val="auto"/>
              </w:rPr>
              <w:t>Fall 2021</w:t>
            </w:r>
          </w:p>
        </w:tc>
        <w:tc>
          <w:tcPr>
            <w:tcW w:w="1852" w:type="dxa"/>
          </w:tcPr>
          <w:p w14:paraId="4DEEB656"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0.7</w:t>
            </w:r>
          </w:p>
        </w:tc>
        <w:tc>
          <w:tcPr>
            <w:tcW w:w="1852" w:type="dxa"/>
            <w:noWrap/>
          </w:tcPr>
          <w:p w14:paraId="59D5DCA8"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2.8</w:t>
            </w:r>
          </w:p>
        </w:tc>
        <w:tc>
          <w:tcPr>
            <w:tcW w:w="1851" w:type="dxa"/>
            <w:noWrap/>
          </w:tcPr>
          <w:p w14:paraId="7C7EEF0C"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16.6</w:t>
            </w:r>
          </w:p>
        </w:tc>
        <w:tc>
          <w:tcPr>
            <w:tcW w:w="1851" w:type="dxa"/>
            <w:noWrap/>
          </w:tcPr>
          <w:p w14:paraId="2CA58D48"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35.9</w:t>
            </w:r>
          </w:p>
        </w:tc>
        <w:tc>
          <w:tcPr>
            <w:tcW w:w="1851" w:type="dxa"/>
            <w:noWrap/>
          </w:tcPr>
          <w:p w14:paraId="6629C89D"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41.4</w:t>
            </w:r>
          </w:p>
        </w:tc>
        <w:tc>
          <w:tcPr>
            <w:tcW w:w="1851" w:type="dxa"/>
          </w:tcPr>
          <w:p w14:paraId="6C02177C" w14:textId="77777777" w:rsidR="00685855" w:rsidRPr="00D6204A" w:rsidRDefault="00685855" w:rsidP="00685855">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2.8</w:t>
            </w:r>
          </w:p>
        </w:tc>
      </w:tr>
      <w:tr w:rsidR="00685855" w:rsidRPr="00D6204A" w14:paraId="13C48193"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22BD8D81" w14:textId="77777777" w:rsidR="00685855" w:rsidRPr="00D6204A" w:rsidRDefault="00685855" w:rsidP="00685855">
            <w:pPr>
              <w:pStyle w:val="TABLEROW2NDHEAD"/>
              <w:spacing w:before="60" w:after="60"/>
              <w:rPr>
                <w:color w:val="auto"/>
              </w:rPr>
            </w:pPr>
            <w:r w:rsidRPr="00D6204A">
              <w:rPr>
                <w:color w:val="auto"/>
              </w:rPr>
              <w:t>Fall 2022</w:t>
            </w:r>
          </w:p>
        </w:tc>
        <w:tc>
          <w:tcPr>
            <w:tcW w:w="1852" w:type="dxa"/>
          </w:tcPr>
          <w:p w14:paraId="5CEA5F62"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c>
          <w:tcPr>
            <w:tcW w:w="1852" w:type="dxa"/>
            <w:noWrap/>
          </w:tcPr>
          <w:p w14:paraId="265A246B"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c>
          <w:tcPr>
            <w:tcW w:w="1851" w:type="dxa"/>
            <w:noWrap/>
          </w:tcPr>
          <w:p w14:paraId="6B33F356"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14.9</w:t>
            </w:r>
          </w:p>
        </w:tc>
        <w:tc>
          <w:tcPr>
            <w:tcW w:w="1851" w:type="dxa"/>
            <w:noWrap/>
          </w:tcPr>
          <w:p w14:paraId="430B1B9C"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35.5</w:t>
            </w:r>
          </w:p>
        </w:tc>
        <w:tc>
          <w:tcPr>
            <w:tcW w:w="1851" w:type="dxa"/>
            <w:noWrap/>
          </w:tcPr>
          <w:p w14:paraId="1C2F02C5"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45.4</w:t>
            </w:r>
          </w:p>
        </w:tc>
        <w:tc>
          <w:tcPr>
            <w:tcW w:w="1851" w:type="dxa"/>
          </w:tcPr>
          <w:p w14:paraId="528A03E6" w14:textId="77777777" w:rsidR="00685855" w:rsidRPr="00D6204A" w:rsidRDefault="00685855" w:rsidP="00685855">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2.8</w:t>
            </w:r>
          </w:p>
        </w:tc>
      </w:tr>
    </w:tbl>
    <w:p w14:paraId="20C17A84" w14:textId="03B4F762" w:rsidR="00685855" w:rsidRPr="00D6204A" w:rsidRDefault="00685855" w:rsidP="00685855">
      <w:pPr>
        <w:spacing w:before="240"/>
        <w:rPr>
          <w:rFonts w:cs="Arial"/>
        </w:rPr>
      </w:pPr>
      <w:r w:rsidRPr="00D6204A">
        <w:rPr>
          <w:rFonts w:cs="Arial"/>
        </w:rPr>
        <w:t xml:space="preserve">Our community school implements a </w:t>
      </w:r>
      <w:r w:rsidRPr="00D6204A">
        <w:rPr>
          <w:rFonts w:cs="Arial"/>
          <w:b/>
          <w:bCs/>
        </w:rPr>
        <w:t>multi-tiered system of support (MTSS)</w:t>
      </w:r>
      <w:r w:rsidRPr="00D6204A">
        <w:rPr>
          <w:rFonts w:cs="Arial"/>
        </w:rPr>
        <w:t xml:space="preserve"> for students during, before, and/or after the school day.</w:t>
      </w:r>
    </w:p>
    <w:tbl>
      <w:tblPr>
        <w:tblStyle w:val="ListTable3-Accent1"/>
        <w:tblW w:w="12960" w:type="dxa"/>
        <w:tblLayout w:type="fixed"/>
        <w:tblLook w:val="04A0" w:firstRow="1" w:lastRow="0" w:firstColumn="1" w:lastColumn="0" w:noHBand="0" w:noVBand="1"/>
        <w:tblDescription w:val="Survey Results Table - Our community school implements a multi-tiered system of support (MTSS) for students during, before, and/or after the school day"/>
      </w:tblPr>
      <w:tblGrid>
        <w:gridCol w:w="1852"/>
        <w:gridCol w:w="1852"/>
        <w:gridCol w:w="1852"/>
        <w:gridCol w:w="1851"/>
        <w:gridCol w:w="1851"/>
        <w:gridCol w:w="1851"/>
        <w:gridCol w:w="1851"/>
      </w:tblGrid>
      <w:tr w:rsidR="00685855" w:rsidRPr="00D6204A" w14:paraId="394AE5ED"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68522625" w14:textId="77777777" w:rsidR="00685855" w:rsidRPr="00D6204A" w:rsidRDefault="00685855" w:rsidP="00685855">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328E40B2"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1654ABAE"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494B02D5"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5DB8904D"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0C84BB88"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5B1B16EA" w14:textId="77777777" w:rsidR="00685855" w:rsidRPr="00D6204A" w:rsidRDefault="00685855" w:rsidP="0068585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685855" w:rsidRPr="00D6204A" w14:paraId="2EE84AC8"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0963838D" w14:textId="77777777" w:rsidR="00685855" w:rsidRPr="00D6204A" w:rsidRDefault="00685855" w:rsidP="00685855">
            <w:pPr>
              <w:pStyle w:val="TABLEROW2NDHEAD"/>
              <w:spacing w:before="60" w:after="60"/>
              <w:rPr>
                <w:color w:val="auto"/>
              </w:rPr>
            </w:pPr>
            <w:r w:rsidRPr="00D6204A">
              <w:rPr>
                <w:color w:val="auto"/>
              </w:rPr>
              <w:t>Fall 2021</w:t>
            </w:r>
          </w:p>
        </w:tc>
        <w:tc>
          <w:tcPr>
            <w:tcW w:w="1296" w:type="dxa"/>
          </w:tcPr>
          <w:p w14:paraId="49BA7284"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2.1</w:t>
            </w:r>
          </w:p>
        </w:tc>
        <w:tc>
          <w:tcPr>
            <w:tcW w:w="1296" w:type="dxa"/>
            <w:noWrap/>
          </w:tcPr>
          <w:p w14:paraId="10C817EF"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2.1</w:t>
            </w:r>
          </w:p>
        </w:tc>
        <w:tc>
          <w:tcPr>
            <w:tcW w:w="1296" w:type="dxa"/>
            <w:noWrap/>
          </w:tcPr>
          <w:p w14:paraId="674AE777"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7.6</w:t>
            </w:r>
          </w:p>
        </w:tc>
        <w:tc>
          <w:tcPr>
            <w:tcW w:w="1296" w:type="dxa"/>
            <w:noWrap/>
          </w:tcPr>
          <w:p w14:paraId="3F9EB08C"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30.3</w:t>
            </w:r>
          </w:p>
        </w:tc>
        <w:tc>
          <w:tcPr>
            <w:tcW w:w="1296" w:type="dxa"/>
            <w:noWrap/>
          </w:tcPr>
          <w:p w14:paraId="45E7CF6A"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57.2</w:t>
            </w:r>
          </w:p>
        </w:tc>
        <w:tc>
          <w:tcPr>
            <w:tcW w:w="1296" w:type="dxa"/>
          </w:tcPr>
          <w:p w14:paraId="690CE634" w14:textId="77777777" w:rsidR="00685855" w:rsidRPr="00D6204A" w:rsidRDefault="00685855" w:rsidP="0068585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0.7</w:t>
            </w:r>
          </w:p>
        </w:tc>
      </w:tr>
      <w:tr w:rsidR="00685855" w:rsidRPr="00D6204A" w14:paraId="2D5F9922" w14:textId="77777777" w:rsidTr="00014AD5">
        <w:trPr>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tcPr>
          <w:p w14:paraId="2089B818" w14:textId="77777777" w:rsidR="00685855" w:rsidRPr="00D6204A" w:rsidRDefault="00685855" w:rsidP="00685855">
            <w:pPr>
              <w:pStyle w:val="TABLEROW2NDHEAD"/>
              <w:spacing w:before="60" w:after="60"/>
              <w:rPr>
                <w:color w:val="auto"/>
              </w:rPr>
            </w:pPr>
            <w:r w:rsidRPr="00D6204A">
              <w:rPr>
                <w:color w:val="auto"/>
              </w:rPr>
              <w:t>Fall 2022</w:t>
            </w:r>
          </w:p>
        </w:tc>
        <w:tc>
          <w:tcPr>
            <w:tcW w:w="1296" w:type="dxa"/>
          </w:tcPr>
          <w:p w14:paraId="5E683799"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296" w:type="dxa"/>
            <w:noWrap/>
          </w:tcPr>
          <w:p w14:paraId="5F29E257"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2.8</w:t>
            </w:r>
          </w:p>
        </w:tc>
        <w:tc>
          <w:tcPr>
            <w:tcW w:w="1296" w:type="dxa"/>
            <w:noWrap/>
          </w:tcPr>
          <w:p w14:paraId="64DD03D0"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7.1</w:t>
            </w:r>
          </w:p>
        </w:tc>
        <w:tc>
          <w:tcPr>
            <w:tcW w:w="1296" w:type="dxa"/>
            <w:noWrap/>
          </w:tcPr>
          <w:p w14:paraId="0DE82519"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26.2</w:t>
            </w:r>
          </w:p>
        </w:tc>
        <w:tc>
          <w:tcPr>
            <w:tcW w:w="1296" w:type="dxa"/>
            <w:noWrap/>
          </w:tcPr>
          <w:p w14:paraId="1DE3DE17"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61.7</w:t>
            </w:r>
          </w:p>
        </w:tc>
        <w:tc>
          <w:tcPr>
            <w:tcW w:w="1296" w:type="dxa"/>
          </w:tcPr>
          <w:p w14:paraId="49CBE010" w14:textId="77777777" w:rsidR="00685855" w:rsidRPr="00D6204A" w:rsidRDefault="00685855" w:rsidP="0068585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2.1</w:t>
            </w:r>
          </w:p>
        </w:tc>
      </w:tr>
    </w:tbl>
    <w:p w14:paraId="6561755F" w14:textId="61E2E3DB" w:rsidR="00685855" w:rsidRPr="00D6204A" w:rsidRDefault="00685855" w:rsidP="00BF27B7">
      <w:pPr>
        <w:rPr>
          <w:rFonts w:cs="Arial"/>
        </w:rPr>
      </w:pPr>
      <w:r w:rsidRPr="00D6204A">
        <w:rPr>
          <w:rFonts w:cs="Arial"/>
        </w:rPr>
        <w:br w:type="page"/>
      </w:r>
    </w:p>
    <w:p w14:paraId="584C4623" w14:textId="6BC811DC" w:rsidR="00E223EF" w:rsidRPr="00D6204A" w:rsidRDefault="00460EF5" w:rsidP="00BF27B7">
      <w:pPr>
        <w:rPr>
          <w:rFonts w:cs="Arial"/>
        </w:rPr>
      </w:pPr>
      <w:r w:rsidRPr="00D6204A">
        <w:rPr>
          <w:rFonts w:cs="Arial"/>
        </w:rPr>
        <w:lastRenderedPageBreak/>
        <w:t xml:space="preserve">Our community school implements </w:t>
      </w:r>
      <w:r w:rsidRPr="00D6204A">
        <w:rPr>
          <w:rFonts w:cs="Arial"/>
          <w:b/>
          <w:bCs/>
        </w:rPr>
        <w:t>COST</w:t>
      </w:r>
      <w:r w:rsidRPr="00D6204A">
        <w:rPr>
          <w:rFonts w:cs="Arial"/>
        </w:rPr>
        <w:t xml:space="preserve"> for students during, before, and/or after the school day.</w:t>
      </w:r>
    </w:p>
    <w:tbl>
      <w:tblPr>
        <w:tblStyle w:val="ListTable3-Accent1"/>
        <w:tblW w:w="12960" w:type="dxa"/>
        <w:tblLayout w:type="fixed"/>
        <w:tblLook w:val="04A0" w:firstRow="1" w:lastRow="0" w:firstColumn="1" w:lastColumn="0" w:noHBand="0" w:noVBand="1"/>
        <w:tblDescription w:val="Survey Results Table - Our community school implements COST for students during, before, and/or after the school day"/>
      </w:tblPr>
      <w:tblGrid>
        <w:gridCol w:w="1852"/>
        <w:gridCol w:w="1852"/>
        <w:gridCol w:w="1852"/>
        <w:gridCol w:w="1851"/>
        <w:gridCol w:w="1851"/>
        <w:gridCol w:w="1851"/>
        <w:gridCol w:w="1851"/>
      </w:tblGrid>
      <w:tr w:rsidR="00460EF5" w:rsidRPr="00D6204A" w14:paraId="79BE1CDC"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20359FBE" w14:textId="77777777" w:rsidR="00460EF5" w:rsidRPr="00D6204A" w:rsidRDefault="00460EF5" w:rsidP="00460EF5">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443E0754" w14:textId="77777777" w:rsidR="00460EF5" w:rsidRPr="00D6204A" w:rsidRDefault="00460EF5" w:rsidP="00460EF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1AABEA0C" w14:textId="77777777" w:rsidR="00460EF5" w:rsidRPr="00D6204A" w:rsidRDefault="00460EF5" w:rsidP="00460EF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503EA19B" w14:textId="77777777" w:rsidR="00460EF5" w:rsidRPr="00D6204A" w:rsidRDefault="00460EF5" w:rsidP="00460EF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0DCA8995" w14:textId="77777777" w:rsidR="00460EF5" w:rsidRPr="00D6204A" w:rsidRDefault="00460EF5" w:rsidP="00460EF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2E0CDD8A" w14:textId="77777777" w:rsidR="00460EF5" w:rsidRPr="00D6204A" w:rsidRDefault="00460EF5" w:rsidP="00460EF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3E9BCAC1" w14:textId="77777777" w:rsidR="00460EF5" w:rsidRPr="00D6204A" w:rsidRDefault="00460EF5" w:rsidP="00460EF5">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60EF5" w:rsidRPr="00D6204A" w14:paraId="40A34AFB" w14:textId="77777777" w:rsidTr="00014AD5">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1852" w:type="dxa"/>
            <w:noWrap/>
          </w:tcPr>
          <w:p w14:paraId="0D662075" w14:textId="77777777" w:rsidR="00460EF5" w:rsidRPr="00D6204A" w:rsidRDefault="00460EF5" w:rsidP="00460EF5">
            <w:pPr>
              <w:pStyle w:val="TABLEROW2NDHEAD"/>
              <w:spacing w:before="60" w:after="60"/>
              <w:rPr>
                <w:color w:val="auto"/>
              </w:rPr>
            </w:pPr>
            <w:r w:rsidRPr="00D6204A">
              <w:rPr>
                <w:color w:val="auto"/>
              </w:rPr>
              <w:t>Fall 2021</w:t>
            </w:r>
          </w:p>
        </w:tc>
        <w:tc>
          <w:tcPr>
            <w:tcW w:w="1852" w:type="dxa"/>
          </w:tcPr>
          <w:p w14:paraId="21F7D7C9" w14:textId="77777777" w:rsidR="00460EF5" w:rsidRPr="00D6204A" w:rsidRDefault="00460EF5" w:rsidP="00460EF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8.3</w:t>
            </w:r>
          </w:p>
        </w:tc>
        <w:tc>
          <w:tcPr>
            <w:tcW w:w="1852" w:type="dxa"/>
            <w:noWrap/>
          </w:tcPr>
          <w:p w14:paraId="3C1E0519" w14:textId="77777777" w:rsidR="00460EF5" w:rsidRPr="00D6204A" w:rsidRDefault="00460EF5" w:rsidP="00460EF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1.4</w:t>
            </w:r>
          </w:p>
        </w:tc>
        <w:tc>
          <w:tcPr>
            <w:tcW w:w="1851" w:type="dxa"/>
            <w:noWrap/>
          </w:tcPr>
          <w:p w14:paraId="66B66A12" w14:textId="77777777" w:rsidR="00460EF5" w:rsidRPr="00D6204A" w:rsidRDefault="00460EF5" w:rsidP="00460EF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7.6</w:t>
            </w:r>
          </w:p>
        </w:tc>
        <w:tc>
          <w:tcPr>
            <w:tcW w:w="1851" w:type="dxa"/>
            <w:noWrap/>
          </w:tcPr>
          <w:p w14:paraId="7F101425" w14:textId="77777777" w:rsidR="00460EF5" w:rsidRPr="00D6204A" w:rsidRDefault="00460EF5" w:rsidP="00460EF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22.8</w:t>
            </w:r>
          </w:p>
        </w:tc>
        <w:tc>
          <w:tcPr>
            <w:tcW w:w="1851" w:type="dxa"/>
            <w:noWrap/>
          </w:tcPr>
          <w:p w14:paraId="26E1C6F4" w14:textId="77777777" w:rsidR="00460EF5" w:rsidRPr="00D6204A" w:rsidRDefault="00460EF5" w:rsidP="00460EF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51.0</w:t>
            </w:r>
          </w:p>
        </w:tc>
        <w:tc>
          <w:tcPr>
            <w:tcW w:w="1851" w:type="dxa"/>
          </w:tcPr>
          <w:p w14:paraId="3E9A4DB1" w14:textId="77777777" w:rsidR="00460EF5" w:rsidRPr="00D6204A" w:rsidRDefault="00460EF5" w:rsidP="00460EF5">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9.0</w:t>
            </w:r>
          </w:p>
        </w:tc>
      </w:tr>
      <w:tr w:rsidR="00460EF5" w:rsidRPr="00D6204A" w14:paraId="4EDD7396" w14:textId="77777777" w:rsidTr="00014AD5">
        <w:trPr>
          <w:cantSplit/>
          <w:trHeight w:val="428"/>
        </w:trPr>
        <w:tc>
          <w:tcPr>
            <w:cnfStyle w:val="001000000000" w:firstRow="0" w:lastRow="0" w:firstColumn="1" w:lastColumn="0" w:oddVBand="0" w:evenVBand="0" w:oddHBand="0" w:evenHBand="0" w:firstRowFirstColumn="0" w:firstRowLastColumn="0" w:lastRowFirstColumn="0" w:lastRowLastColumn="0"/>
            <w:tcW w:w="1852" w:type="dxa"/>
            <w:noWrap/>
          </w:tcPr>
          <w:p w14:paraId="53804431" w14:textId="77777777" w:rsidR="00460EF5" w:rsidRPr="00D6204A" w:rsidRDefault="00460EF5" w:rsidP="00460EF5">
            <w:pPr>
              <w:pStyle w:val="TABLEROW2NDHEAD"/>
              <w:spacing w:before="60" w:after="60"/>
              <w:rPr>
                <w:color w:val="auto"/>
              </w:rPr>
            </w:pPr>
            <w:r w:rsidRPr="00D6204A">
              <w:rPr>
                <w:color w:val="auto"/>
              </w:rPr>
              <w:t>Fall 2022</w:t>
            </w:r>
          </w:p>
        </w:tc>
        <w:tc>
          <w:tcPr>
            <w:tcW w:w="1852" w:type="dxa"/>
          </w:tcPr>
          <w:p w14:paraId="7AC4F0CD" w14:textId="77777777" w:rsidR="00460EF5" w:rsidRPr="00D6204A" w:rsidRDefault="00460EF5" w:rsidP="00460EF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w:t>
            </w:r>
          </w:p>
        </w:tc>
        <w:tc>
          <w:tcPr>
            <w:tcW w:w="1852" w:type="dxa"/>
            <w:noWrap/>
          </w:tcPr>
          <w:p w14:paraId="7056E2FA" w14:textId="77777777" w:rsidR="00460EF5" w:rsidRPr="00D6204A" w:rsidRDefault="00460EF5" w:rsidP="00460EF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w:t>
            </w:r>
          </w:p>
        </w:tc>
        <w:tc>
          <w:tcPr>
            <w:tcW w:w="1851" w:type="dxa"/>
            <w:noWrap/>
          </w:tcPr>
          <w:p w14:paraId="504E906C" w14:textId="77777777" w:rsidR="00460EF5" w:rsidRPr="00D6204A" w:rsidRDefault="00460EF5" w:rsidP="00460EF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9.9</w:t>
            </w:r>
          </w:p>
        </w:tc>
        <w:tc>
          <w:tcPr>
            <w:tcW w:w="1851" w:type="dxa"/>
            <w:noWrap/>
          </w:tcPr>
          <w:p w14:paraId="710765F5" w14:textId="77777777" w:rsidR="00460EF5" w:rsidRPr="00D6204A" w:rsidRDefault="00460EF5" w:rsidP="00460EF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21.3</w:t>
            </w:r>
          </w:p>
        </w:tc>
        <w:tc>
          <w:tcPr>
            <w:tcW w:w="1851" w:type="dxa"/>
            <w:noWrap/>
          </w:tcPr>
          <w:p w14:paraId="43DF6955" w14:textId="77777777" w:rsidR="00460EF5" w:rsidRPr="00D6204A" w:rsidRDefault="00460EF5" w:rsidP="00460EF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55.3</w:t>
            </w:r>
          </w:p>
        </w:tc>
        <w:tc>
          <w:tcPr>
            <w:tcW w:w="1851" w:type="dxa"/>
          </w:tcPr>
          <w:p w14:paraId="6CD8A922" w14:textId="77777777" w:rsidR="00460EF5" w:rsidRPr="00D6204A" w:rsidRDefault="00460EF5" w:rsidP="00460EF5">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10.6</w:t>
            </w:r>
          </w:p>
        </w:tc>
      </w:tr>
    </w:tbl>
    <w:p w14:paraId="344BC6BE" w14:textId="082A2A79" w:rsidR="00685855" w:rsidRPr="00D6204A" w:rsidRDefault="00460EF5" w:rsidP="00460EF5">
      <w:pPr>
        <w:spacing w:before="240"/>
        <w:rPr>
          <w:rFonts w:cs="Arial"/>
        </w:rPr>
      </w:pPr>
      <w:r w:rsidRPr="00D6204A">
        <w:rPr>
          <w:rFonts w:cs="Arial"/>
          <w:szCs w:val="24"/>
        </w:rPr>
        <w:t>If long-</w:t>
      </w:r>
      <w:r w:rsidRPr="00D6204A">
        <w:rPr>
          <w:rFonts w:cs="Arial"/>
        </w:rPr>
        <w:t>term</w:t>
      </w:r>
      <w:r w:rsidRPr="00D6204A">
        <w:rPr>
          <w:rFonts w:cs="Arial"/>
          <w:szCs w:val="24"/>
        </w:rPr>
        <w:t xml:space="preserve"> school closures go into effect again, students will have access to </w:t>
      </w:r>
      <w:r w:rsidRPr="00D6204A">
        <w:rPr>
          <w:rFonts w:cs="Arial"/>
          <w:b/>
          <w:bCs/>
          <w:szCs w:val="24"/>
        </w:rPr>
        <w:t>meals</w:t>
      </w:r>
      <w:r w:rsidRPr="00D6204A">
        <w:rPr>
          <w:rFonts w:cs="Arial"/>
          <w:szCs w:val="24"/>
        </w:rPr>
        <w:t>.</w:t>
      </w:r>
    </w:p>
    <w:tbl>
      <w:tblPr>
        <w:tblStyle w:val="ListTable3-Accent1"/>
        <w:tblW w:w="12960" w:type="dxa"/>
        <w:tblLayout w:type="fixed"/>
        <w:tblLook w:val="04A0" w:firstRow="1" w:lastRow="0" w:firstColumn="1" w:lastColumn="0" w:noHBand="0" w:noVBand="1"/>
        <w:tblDescription w:val="Survey Results Table - If long-term school closures go into effect again, students will have access to meals"/>
      </w:tblPr>
      <w:tblGrid>
        <w:gridCol w:w="1852"/>
        <w:gridCol w:w="1852"/>
        <w:gridCol w:w="1852"/>
        <w:gridCol w:w="1851"/>
        <w:gridCol w:w="1851"/>
        <w:gridCol w:w="1851"/>
        <w:gridCol w:w="1851"/>
      </w:tblGrid>
      <w:tr w:rsidR="00764223" w:rsidRPr="00D6204A" w14:paraId="002C9885"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17B7486C" w14:textId="7528FFA0" w:rsidR="00460EF5" w:rsidRPr="00D6204A" w:rsidRDefault="00764223" w:rsidP="00764223">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6D621114" w14:textId="77777777" w:rsidR="00460EF5" w:rsidRPr="00D6204A" w:rsidRDefault="00460EF5"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66360ECB" w14:textId="77777777" w:rsidR="00460EF5" w:rsidRPr="00D6204A" w:rsidRDefault="00460EF5"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42E27C8E" w14:textId="77777777" w:rsidR="00460EF5" w:rsidRPr="00D6204A" w:rsidRDefault="00460EF5"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05D12244" w14:textId="77777777" w:rsidR="00460EF5" w:rsidRPr="00D6204A" w:rsidRDefault="00460EF5"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431C338A" w14:textId="77777777" w:rsidR="00460EF5" w:rsidRPr="00D6204A" w:rsidRDefault="00460EF5"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2BF20EC0" w14:textId="77777777" w:rsidR="00460EF5" w:rsidRPr="00D6204A" w:rsidRDefault="00460EF5"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64223" w:rsidRPr="00D6204A" w14:paraId="0DC544DF"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49E3E5B5" w14:textId="77777777" w:rsidR="00460EF5" w:rsidRPr="00D6204A" w:rsidRDefault="00460EF5" w:rsidP="00764223">
            <w:pPr>
              <w:pStyle w:val="TABLEROW2NDHEAD"/>
              <w:spacing w:before="60" w:after="60"/>
              <w:rPr>
                <w:color w:val="auto"/>
              </w:rPr>
            </w:pPr>
            <w:r w:rsidRPr="00D6204A">
              <w:rPr>
                <w:color w:val="auto"/>
              </w:rPr>
              <w:t>Fall 2021</w:t>
            </w:r>
          </w:p>
        </w:tc>
        <w:tc>
          <w:tcPr>
            <w:tcW w:w="1852" w:type="dxa"/>
          </w:tcPr>
          <w:p w14:paraId="46F01DDB" w14:textId="77777777" w:rsidR="00460EF5" w:rsidRPr="00D6204A" w:rsidRDefault="00460EF5"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852" w:type="dxa"/>
            <w:noWrap/>
          </w:tcPr>
          <w:p w14:paraId="04B63F44" w14:textId="77777777" w:rsidR="00460EF5" w:rsidRPr="00D6204A" w:rsidRDefault="00460EF5"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0.7</w:t>
            </w:r>
          </w:p>
        </w:tc>
        <w:tc>
          <w:tcPr>
            <w:tcW w:w="1851" w:type="dxa"/>
            <w:noWrap/>
          </w:tcPr>
          <w:p w14:paraId="5EA5CBF9" w14:textId="77777777" w:rsidR="00460EF5" w:rsidRPr="00D6204A" w:rsidRDefault="00460EF5"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0.7</w:t>
            </w:r>
          </w:p>
        </w:tc>
        <w:tc>
          <w:tcPr>
            <w:tcW w:w="1851" w:type="dxa"/>
            <w:noWrap/>
          </w:tcPr>
          <w:p w14:paraId="198EF91C" w14:textId="77777777" w:rsidR="00460EF5" w:rsidRPr="00D6204A" w:rsidRDefault="00460EF5"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10.3</w:t>
            </w:r>
          </w:p>
        </w:tc>
        <w:tc>
          <w:tcPr>
            <w:tcW w:w="1851" w:type="dxa"/>
            <w:noWrap/>
          </w:tcPr>
          <w:p w14:paraId="1CF75EFF" w14:textId="77777777" w:rsidR="00460EF5" w:rsidRPr="00D6204A" w:rsidRDefault="00460EF5"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85.5</w:t>
            </w:r>
          </w:p>
        </w:tc>
        <w:tc>
          <w:tcPr>
            <w:tcW w:w="1851" w:type="dxa"/>
          </w:tcPr>
          <w:p w14:paraId="59041C79" w14:textId="77777777" w:rsidR="00460EF5" w:rsidRPr="00D6204A" w:rsidRDefault="00460EF5"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2.8</w:t>
            </w:r>
          </w:p>
        </w:tc>
      </w:tr>
      <w:tr w:rsidR="00764223" w:rsidRPr="00D6204A" w14:paraId="6AA7454C"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63EFDC9A" w14:textId="77777777" w:rsidR="00460EF5" w:rsidRPr="00D6204A" w:rsidRDefault="00460EF5" w:rsidP="00764223">
            <w:pPr>
              <w:pStyle w:val="TABLEROW2NDHEAD"/>
              <w:spacing w:before="60" w:after="60"/>
              <w:rPr>
                <w:color w:val="auto"/>
              </w:rPr>
            </w:pPr>
            <w:r w:rsidRPr="00D6204A">
              <w:rPr>
                <w:color w:val="auto"/>
              </w:rPr>
              <w:t>Fall 2022</w:t>
            </w:r>
          </w:p>
        </w:tc>
        <w:tc>
          <w:tcPr>
            <w:tcW w:w="1852" w:type="dxa"/>
          </w:tcPr>
          <w:p w14:paraId="03EEE5A1" w14:textId="77777777" w:rsidR="00460EF5" w:rsidRPr="00D6204A" w:rsidRDefault="00460EF5"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c>
          <w:tcPr>
            <w:tcW w:w="1852" w:type="dxa"/>
            <w:noWrap/>
          </w:tcPr>
          <w:p w14:paraId="7EEBF141" w14:textId="77777777" w:rsidR="00460EF5" w:rsidRPr="00D6204A" w:rsidRDefault="00460EF5"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851" w:type="dxa"/>
            <w:noWrap/>
          </w:tcPr>
          <w:p w14:paraId="3C934B6A" w14:textId="77777777" w:rsidR="00460EF5" w:rsidRPr="00D6204A" w:rsidRDefault="00460EF5"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2.1</w:t>
            </w:r>
          </w:p>
        </w:tc>
        <w:tc>
          <w:tcPr>
            <w:tcW w:w="1851" w:type="dxa"/>
            <w:noWrap/>
          </w:tcPr>
          <w:p w14:paraId="79C104A2" w14:textId="77777777" w:rsidR="00460EF5" w:rsidRPr="00D6204A" w:rsidRDefault="00460EF5"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11.3</w:t>
            </w:r>
          </w:p>
        </w:tc>
        <w:tc>
          <w:tcPr>
            <w:tcW w:w="1851" w:type="dxa"/>
            <w:noWrap/>
          </w:tcPr>
          <w:p w14:paraId="7CDBC6F7" w14:textId="77777777" w:rsidR="00460EF5" w:rsidRPr="00D6204A" w:rsidRDefault="00460EF5"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81.0</w:t>
            </w:r>
          </w:p>
        </w:tc>
        <w:tc>
          <w:tcPr>
            <w:tcW w:w="1851" w:type="dxa"/>
          </w:tcPr>
          <w:p w14:paraId="166CE559" w14:textId="77777777" w:rsidR="00460EF5" w:rsidRPr="00D6204A" w:rsidRDefault="00460EF5"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4.9</w:t>
            </w:r>
          </w:p>
        </w:tc>
      </w:tr>
    </w:tbl>
    <w:p w14:paraId="52127D9C" w14:textId="44A8CEE9" w:rsidR="00685855" w:rsidRPr="00D6204A" w:rsidRDefault="00764223" w:rsidP="00764223">
      <w:pPr>
        <w:spacing w:before="240"/>
        <w:rPr>
          <w:rFonts w:cs="Arial"/>
        </w:rPr>
      </w:pPr>
      <w:r w:rsidRPr="00D6204A">
        <w:rPr>
          <w:rFonts w:cs="Arial"/>
          <w:szCs w:val="24"/>
        </w:rPr>
        <w:t xml:space="preserve">If long-term school closures go into effect again, students will have access to </w:t>
      </w:r>
      <w:r w:rsidRPr="00D6204A">
        <w:rPr>
          <w:rFonts w:cs="Arial"/>
          <w:b/>
          <w:bCs/>
          <w:szCs w:val="24"/>
        </w:rPr>
        <w:t>medical</w:t>
      </w:r>
      <w:r w:rsidRPr="00D6204A">
        <w:rPr>
          <w:rFonts w:cs="Arial"/>
          <w:szCs w:val="24"/>
        </w:rPr>
        <w:t>.</w:t>
      </w:r>
    </w:p>
    <w:tbl>
      <w:tblPr>
        <w:tblStyle w:val="ListTable3-Accent1"/>
        <w:tblW w:w="12960" w:type="dxa"/>
        <w:tblLayout w:type="fixed"/>
        <w:tblLook w:val="04A0" w:firstRow="1" w:lastRow="0" w:firstColumn="1" w:lastColumn="0" w:noHBand="0" w:noVBand="1"/>
        <w:tblDescription w:val="Survey Results Table - If long-term school closures go into effect again, students will have access to medical"/>
      </w:tblPr>
      <w:tblGrid>
        <w:gridCol w:w="1852"/>
        <w:gridCol w:w="1852"/>
        <w:gridCol w:w="1852"/>
        <w:gridCol w:w="1851"/>
        <w:gridCol w:w="1851"/>
        <w:gridCol w:w="1851"/>
        <w:gridCol w:w="1851"/>
      </w:tblGrid>
      <w:tr w:rsidR="00764223" w:rsidRPr="00D6204A" w14:paraId="5628BFFE"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7B63FCD7" w14:textId="77777777" w:rsidR="00764223" w:rsidRPr="00D6204A" w:rsidRDefault="00764223" w:rsidP="00764223">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45E7B193"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64943CC7"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25EC791C"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7BEEE057"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16215A27"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188C370E"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64223" w:rsidRPr="00D6204A" w14:paraId="28C1864C"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745A5E0B" w14:textId="77777777" w:rsidR="00764223" w:rsidRPr="00D6204A" w:rsidRDefault="00764223" w:rsidP="00764223">
            <w:pPr>
              <w:pStyle w:val="TABLEROW2NDHEAD"/>
              <w:spacing w:before="60" w:after="60"/>
              <w:rPr>
                <w:color w:val="auto"/>
              </w:rPr>
            </w:pPr>
            <w:r w:rsidRPr="00D6204A">
              <w:rPr>
                <w:color w:val="auto"/>
              </w:rPr>
              <w:t>Fall 2021</w:t>
            </w:r>
          </w:p>
        </w:tc>
        <w:tc>
          <w:tcPr>
            <w:tcW w:w="1296" w:type="dxa"/>
          </w:tcPr>
          <w:p w14:paraId="49D6C5FB"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11.7</w:t>
            </w:r>
          </w:p>
        </w:tc>
        <w:tc>
          <w:tcPr>
            <w:tcW w:w="1296" w:type="dxa"/>
            <w:noWrap/>
          </w:tcPr>
          <w:p w14:paraId="4F75FCEF"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296" w:type="dxa"/>
            <w:noWrap/>
          </w:tcPr>
          <w:p w14:paraId="7C7532FD"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15.9</w:t>
            </w:r>
          </w:p>
        </w:tc>
        <w:tc>
          <w:tcPr>
            <w:tcW w:w="1296" w:type="dxa"/>
            <w:noWrap/>
          </w:tcPr>
          <w:p w14:paraId="37320FC4"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27.6</w:t>
            </w:r>
          </w:p>
        </w:tc>
        <w:tc>
          <w:tcPr>
            <w:tcW w:w="1296" w:type="dxa"/>
            <w:noWrap/>
          </w:tcPr>
          <w:p w14:paraId="1693B5C9"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20.0</w:t>
            </w:r>
          </w:p>
        </w:tc>
        <w:tc>
          <w:tcPr>
            <w:tcW w:w="1296" w:type="dxa"/>
          </w:tcPr>
          <w:p w14:paraId="3BB1A2DB"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24.8</w:t>
            </w:r>
          </w:p>
        </w:tc>
      </w:tr>
      <w:tr w:rsidR="00764223" w:rsidRPr="00D6204A" w14:paraId="3A90F772"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2349EA2D" w14:textId="77777777" w:rsidR="00764223" w:rsidRPr="00D6204A" w:rsidRDefault="00764223" w:rsidP="00764223">
            <w:pPr>
              <w:pStyle w:val="TABLEROW2NDHEAD"/>
              <w:spacing w:before="60" w:after="60"/>
              <w:rPr>
                <w:color w:val="auto"/>
              </w:rPr>
            </w:pPr>
            <w:r w:rsidRPr="00D6204A">
              <w:rPr>
                <w:color w:val="auto"/>
              </w:rPr>
              <w:t>Fall 2022</w:t>
            </w:r>
          </w:p>
        </w:tc>
        <w:tc>
          <w:tcPr>
            <w:tcW w:w="1296" w:type="dxa"/>
          </w:tcPr>
          <w:p w14:paraId="65A98EA5"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3.5</w:t>
            </w:r>
          </w:p>
        </w:tc>
        <w:tc>
          <w:tcPr>
            <w:tcW w:w="1296" w:type="dxa"/>
            <w:noWrap/>
          </w:tcPr>
          <w:p w14:paraId="34D24907"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2.1</w:t>
            </w:r>
          </w:p>
        </w:tc>
        <w:tc>
          <w:tcPr>
            <w:tcW w:w="1296" w:type="dxa"/>
            <w:noWrap/>
          </w:tcPr>
          <w:p w14:paraId="02485967"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14.0</w:t>
            </w:r>
          </w:p>
        </w:tc>
        <w:tc>
          <w:tcPr>
            <w:tcW w:w="1296" w:type="dxa"/>
            <w:noWrap/>
          </w:tcPr>
          <w:p w14:paraId="2C9A7F50"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25.2</w:t>
            </w:r>
          </w:p>
        </w:tc>
        <w:tc>
          <w:tcPr>
            <w:tcW w:w="1296" w:type="dxa"/>
            <w:noWrap/>
          </w:tcPr>
          <w:p w14:paraId="3E12F110"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39.2</w:t>
            </w:r>
          </w:p>
        </w:tc>
        <w:tc>
          <w:tcPr>
            <w:tcW w:w="1296" w:type="dxa"/>
          </w:tcPr>
          <w:p w14:paraId="77B6CADA"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16.1</w:t>
            </w:r>
          </w:p>
        </w:tc>
      </w:tr>
    </w:tbl>
    <w:p w14:paraId="2F0250D1" w14:textId="0B23B08A" w:rsidR="00764223" w:rsidRPr="00D6204A" w:rsidRDefault="00764223" w:rsidP="00BF27B7">
      <w:pPr>
        <w:rPr>
          <w:rFonts w:cs="Arial"/>
        </w:rPr>
      </w:pPr>
      <w:r w:rsidRPr="00D6204A">
        <w:rPr>
          <w:rFonts w:cs="Arial"/>
        </w:rPr>
        <w:br w:type="page"/>
      </w:r>
    </w:p>
    <w:p w14:paraId="73385DF8" w14:textId="3FAE7156" w:rsidR="00764223" w:rsidRPr="00D6204A" w:rsidRDefault="00764223" w:rsidP="00BF27B7">
      <w:pPr>
        <w:rPr>
          <w:rFonts w:cs="Arial"/>
        </w:rPr>
      </w:pPr>
      <w:r w:rsidRPr="00D6204A">
        <w:rPr>
          <w:rFonts w:cs="Arial"/>
          <w:szCs w:val="24"/>
        </w:rPr>
        <w:lastRenderedPageBreak/>
        <w:t xml:space="preserve">If long-term school closures go into effect again, students will have access to </w:t>
      </w:r>
      <w:r w:rsidRPr="00D6204A">
        <w:rPr>
          <w:rFonts w:cs="Arial"/>
          <w:b/>
          <w:bCs/>
          <w:szCs w:val="24"/>
        </w:rPr>
        <w:t>dental</w:t>
      </w:r>
      <w:r w:rsidRPr="00D6204A">
        <w:rPr>
          <w:rFonts w:cs="Arial"/>
          <w:szCs w:val="24"/>
        </w:rPr>
        <w:t>.</w:t>
      </w:r>
    </w:p>
    <w:tbl>
      <w:tblPr>
        <w:tblStyle w:val="ListTable3-Accent1"/>
        <w:tblW w:w="12960" w:type="dxa"/>
        <w:tblLayout w:type="fixed"/>
        <w:tblLook w:val="04A0" w:firstRow="1" w:lastRow="0" w:firstColumn="1" w:lastColumn="0" w:noHBand="0" w:noVBand="1"/>
        <w:tblDescription w:val="Survey Results Table - If long-term school closures go into effect again, students will have access to dental"/>
      </w:tblPr>
      <w:tblGrid>
        <w:gridCol w:w="1852"/>
        <w:gridCol w:w="1852"/>
        <w:gridCol w:w="1852"/>
        <w:gridCol w:w="1851"/>
        <w:gridCol w:w="1851"/>
        <w:gridCol w:w="1851"/>
        <w:gridCol w:w="1851"/>
      </w:tblGrid>
      <w:tr w:rsidR="00764223" w:rsidRPr="00D6204A" w14:paraId="006CBD95"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3CA6291B" w14:textId="77777777" w:rsidR="00764223" w:rsidRPr="00D6204A" w:rsidRDefault="00764223" w:rsidP="00764223">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4D83D00B"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54D10AAA"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7292FF56"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0C5A6F72"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04721CCB"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28C749F3"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64223" w:rsidRPr="00D6204A" w14:paraId="26D05030"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66B1A97C" w14:textId="77777777" w:rsidR="00764223" w:rsidRPr="00D6204A" w:rsidRDefault="00764223" w:rsidP="00764223">
            <w:pPr>
              <w:pStyle w:val="TABLEROW2NDHEAD"/>
              <w:spacing w:before="60" w:after="60"/>
              <w:rPr>
                <w:color w:val="auto"/>
              </w:rPr>
            </w:pPr>
            <w:r w:rsidRPr="00D6204A">
              <w:rPr>
                <w:color w:val="auto"/>
              </w:rPr>
              <w:t>Fall 2021</w:t>
            </w:r>
          </w:p>
        </w:tc>
        <w:tc>
          <w:tcPr>
            <w:tcW w:w="1852" w:type="dxa"/>
          </w:tcPr>
          <w:p w14:paraId="48BFE844"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13.1</w:t>
            </w:r>
          </w:p>
        </w:tc>
        <w:tc>
          <w:tcPr>
            <w:tcW w:w="1852" w:type="dxa"/>
            <w:noWrap/>
          </w:tcPr>
          <w:p w14:paraId="053E656E"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0.7</w:t>
            </w:r>
          </w:p>
        </w:tc>
        <w:tc>
          <w:tcPr>
            <w:tcW w:w="1851" w:type="dxa"/>
            <w:noWrap/>
          </w:tcPr>
          <w:p w14:paraId="45C5CF94"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18.6</w:t>
            </w:r>
          </w:p>
        </w:tc>
        <w:tc>
          <w:tcPr>
            <w:tcW w:w="1851" w:type="dxa"/>
            <w:noWrap/>
          </w:tcPr>
          <w:p w14:paraId="50B93775"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29.0</w:t>
            </w:r>
          </w:p>
        </w:tc>
        <w:tc>
          <w:tcPr>
            <w:tcW w:w="1851" w:type="dxa"/>
            <w:noWrap/>
          </w:tcPr>
          <w:p w14:paraId="6C916369"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12.4</w:t>
            </w:r>
          </w:p>
        </w:tc>
        <w:tc>
          <w:tcPr>
            <w:tcW w:w="1851" w:type="dxa"/>
          </w:tcPr>
          <w:p w14:paraId="209FA02B"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26.2</w:t>
            </w:r>
          </w:p>
        </w:tc>
      </w:tr>
      <w:tr w:rsidR="00764223" w:rsidRPr="00D6204A" w14:paraId="1045FF03"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tcPr>
          <w:p w14:paraId="20A10E9E" w14:textId="77777777" w:rsidR="00764223" w:rsidRPr="00D6204A" w:rsidRDefault="00764223" w:rsidP="00764223">
            <w:pPr>
              <w:pStyle w:val="TABLEROW2NDHEAD"/>
              <w:spacing w:before="60" w:after="60"/>
              <w:rPr>
                <w:color w:val="auto"/>
              </w:rPr>
            </w:pPr>
            <w:r w:rsidRPr="00D6204A">
              <w:rPr>
                <w:color w:val="auto"/>
              </w:rPr>
              <w:t>Fall 2022</w:t>
            </w:r>
          </w:p>
        </w:tc>
        <w:tc>
          <w:tcPr>
            <w:tcW w:w="1852" w:type="dxa"/>
          </w:tcPr>
          <w:p w14:paraId="5DBA7A52"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4.9</w:t>
            </w:r>
          </w:p>
        </w:tc>
        <w:tc>
          <w:tcPr>
            <w:tcW w:w="1852" w:type="dxa"/>
            <w:noWrap/>
          </w:tcPr>
          <w:p w14:paraId="55F37B19"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2.1</w:t>
            </w:r>
          </w:p>
        </w:tc>
        <w:tc>
          <w:tcPr>
            <w:tcW w:w="1851" w:type="dxa"/>
            <w:noWrap/>
          </w:tcPr>
          <w:p w14:paraId="78C649B7"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18.2</w:t>
            </w:r>
          </w:p>
        </w:tc>
        <w:tc>
          <w:tcPr>
            <w:tcW w:w="1851" w:type="dxa"/>
            <w:noWrap/>
          </w:tcPr>
          <w:p w14:paraId="6A06F74D"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23.8</w:t>
            </w:r>
          </w:p>
        </w:tc>
        <w:tc>
          <w:tcPr>
            <w:tcW w:w="1851" w:type="dxa"/>
            <w:noWrap/>
          </w:tcPr>
          <w:p w14:paraId="284A2EB3"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34.3</w:t>
            </w:r>
          </w:p>
        </w:tc>
        <w:tc>
          <w:tcPr>
            <w:tcW w:w="1851" w:type="dxa"/>
          </w:tcPr>
          <w:p w14:paraId="40EE47D1"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16.8</w:t>
            </w:r>
          </w:p>
        </w:tc>
      </w:tr>
    </w:tbl>
    <w:p w14:paraId="64130C64" w14:textId="52368053" w:rsidR="00764223" w:rsidRPr="00D6204A" w:rsidRDefault="00764223" w:rsidP="00764223">
      <w:pPr>
        <w:spacing w:before="240"/>
        <w:rPr>
          <w:rFonts w:cs="Arial"/>
        </w:rPr>
      </w:pPr>
      <w:r w:rsidRPr="00D6204A">
        <w:rPr>
          <w:rFonts w:cs="Arial"/>
          <w:szCs w:val="24"/>
        </w:rPr>
        <w:t xml:space="preserve">If long-term school closures go into effect again, students will have access to </w:t>
      </w:r>
      <w:r w:rsidRPr="00D6204A">
        <w:rPr>
          <w:rFonts w:cs="Arial"/>
          <w:b/>
          <w:bCs/>
          <w:szCs w:val="24"/>
        </w:rPr>
        <w:t>mental health</w:t>
      </w:r>
      <w:r w:rsidRPr="00D6204A">
        <w:rPr>
          <w:rFonts w:cs="Arial"/>
          <w:szCs w:val="24"/>
        </w:rPr>
        <w:t>.</w:t>
      </w:r>
    </w:p>
    <w:tbl>
      <w:tblPr>
        <w:tblStyle w:val="ListTable3-Accent1"/>
        <w:tblW w:w="12960" w:type="dxa"/>
        <w:tblLayout w:type="fixed"/>
        <w:tblLook w:val="04A0" w:firstRow="1" w:lastRow="0" w:firstColumn="1" w:lastColumn="0" w:noHBand="0" w:noVBand="1"/>
        <w:tblDescription w:val="Survey Results Table - If long-term school closures go into effect again, students will have access to mental health"/>
      </w:tblPr>
      <w:tblGrid>
        <w:gridCol w:w="1852"/>
        <w:gridCol w:w="1852"/>
        <w:gridCol w:w="1852"/>
        <w:gridCol w:w="1851"/>
        <w:gridCol w:w="1851"/>
        <w:gridCol w:w="1851"/>
        <w:gridCol w:w="1851"/>
      </w:tblGrid>
      <w:tr w:rsidR="00764223" w:rsidRPr="00D6204A" w14:paraId="0268C8BB"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7CE215D8" w14:textId="77777777" w:rsidR="00764223" w:rsidRPr="00D6204A" w:rsidRDefault="00764223" w:rsidP="00764223">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086CEF91"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562F36F6"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6C5C586D"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2DB93E5E"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369A5DDD"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5B0FA639"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64223" w:rsidRPr="00D6204A" w14:paraId="0858DD27"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08E95041" w14:textId="77777777" w:rsidR="00764223" w:rsidRPr="00D6204A" w:rsidRDefault="00764223" w:rsidP="00764223">
            <w:pPr>
              <w:pStyle w:val="TABLEROW2NDHEAD"/>
              <w:spacing w:before="60" w:after="60"/>
              <w:rPr>
                <w:color w:val="auto"/>
              </w:rPr>
            </w:pPr>
            <w:r w:rsidRPr="00D6204A">
              <w:rPr>
                <w:color w:val="auto"/>
              </w:rPr>
              <w:t>Fall 2021</w:t>
            </w:r>
          </w:p>
        </w:tc>
        <w:tc>
          <w:tcPr>
            <w:tcW w:w="1852" w:type="dxa"/>
          </w:tcPr>
          <w:p w14:paraId="79B8886E"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1.4</w:t>
            </w:r>
          </w:p>
        </w:tc>
        <w:tc>
          <w:tcPr>
            <w:tcW w:w="1852" w:type="dxa"/>
            <w:noWrap/>
          </w:tcPr>
          <w:p w14:paraId="3756EB59"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1.4</w:t>
            </w:r>
          </w:p>
        </w:tc>
        <w:tc>
          <w:tcPr>
            <w:tcW w:w="1851" w:type="dxa"/>
            <w:noWrap/>
          </w:tcPr>
          <w:p w14:paraId="1C8F8894"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10.3</w:t>
            </w:r>
          </w:p>
        </w:tc>
        <w:tc>
          <w:tcPr>
            <w:tcW w:w="1851" w:type="dxa"/>
            <w:noWrap/>
          </w:tcPr>
          <w:p w14:paraId="49776809"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34.5</w:t>
            </w:r>
          </w:p>
        </w:tc>
        <w:tc>
          <w:tcPr>
            <w:tcW w:w="1851" w:type="dxa"/>
            <w:noWrap/>
          </w:tcPr>
          <w:p w14:paraId="04DF0C0C"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46.9</w:t>
            </w:r>
          </w:p>
        </w:tc>
        <w:tc>
          <w:tcPr>
            <w:tcW w:w="1851" w:type="dxa"/>
          </w:tcPr>
          <w:p w14:paraId="7BDDD59D"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5.5</w:t>
            </w:r>
          </w:p>
        </w:tc>
      </w:tr>
      <w:tr w:rsidR="00764223" w:rsidRPr="00D6204A" w14:paraId="07781DA3"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5428D10C" w14:textId="77777777" w:rsidR="00764223" w:rsidRPr="00D6204A" w:rsidRDefault="00764223" w:rsidP="00764223">
            <w:pPr>
              <w:pStyle w:val="TABLEROW2NDHEAD"/>
              <w:spacing w:before="60" w:after="60"/>
              <w:rPr>
                <w:color w:val="auto"/>
              </w:rPr>
            </w:pPr>
            <w:r w:rsidRPr="00D6204A">
              <w:rPr>
                <w:color w:val="auto"/>
              </w:rPr>
              <w:t>Fall 2022</w:t>
            </w:r>
          </w:p>
        </w:tc>
        <w:tc>
          <w:tcPr>
            <w:tcW w:w="1852" w:type="dxa"/>
          </w:tcPr>
          <w:p w14:paraId="3CE895D2"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852" w:type="dxa"/>
            <w:noWrap/>
          </w:tcPr>
          <w:p w14:paraId="41C878AC"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851" w:type="dxa"/>
            <w:noWrap/>
          </w:tcPr>
          <w:p w14:paraId="42CA4117"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14.7</w:t>
            </w:r>
          </w:p>
        </w:tc>
        <w:tc>
          <w:tcPr>
            <w:tcW w:w="1851" w:type="dxa"/>
            <w:noWrap/>
          </w:tcPr>
          <w:p w14:paraId="642FEAB1"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25.9</w:t>
            </w:r>
          </w:p>
        </w:tc>
        <w:tc>
          <w:tcPr>
            <w:tcW w:w="1851" w:type="dxa"/>
            <w:noWrap/>
          </w:tcPr>
          <w:p w14:paraId="1D4B7240"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53.8</w:t>
            </w:r>
          </w:p>
        </w:tc>
        <w:tc>
          <w:tcPr>
            <w:tcW w:w="1851" w:type="dxa"/>
          </w:tcPr>
          <w:p w14:paraId="726AD4F1"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5.6</w:t>
            </w:r>
          </w:p>
        </w:tc>
      </w:tr>
    </w:tbl>
    <w:p w14:paraId="2F95ECD5" w14:textId="67656773" w:rsidR="00764223" w:rsidRPr="00D6204A" w:rsidRDefault="00764223" w:rsidP="00764223">
      <w:pPr>
        <w:spacing w:before="240"/>
        <w:rPr>
          <w:rFonts w:cs="Arial"/>
        </w:rPr>
      </w:pPr>
      <w:r w:rsidRPr="00D6204A">
        <w:rPr>
          <w:rFonts w:cs="Arial"/>
          <w:szCs w:val="24"/>
        </w:rPr>
        <w:t xml:space="preserve">If long-term school closures go into effect again, students will have access to </w:t>
      </w:r>
      <w:r w:rsidRPr="00D6204A">
        <w:rPr>
          <w:rFonts w:cs="Arial"/>
          <w:b/>
          <w:bCs/>
          <w:szCs w:val="24"/>
        </w:rPr>
        <w:t>mobility/housing /homelessness services</w:t>
      </w:r>
      <w:r w:rsidRPr="00D6204A">
        <w:rPr>
          <w:rFonts w:cs="Arial"/>
          <w:szCs w:val="24"/>
        </w:rPr>
        <w:t>.</w:t>
      </w:r>
    </w:p>
    <w:tbl>
      <w:tblPr>
        <w:tblStyle w:val="ListTable3-Accent1"/>
        <w:tblW w:w="12960" w:type="dxa"/>
        <w:tblLayout w:type="fixed"/>
        <w:tblLook w:val="04A0" w:firstRow="1" w:lastRow="0" w:firstColumn="1" w:lastColumn="0" w:noHBand="0" w:noVBand="1"/>
        <w:tblDescription w:val="Survey Results Table - If long-term school closures go into effect again, students will have access to mobility/housing /homelessness services"/>
      </w:tblPr>
      <w:tblGrid>
        <w:gridCol w:w="1852"/>
        <w:gridCol w:w="1852"/>
        <w:gridCol w:w="1852"/>
        <w:gridCol w:w="1851"/>
        <w:gridCol w:w="1851"/>
        <w:gridCol w:w="1851"/>
        <w:gridCol w:w="1851"/>
      </w:tblGrid>
      <w:tr w:rsidR="00764223" w:rsidRPr="00D6204A" w14:paraId="2C955429"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50B0A56E" w14:textId="77777777" w:rsidR="00764223" w:rsidRPr="00D6204A" w:rsidRDefault="00764223" w:rsidP="00764223">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23C75A35"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31DC76A6"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71C09E83"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058DEA20"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305B7BB5"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40A59D6E"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64223" w:rsidRPr="00D6204A" w14:paraId="0D1C26F8" w14:textId="77777777" w:rsidTr="00014AD5">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tcPr>
          <w:p w14:paraId="77CA8281" w14:textId="77777777" w:rsidR="00764223" w:rsidRPr="00D6204A" w:rsidRDefault="00764223" w:rsidP="00764223">
            <w:pPr>
              <w:pStyle w:val="TABLEROW2NDHEAD"/>
              <w:spacing w:before="60" w:after="60"/>
              <w:rPr>
                <w:color w:val="auto"/>
              </w:rPr>
            </w:pPr>
            <w:r w:rsidRPr="00D6204A">
              <w:rPr>
                <w:color w:val="auto"/>
              </w:rPr>
              <w:t>Fall 2021</w:t>
            </w:r>
          </w:p>
        </w:tc>
        <w:tc>
          <w:tcPr>
            <w:tcW w:w="1296" w:type="dxa"/>
          </w:tcPr>
          <w:p w14:paraId="2EFD985C"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9.0</w:t>
            </w:r>
          </w:p>
        </w:tc>
        <w:tc>
          <w:tcPr>
            <w:tcW w:w="1296" w:type="dxa"/>
            <w:noWrap/>
          </w:tcPr>
          <w:p w14:paraId="51CAC0E3"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0.7</w:t>
            </w:r>
          </w:p>
        </w:tc>
        <w:tc>
          <w:tcPr>
            <w:tcW w:w="1296" w:type="dxa"/>
            <w:noWrap/>
          </w:tcPr>
          <w:p w14:paraId="6A569888"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15.2</w:t>
            </w:r>
          </w:p>
        </w:tc>
        <w:tc>
          <w:tcPr>
            <w:tcW w:w="1296" w:type="dxa"/>
            <w:noWrap/>
          </w:tcPr>
          <w:p w14:paraId="172691F8"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33.8</w:t>
            </w:r>
          </w:p>
        </w:tc>
        <w:tc>
          <w:tcPr>
            <w:tcW w:w="1296" w:type="dxa"/>
            <w:noWrap/>
          </w:tcPr>
          <w:p w14:paraId="3DBA9489"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24.8</w:t>
            </w:r>
          </w:p>
        </w:tc>
        <w:tc>
          <w:tcPr>
            <w:tcW w:w="1296" w:type="dxa"/>
          </w:tcPr>
          <w:p w14:paraId="39E12383"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16.6</w:t>
            </w:r>
          </w:p>
        </w:tc>
      </w:tr>
      <w:tr w:rsidR="00764223" w:rsidRPr="00D6204A" w14:paraId="420BF489"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0C0FAB6C" w14:textId="77777777" w:rsidR="00764223" w:rsidRPr="00D6204A" w:rsidRDefault="00764223" w:rsidP="00764223">
            <w:pPr>
              <w:pStyle w:val="TABLEROW2NDHEAD"/>
              <w:spacing w:before="60" w:after="60"/>
              <w:rPr>
                <w:color w:val="auto"/>
              </w:rPr>
            </w:pPr>
            <w:r w:rsidRPr="00D6204A">
              <w:rPr>
                <w:color w:val="auto"/>
              </w:rPr>
              <w:t>Fall 2022</w:t>
            </w:r>
          </w:p>
        </w:tc>
        <w:tc>
          <w:tcPr>
            <w:tcW w:w="1296" w:type="dxa"/>
          </w:tcPr>
          <w:p w14:paraId="503011F8"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w:t>
            </w:r>
          </w:p>
        </w:tc>
        <w:tc>
          <w:tcPr>
            <w:tcW w:w="1296" w:type="dxa"/>
            <w:noWrap/>
          </w:tcPr>
          <w:p w14:paraId="5F2E38B9"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w:t>
            </w:r>
          </w:p>
        </w:tc>
        <w:tc>
          <w:tcPr>
            <w:tcW w:w="1296" w:type="dxa"/>
            <w:noWrap/>
          </w:tcPr>
          <w:p w14:paraId="0B43050D"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16.1</w:t>
            </w:r>
          </w:p>
        </w:tc>
        <w:tc>
          <w:tcPr>
            <w:tcW w:w="1296" w:type="dxa"/>
            <w:noWrap/>
          </w:tcPr>
          <w:p w14:paraId="25257028"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35.0</w:t>
            </w:r>
          </w:p>
        </w:tc>
        <w:tc>
          <w:tcPr>
            <w:tcW w:w="1296" w:type="dxa"/>
            <w:noWrap/>
          </w:tcPr>
          <w:p w14:paraId="284C7D5C"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32.9</w:t>
            </w:r>
          </w:p>
        </w:tc>
        <w:tc>
          <w:tcPr>
            <w:tcW w:w="1296" w:type="dxa"/>
          </w:tcPr>
          <w:p w14:paraId="1971E932"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13.3</w:t>
            </w:r>
          </w:p>
        </w:tc>
      </w:tr>
    </w:tbl>
    <w:p w14:paraId="593AE169" w14:textId="5F06B85E" w:rsidR="00764223" w:rsidRPr="00D6204A" w:rsidRDefault="00764223" w:rsidP="00BF27B7">
      <w:pPr>
        <w:rPr>
          <w:rFonts w:cs="Arial"/>
        </w:rPr>
      </w:pPr>
      <w:r w:rsidRPr="00D6204A">
        <w:rPr>
          <w:rFonts w:cs="Arial"/>
        </w:rPr>
        <w:br w:type="page"/>
      </w:r>
    </w:p>
    <w:p w14:paraId="1FDBE789" w14:textId="524E3023" w:rsidR="00764223" w:rsidRPr="00D6204A" w:rsidRDefault="00764223" w:rsidP="00BF27B7">
      <w:pPr>
        <w:rPr>
          <w:rFonts w:cs="Arial"/>
        </w:rPr>
      </w:pPr>
      <w:r w:rsidRPr="00D6204A">
        <w:rPr>
          <w:rFonts w:cs="Arial"/>
          <w:szCs w:val="24"/>
        </w:rPr>
        <w:lastRenderedPageBreak/>
        <w:t xml:space="preserve">If long-term school closures go into effect again, students will have access to </w:t>
      </w:r>
      <w:r w:rsidRPr="00D6204A">
        <w:rPr>
          <w:rFonts w:cs="Arial"/>
          <w:b/>
          <w:bCs/>
          <w:szCs w:val="24"/>
        </w:rPr>
        <w:t>legal services</w:t>
      </w:r>
      <w:r w:rsidRPr="00D6204A">
        <w:rPr>
          <w:rFonts w:cs="Arial"/>
          <w:szCs w:val="24"/>
        </w:rPr>
        <w:t>.</w:t>
      </w:r>
    </w:p>
    <w:tbl>
      <w:tblPr>
        <w:tblStyle w:val="ListTable3-Accent1"/>
        <w:tblW w:w="12960" w:type="dxa"/>
        <w:tblLayout w:type="fixed"/>
        <w:tblLook w:val="04A0" w:firstRow="1" w:lastRow="0" w:firstColumn="1" w:lastColumn="0" w:noHBand="0" w:noVBand="1"/>
        <w:tblDescription w:val="Survey Results Table - If long-term school closures go into effect again, students will have access to legal services"/>
      </w:tblPr>
      <w:tblGrid>
        <w:gridCol w:w="1852"/>
        <w:gridCol w:w="1852"/>
        <w:gridCol w:w="1852"/>
        <w:gridCol w:w="1851"/>
        <w:gridCol w:w="1851"/>
        <w:gridCol w:w="1851"/>
        <w:gridCol w:w="1851"/>
      </w:tblGrid>
      <w:tr w:rsidR="00764223" w:rsidRPr="00D6204A" w14:paraId="1C5E9DBC"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29E93C3E" w14:textId="77777777" w:rsidR="00764223" w:rsidRPr="00D6204A" w:rsidRDefault="00764223" w:rsidP="00764223">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73B8EB0A"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181DDAA4"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4C5990BB"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231236E5"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0CD0A452"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3B3C88F3"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64223" w:rsidRPr="00D6204A" w14:paraId="21F63D04"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74D5E566" w14:textId="77777777" w:rsidR="00764223" w:rsidRPr="00D6204A" w:rsidRDefault="00764223" w:rsidP="00764223">
            <w:pPr>
              <w:pStyle w:val="TABLEROW2NDHEAD"/>
              <w:spacing w:before="60" w:after="60"/>
              <w:rPr>
                <w:color w:val="auto"/>
              </w:rPr>
            </w:pPr>
            <w:r w:rsidRPr="00D6204A">
              <w:rPr>
                <w:color w:val="auto"/>
              </w:rPr>
              <w:t>Fall 2021</w:t>
            </w:r>
          </w:p>
        </w:tc>
        <w:tc>
          <w:tcPr>
            <w:tcW w:w="1852" w:type="dxa"/>
          </w:tcPr>
          <w:p w14:paraId="4CCE6B6C"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19.3</w:t>
            </w:r>
          </w:p>
        </w:tc>
        <w:tc>
          <w:tcPr>
            <w:tcW w:w="1852" w:type="dxa"/>
            <w:noWrap/>
          </w:tcPr>
          <w:p w14:paraId="25FBE155"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1.4</w:t>
            </w:r>
          </w:p>
        </w:tc>
        <w:tc>
          <w:tcPr>
            <w:tcW w:w="1851" w:type="dxa"/>
            <w:noWrap/>
          </w:tcPr>
          <w:p w14:paraId="4B003E37"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16.6</w:t>
            </w:r>
          </w:p>
        </w:tc>
        <w:tc>
          <w:tcPr>
            <w:tcW w:w="1851" w:type="dxa"/>
            <w:noWrap/>
          </w:tcPr>
          <w:p w14:paraId="635F90A1"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17.2</w:t>
            </w:r>
          </w:p>
        </w:tc>
        <w:tc>
          <w:tcPr>
            <w:tcW w:w="1851" w:type="dxa"/>
            <w:noWrap/>
          </w:tcPr>
          <w:p w14:paraId="643C69B8"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14.5</w:t>
            </w:r>
          </w:p>
        </w:tc>
        <w:tc>
          <w:tcPr>
            <w:tcW w:w="1851" w:type="dxa"/>
          </w:tcPr>
          <w:p w14:paraId="7CB0B3FF"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31.0</w:t>
            </w:r>
          </w:p>
        </w:tc>
      </w:tr>
      <w:tr w:rsidR="00764223" w:rsidRPr="00D6204A" w14:paraId="09E93793"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tcPr>
          <w:p w14:paraId="7E8F9432" w14:textId="77777777" w:rsidR="00764223" w:rsidRPr="00D6204A" w:rsidRDefault="00764223" w:rsidP="00764223">
            <w:pPr>
              <w:pStyle w:val="TABLEROW2NDHEAD"/>
              <w:spacing w:before="60" w:after="60"/>
              <w:rPr>
                <w:color w:val="auto"/>
              </w:rPr>
            </w:pPr>
            <w:r w:rsidRPr="00D6204A">
              <w:rPr>
                <w:color w:val="auto"/>
              </w:rPr>
              <w:t>Fall 2022</w:t>
            </w:r>
          </w:p>
        </w:tc>
        <w:tc>
          <w:tcPr>
            <w:tcW w:w="1852" w:type="dxa"/>
          </w:tcPr>
          <w:p w14:paraId="653548E2"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10.5</w:t>
            </w:r>
          </w:p>
        </w:tc>
        <w:tc>
          <w:tcPr>
            <w:tcW w:w="1852" w:type="dxa"/>
            <w:noWrap/>
          </w:tcPr>
          <w:p w14:paraId="4839F6B8"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2.8</w:t>
            </w:r>
          </w:p>
        </w:tc>
        <w:tc>
          <w:tcPr>
            <w:tcW w:w="1851" w:type="dxa"/>
            <w:noWrap/>
          </w:tcPr>
          <w:p w14:paraId="72BACAE8"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21.7</w:t>
            </w:r>
          </w:p>
        </w:tc>
        <w:tc>
          <w:tcPr>
            <w:tcW w:w="1851" w:type="dxa"/>
            <w:noWrap/>
          </w:tcPr>
          <w:p w14:paraId="03070CDD"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20.3</w:t>
            </w:r>
          </w:p>
        </w:tc>
        <w:tc>
          <w:tcPr>
            <w:tcW w:w="1851" w:type="dxa"/>
            <w:noWrap/>
          </w:tcPr>
          <w:p w14:paraId="40852106"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22.4</w:t>
            </w:r>
          </w:p>
        </w:tc>
        <w:tc>
          <w:tcPr>
            <w:tcW w:w="1851" w:type="dxa"/>
          </w:tcPr>
          <w:p w14:paraId="4E50B980"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22.4</w:t>
            </w:r>
          </w:p>
        </w:tc>
      </w:tr>
    </w:tbl>
    <w:p w14:paraId="1C829742" w14:textId="193CA99E" w:rsidR="00764223" w:rsidRPr="00D6204A" w:rsidRDefault="00764223" w:rsidP="00764223">
      <w:pPr>
        <w:spacing w:before="240"/>
        <w:rPr>
          <w:rFonts w:cs="Arial"/>
        </w:rPr>
      </w:pPr>
      <w:r w:rsidRPr="00D6204A">
        <w:rPr>
          <w:rFonts w:cs="Arial"/>
          <w:szCs w:val="24"/>
        </w:rPr>
        <w:t xml:space="preserve">If long-term school closures go into effect again, students will have access to </w:t>
      </w:r>
      <w:r w:rsidRPr="00D6204A">
        <w:rPr>
          <w:rFonts w:cs="Arial"/>
          <w:b/>
          <w:bCs/>
          <w:szCs w:val="24"/>
        </w:rPr>
        <w:t>attendance support/dropout prevention</w:t>
      </w:r>
      <w:r w:rsidRPr="00D6204A">
        <w:rPr>
          <w:rFonts w:cs="Arial"/>
          <w:szCs w:val="24"/>
        </w:rPr>
        <w:t>.</w:t>
      </w:r>
    </w:p>
    <w:tbl>
      <w:tblPr>
        <w:tblStyle w:val="ListTable3-Accent1"/>
        <w:tblW w:w="12960" w:type="dxa"/>
        <w:tblLayout w:type="fixed"/>
        <w:tblLook w:val="04A0" w:firstRow="1" w:lastRow="0" w:firstColumn="1" w:lastColumn="0" w:noHBand="0" w:noVBand="1"/>
        <w:tblDescription w:val="Survey Results Table - If long-term school closures go into effect again, students will have access to attendance support/dropout prevention"/>
      </w:tblPr>
      <w:tblGrid>
        <w:gridCol w:w="1852"/>
        <w:gridCol w:w="1852"/>
        <w:gridCol w:w="1852"/>
        <w:gridCol w:w="1851"/>
        <w:gridCol w:w="1851"/>
        <w:gridCol w:w="1851"/>
        <w:gridCol w:w="1851"/>
      </w:tblGrid>
      <w:tr w:rsidR="00764223" w:rsidRPr="00D6204A" w14:paraId="43040EA9"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02BEF596" w14:textId="77777777" w:rsidR="00764223" w:rsidRPr="00D6204A" w:rsidRDefault="00764223" w:rsidP="00764223">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72E02440"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1BDBA444"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5439763B"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3B7991BF"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41D91DD6"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415A5F3A"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64223" w:rsidRPr="00D6204A" w14:paraId="7FF615EF" w14:textId="77777777" w:rsidTr="00014AD5">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1852" w:type="dxa"/>
            <w:noWrap/>
          </w:tcPr>
          <w:p w14:paraId="0DB33407" w14:textId="77777777" w:rsidR="00764223" w:rsidRPr="00D6204A" w:rsidRDefault="00764223" w:rsidP="00764223">
            <w:pPr>
              <w:pStyle w:val="TABLEROW2NDHEAD"/>
              <w:spacing w:before="60" w:after="60"/>
              <w:rPr>
                <w:color w:val="auto"/>
              </w:rPr>
            </w:pPr>
            <w:r w:rsidRPr="00D6204A">
              <w:rPr>
                <w:color w:val="auto"/>
              </w:rPr>
              <w:t>Fall 2021</w:t>
            </w:r>
          </w:p>
        </w:tc>
        <w:tc>
          <w:tcPr>
            <w:tcW w:w="1852" w:type="dxa"/>
          </w:tcPr>
          <w:p w14:paraId="2EDFA0B9"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5.5</w:t>
            </w:r>
          </w:p>
        </w:tc>
        <w:tc>
          <w:tcPr>
            <w:tcW w:w="1852" w:type="dxa"/>
            <w:noWrap/>
          </w:tcPr>
          <w:p w14:paraId="5425AB2D"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1.4</w:t>
            </w:r>
          </w:p>
        </w:tc>
        <w:tc>
          <w:tcPr>
            <w:tcW w:w="1851" w:type="dxa"/>
            <w:noWrap/>
          </w:tcPr>
          <w:p w14:paraId="4424D29C"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13.8</w:t>
            </w:r>
          </w:p>
        </w:tc>
        <w:tc>
          <w:tcPr>
            <w:tcW w:w="1851" w:type="dxa"/>
            <w:noWrap/>
          </w:tcPr>
          <w:p w14:paraId="53B08EC6"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32.4</w:t>
            </w:r>
          </w:p>
        </w:tc>
        <w:tc>
          <w:tcPr>
            <w:tcW w:w="1851" w:type="dxa"/>
            <w:noWrap/>
          </w:tcPr>
          <w:p w14:paraId="3762358B"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44.1</w:t>
            </w:r>
          </w:p>
        </w:tc>
        <w:tc>
          <w:tcPr>
            <w:tcW w:w="1851" w:type="dxa"/>
          </w:tcPr>
          <w:p w14:paraId="4DACF9C0" w14:textId="77777777" w:rsidR="00764223" w:rsidRPr="00D6204A" w:rsidRDefault="00764223" w:rsidP="00764223">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2.8</w:t>
            </w:r>
          </w:p>
        </w:tc>
      </w:tr>
      <w:tr w:rsidR="00764223" w:rsidRPr="00D6204A" w14:paraId="3137279F"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tcPr>
          <w:p w14:paraId="1EB47434" w14:textId="77777777" w:rsidR="00764223" w:rsidRPr="00D6204A" w:rsidRDefault="00764223" w:rsidP="00764223">
            <w:pPr>
              <w:pStyle w:val="TABLEROW2NDHEAD"/>
              <w:spacing w:before="60" w:after="60"/>
              <w:rPr>
                <w:color w:val="auto"/>
              </w:rPr>
            </w:pPr>
            <w:r w:rsidRPr="00D6204A">
              <w:rPr>
                <w:color w:val="auto"/>
              </w:rPr>
              <w:t>Fall 2022</w:t>
            </w:r>
          </w:p>
        </w:tc>
        <w:tc>
          <w:tcPr>
            <w:tcW w:w="1852" w:type="dxa"/>
          </w:tcPr>
          <w:p w14:paraId="0BDAA478"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852" w:type="dxa"/>
            <w:noWrap/>
          </w:tcPr>
          <w:p w14:paraId="5DE43E33"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851" w:type="dxa"/>
            <w:noWrap/>
          </w:tcPr>
          <w:p w14:paraId="1833039F"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12.6</w:t>
            </w:r>
          </w:p>
        </w:tc>
        <w:tc>
          <w:tcPr>
            <w:tcW w:w="1851" w:type="dxa"/>
            <w:noWrap/>
          </w:tcPr>
          <w:p w14:paraId="781E9D1C"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28.0</w:t>
            </w:r>
          </w:p>
        </w:tc>
        <w:tc>
          <w:tcPr>
            <w:tcW w:w="1851" w:type="dxa"/>
            <w:noWrap/>
          </w:tcPr>
          <w:p w14:paraId="497E3DC6"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55.2</w:t>
            </w:r>
          </w:p>
        </w:tc>
        <w:tc>
          <w:tcPr>
            <w:tcW w:w="1851" w:type="dxa"/>
          </w:tcPr>
          <w:p w14:paraId="0B149F7D" w14:textId="77777777" w:rsidR="00764223" w:rsidRPr="00D6204A" w:rsidRDefault="00764223" w:rsidP="00764223">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4.2</w:t>
            </w:r>
          </w:p>
        </w:tc>
      </w:tr>
    </w:tbl>
    <w:p w14:paraId="51DB3507" w14:textId="09B0B4AC" w:rsidR="00764223" w:rsidRPr="00D6204A" w:rsidRDefault="00764223" w:rsidP="00764223">
      <w:pPr>
        <w:spacing w:before="240"/>
        <w:rPr>
          <w:rFonts w:cs="Arial"/>
        </w:rPr>
      </w:pPr>
      <w:r w:rsidRPr="00D6204A">
        <w:rPr>
          <w:rFonts w:cs="Arial"/>
          <w:szCs w:val="24"/>
        </w:rPr>
        <w:t xml:space="preserve">If long-term school closures go into effect again, students will have access to </w:t>
      </w:r>
      <w:r w:rsidRPr="00D6204A">
        <w:rPr>
          <w:rFonts w:cs="Arial"/>
          <w:b/>
          <w:bCs/>
          <w:szCs w:val="24"/>
        </w:rPr>
        <w:t>technology for learning</w:t>
      </w:r>
      <w:r w:rsidRPr="00D6204A">
        <w:rPr>
          <w:rFonts w:cs="Arial"/>
          <w:szCs w:val="24"/>
        </w:rPr>
        <w:t>.</w:t>
      </w:r>
    </w:p>
    <w:tbl>
      <w:tblPr>
        <w:tblStyle w:val="ListTable3-Accent1"/>
        <w:tblW w:w="12960" w:type="dxa"/>
        <w:tblLayout w:type="fixed"/>
        <w:tblLook w:val="04A0" w:firstRow="1" w:lastRow="0" w:firstColumn="1" w:lastColumn="0" w:noHBand="0" w:noVBand="1"/>
        <w:tblDescription w:val="Survey Results Table - If long-term school closures go into effect again, students will have access to technology for learning"/>
      </w:tblPr>
      <w:tblGrid>
        <w:gridCol w:w="1852"/>
        <w:gridCol w:w="1852"/>
        <w:gridCol w:w="1852"/>
        <w:gridCol w:w="1851"/>
        <w:gridCol w:w="1851"/>
        <w:gridCol w:w="1851"/>
        <w:gridCol w:w="1851"/>
      </w:tblGrid>
      <w:tr w:rsidR="00764223" w:rsidRPr="00D6204A" w14:paraId="3308F26C"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536AF2C6" w14:textId="77777777" w:rsidR="00764223" w:rsidRPr="00D6204A" w:rsidRDefault="00764223" w:rsidP="00764223">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48F067FA"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49D1B7B0"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0D80BAED"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1E8FBD5D"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0B605328"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0962EC1E" w14:textId="77777777" w:rsidR="00764223" w:rsidRPr="00D6204A" w:rsidRDefault="00764223" w:rsidP="00764223">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64223" w:rsidRPr="00D6204A" w14:paraId="0515925D"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7948E38F" w14:textId="77777777" w:rsidR="00764223" w:rsidRPr="00D6204A" w:rsidRDefault="00764223" w:rsidP="00764223">
            <w:pPr>
              <w:pStyle w:val="TABLEROW2NDHEAD"/>
              <w:spacing w:before="60" w:after="60"/>
              <w:rPr>
                <w:color w:val="auto"/>
              </w:rPr>
            </w:pPr>
            <w:r w:rsidRPr="00D6204A">
              <w:rPr>
                <w:color w:val="auto"/>
              </w:rPr>
              <w:t>Fall 2021</w:t>
            </w:r>
          </w:p>
        </w:tc>
        <w:tc>
          <w:tcPr>
            <w:tcW w:w="1296" w:type="dxa"/>
          </w:tcPr>
          <w:p w14:paraId="7C4EEC57"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296" w:type="dxa"/>
            <w:noWrap/>
          </w:tcPr>
          <w:p w14:paraId="7ACDCE7F"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296" w:type="dxa"/>
            <w:noWrap/>
          </w:tcPr>
          <w:p w14:paraId="4477D8F2"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3.4</w:t>
            </w:r>
          </w:p>
        </w:tc>
        <w:tc>
          <w:tcPr>
            <w:tcW w:w="1296" w:type="dxa"/>
            <w:noWrap/>
          </w:tcPr>
          <w:p w14:paraId="44CA8AAA"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17.2</w:t>
            </w:r>
          </w:p>
        </w:tc>
        <w:tc>
          <w:tcPr>
            <w:tcW w:w="1296" w:type="dxa"/>
            <w:noWrap/>
          </w:tcPr>
          <w:p w14:paraId="293671ED"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79.3</w:t>
            </w:r>
          </w:p>
        </w:tc>
        <w:tc>
          <w:tcPr>
            <w:tcW w:w="1296" w:type="dxa"/>
          </w:tcPr>
          <w:p w14:paraId="28BD6698" w14:textId="77777777" w:rsidR="00764223" w:rsidRPr="00D6204A" w:rsidRDefault="00764223" w:rsidP="00764223">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r>
      <w:tr w:rsidR="00764223" w:rsidRPr="00D6204A" w14:paraId="26A37808"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279CB5A8" w14:textId="77777777" w:rsidR="00764223" w:rsidRPr="00D6204A" w:rsidRDefault="00764223" w:rsidP="00764223">
            <w:pPr>
              <w:pStyle w:val="TABLEROW2NDHEAD"/>
              <w:spacing w:before="60" w:after="60"/>
              <w:rPr>
                <w:color w:val="auto"/>
              </w:rPr>
            </w:pPr>
            <w:r w:rsidRPr="00D6204A">
              <w:rPr>
                <w:color w:val="auto"/>
              </w:rPr>
              <w:t>Fall 2022</w:t>
            </w:r>
          </w:p>
        </w:tc>
        <w:tc>
          <w:tcPr>
            <w:tcW w:w="1296" w:type="dxa"/>
          </w:tcPr>
          <w:p w14:paraId="41F1A687"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296" w:type="dxa"/>
            <w:noWrap/>
          </w:tcPr>
          <w:p w14:paraId="6E8E613B"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c>
          <w:tcPr>
            <w:tcW w:w="1296" w:type="dxa"/>
            <w:noWrap/>
          </w:tcPr>
          <w:p w14:paraId="67350C9E"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2.1</w:t>
            </w:r>
          </w:p>
        </w:tc>
        <w:tc>
          <w:tcPr>
            <w:tcW w:w="1296" w:type="dxa"/>
            <w:noWrap/>
          </w:tcPr>
          <w:p w14:paraId="7931F0B9"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10.5</w:t>
            </w:r>
          </w:p>
        </w:tc>
        <w:tc>
          <w:tcPr>
            <w:tcW w:w="1296" w:type="dxa"/>
            <w:noWrap/>
          </w:tcPr>
          <w:p w14:paraId="0BECD58F"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85.3</w:t>
            </w:r>
          </w:p>
        </w:tc>
        <w:tc>
          <w:tcPr>
            <w:tcW w:w="1296" w:type="dxa"/>
          </w:tcPr>
          <w:p w14:paraId="17C9753E" w14:textId="77777777" w:rsidR="00764223" w:rsidRPr="00D6204A" w:rsidRDefault="00764223" w:rsidP="00764223">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w:t>
            </w:r>
          </w:p>
        </w:tc>
      </w:tr>
    </w:tbl>
    <w:p w14:paraId="667831B2" w14:textId="4BE11AFB" w:rsidR="00764223" w:rsidRPr="00D6204A" w:rsidRDefault="00764223" w:rsidP="00BF27B7">
      <w:pPr>
        <w:rPr>
          <w:rFonts w:cs="Arial"/>
        </w:rPr>
      </w:pPr>
      <w:r w:rsidRPr="00D6204A">
        <w:rPr>
          <w:rFonts w:cs="Arial"/>
        </w:rPr>
        <w:br w:type="page"/>
      </w:r>
    </w:p>
    <w:p w14:paraId="15D4F04B" w14:textId="0D49A9AE" w:rsidR="00764223" w:rsidRPr="00D6204A" w:rsidRDefault="0041198E" w:rsidP="00BF27B7">
      <w:pPr>
        <w:rPr>
          <w:rFonts w:cs="Arial"/>
        </w:rPr>
      </w:pPr>
      <w:r w:rsidRPr="00D6204A">
        <w:rPr>
          <w:rFonts w:cs="Arial"/>
          <w:szCs w:val="24"/>
        </w:rPr>
        <w:lastRenderedPageBreak/>
        <w:t xml:space="preserve">If long-term school closures go into effect again, students will have access to </w:t>
      </w:r>
      <w:r w:rsidRPr="00D6204A">
        <w:rPr>
          <w:rFonts w:cs="Arial"/>
          <w:b/>
          <w:bCs/>
          <w:szCs w:val="24"/>
        </w:rPr>
        <w:t>educational services that meet the needs of students with disabilities</w:t>
      </w:r>
      <w:r w:rsidRPr="00D6204A">
        <w:rPr>
          <w:rFonts w:cs="Arial"/>
          <w:szCs w:val="24"/>
        </w:rPr>
        <w:t>.</w:t>
      </w:r>
    </w:p>
    <w:tbl>
      <w:tblPr>
        <w:tblStyle w:val="ListTable3-Accent1"/>
        <w:tblW w:w="12960" w:type="dxa"/>
        <w:tblLayout w:type="fixed"/>
        <w:tblLook w:val="04A0" w:firstRow="1" w:lastRow="0" w:firstColumn="1" w:lastColumn="0" w:noHBand="0" w:noVBand="1"/>
        <w:tblDescription w:val="Survey Results Table - If long-term school closures go into effect again, students will have access to educational services that meet the needs of students with disabilities"/>
      </w:tblPr>
      <w:tblGrid>
        <w:gridCol w:w="1852"/>
        <w:gridCol w:w="1852"/>
        <w:gridCol w:w="1852"/>
        <w:gridCol w:w="1851"/>
        <w:gridCol w:w="1851"/>
        <w:gridCol w:w="1851"/>
        <w:gridCol w:w="1851"/>
      </w:tblGrid>
      <w:tr w:rsidR="0041198E" w:rsidRPr="00D6204A" w14:paraId="07D6F2C4"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5EF5B0AC"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1287B079"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7A89BA57"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10BE9824"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7ADF4C5B"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63813080"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6E2E78A3"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03CE61E9" w14:textId="77777777" w:rsidTr="00014AD5">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1852" w:type="dxa"/>
            <w:noWrap/>
          </w:tcPr>
          <w:p w14:paraId="5C2BEBE5" w14:textId="77777777" w:rsidR="0041198E" w:rsidRPr="00D6204A" w:rsidRDefault="0041198E" w:rsidP="0041198E">
            <w:pPr>
              <w:pStyle w:val="TABLEROW2NDHEAD"/>
              <w:spacing w:before="60" w:after="60"/>
              <w:rPr>
                <w:color w:val="auto"/>
              </w:rPr>
            </w:pPr>
            <w:r w:rsidRPr="00D6204A">
              <w:rPr>
                <w:color w:val="auto"/>
              </w:rPr>
              <w:t>Fall 2021</w:t>
            </w:r>
          </w:p>
        </w:tc>
        <w:tc>
          <w:tcPr>
            <w:tcW w:w="1852" w:type="dxa"/>
          </w:tcPr>
          <w:p w14:paraId="1C058DDB"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852" w:type="dxa"/>
            <w:noWrap/>
          </w:tcPr>
          <w:p w14:paraId="1C1FBFFC"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0.0</w:t>
            </w:r>
          </w:p>
        </w:tc>
        <w:tc>
          <w:tcPr>
            <w:tcW w:w="1851" w:type="dxa"/>
            <w:noWrap/>
          </w:tcPr>
          <w:p w14:paraId="0914ED95"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7.6</w:t>
            </w:r>
          </w:p>
        </w:tc>
        <w:tc>
          <w:tcPr>
            <w:tcW w:w="1851" w:type="dxa"/>
            <w:noWrap/>
          </w:tcPr>
          <w:p w14:paraId="02EB281A"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28.3</w:t>
            </w:r>
          </w:p>
        </w:tc>
        <w:tc>
          <w:tcPr>
            <w:tcW w:w="1851" w:type="dxa"/>
            <w:noWrap/>
          </w:tcPr>
          <w:p w14:paraId="126E1F0D"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57.9</w:t>
            </w:r>
          </w:p>
        </w:tc>
        <w:tc>
          <w:tcPr>
            <w:tcW w:w="1851" w:type="dxa"/>
          </w:tcPr>
          <w:p w14:paraId="25A9F2A5"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6.2</w:t>
            </w:r>
          </w:p>
        </w:tc>
      </w:tr>
      <w:tr w:rsidR="0041198E" w:rsidRPr="00D6204A" w14:paraId="1BDF029E" w14:textId="77777777" w:rsidTr="00014AD5">
        <w:trPr>
          <w:cantSplit/>
          <w:trHeight w:val="428"/>
        </w:trPr>
        <w:tc>
          <w:tcPr>
            <w:cnfStyle w:val="001000000000" w:firstRow="0" w:lastRow="0" w:firstColumn="1" w:lastColumn="0" w:oddVBand="0" w:evenVBand="0" w:oddHBand="0" w:evenHBand="0" w:firstRowFirstColumn="0" w:firstRowLastColumn="0" w:lastRowFirstColumn="0" w:lastRowLastColumn="0"/>
            <w:tcW w:w="1852" w:type="dxa"/>
            <w:noWrap/>
          </w:tcPr>
          <w:p w14:paraId="1F8EE371" w14:textId="77777777" w:rsidR="0041198E" w:rsidRPr="00D6204A" w:rsidRDefault="0041198E" w:rsidP="0041198E">
            <w:pPr>
              <w:pStyle w:val="TABLEROW2NDHEAD"/>
              <w:spacing w:before="60" w:after="60"/>
              <w:rPr>
                <w:color w:val="auto"/>
              </w:rPr>
            </w:pPr>
            <w:r w:rsidRPr="00D6204A">
              <w:rPr>
                <w:color w:val="auto"/>
              </w:rPr>
              <w:t>Fall 2022</w:t>
            </w:r>
          </w:p>
        </w:tc>
        <w:tc>
          <w:tcPr>
            <w:tcW w:w="1852" w:type="dxa"/>
          </w:tcPr>
          <w:p w14:paraId="47B81794"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852" w:type="dxa"/>
            <w:noWrap/>
          </w:tcPr>
          <w:p w14:paraId="7C6D6513"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0.0</w:t>
            </w:r>
          </w:p>
        </w:tc>
        <w:tc>
          <w:tcPr>
            <w:tcW w:w="1851" w:type="dxa"/>
            <w:noWrap/>
          </w:tcPr>
          <w:p w14:paraId="0BCB81B7"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9.1</w:t>
            </w:r>
          </w:p>
        </w:tc>
        <w:tc>
          <w:tcPr>
            <w:tcW w:w="1851" w:type="dxa"/>
            <w:noWrap/>
          </w:tcPr>
          <w:p w14:paraId="193C0E0B"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23.1</w:t>
            </w:r>
          </w:p>
        </w:tc>
        <w:tc>
          <w:tcPr>
            <w:tcW w:w="1851" w:type="dxa"/>
            <w:noWrap/>
          </w:tcPr>
          <w:p w14:paraId="2FF37731"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60.1</w:t>
            </w:r>
          </w:p>
        </w:tc>
        <w:tc>
          <w:tcPr>
            <w:tcW w:w="1851" w:type="dxa"/>
          </w:tcPr>
          <w:p w14:paraId="2A30594F"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7.7</w:t>
            </w:r>
          </w:p>
        </w:tc>
      </w:tr>
    </w:tbl>
    <w:p w14:paraId="19C2614F" w14:textId="5B8B7CAD" w:rsidR="00764223" w:rsidRPr="00D6204A" w:rsidRDefault="0041198E" w:rsidP="0041198E">
      <w:pPr>
        <w:spacing w:before="240"/>
        <w:rPr>
          <w:rFonts w:cs="Arial"/>
        </w:rPr>
      </w:pPr>
      <w:r w:rsidRPr="00D6204A">
        <w:rPr>
          <w:rFonts w:cs="Arial"/>
          <w:szCs w:val="24"/>
        </w:rPr>
        <w:t xml:space="preserve">If long-term school closures go into effect again, students will have access to </w:t>
      </w:r>
      <w:r w:rsidRPr="00D6204A">
        <w:rPr>
          <w:rFonts w:cs="Arial"/>
          <w:b/>
          <w:bCs/>
          <w:szCs w:val="24"/>
        </w:rPr>
        <w:t>tutoring</w:t>
      </w:r>
      <w:r w:rsidRPr="00D6204A">
        <w:rPr>
          <w:rFonts w:cs="Arial"/>
          <w:szCs w:val="24"/>
        </w:rPr>
        <w:t>.</w:t>
      </w:r>
    </w:p>
    <w:tbl>
      <w:tblPr>
        <w:tblStyle w:val="ListTable3-Accent1"/>
        <w:tblW w:w="12960" w:type="dxa"/>
        <w:tblLayout w:type="fixed"/>
        <w:tblLook w:val="04A0" w:firstRow="1" w:lastRow="0" w:firstColumn="1" w:lastColumn="0" w:noHBand="0" w:noVBand="1"/>
        <w:tblDescription w:val="Survey Results Table - If long-term school closures go into effect again, students will have access to tutoring"/>
      </w:tblPr>
      <w:tblGrid>
        <w:gridCol w:w="1852"/>
        <w:gridCol w:w="1852"/>
        <w:gridCol w:w="1852"/>
        <w:gridCol w:w="1851"/>
        <w:gridCol w:w="1851"/>
        <w:gridCol w:w="1851"/>
        <w:gridCol w:w="1851"/>
      </w:tblGrid>
      <w:tr w:rsidR="0041198E" w:rsidRPr="00D6204A" w14:paraId="4D7BD4FB" w14:textId="77777777" w:rsidTr="00014AD5">
        <w:trPr>
          <w:cnfStyle w:val="100000000000" w:firstRow="1" w:lastRow="0" w:firstColumn="0" w:lastColumn="0" w:oddVBand="0" w:evenVBand="0" w:oddHBand="0" w:evenHBand="0" w:firstRowFirstColumn="0" w:firstRowLastColumn="0" w:lastRowFirstColumn="0" w:lastRowLastColumn="0"/>
          <w:cantSplit/>
          <w:trHeight w:val="720"/>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747FDE14" w14:textId="3A1D1476"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6877967B"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4ED4D835"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567735D4"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3658F848"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0E39BC13"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57F0D72E"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0F5FCC83"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22A66FC9" w14:textId="77777777" w:rsidR="0041198E" w:rsidRPr="00D6204A" w:rsidRDefault="0041198E" w:rsidP="0041198E">
            <w:pPr>
              <w:pStyle w:val="TABLEROW2NDHEAD"/>
              <w:spacing w:before="60" w:after="60"/>
              <w:rPr>
                <w:color w:val="auto"/>
              </w:rPr>
            </w:pPr>
            <w:r w:rsidRPr="00D6204A">
              <w:rPr>
                <w:color w:val="auto"/>
              </w:rPr>
              <w:t>Fall 2021</w:t>
            </w:r>
          </w:p>
        </w:tc>
        <w:tc>
          <w:tcPr>
            <w:tcW w:w="1296" w:type="dxa"/>
          </w:tcPr>
          <w:p w14:paraId="661B3A40"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7.6</w:t>
            </w:r>
          </w:p>
        </w:tc>
        <w:tc>
          <w:tcPr>
            <w:tcW w:w="1296" w:type="dxa"/>
            <w:noWrap/>
          </w:tcPr>
          <w:p w14:paraId="3D9686FC"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0.7</w:t>
            </w:r>
          </w:p>
        </w:tc>
        <w:tc>
          <w:tcPr>
            <w:tcW w:w="1296" w:type="dxa"/>
            <w:noWrap/>
          </w:tcPr>
          <w:p w14:paraId="52C5544D"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20.0</w:t>
            </w:r>
          </w:p>
        </w:tc>
        <w:tc>
          <w:tcPr>
            <w:tcW w:w="1296" w:type="dxa"/>
            <w:noWrap/>
          </w:tcPr>
          <w:p w14:paraId="773FF73E"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29</w:t>
            </w:r>
          </w:p>
        </w:tc>
        <w:tc>
          <w:tcPr>
            <w:tcW w:w="1296" w:type="dxa"/>
            <w:noWrap/>
          </w:tcPr>
          <w:p w14:paraId="6BFD0D97"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38.6</w:t>
            </w:r>
          </w:p>
        </w:tc>
        <w:tc>
          <w:tcPr>
            <w:tcW w:w="1296" w:type="dxa"/>
          </w:tcPr>
          <w:p w14:paraId="65FF54A9"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4.1</w:t>
            </w:r>
          </w:p>
        </w:tc>
      </w:tr>
      <w:tr w:rsidR="0041198E" w:rsidRPr="00D6204A" w14:paraId="4E496AAA"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69356D64" w14:textId="77777777" w:rsidR="0041198E" w:rsidRPr="00D6204A" w:rsidRDefault="0041198E" w:rsidP="0041198E">
            <w:pPr>
              <w:pStyle w:val="TABLEROW2NDHEAD"/>
              <w:spacing w:before="60" w:after="60"/>
              <w:rPr>
                <w:color w:val="auto"/>
              </w:rPr>
            </w:pPr>
            <w:r w:rsidRPr="00D6204A">
              <w:rPr>
                <w:color w:val="auto"/>
              </w:rPr>
              <w:t>Fall 2022</w:t>
            </w:r>
          </w:p>
        </w:tc>
        <w:tc>
          <w:tcPr>
            <w:tcW w:w="1296" w:type="dxa"/>
          </w:tcPr>
          <w:p w14:paraId="41B2912F"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c>
          <w:tcPr>
            <w:tcW w:w="1296" w:type="dxa"/>
            <w:noWrap/>
          </w:tcPr>
          <w:p w14:paraId="7A789B93"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w:t>
            </w:r>
          </w:p>
        </w:tc>
        <w:tc>
          <w:tcPr>
            <w:tcW w:w="1296" w:type="dxa"/>
            <w:noWrap/>
          </w:tcPr>
          <w:p w14:paraId="7FF55EFE"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15.6</w:t>
            </w:r>
          </w:p>
        </w:tc>
        <w:tc>
          <w:tcPr>
            <w:tcW w:w="1296" w:type="dxa"/>
            <w:noWrap/>
          </w:tcPr>
          <w:p w14:paraId="034A3B93"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28.4</w:t>
            </w:r>
          </w:p>
        </w:tc>
        <w:tc>
          <w:tcPr>
            <w:tcW w:w="1296" w:type="dxa"/>
            <w:noWrap/>
          </w:tcPr>
          <w:p w14:paraId="51DC2F46"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46.1</w:t>
            </w:r>
          </w:p>
        </w:tc>
        <w:tc>
          <w:tcPr>
            <w:tcW w:w="1296" w:type="dxa"/>
          </w:tcPr>
          <w:p w14:paraId="070E651B"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7.8</w:t>
            </w:r>
          </w:p>
        </w:tc>
      </w:tr>
    </w:tbl>
    <w:p w14:paraId="51F140BB" w14:textId="77777777" w:rsidR="0041198E" w:rsidRPr="00D6204A" w:rsidRDefault="0041198E" w:rsidP="00C65302">
      <w:pPr>
        <w:pStyle w:val="TableTitle"/>
      </w:pPr>
      <w:r w:rsidRPr="00D6204A">
        <w:br w:type="page"/>
      </w:r>
    </w:p>
    <w:p w14:paraId="113E9E2F" w14:textId="301287D2" w:rsidR="00C65302" w:rsidRPr="00D6204A" w:rsidRDefault="00C65302" w:rsidP="00C65302">
      <w:pPr>
        <w:pStyle w:val="TableTitle"/>
      </w:pPr>
      <w:r w:rsidRPr="00D6204A">
        <w:lastRenderedPageBreak/>
        <w:t>Schools: Distribution of Responses to Items Assessing Contracts with Community Partners and Agencies related to Integrated Student Supports</w:t>
      </w:r>
    </w:p>
    <w:p w14:paraId="582408D6" w14:textId="2EB0B839" w:rsidR="00BF27B7" w:rsidRPr="00D6204A" w:rsidRDefault="00BF27B7" w:rsidP="00BF27B7">
      <w:pPr>
        <w:rPr>
          <w:rFonts w:cs="Arial"/>
        </w:rPr>
      </w:pPr>
      <w:r w:rsidRPr="00D6204A">
        <w:rPr>
          <w:rFonts w:cs="Arial"/>
        </w:rPr>
        <w:t xml:space="preserve">Note. For the tables in this section, N ranged from 134-136. Items depicted in the tables below were not included in the Integrated Support Services scale because they have different response options than the other items included in the scale. </w:t>
      </w:r>
    </w:p>
    <w:p w14:paraId="73F9FB21" w14:textId="7434AB86" w:rsidR="00BF27B7" w:rsidRPr="00D6204A" w:rsidRDefault="0041198E" w:rsidP="00BF27B7">
      <w:pPr>
        <w:rPr>
          <w:rFonts w:cs="Arial"/>
        </w:rPr>
      </w:pPr>
      <w:r w:rsidRPr="00D6204A">
        <w:rPr>
          <w:rFonts w:cs="Arial"/>
        </w:rPr>
        <w:t>Early childhood care/Education (e.g., childcare, Early Head Start, Head Start)</w:t>
      </w:r>
    </w:p>
    <w:tbl>
      <w:tblPr>
        <w:tblStyle w:val="ListTable3-Accent1"/>
        <w:tblW w:w="12960" w:type="dxa"/>
        <w:tblLayout w:type="fixed"/>
        <w:tblLook w:val="04A0" w:firstRow="1" w:lastRow="0" w:firstColumn="1" w:lastColumn="0" w:noHBand="0" w:noVBand="1"/>
        <w:tblDescription w:val="Survey Results Table - Early childhood care/Education (e.g., childcare, Early Head Start, Head Start)"/>
      </w:tblPr>
      <w:tblGrid>
        <w:gridCol w:w="2592"/>
        <w:gridCol w:w="2592"/>
        <w:gridCol w:w="2592"/>
        <w:gridCol w:w="2592"/>
        <w:gridCol w:w="2592"/>
      </w:tblGrid>
      <w:tr w:rsidR="0041198E" w:rsidRPr="00D6204A" w14:paraId="6404F895"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592" w:type="dxa"/>
            <w:noWrap/>
            <w:vAlign w:val="bottom"/>
            <w:hideMark/>
          </w:tcPr>
          <w:p w14:paraId="16E2FC07"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2592" w:type="dxa"/>
            <w:vAlign w:val="bottom"/>
          </w:tcPr>
          <w:p w14:paraId="1CEB54B6"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w:t>
            </w:r>
          </w:p>
        </w:tc>
        <w:tc>
          <w:tcPr>
            <w:tcW w:w="2592" w:type="dxa"/>
            <w:vAlign w:val="bottom"/>
            <w:hideMark/>
          </w:tcPr>
          <w:p w14:paraId="0B1D9E7D"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2592" w:type="dxa"/>
            <w:vAlign w:val="bottom"/>
            <w:hideMark/>
          </w:tcPr>
          <w:p w14:paraId="0A55E91F"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Yes</w:t>
            </w:r>
          </w:p>
        </w:tc>
        <w:tc>
          <w:tcPr>
            <w:tcW w:w="2592" w:type="dxa"/>
            <w:vAlign w:val="bottom"/>
          </w:tcPr>
          <w:p w14:paraId="1CDCF739"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0B8A8C9A"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2DC152C8" w14:textId="77777777" w:rsidR="0041198E" w:rsidRPr="00D6204A" w:rsidRDefault="0041198E" w:rsidP="0041198E">
            <w:pPr>
              <w:pStyle w:val="TABLEROW2NDHEAD"/>
              <w:spacing w:before="60" w:after="60"/>
              <w:rPr>
                <w:color w:val="auto"/>
              </w:rPr>
            </w:pPr>
            <w:r w:rsidRPr="00D6204A">
              <w:rPr>
                <w:color w:val="auto"/>
              </w:rPr>
              <w:t>Fall 2021</w:t>
            </w:r>
          </w:p>
        </w:tc>
        <w:tc>
          <w:tcPr>
            <w:tcW w:w="2592" w:type="dxa"/>
          </w:tcPr>
          <w:p w14:paraId="6C9196A6"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42.2</w:t>
            </w:r>
          </w:p>
        </w:tc>
        <w:tc>
          <w:tcPr>
            <w:tcW w:w="2592" w:type="dxa"/>
            <w:noWrap/>
          </w:tcPr>
          <w:p w14:paraId="284D4FE6"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35.6</w:t>
            </w:r>
          </w:p>
        </w:tc>
        <w:tc>
          <w:tcPr>
            <w:tcW w:w="2592" w:type="dxa"/>
            <w:noWrap/>
          </w:tcPr>
          <w:p w14:paraId="38FEEC1E"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7.4</w:t>
            </w:r>
          </w:p>
        </w:tc>
        <w:tc>
          <w:tcPr>
            <w:tcW w:w="2592" w:type="dxa"/>
          </w:tcPr>
          <w:p w14:paraId="26B51244"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14.8</w:t>
            </w:r>
          </w:p>
        </w:tc>
      </w:tr>
      <w:tr w:rsidR="0041198E" w:rsidRPr="00D6204A" w14:paraId="5EABE972"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5D40B7E0" w14:textId="77777777" w:rsidR="0041198E" w:rsidRPr="00D6204A" w:rsidRDefault="0041198E" w:rsidP="0041198E">
            <w:pPr>
              <w:pStyle w:val="TABLEROW2NDHEAD"/>
              <w:spacing w:before="60" w:after="60"/>
              <w:rPr>
                <w:color w:val="auto"/>
              </w:rPr>
            </w:pPr>
            <w:r w:rsidRPr="00D6204A">
              <w:rPr>
                <w:color w:val="auto"/>
              </w:rPr>
              <w:t>Fall 2022</w:t>
            </w:r>
          </w:p>
        </w:tc>
        <w:tc>
          <w:tcPr>
            <w:tcW w:w="2592" w:type="dxa"/>
          </w:tcPr>
          <w:p w14:paraId="16DAF49A"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57.4</w:t>
            </w:r>
          </w:p>
        </w:tc>
        <w:tc>
          <w:tcPr>
            <w:tcW w:w="2592" w:type="dxa"/>
            <w:noWrap/>
          </w:tcPr>
          <w:p w14:paraId="68E684D2"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25.7</w:t>
            </w:r>
          </w:p>
        </w:tc>
        <w:tc>
          <w:tcPr>
            <w:tcW w:w="2592" w:type="dxa"/>
            <w:noWrap/>
          </w:tcPr>
          <w:p w14:paraId="6E825410"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10.3</w:t>
            </w:r>
          </w:p>
        </w:tc>
        <w:tc>
          <w:tcPr>
            <w:tcW w:w="2592" w:type="dxa"/>
          </w:tcPr>
          <w:p w14:paraId="18DFD99C"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6.6</w:t>
            </w:r>
          </w:p>
        </w:tc>
      </w:tr>
    </w:tbl>
    <w:p w14:paraId="3C784439" w14:textId="0B63A80C" w:rsidR="0041198E" w:rsidRPr="00D6204A" w:rsidRDefault="0041198E" w:rsidP="0041198E">
      <w:pPr>
        <w:spacing w:before="240"/>
        <w:rPr>
          <w:rFonts w:cs="Arial"/>
        </w:rPr>
      </w:pPr>
      <w:r w:rsidRPr="00D6204A">
        <w:rPr>
          <w:rFonts w:cs="Arial"/>
        </w:rPr>
        <w:t xml:space="preserve">Early screening </w:t>
      </w:r>
      <w:r w:rsidRPr="00D6204A">
        <w:rPr>
          <w:rFonts w:cs="Arial"/>
          <w:szCs w:val="24"/>
        </w:rPr>
        <w:t>and</w:t>
      </w:r>
      <w:r w:rsidRPr="00D6204A">
        <w:rPr>
          <w:rFonts w:cs="Arial"/>
        </w:rPr>
        <w:t xml:space="preserve"> intervention</w:t>
      </w:r>
    </w:p>
    <w:tbl>
      <w:tblPr>
        <w:tblStyle w:val="ListTable3-Accent1"/>
        <w:tblW w:w="12960" w:type="dxa"/>
        <w:tblLayout w:type="fixed"/>
        <w:tblLook w:val="04A0" w:firstRow="1" w:lastRow="0" w:firstColumn="1" w:lastColumn="0" w:noHBand="0" w:noVBand="1"/>
        <w:tblDescription w:val="Survey Results Table - Early Screening and intervention"/>
      </w:tblPr>
      <w:tblGrid>
        <w:gridCol w:w="2592"/>
        <w:gridCol w:w="2592"/>
        <w:gridCol w:w="2592"/>
        <w:gridCol w:w="2592"/>
        <w:gridCol w:w="2592"/>
      </w:tblGrid>
      <w:tr w:rsidR="0041198E" w:rsidRPr="00D6204A" w14:paraId="05764F18"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592" w:type="dxa"/>
            <w:noWrap/>
            <w:vAlign w:val="bottom"/>
            <w:hideMark/>
          </w:tcPr>
          <w:p w14:paraId="62BC9864"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2592" w:type="dxa"/>
            <w:vAlign w:val="bottom"/>
          </w:tcPr>
          <w:p w14:paraId="782F270A"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w:t>
            </w:r>
          </w:p>
        </w:tc>
        <w:tc>
          <w:tcPr>
            <w:tcW w:w="2592" w:type="dxa"/>
            <w:vAlign w:val="bottom"/>
            <w:hideMark/>
          </w:tcPr>
          <w:p w14:paraId="43F9AE5B"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2592" w:type="dxa"/>
            <w:vAlign w:val="bottom"/>
            <w:hideMark/>
          </w:tcPr>
          <w:p w14:paraId="5CA2BF7C"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Yes</w:t>
            </w:r>
          </w:p>
        </w:tc>
        <w:tc>
          <w:tcPr>
            <w:tcW w:w="2592" w:type="dxa"/>
            <w:vAlign w:val="bottom"/>
          </w:tcPr>
          <w:p w14:paraId="6A98DD7F"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5CC8F8E3"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26C50C29" w14:textId="77777777" w:rsidR="0041198E" w:rsidRPr="00D6204A" w:rsidRDefault="0041198E" w:rsidP="0041198E">
            <w:pPr>
              <w:pStyle w:val="TABLEROW2NDHEAD"/>
              <w:spacing w:before="60" w:after="60"/>
              <w:rPr>
                <w:color w:val="auto"/>
              </w:rPr>
            </w:pPr>
            <w:r w:rsidRPr="00D6204A">
              <w:rPr>
                <w:color w:val="auto"/>
              </w:rPr>
              <w:t>Fall 2021</w:t>
            </w:r>
          </w:p>
        </w:tc>
        <w:tc>
          <w:tcPr>
            <w:tcW w:w="2592" w:type="dxa"/>
          </w:tcPr>
          <w:p w14:paraId="70703C76"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58.5</w:t>
            </w:r>
          </w:p>
        </w:tc>
        <w:tc>
          <w:tcPr>
            <w:tcW w:w="2592" w:type="dxa"/>
            <w:noWrap/>
          </w:tcPr>
          <w:p w14:paraId="1CCC6438"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20.7</w:t>
            </w:r>
          </w:p>
        </w:tc>
        <w:tc>
          <w:tcPr>
            <w:tcW w:w="2592" w:type="dxa"/>
            <w:noWrap/>
          </w:tcPr>
          <w:p w14:paraId="682D7ACE"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8.9</w:t>
            </w:r>
          </w:p>
        </w:tc>
        <w:tc>
          <w:tcPr>
            <w:tcW w:w="2592" w:type="dxa"/>
          </w:tcPr>
          <w:p w14:paraId="33CD0F19"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11.9</w:t>
            </w:r>
          </w:p>
        </w:tc>
      </w:tr>
      <w:tr w:rsidR="0041198E" w:rsidRPr="00D6204A" w14:paraId="382A4B10"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25010F42" w14:textId="77777777" w:rsidR="0041198E" w:rsidRPr="00D6204A" w:rsidRDefault="0041198E" w:rsidP="0041198E">
            <w:pPr>
              <w:pStyle w:val="TABLEROW2NDHEAD"/>
              <w:spacing w:before="60" w:after="60"/>
              <w:rPr>
                <w:color w:val="auto"/>
              </w:rPr>
            </w:pPr>
            <w:r w:rsidRPr="00D6204A">
              <w:rPr>
                <w:color w:val="auto"/>
              </w:rPr>
              <w:t>Fall 2022</w:t>
            </w:r>
          </w:p>
        </w:tc>
        <w:tc>
          <w:tcPr>
            <w:tcW w:w="2592" w:type="dxa"/>
          </w:tcPr>
          <w:p w14:paraId="34B314F1"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66.2</w:t>
            </w:r>
          </w:p>
        </w:tc>
        <w:tc>
          <w:tcPr>
            <w:tcW w:w="2592" w:type="dxa"/>
            <w:noWrap/>
          </w:tcPr>
          <w:p w14:paraId="553743B5"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17.6</w:t>
            </w:r>
          </w:p>
        </w:tc>
        <w:tc>
          <w:tcPr>
            <w:tcW w:w="2592" w:type="dxa"/>
            <w:noWrap/>
          </w:tcPr>
          <w:p w14:paraId="442D4EA5"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6.6</w:t>
            </w:r>
          </w:p>
        </w:tc>
        <w:tc>
          <w:tcPr>
            <w:tcW w:w="2592" w:type="dxa"/>
          </w:tcPr>
          <w:p w14:paraId="192EEC41"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9.6</w:t>
            </w:r>
          </w:p>
        </w:tc>
      </w:tr>
    </w:tbl>
    <w:p w14:paraId="1F5AC4CB" w14:textId="1026A7C2" w:rsidR="0041198E" w:rsidRPr="00D6204A" w:rsidRDefault="0041198E" w:rsidP="0041198E">
      <w:pPr>
        <w:spacing w:before="240"/>
        <w:rPr>
          <w:rFonts w:cs="Arial"/>
        </w:rPr>
      </w:pPr>
      <w:r w:rsidRPr="00D6204A">
        <w:rPr>
          <w:rFonts w:cs="Arial"/>
        </w:rPr>
        <w:t>Medical</w:t>
      </w:r>
    </w:p>
    <w:tbl>
      <w:tblPr>
        <w:tblStyle w:val="ListTable3-Accent1"/>
        <w:tblW w:w="12960" w:type="dxa"/>
        <w:tblLayout w:type="fixed"/>
        <w:tblLook w:val="04A0" w:firstRow="1" w:lastRow="0" w:firstColumn="1" w:lastColumn="0" w:noHBand="0" w:noVBand="1"/>
        <w:tblDescription w:val="Survey Results Table - Medical"/>
      </w:tblPr>
      <w:tblGrid>
        <w:gridCol w:w="2592"/>
        <w:gridCol w:w="2592"/>
        <w:gridCol w:w="2592"/>
        <w:gridCol w:w="2592"/>
        <w:gridCol w:w="2592"/>
      </w:tblGrid>
      <w:tr w:rsidR="0041198E" w:rsidRPr="00D6204A" w14:paraId="393896DF"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592" w:type="dxa"/>
            <w:noWrap/>
            <w:vAlign w:val="bottom"/>
            <w:hideMark/>
          </w:tcPr>
          <w:p w14:paraId="57AD982D"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2592" w:type="dxa"/>
            <w:vAlign w:val="bottom"/>
          </w:tcPr>
          <w:p w14:paraId="39B3E312"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w:t>
            </w:r>
          </w:p>
        </w:tc>
        <w:tc>
          <w:tcPr>
            <w:tcW w:w="2592" w:type="dxa"/>
            <w:vAlign w:val="bottom"/>
            <w:hideMark/>
          </w:tcPr>
          <w:p w14:paraId="451AF285"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2592" w:type="dxa"/>
            <w:vAlign w:val="bottom"/>
            <w:hideMark/>
          </w:tcPr>
          <w:p w14:paraId="35D6AF02"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Yes</w:t>
            </w:r>
          </w:p>
        </w:tc>
        <w:tc>
          <w:tcPr>
            <w:tcW w:w="2592" w:type="dxa"/>
            <w:vAlign w:val="bottom"/>
          </w:tcPr>
          <w:p w14:paraId="0804BFA3"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390CDC13"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4B00CDDD" w14:textId="77777777" w:rsidR="0041198E" w:rsidRPr="00D6204A" w:rsidRDefault="0041198E" w:rsidP="0041198E">
            <w:pPr>
              <w:pStyle w:val="TABLEROW2NDHEAD"/>
              <w:spacing w:before="60" w:after="60"/>
              <w:rPr>
                <w:color w:val="auto"/>
              </w:rPr>
            </w:pPr>
            <w:r w:rsidRPr="00D6204A">
              <w:rPr>
                <w:color w:val="auto"/>
              </w:rPr>
              <w:t>Fall 2021</w:t>
            </w:r>
          </w:p>
        </w:tc>
        <w:tc>
          <w:tcPr>
            <w:tcW w:w="2592" w:type="dxa"/>
          </w:tcPr>
          <w:p w14:paraId="78E683DA"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57.8</w:t>
            </w:r>
          </w:p>
        </w:tc>
        <w:tc>
          <w:tcPr>
            <w:tcW w:w="2592" w:type="dxa"/>
            <w:noWrap/>
          </w:tcPr>
          <w:p w14:paraId="3E5D49F7"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20.0</w:t>
            </w:r>
          </w:p>
        </w:tc>
        <w:tc>
          <w:tcPr>
            <w:tcW w:w="2592" w:type="dxa"/>
            <w:noWrap/>
          </w:tcPr>
          <w:p w14:paraId="1BEB67AB"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12.6</w:t>
            </w:r>
          </w:p>
        </w:tc>
        <w:tc>
          <w:tcPr>
            <w:tcW w:w="2592" w:type="dxa"/>
          </w:tcPr>
          <w:p w14:paraId="30F4C3EB"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9.6</w:t>
            </w:r>
          </w:p>
        </w:tc>
      </w:tr>
      <w:tr w:rsidR="0041198E" w:rsidRPr="00D6204A" w14:paraId="03ADFC80"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3D63863E" w14:textId="77777777" w:rsidR="0041198E" w:rsidRPr="00D6204A" w:rsidRDefault="0041198E" w:rsidP="0041198E">
            <w:pPr>
              <w:pStyle w:val="TABLEROW2NDHEAD"/>
              <w:spacing w:before="60" w:after="60"/>
              <w:rPr>
                <w:color w:val="auto"/>
              </w:rPr>
            </w:pPr>
            <w:r w:rsidRPr="00D6204A">
              <w:rPr>
                <w:color w:val="auto"/>
              </w:rPr>
              <w:t>Fall 2022</w:t>
            </w:r>
          </w:p>
        </w:tc>
        <w:tc>
          <w:tcPr>
            <w:tcW w:w="2592" w:type="dxa"/>
          </w:tcPr>
          <w:p w14:paraId="2E21BAFC"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71.1</w:t>
            </w:r>
          </w:p>
        </w:tc>
        <w:tc>
          <w:tcPr>
            <w:tcW w:w="2592" w:type="dxa"/>
            <w:noWrap/>
          </w:tcPr>
          <w:p w14:paraId="5F0F33CE"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11.9</w:t>
            </w:r>
          </w:p>
        </w:tc>
        <w:tc>
          <w:tcPr>
            <w:tcW w:w="2592" w:type="dxa"/>
            <w:noWrap/>
          </w:tcPr>
          <w:p w14:paraId="65435301"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7.4</w:t>
            </w:r>
          </w:p>
        </w:tc>
        <w:tc>
          <w:tcPr>
            <w:tcW w:w="2592" w:type="dxa"/>
          </w:tcPr>
          <w:p w14:paraId="62D44027"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9.6</w:t>
            </w:r>
          </w:p>
        </w:tc>
      </w:tr>
    </w:tbl>
    <w:p w14:paraId="3E7C75EE" w14:textId="144F533A" w:rsidR="0041198E" w:rsidRPr="00D6204A" w:rsidRDefault="0041198E" w:rsidP="00BF27B7">
      <w:pPr>
        <w:rPr>
          <w:rFonts w:cs="Arial"/>
        </w:rPr>
      </w:pPr>
      <w:r w:rsidRPr="00D6204A">
        <w:rPr>
          <w:rFonts w:cs="Arial"/>
        </w:rPr>
        <w:lastRenderedPageBreak/>
        <w:t>Dental</w:t>
      </w:r>
    </w:p>
    <w:tbl>
      <w:tblPr>
        <w:tblStyle w:val="ListTable3-Accent1"/>
        <w:tblW w:w="12960" w:type="dxa"/>
        <w:tblLayout w:type="fixed"/>
        <w:tblLook w:val="04A0" w:firstRow="1" w:lastRow="0" w:firstColumn="1" w:lastColumn="0" w:noHBand="0" w:noVBand="1"/>
        <w:tblDescription w:val="Survey Results Table - Dental"/>
      </w:tblPr>
      <w:tblGrid>
        <w:gridCol w:w="2592"/>
        <w:gridCol w:w="2592"/>
        <w:gridCol w:w="2592"/>
        <w:gridCol w:w="2592"/>
        <w:gridCol w:w="2592"/>
      </w:tblGrid>
      <w:tr w:rsidR="0041198E" w:rsidRPr="00D6204A" w14:paraId="1661516E"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592" w:type="dxa"/>
            <w:noWrap/>
            <w:vAlign w:val="bottom"/>
            <w:hideMark/>
          </w:tcPr>
          <w:p w14:paraId="5B5EA9A3"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2592" w:type="dxa"/>
            <w:vAlign w:val="bottom"/>
          </w:tcPr>
          <w:p w14:paraId="599ECC32"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w:t>
            </w:r>
          </w:p>
        </w:tc>
        <w:tc>
          <w:tcPr>
            <w:tcW w:w="2592" w:type="dxa"/>
            <w:vAlign w:val="bottom"/>
            <w:hideMark/>
          </w:tcPr>
          <w:p w14:paraId="3C0C8F47"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2592" w:type="dxa"/>
            <w:vAlign w:val="bottom"/>
            <w:hideMark/>
          </w:tcPr>
          <w:p w14:paraId="48E16CF6"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Yes</w:t>
            </w:r>
          </w:p>
        </w:tc>
        <w:tc>
          <w:tcPr>
            <w:tcW w:w="2592" w:type="dxa"/>
            <w:vAlign w:val="bottom"/>
          </w:tcPr>
          <w:p w14:paraId="0B1DEEDD"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17654E38"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2E7DA4D4" w14:textId="77777777" w:rsidR="0041198E" w:rsidRPr="00D6204A" w:rsidRDefault="0041198E" w:rsidP="0041198E">
            <w:pPr>
              <w:pStyle w:val="TABLEROW2NDHEAD"/>
              <w:spacing w:before="60" w:after="60"/>
              <w:rPr>
                <w:color w:val="auto"/>
              </w:rPr>
            </w:pPr>
            <w:r w:rsidRPr="00D6204A">
              <w:rPr>
                <w:color w:val="auto"/>
              </w:rPr>
              <w:t>Fall 2021</w:t>
            </w:r>
          </w:p>
        </w:tc>
        <w:tc>
          <w:tcPr>
            <w:tcW w:w="2592" w:type="dxa"/>
          </w:tcPr>
          <w:p w14:paraId="252937E0"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61.9</w:t>
            </w:r>
          </w:p>
        </w:tc>
        <w:tc>
          <w:tcPr>
            <w:tcW w:w="2592" w:type="dxa"/>
            <w:noWrap/>
          </w:tcPr>
          <w:p w14:paraId="39516491"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13.4</w:t>
            </w:r>
          </w:p>
        </w:tc>
        <w:tc>
          <w:tcPr>
            <w:tcW w:w="2592" w:type="dxa"/>
            <w:noWrap/>
          </w:tcPr>
          <w:p w14:paraId="028BE080"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14.9</w:t>
            </w:r>
          </w:p>
        </w:tc>
        <w:tc>
          <w:tcPr>
            <w:tcW w:w="2592" w:type="dxa"/>
          </w:tcPr>
          <w:p w14:paraId="4B304F76"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9.7</w:t>
            </w:r>
          </w:p>
        </w:tc>
      </w:tr>
      <w:tr w:rsidR="0041198E" w:rsidRPr="00D6204A" w14:paraId="66766EA1"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2476777D" w14:textId="77777777" w:rsidR="0041198E" w:rsidRPr="00D6204A" w:rsidRDefault="0041198E" w:rsidP="0041198E">
            <w:pPr>
              <w:pStyle w:val="TABLEROW2NDHEAD"/>
              <w:spacing w:before="60" w:after="60"/>
              <w:rPr>
                <w:color w:val="auto"/>
              </w:rPr>
            </w:pPr>
            <w:r w:rsidRPr="00D6204A">
              <w:rPr>
                <w:color w:val="auto"/>
              </w:rPr>
              <w:t>Fall 2022</w:t>
            </w:r>
          </w:p>
        </w:tc>
        <w:tc>
          <w:tcPr>
            <w:tcW w:w="2592" w:type="dxa"/>
          </w:tcPr>
          <w:p w14:paraId="6FD2B246"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66.9</w:t>
            </w:r>
          </w:p>
        </w:tc>
        <w:tc>
          <w:tcPr>
            <w:tcW w:w="2592" w:type="dxa"/>
            <w:noWrap/>
          </w:tcPr>
          <w:p w14:paraId="010E2CA8"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13.2</w:t>
            </w:r>
          </w:p>
        </w:tc>
        <w:tc>
          <w:tcPr>
            <w:tcW w:w="2592" w:type="dxa"/>
            <w:noWrap/>
          </w:tcPr>
          <w:p w14:paraId="17D3DB03"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10.3</w:t>
            </w:r>
          </w:p>
        </w:tc>
        <w:tc>
          <w:tcPr>
            <w:tcW w:w="2592" w:type="dxa"/>
          </w:tcPr>
          <w:p w14:paraId="3585BB7D"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9.6</w:t>
            </w:r>
          </w:p>
        </w:tc>
      </w:tr>
    </w:tbl>
    <w:p w14:paraId="2A3B1EE6" w14:textId="0EA41696" w:rsidR="0041198E" w:rsidRPr="00D6204A" w:rsidRDefault="0041198E" w:rsidP="0041198E">
      <w:pPr>
        <w:spacing w:before="240"/>
        <w:rPr>
          <w:rFonts w:cs="Arial"/>
        </w:rPr>
      </w:pPr>
      <w:r w:rsidRPr="00D6204A">
        <w:rPr>
          <w:rFonts w:cs="Arial"/>
        </w:rPr>
        <w:t>Mental health</w:t>
      </w:r>
    </w:p>
    <w:tbl>
      <w:tblPr>
        <w:tblStyle w:val="ListTable3-Accent1"/>
        <w:tblW w:w="12960" w:type="dxa"/>
        <w:tblLayout w:type="fixed"/>
        <w:tblLook w:val="04A0" w:firstRow="1" w:lastRow="0" w:firstColumn="1" w:lastColumn="0" w:noHBand="0" w:noVBand="1"/>
        <w:tblDescription w:val="Survey Results Table - Mental health"/>
      </w:tblPr>
      <w:tblGrid>
        <w:gridCol w:w="2592"/>
        <w:gridCol w:w="2592"/>
        <w:gridCol w:w="2592"/>
        <w:gridCol w:w="2592"/>
        <w:gridCol w:w="2592"/>
      </w:tblGrid>
      <w:tr w:rsidR="0041198E" w:rsidRPr="00D6204A" w14:paraId="64AE60DE"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592" w:type="dxa"/>
            <w:noWrap/>
            <w:vAlign w:val="bottom"/>
            <w:hideMark/>
          </w:tcPr>
          <w:p w14:paraId="67B89555"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2592" w:type="dxa"/>
            <w:vAlign w:val="bottom"/>
          </w:tcPr>
          <w:p w14:paraId="2F45C655"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w:t>
            </w:r>
          </w:p>
        </w:tc>
        <w:tc>
          <w:tcPr>
            <w:tcW w:w="2592" w:type="dxa"/>
            <w:vAlign w:val="bottom"/>
            <w:hideMark/>
          </w:tcPr>
          <w:p w14:paraId="22D6664D"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2592" w:type="dxa"/>
            <w:vAlign w:val="bottom"/>
            <w:hideMark/>
          </w:tcPr>
          <w:p w14:paraId="161F4D06"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Yes</w:t>
            </w:r>
          </w:p>
        </w:tc>
        <w:tc>
          <w:tcPr>
            <w:tcW w:w="2592" w:type="dxa"/>
            <w:vAlign w:val="bottom"/>
          </w:tcPr>
          <w:p w14:paraId="49DAA9BC"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66FC1980"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10C7211C" w14:textId="77777777" w:rsidR="0041198E" w:rsidRPr="00D6204A" w:rsidRDefault="0041198E" w:rsidP="0041198E">
            <w:pPr>
              <w:pStyle w:val="TABLEROW2NDHEAD"/>
              <w:spacing w:before="60" w:after="60"/>
              <w:rPr>
                <w:color w:val="auto"/>
              </w:rPr>
            </w:pPr>
            <w:r w:rsidRPr="00D6204A">
              <w:rPr>
                <w:color w:val="auto"/>
              </w:rPr>
              <w:t>Fall 2021</w:t>
            </w:r>
          </w:p>
        </w:tc>
        <w:tc>
          <w:tcPr>
            <w:tcW w:w="2592" w:type="dxa"/>
          </w:tcPr>
          <w:p w14:paraId="424DD755"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84.6</w:t>
            </w:r>
          </w:p>
        </w:tc>
        <w:tc>
          <w:tcPr>
            <w:tcW w:w="2592" w:type="dxa"/>
            <w:noWrap/>
          </w:tcPr>
          <w:p w14:paraId="3F4ABF81"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3.7</w:t>
            </w:r>
          </w:p>
        </w:tc>
        <w:tc>
          <w:tcPr>
            <w:tcW w:w="2592" w:type="dxa"/>
            <w:noWrap/>
          </w:tcPr>
          <w:p w14:paraId="31A199B9"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8.8</w:t>
            </w:r>
          </w:p>
        </w:tc>
        <w:tc>
          <w:tcPr>
            <w:tcW w:w="2592" w:type="dxa"/>
          </w:tcPr>
          <w:p w14:paraId="1F930A3A"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2.9</w:t>
            </w:r>
          </w:p>
        </w:tc>
      </w:tr>
      <w:tr w:rsidR="0041198E" w:rsidRPr="00D6204A" w14:paraId="209DB325"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706B39CF" w14:textId="77777777" w:rsidR="0041198E" w:rsidRPr="00D6204A" w:rsidRDefault="0041198E" w:rsidP="0041198E">
            <w:pPr>
              <w:pStyle w:val="TABLEROW2NDHEAD"/>
              <w:spacing w:before="60" w:after="60"/>
              <w:rPr>
                <w:color w:val="auto"/>
              </w:rPr>
            </w:pPr>
            <w:r w:rsidRPr="00D6204A">
              <w:rPr>
                <w:color w:val="auto"/>
              </w:rPr>
              <w:t>Fall 2022</w:t>
            </w:r>
          </w:p>
        </w:tc>
        <w:tc>
          <w:tcPr>
            <w:tcW w:w="2592" w:type="dxa"/>
          </w:tcPr>
          <w:p w14:paraId="5C95B322"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91.9</w:t>
            </w:r>
          </w:p>
        </w:tc>
        <w:tc>
          <w:tcPr>
            <w:tcW w:w="2592" w:type="dxa"/>
            <w:noWrap/>
          </w:tcPr>
          <w:p w14:paraId="7605FFC8"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2.9</w:t>
            </w:r>
          </w:p>
        </w:tc>
        <w:tc>
          <w:tcPr>
            <w:tcW w:w="2592" w:type="dxa"/>
            <w:noWrap/>
          </w:tcPr>
          <w:p w14:paraId="5F329317"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2.9</w:t>
            </w:r>
          </w:p>
        </w:tc>
        <w:tc>
          <w:tcPr>
            <w:tcW w:w="2592" w:type="dxa"/>
          </w:tcPr>
          <w:p w14:paraId="3241C7E0"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2.2</w:t>
            </w:r>
          </w:p>
        </w:tc>
      </w:tr>
    </w:tbl>
    <w:p w14:paraId="2DE931A3" w14:textId="73AFB41E" w:rsidR="0041198E" w:rsidRPr="00D6204A" w:rsidRDefault="0041198E" w:rsidP="0041198E">
      <w:pPr>
        <w:spacing w:before="240"/>
        <w:rPr>
          <w:rFonts w:cs="Arial"/>
        </w:rPr>
      </w:pPr>
      <w:r w:rsidRPr="00D6204A">
        <w:rPr>
          <w:rFonts w:cs="Arial"/>
        </w:rPr>
        <w:t>Nutrition services</w:t>
      </w:r>
    </w:p>
    <w:tbl>
      <w:tblPr>
        <w:tblStyle w:val="ListTable3-Accent1"/>
        <w:tblW w:w="12960" w:type="dxa"/>
        <w:tblLayout w:type="fixed"/>
        <w:tblLook w:val="04A0" w:firstRow="1" w:lastRow="0" w:firstColumn="1" w:lastColumn="0" w:noHBand="0" w:noVBand="1"/>
        <w:tblDescription w:val="Survey Results Table - Nutrition services"/>
      </w:tblPr>
      <w:tblGrid>
        <w:gridCol w:w="2592"/>
        <w:gridCol w:w="2592"/>
        <w:gridCol w:w="2592"/>
        <w:gridCol w:w="2592"/>
        <w:gridCol w:w="2592"/>
      </w:tblGrid>
      <w:tr w:rsidR="0041198E" w:rsidRPr="00D6204A" w14:paraId="6B77971E"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592" w:type="dxa"/>
            <w:noWrap/>
            <w:vAlign w:val="bottom"/>
            <w:hideMark/>
          </w:tcPr>
          <w:p w14:paraId="7384A972"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2592" w:type="dxa"/>
            <w:vAlign w:val="bottom"/>
          </w:tcPr>
          <w:p w14:paraId="43656929"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w:t>
            </w:r>
          </w:p>
        </w:tc>
        <w:tc>
          <w:tcPr>
            <w:tcW w:w="2592" w:type="dxa"/>
            <w:vAlign w:val="bottom"/>
            <w:hideMark/>
          </w:tcPr>
          <w:p w14:paraId="24800F5B"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2592" w:type="dxa"/>
            <w:vAlign w:val="bottom"/>
            <w:hideMark/>
          </w:tcPr>
          <w:p w14:paraId="5FD9D825"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Yes</w:t>
            </w:r>
          </w:p>
        </w:tc>
        <w:tc>
          <w:tcPr>
            <w:tcW w:w="2592" w:type="dxa"/>
            <w:vAlign w:val="bottom"/>
          </w:tcPr>
          <w:p w14:paraId="4345E539"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3515DD67"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2592" w:type="dxa"/>
            <w:noWrap/>
          </w:tcPr>
          <w:p w14:paraId="65ED4AD0" w14:textId="77777777" w:rsidR="0041198E" w:rsidRPr="00D6204A" w:rsidRDefault="0041198E" w:rsidP="0041198E">
            <w:pPr>
              <w:pStyle w:val="TABLEROW2NDHEAD"/>
              <w:spacing w:before="60" w:after="60"/>
              <w:rPr>
                <w:color w:val="auto"/>
              </w:rPr>
            </w:pPr>
            <w:r w:rsidRPr="00D6204A">
              <w:rPr>
                <w:color w:val="auto"/>
              </w:rPr>
              <w:t>Fall 2021</w:t>
            </w:r>
          </w:p>
        </w:tc>
        <w:tc>
          <w:tcPr>
            <w:tcW w:w="2592" w:type="dxa"/>
          </w:tcPr>
          <w:p w14:paraId="5B5C0393"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72.1</w:t>
            </w:r>
          </w:p>
        </w:tc>
        <w:tc>
          <w:tcPr>
            <w:tcW w:w="2592" w:type="dxa"/>
            <w:noWrap/>
          </w:tcPr>
          <w:p w14:paraId="7401FB76"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13.2</w:t>
            </w:r>
          </w:p>
        </w:tc>
        <w:tc>
          <w:tcPr>
            <w:tcW w:w="2592" w:type="dxa"/>
            <w:noWrap/>
          </w:tcPr>
          <w:p w14:paraId="0B18CEA3"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7.4</w:t>
            </w:r>
          </w:p>
        </w:tc>
        <w:tc>
          <w:tcPr>
            <w:tcW w:w="2592" w:type="dxa"/>
          </w:tcPr>
          <w:p w14:paraId="51BC04ED"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7.4</w:t>
            </w:r>
          </w:p>
        </w:tc>
      </w:tr>
      <w:tr w:rsidR="0041198E" w:rsidRPr="00D6204A" w14:paraId="769E6050"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22DB8213" w14:textId="77777777" w:rsidR="0041198E" w:rsidRPr="00D6204A" w:rsidRDefault="0041198E" w:rsidP="0041198E">
            <w:pPr>
              <w:pStyle w:val="TABLEROW2NDHEAD"/>
              <w:spacing w:before="60" w:after="60"/>
              <w:rPr>
                <w:color w:val="auto"/>
              </w:rPr>
            </w:pPr>
            <w:r w:rsidRPr="00D6204A">
              <w:rPr>
                <w:color w:val="auto"/>
              </w:rPr>
              <w:t>Fall 2022</w:t>
            </w:r>
          </w:p>
        </w:tc>
        <w:tc>
          <w:tcPr>
            <w:tcW w:w="2592" w:type="dxa"/>
          </w:tcPr>
          <w:p w14:paraId="5A19DB95"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77.8</w:t>
            </w:r>
          </w:p>
        </w:tc>
        <w:tc>
          <w:tcPr>
            <w:tcW w:w="2592" w:type="dxa"/>
            <w:noWrap/>
          </w:tcPr>
          <w:p w14:paraId="2D09C450"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9.6</w:t>
            </w:r>
          </w:p>
        </w:tc>
        <w:tc>
          <w:tcPr>
            <w:tcW w:w="2592" w:type="dxa"/>
            <w:noWrap/>
          </w:tcPr>
          <w:p w14:paraId="6ABCFB17"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5.2</w:t>
            </w:r>
          </w:p>
        </w:tc>
        <w:tc>
          <w:tcPr>
            <w:tcW w:w="2592" w:type="dxa"/>
          </w:tcPr>
          <w:p w14:paraId="6EF98CE0"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7.4</w:t>
            </w:r>
          </w:p>
        </w:tc>
      </w:tr>
    </w:tbl>
    <w:p w14:paraId="7F51C434" w14:textId="77777777" w:rsidR="0041198E" w:rsidRPr="00D6204A" w:rsidRDefault="0041198E" w:rsidP="0041198E">
      <w:pPr>
        <w:spacing w:before="240"/>
        <w:rPr>
          <w:rFonts w:cs="Arial"/>
        </w:rPr>
      </w:pPr>
      <w:r w:rsidRPr="00D6204A">
        <w:rPr>
          <w:rFonts w:cs="Arial"/>
        </w:rPr>
        <w:br w:type="page"/>
      </w:r>
    </w:p>
    <w:p w14:paraId="414632D7" w14:textId="0463AF89" w:rsidR="0041198E" w:rsidRPr="00D6204A" w:rsidRDefault="0041198E" w:rsidP="0041198E">
      <w:pPr>
        <w:spacing w:before="240"/>
        <w:rPr>
          <w:rFonts w:cs="Arial"/>
        </w:rPr>
      </w:pPr>
      <w:r w:rsidRPr="00D6204A">
        <w:rPr>
          <w:rFonts w:cs="Arial"/>
        </w:rPr>
        <w:lastRenderedPageBreak/>
        <w:t>Social services</w:t>
      </w:r>
    </w:p>
    <w:tbl>
      <w:tblPr>
        <w:tblStyle w:val="ListTable3-Accent1"/>
        <w:tblW w:w="12960" w:type="dxa"/>
        <w:tblLayout w:type="fixed"/>
        <w:tblLook w:val="04A0" w:firstRow="1" w:lastRow="0" w:firstColumn="1" w:lastColumn="0" w:noHBand="0" w:noVBand="1"/>
        <w:tblDescription w:val="Survey Results Table - Social services"/>
      </w:tblPr>
      <w:tblGrid>
        <w:gridCol w:w="2592"/>
        <w:gridCol w:w="2592"/>
        <w:gridCol w:w="2592"/>
        <w:gridCol w:w="2592"/>
        <w:gridCol w:w="2592"/>
      </w:tblGrid>
      <w:tr w:rsidR="0041198E" w:rsidRPr="00D6204A" w14:paraId="4569104D"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592" w:type="dxa"/>
            <w:noWrap/>
            <w:vAlign w:val="bottom"/>
            <w:hideMark/>
          </w:tcPr>
          <w:p w14:paraId="3E16894A"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2592" w:type="dxa"/>
            <w:vAlign w:val="bottom"/>
          </w:tcPr>
          <w:p w14:paraId="019DACE2"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w:t>
            </w:r>
          </w:p>
        </w:tc>
        <w:tc>
          <w:tcPr>
            <w:tcW w:w="2592" w:type="dxa"/>
            <w:vAlign w:val="bottom"/>
            <w:hideMark/>
          </w:tcPr>
          <w:p w14:paraId="18FE1B24"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2592" w:type="dxa"/>
            <w:vAlign w:val="bottom"/>
            <w:hideMark/>
          </w:tcPr>
          <w:p w14:paraId="67640107"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Yes</w:t>
            </w:r>
          </w:p>
        </w:tc>
        <w:tc>
          <w:tcPr>
            <w:tcW w:w="2592" w:type="dxa"/>
            <w:vAlign w:val="bottom"/>
          </w:tcPr>
          <w:p w14:paraId="028863CB"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443C7DE5"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6AA34498" w14:textId="77777777" w:rsidR="0041198E" w:rsidRPr="00D6204A" w:rsidRDefault="0041198E" w:rsidP="0041198E">
            <w:pPr>
              <w:pStyle w:val="TABLEROW2NDHEAD"/>
              <w:spacing w:before="60" w:after="60"/>
              <w:rPr>
                <w:color w:val="auto"/>
              </w:rPr>
            </w:pPr>
            <w:r w:rsidRPr="00D6204A">
              <w:rPr>
                <w:color w:val="auto"/>
              </w:rPr>
              <w:t>Fall 2021</w:t>
            </w:r>
          </w:p>
        </w:tc>
        <w:tc>
          <w:tcPr>
            <w:tcW w:w="2592" w:type="dxa"/>
          </w:tcPr>
          <w:p w14:paraId="148B7E45"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71.1</w:t>
            </w:r>
          </w:p>
        </w:tc>
        <w:tc>
          <w:tcPr>
            <w:tcW w:w="2592" w:type="dxa"/>
            <w:noWrap/>
          </w:tcPr>
          <w:p w14:paraId="4677EAFE"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17.8</w:t>
            </w:r>
          </w:p>
        </w:tc>
        <w:tc>
          <w:tcPr>
            <w:tcW w:w="2592" w:type="dxa"/>
            <w:noWrap/>
          </w:tcPr>
          <w:p w14:paraId="017EE885"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5.9</w:t>
            </w:r>
          </w:p>
        </w:tc>
        <w:tc>
          <w:tcPr>
            <w:tcW w:w="2592" w:type="dxa"/>
          </w:tcPr>
          <w:p w14:paraId="7CAAEC69"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5.2</w:t>
            </w:r>
          </w:p>
        </w:tc>
      </w:tr>
      <w:tr w:rsidR="0041198E" w:rsidRPr="00D6204A" w14:paraId="41F370A0"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5FB6820C" w14:textId="77777777" w:rsidR="0041198E" w:rsidRPr="00D6204A" w:rsidRDefault="0041198E" w:rsidP="0041198E">
            <w:pPr>
              <w:pStyle w:val="TABLEROW2NDHEAD"/>
              <w:spacing w:before="60" w:after="60"/>
              <w:rPr>
                <w:color w:val="auto"/>
              </w:rPr>
            </w:pPr>
            <w:r w:rsidRPr="00D6204A">
              <w:rPr>
                <w:color w:val="auto"/>
              </w:rPr>
              <w:t>Fall 2022</w:t>
            </w:r>
          </w:p>
        </w:tc>
        <w:tc>
          <w:tcPr>
            <w:tcW w:w="2592" w:type="dxa"/>
          </w:tcPr>
          <w:p w14:paraId="77A7E79D"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80.0</w:t>
            </w:r>
          </w:p>
        </w:tc>
        <w:tc>
          <w:tcPr>
            <w:tcW w:w="2592" w:type="dxa"/>
            <w:noWrap/>
          </w:tcPr>
          <w:p w14:paraId="7F6D6964"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8.9</w:t>
            </w:r>
          </w:p>
        </w:tc>
        <w:tc>
          <w:tcPr>
            <w:tcW w:w="2592" w:type="dxa"/>
            <w:noWrap/>
          </w:tcPr>
          <w:p w14:paraId="23712F2B"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7.4</w:t>
            </w:r>
          </w:p>
        </w:tc>
        <w:tc>
          <w:tcPr>
            <w:tcW w:w="2592" w:type="dxa"/>
          </w:tcPr>
          <w:p w14:paraId="482B589E"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3.7</w:t>
            </w:r>
          </w:p>
        </w:tc>
      </w:tr>
    </w:tbl>
    <w:p w14:paraId="7F37FE4A" w14:textId="4D854C0A" w:rsidR="0041198E" w:rsidRPr="00D6204A" w:rsidRDefault="0041198E" w:rsidP="0041198E">
      <w:pPr>
        <w:spacing w:before="240"/>
        <w:rPr>
          <w:rFonts w:cs="Arial"/>
        </w:rPr>
      </w:pPr>
      <w:r w:rsidRPr="00D6204A">
        <w:rPr>
          <w:rFonts w:cs="Arial"/>
        </w:rPr>
        <w:t>Mentoring</w:t>
      </w:r>
    </w:p>
    <w:tbl>
      <w:tblPr>
        <w:tblStyle w:val="ListTable3-Accent1"/>
        <w:tblW w:w="12960" w:type="dxa"/>
        <w:tblLayout w:type="fixed"/>
        <w:tblLook w:val="04A0" w:firstRow="1" w:lastRow="0" w:firstColumn="1" w:lastColumn="0" w:noHBand="0" w:noVBand="1"/>
        <w:tblDescription w:val="Survey Results Table - Mentoring"/>
      </w:tblPr>
      <w:tblGrid>
        <w:gridCol w:w="2592"/>
        <w:gridCol w:w="2592"/>
        <w:gridCol w:w="2592"/>
        <w:gridCol w:w="2592"/>
        <w:gridCol w:w="2592"/>
      </w:tblGrid>
      <w:tr w:rsidR="0041198E" w:rsidRPr="00D6204A" w14:paraId="2ED29D4A"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592" w:type="dxa"/>
            <w:noWrap/>
            <w:vAlign w:val="bottom"/>
            <w:hideMark/>
          </w:tcPr>
          <w:p w14:paraId="314DAFF1"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2592" w:type="dxa"/>
            <w:vAlign w:val="bottom"/>
          </w:tcPr>
          <w:p w14:paraId="0C636EF8"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w:t>
            </w:r>
          </w:p>
        </w:tc>
        <w:tc>
          <w:tcPr>
            <w:tcW w:w="2592" w:type="dxa"/>
            <w:vAlign w:val="bottom"/>
            <w:hideMark/>
          </w:tcPr>
          <w:p w14:paraId="5DA4DF55"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2592" w:type="dxa"/>
            <w:vAlign w:val="bottom"/>
            <w:hideMark/>
          </w:tcPr>
          <w:p w14:paraId="1918A569"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Yes</w:t>
            </w:r>
          </w:p>
        </w:tc>
        <w:tc>
          <w:tcPr>
            <w:tcW w:w="2592" w:type="dxa"/>
            <w:vAlign w:val="bottom"/>
          </w:tcPr>
          <w:p w14:paraId="618E6557"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09CD997B"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60E8DBD3" w14:textId="77777777" w:rsidR="0041198E" w:rsidRPr="00D6204A" w:rsidRDefault="0041198E" w:rsidP="0041198E">
            <w:pPr>
              <w:pStyle w:val="TABLEROW2NDHEAD"/>
              <w:keepNext/>
              <w:keepLines/>
              <w:spacing w:before="60" w:after="60"/>
              <w:rPr>
                <w:color w:val="auto"/>
              </w:rPr>
            </w:pPr>
            <w:r w:rsidRPr="00D6204A">
              <w:rPr>
                <w:color w:val="auto"/>
              </w:rPr>
              <w:t>Fall 2021</w:t>
            </w:r>
          </w:p>
        </w:tc>
        <w:tc>
          <w:tcPr>
            <w:tcW w:w="2592" w:type="dxa"/>
          </w:tcPr>
          <w:p w14:paraId="6046137A"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65.9</w:t>
            </w:r>
          </w:p>
        </w:tc>
        <w:tc>
          <w:tcPr>
            <w:tcW w:w="2592" w:type="dxa"/>
            <w:noWrap/>
          </w:tcPr>
          <w:p w14:paraId="7B6629C0"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15.6</w:t>
            </w:r>
          </w:p>
        </w:tc>
        <w:tc>
          <w:tcPr>
            <w:tcW w:w="2592" w:type="dxa"/>
            <w:noWrap/>
          </w:tcPr>
          <w:p w14:paraId="195CA350"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14.1</w:t>
            </w:r>
          </w:p>
        </w:tc>
        <w:tc>
          <w:tcPr>
            <w:tcW w:w="2592" w:type="dxa"/>
          </w:tcPr>
          <w:p w14:paraId="11F1F195"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4.4</w:t>
            </w:r>
          </w:p>
        </w:tc>
      </w:tr>
      <w:tr w:rsidR="0041198E" w:rsidRPr="00D6204A" w14:paraId="22704580"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2F85A793" w14:textId="77777777" w:rsidR="0041198E" w:rsidRPr="00D6204A" w:rsidRDefault="0041198E" w:rsidP="0041198E">
            <w:pPr>
              <w:pStyle w:val="TABLEROW2NDHEAD"/>
              <w:keepNext/>
              <w:keepLines/>
              <w:spacing w:before="60" w:after="60"/>
              <w:rPr>
                <w:color w:val="auto"/>
              </w:rPr>
            </w:pPr>
            <w:r w:rsidRPr="00D6204A">
              <w:rPr>
                <w:color w:val="auto"/>
              </w:rPr>
              <w:t>Fall 2022</w:t>
            </w:r>
          </w:p>
        </w:tc>
        <w:tc>
          <w:tcPr>
            <w:tcW w:w="2592" w:type="dxa"/>
          </w:tcPr>
          <w:p w14:paraId="357A8C78"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71.3</w:t>
            </w:r>
          </w:p>
        </w:tc>
        <w:tc>
          <w:tcPr>
            <w:tcW w:w="2592" w:type="dxa"/>
            <w:noWrap/>
          </w:tcPr>
          <w:p w14:paraId="396B97CF"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13.2</w:t>
            </w:r>
          </w:p>
        </w:tc>
        <w:tc>
          <w:tcPr>
            <w:tcW w:w="2592" w:type="dxa"/>
            <w:noWrap/>
          </w:tcPr>
          <w:p w14:paraId="6FABAD39"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12.5</w:t>
            </w:r>
          </w:p>
        </w:tc>
        <w:tc>
          <w:tcPr>
            <w:tcW w:w="2592" w:type="dxa"/>
          </w:tcPr>
          <w:p w14:paraId="2821596C"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2.9</w:t>
            </w:r>
          </w:p>
        </w:tc>
      </w:tr>
    </w:tbl>
    <w:p w14:paraId="42C7FA87" w14:textId="616D10BB" w:rsidR="0041198E" w:rsidRPr="00D6204A" w:rsidRDefault="0041198E" w:rsidP="0041198E">
      <w:pPr>
        <w:spacing w:before="240"/>
        <w:rPr>
          <w:rFonts w:cs="Arial"/>
        </w:rPr>
      </w:pPr>
      <w:r w:rsidRPr="00D6204A">
        <w:rPr>
          <w:rFonts w:cs="Arial"/>
        </w:rPr>
        <w:t>Mobility/housing/homelessness services</w:t>
      </w:r>
    </w:p>
    <w:tbl>
      <w:tblPr>
        <w:tblStyle w:val="ListTable3-Accent1"/>
        <w:tblW w:w="12960" w:type="dxa"/>
        <w:tblLayout w:type="fixed"/>
        <w:tblLook w:val="04A0" w:firstRow="1" w:lastRow="0" w:firstColumn="1" w:lastColumn="0" w:noHBand="0" w:noVBand="1"/>
        <w:tblDescription w:val="Survey Results Table - Mobility/housing/homelessness services"/>
      </w:tblPr>
      <w:tblGrid>
        <w:gridCol w:w="2592"/>
        <w:gridCol w:w="2592"/>
        <w:gridCol w:w="2592"/>
        <w:gridCol w:w="2592"/>
        <w:gridCol w:w="2592"/>
      </w:tblGrid>
      <w:tr w:rsidR="0041198E" w:rsidRPr="00D6204A" w14:paraId="1BB0AB6F"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306D9DFB"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78527920"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w:t>
            </w:r>
          </w:p>
        </w:tc>
        <w:tc>
          <w:tcPr>
            <w:tcW w:w="1296" w:type="dxa"/>
            <w:vAlign w:val="bottom"/>
            <w:hideMark/>
          </w:tcPr>
          <w:p w14:paraId="0EFDC3C1"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384B71CB"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Yes</w:t>
            </w:r>
          </w:p>
        </w:tc>
        <w:tc>
          <w:tcPr>
            <w:tcW w:w="1296" w:type="dxa"/>
            <w:vAlign w:val="bottom"/>
          </w:tcPr>
          <w:p w14:paraId="415958CE"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6DD54E53"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63AD7792" w14:textId="77777777" w:rsidR="0041198E" w:rsidRPr="00D6204A" w:rsidRDefault="0041198E" w:rsidP="0041198E">
            <w:pPr>
              <w:pStyle w:val="TABLEROW2NDHEAD"/>
              <w:spacing w:before="60" w:after="60"/>
              <w:rPr>
                <w:color w:val="auto"/>
              </w:rPr>
            </w:pPr>
            <w:r w:rsidRPr="00D6204A">
              <w:rPr>
                <w:color w:val="auto"/>
              </w:rPr>
              <w:t>Fall 2021</w:t>
            </w:r>
          </w:p>
        </w:tc>
        <w:tc>
          <w:tcPr>
            <w:tcW w:w="1296" w:type="dxa"/>
          </w:tcPr>
          <w:p w14:paraId="10D1095D"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61.0</w:t>
            </w:r>
          </w:p>
        </w:tc>
        <w:tc>
          <w:tcPr>
            <w:tcW w:w="1296" w:type="dxa"/>
            <w:noWrap/>
          </w:tcPr>
          <w:p w14:paraId="3E60E8C9"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24.3</w:t>
            </w:r>
          </w:p>
        </w:tc>
        <w:tc>
          <w:tcPr>
            <w:tcW w:w="1296" w:type="dxa"/>
            <w:noWrap/>
          </w:tcPr>
          <w:p w14:paraId="26CF431C"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6.6</w:t>
            </w:r>
          </w:p>
        </w:tc>
        <w:tc>
          <w:tcPr>
            <w:tcW w:w="1296" w:type="dxa"/>
          </w:tcPr>
          <w:p w14:paraId="784E45B6"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8.1</w:t>
            </w:r>
          </w:p>
        </w:tc>
      </w:tr>
      <w:tr w:rsidR="0041198E" w:rsidRPr="00D6204A" w14:paraId="0F8236FF"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2B2AC60E" w14:textId="77777777" w:rsidR="0041198E" w:rsidRPr="00D6204A" w:rsidRDefault="0041198E" w:rsidP="0041198E">
            <w:pPr>
              <w:pStyle w:val="TABLEROW2NDHEAD"/>
              <w:spacing w:before="60" w:after="60"/>
              <w:rPr>
                <w:color w:val="auto"/>
              </w:rPr>
            </w:pPr>
            <w:r w:rsidRPr="00D6204A">
              <w:rPr>
                <w:color w:val="auto"/>
              </w:rPr>
              <w:t>Fall 2022</w:t>
            </w:r>
          </w:p>
        </w:tc>
        <w:tc>
          <w:tcPr>
            <w:tcW w:w="1296" w:type="dxa"/>
          </w:tcPr>
          <w:p w14:paraId="22FCE353"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71.3</w:t>
            </w:r>
          </w:p>
        </w:tc>
        <w:tc>
          <w:tcPr>
            <w:tcW w:w="1296" w:type="dxa"/>
            <w:noWrap/>
          </w:tcPr>
          <w:p w14:paraId="5AA9B1A1"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15.4</w:t>
            </w:r>
          </w:p>
        </w:tc>
        <w:tc>
          <w:tcPr>
            <w:tcW w:w="1296" w:type="dxa"/>
            <w:noWrap/>
          </w:tcPr>
          <w:p w14:paraId="3B105C75"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6.6</w:t>
            </w:r>
          </w:p>
        </w:tc>
        <w:tc>
          <w:tcPr>
            <w:tcW w:w="1296" w:type="dxa"/>
          </w:tcPr>
          <w:p w14:paraId="7DB7CEB7"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6.6</w:t>
            </w:r>
          </w:p>
        </w:tc>
      </w:tr>
    </w:tbl>
    <w:p w14:paraId="0BE1274E" w14:textId="3252C2D6" w:rsidR="0041198E" w:rsidRPr="00D6204A" w:rsidRDefault="0041198E" w:rsidP="00BF27B7">
      <w:pPr>
        <w:rPr>
          <w:rFonts w:cs="Arial"/>
        </w:rPr>
      </w:pPr>
      <w:r w:rsidRPr="00D6204A">
        <w:rPr>
          <w:rFonts w:cs="Arial"/>
        </w:rPr>
        <w:br w:type="page"/>
      </w:r>
    </w:p>
    <w:p w14:paraId="2C09589F" w14:textId="4D5774CC" w:rsidR="0041198E" w:rsidRPr="00D6204A" w:rsidRDefault="0041198E" w:rsidP="00BF27B7">
      <w:pPr>
        <w:rPr>
          <w:rFonts w:cs="Arial"/>
        </w:rPr>
      </w:pPr>
      <w:r w:rsidRPr="00D6204A">
        <w:rPr>
          <w:rFonts w:cs="Arial"/>
        </w:rPr>
        <w:lastRenderedPageBreak/>
        <w:t>Family Centers</w:t>
      </w:r>
    </w:p>
    <w:tbl>
      <w:tblPr>
        <w:tblStyle w:val="ListTable3-Accent1"/>
        <w:tblW w:w="12960" w:type="dxa"/>
        <w:tblLayout w:type="fixed"/>
        <w:tblLook w:val="04A0" w:firstRow="1" w:lastRow="0" w:firstColumn="1" w:lastColumn="0" w:noHBand="0" w:noVBand="1"/>
        <w:tblDescription w:val="Survey Results Table - Family Centers"/>
      </w:tblPr>
      <w:tblGrid>
        <w:gridCol w:w="2592"/>
        <w:gridCol w:w="2592"/>
        <w:gridCol w:w="2592"/>
        <w:gridCol w:w="2592"/>
        <w:gridCol w:w="2592"/>
      </w:tblGrid>
      <w:tr w:rsidR="0041198E" w:rsidRPr="00D6204A" w14:paraId="541608B5"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592" w:type="dxa"/>
            <w:noWrap/>
            <w:vAlign w:val="bottom"/>
          </w:tcPr>
          <w:p w14:paraId="420BB8B5"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2592" w:type="dxa"/>
            <w:vAlign w:val="bottom"/>
          </w:tcPr>
          <w:p w14:paraId="56B9BFE9"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w:t>
            </w:r>
          </w:p>
        </w:tc>
        <w:tc>
          <w:tcPr>
            <w:tcW w:w="2592" w:type="dxa"/>
            <w:vAlign w:val="bottom"/>
          </w:tcPr>
          <w:p w14:paraId="2F04246A"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2592" w:type="dxa"/>
            <w:vAlign w:val="bottom"/>
          </w:tcPr>
          <w:p w14:paraId="4CF5B705"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Yes</w:t>
            </w:r>
          </w:p>
        </w:tc>
        <w:tc>
          <w:tcPr>
            <w:tcW w:w="2592" w:type="dxa"/>
            <w:vAlign w:val="bottom"/>
          </w:tcPr>
          <w:p w14:paraId="097B23B8"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4B03CCEF"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6C58F0CD" w14:textId="77777777" w:rsidR="0041198E" w:rsidRPr="00D6204A" w:rsidRDefault="0041198E" w:rsidP="0041198E">
            <w:pPr>
              <w:pStyle w:val="TABLEROW2NDHEAD"/>
              <w:spacing w:before="60" w:after="60"/>
              <w:rPr>
                <w:color w:val="auto"/>
              </w:rPr>
            </w:pPr>
            <w:r w:rsidRPr="00D6204A">
              <w:rPr>
                <w:color w:val="auto"/>
              </w:rPr>
              <w:t>Fall 2021</w:t>
            </w:r>
          </w:p>
        </w:tc>
        <w:tc>
          <w:tcPr>
            <w:tcW w:w="2592" w:type="dxa"/>
          </w:tcPr>
          <w:p w14:paraId="2B1ADBA4"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46.7</w:t>
            </w:r>
          </w:p>
        </w:tc>
        <w:tc>
          <w:tcPr>
            <w:tcW w:w="2592" w:type="dxa"/>
            <w:noWrap/>
          </w:tcPr>
          <w:p w14:paraId="4068DD19"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28.9</w:t>
            </w:r>
          </w:p>
        </w:tc>
        <w:tc>
          <w:tcPr>
            <w:tcW w:w="2592" w:type="dxa"/>
            <w:noWrap/>
          </w:tcPr>
          <w:p w14:paraId="11F6DC9B"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14.8</w:t>
            </w:r>
          </w:p>
        </w:tc>
        <w:tc>
          <w:tcPr>
            <w:tcW w:w="2592" w:type="dxa"/>
          </w:tcPr>
          <w:p w14:paraId="4679D597"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9.6</w:t>
            </w:r>
          </w:p>
        </w:tc>
      </w:tr>
      <w:tr w:rsidR="0041198E" w:rsidRPr="00D6204A" w14:paraId="66363E33"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6BD9C6D0" w14:textId="77777777" w:rsidR="0041198E" w:rsidRPr="00D6204A" w:rsidRDefault="0041198E" w:rsidP="0041198E">
            <w:pPr>
              <w:pStyle w:val="TABLEROW2NDHEAD"/>
              <w:spacing w:before="60" w:after="60"/>
              <w:rPr>
                <w:color w:val="auto"/>
              </w:rPr>
            </w:pPr>
            <w:r w:rsidRPr="00D6204A">
              <w:rPr>
                <w:color w:val="auto"/>
              </w:rPr>
              <w:t>Fall 2022</w:t>
            </w:r>
          </w:p>
        </w:tc>
        <w:tc>
          <w:tcPr>
            <w:tcW w:w="2592" w:type="dxa"/>
          </w:tcPr>
          <w:p w14:paraId="1CACF92C"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65.4</w:t>
            </w:r>
          </w:p>
        </w:tc>
        <w:tc>
          <w:tcPr>
            <w:tcW w:w="2592" w:type="dxa"/>
            <w:noWrap/>
          </w:tcPr>
          <w:p w14:paraId="32DFDE22"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17.6</w:t>
            </w:r>
          </w:p>
        </w:tc>
        <w:tc>
          <w:tcPr>
            <w:tcW w:w="2592" w:type="dxa"/>
            <w:noWrap/>
          </w:tcPr>
          <w:p w14:paraId="51598D53"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9.6</w:t>
            </w:r>
          </w:p>
        </w:tc>
        <w:tc>
          <w:tcPr>
            <w:tcW w:w="2592" w:type="dxa"/>
          </w:tcPr>
          <w:p w14:paraId="738F9439"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7.4</w:t>
            </w:r>
          </w:p>
        </w:tc>
      </w:tr>
    </w:tbl>
    <w:p w14:paraId="645BCA52" w14:textId="68906567" w:rsidR="0041198E" w:rsidRPr="00D6204A" w:rsidRDefault="0041198E" w:rsidP="0041198E">
      <w:pPr>
        <w:spacing w:before="240"/>
        <w:rPr>
          <w:rFonts w:cs="Arial"/>
        </w:rPr>
      </w:pPr>
      <w:r w:rsidRPr="00D6204A">
        <w:rPr>
          <w:rFonts w:cs="Arial"/>
        </w:rPr>
        <w:t>Crime prevention</w:t>
      </w:r>
    </w:p>
    <w:tbl>
      <w:tblPr>
        <w:tblStyle w:val="ListTable3-Accent1"/>
        <w:tblW w:w="12960" w:type="dxa"/>
        <w:tblLayout w:type="fixed"/>
        <w:tblLook w:val="04A0" w:firstRow="1" w:lastRow="0" w:firstColumn="1" w:lastColumn="0" w:noHBand="0" w:noVBand="1"/>
        <w:tblDescription w:val="Survey Results Table - Crime prevention"/>
      </w:tblPr>
      <w:tblGrid>
        <w:gridCol w:w="2592"/>
        <w:gridCol w:w="2592"/>
        <w:gridCol w:w="2592"/>
        <w:gridCol w:w="2592"/>
        <w:gridCol w:w="2592"/>
      </w:tblGrid>
      <w:tr w:rsidR="0041198E" w:rsidRPr="00D6204A" w14:paraId="26E721E2"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592" w:type="dxa"/>
            <w:noWrap/>
            <w:vAlign w:val="bottom"/>
          </w:tcPr>
          <w:p w14:paraId="7ADB7175"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2592" w:type="dxa"/>
            <w:vAlign w:val="bottom"/>
          </w:tcPr>
          <w:p w14:paraId="4F9C9B7A"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w:t>
            </w:r>
          </w:p>
        </w:tc>
        <w:tc>
          <w:tcPr>
            <w:tcW w:w="2592" w:type="dxa"/>
            <w:vAlign w:val="bottom"/>
          </w:tcPr>
          <w:p w14:paraId="46056878"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2592" w:type="dxa"/>
            <w:vAlign w:val="bottom"/>
          </w:tcPr>
          <w:p w14:paraId="58859291"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Yes</w:t>
            </w:r>
          </w:p>
        </w:tc>
        <w:tc>
          <w:tcPr>
            <w:tcW w:w="2592" w:type="dxa"/>
            <w:vAlign w:val="bottom"/>
          </w:tcPr>
          <w:p w14:paraId="1754AFC0"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36E1468C"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0C0B995F" w14:textId="77777777" w:rsidR="0041198E" w:rsidRPr="00D6204A" w:rsidRDefault="0041198E" w:rsidP="0041198E">
            <w:pPr>
              <w:pStyle w:val="TABLEROW2NDHEAD"/>
              <w:spacing w:before="60" w:after="60"/>
              <w:rPr>
                <w:color w:val="auto"/>
              </w:rPr>
            </w:pPr>
            <w:r w:rsidRPr="00D6204A">
              <w:rPr>
                <w:color w:val="auto"/>
              </w:rPr>
              <w:t>Fall 2021</w:t>
            </w:r>
          </w:p>
        </w:tc>
        <w:tc>
          <w:tcPr>
            <w:tcW w:w="2592" w:type="dxa"/>
          </w:tcPr>
          <w:p w14:paraId="340782D1"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33.8</w:t>
            </w:r>
          </w:p>
        </w:tc>
        <w:tc>
          <w:tcPr>
            <w:tcW w:w="2592" w:type="dxa"/>
            <w:noWrap/>
          </w:tcPr>
          <w:p w14:paraId="1F325356"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38.2</w:t>
            </w:r>
          </w:p>
        </w:tc>
        <w:tc>
          <w:tcPr>
            <w:tcW w:w="2592" w:type="dxa"/>
            <w:noWrap/>
          </w:tcPr>
          <w:p w14:paraId="68B3C1B0"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6.6</w:t>
            </w:r>
          </w:p>
        </w:tc>
        <w:tc>
          <w:tcPr>
            <w:tcW w:w="2592" w:type="dxa"/>
          </w:tcPr>
          <w:p w14:paraId="531A66A9"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21.3</w:t>
            </w:r>
          </w:p>
        </w:tc>
      </w:tr>
      <w:tr w:rsidR="0041198E" w:rsidRPr="00D6204A" w14:paraId="3761A82C"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7B5C4AF0" w14:textId="77777777" w:rsidR="0041198E" w:rsidRPr="00D6204A" w:rsidRDefault="0041198E" w:rsidP="0041198E">
            <w:pPr>
              <w:pStyle w:val="TABLEROW2NDHEAD"/>
              <w:spacing w:before="60" w:after="60"/>
              <w:rPr>
                <w:color w:val="auto"/>
              </w:rPr>
            </w:pPr>
            <w:r w:rsidRPr="00D6204A">
              <w:rPr>
                <w:color w:val="auto"/>
              </w:rPr>
              <w:t>Fall 2022</w:t>
            </w:r>
          </w:p>
        </w:tc>
        <w:tc>
          <w:tcPr>
            <w:tcW w:w="2592" w:type="dxa"/>
          </w:tcPr>
          <w:p w14:paraId="1EB3D07A"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45.9</w:t>
            </w:r>
          </w:p>
        </w:tc>
        <w:tc>
          <w:tcPr>
            <w:tcW w:w="2592" w:type="dxa"/>
            <w:noWrap/>
          </w:tcPr>
          <w:p w14:paraId="73519263"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25.9</w:t>
            </w:r>
          </w:p>
        </w:tc>
        <w:tc>
          <w:tcPr>
            <w:tcW w:w="2592" w:type="dxa"/>
            <w:noWrap/>
          </w:tcPr>
          <w:p w14:paraId="1B69D767"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16.3</w:t>
            </w:r>
          </w:p>
        </w:tc>
        <w:tc>
          <w:tcPr>
            <w:tcW w:w="2592" w:type="dxa"/>
          </w:tcPr>
          <w:p w14:paraId="46795293"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11.9</w:t>
            </w:r>
          </w:p>
        </w:tc>
      </w:tr>
    </w:tbl>
    <w:p w14:paraId="7B4C8809" w14:textId="5E7D3D7A" w:rsidR="0041198E" w:rsidRPr="00D6204A" w:rsidRDefault="0041198E" w:rsidP="0041198E">
      <w:pPr>
        <w:spacing w:before="240"/>
        <w:rPr>
          <w:rFonts w:cs="Arial"/>
        </w:rPr>
      </w:pPr>
      <w:r w:rsidRPr="00D6204A">
        <w:rPr>
          <w:rFonts w:cs="Arial"/>
        </w:rPr>
        <w:t>Violence prevention/trauma services</w:t>
      </w:r>
    </w:p>
    <w:tbl>
      <w:tblPr>
        <w:tblStyle w:val="ListTable3-Accent1"/>
        <w:tblW w:w="12960" w:type="dxa"/>
        <w:tblLayout w:type="fixed"/>
        <w:tblLook w:val="04A0" w:firstRow="1" w:lastRow="0" w:firstColumn="1" w:lastColumn="0" w:noHBand="0" w:noVBand="1"/>
        <w:tblDescription w:val="Survey Results Table - Violence prevention/trauma services"/>
      </w:tblPr>
      <w:tblGrid>
        <w:gridCol w:w="2592"/>
        <w:gridCol w:w="2592"/>
        <w:gridCol w:w="2592"/>
        <w:gridCol w:w="2592"/>
        <w:gridCol w:w="2592"/>
      </w:tblGrid>
      <w:tr w:rsidR="0041198E" w:rsidRPr="00D6204A" w14:paraId="42D07041"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tcPr>
          <w:p w14:paraId="786E8D55"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4430FBDA"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w:t>
            </w:r>
          </w:p>
        </w:tc>
        <w:tc>
          <w:tcPr>
            <w:tcW w:w="1296" w:type="dxa"/>
            <w:vAlign w:val="bottom"/>
          </w:tcPr>
          <w:p w14:paraId="263AAB58"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tcPr>
          <w:p w14:paraId="33CC1DF2"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Yes</w:t>
            </w:r>
          </w:p>
        </w:tc>
        <w:tc>
          <w:tcPr>
            <w:tcW w:w="1296" w:type="dxa"/>
            <w:vAlign w:val="bottom"/>
          </w:tcPr>
          <w:p w14:paraId="38A591A0"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3837EDEC"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516F523E" w14:textId="77777777" w:rsidR="0041198E" w:rsidRPr="00D6204A" w:rsidRDefault="0041198E" w:rsidP="0041198E">
            <w:pPr>
              <w:pStyle w:val="TABLEROW2NDHEAD"/>
              <w:spacing w:before="60" w:after="60"/>
              <w:rPr>
                <w:color w:val="auto"/>
              </w:rPr>
            </w:pPr>
            <w:r w:rsidRPr="00D6204A">
              <w:rPr>
                <w:color w:val="auto"/>
              </w:rPr>
              <w:t>Fall 2021</w:t>
            </w:r>
          </w:p>
        </w:tc>
        <w:tc>
          <w:tcPr>
            <w:tcW w:w="1296" w:type="dxa"/>
          </w:tcPr>
          <w:p w14:paraId="36B2EC31"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58.8</w:t>
            </w:r>
          </w:p>
        </w:tc>
        <w:tc>
          <w:tcPr>
            <w:tcW w:w="1296" w:type="dxa"/>
            <w:noWrap/>
          </w:tcPr>
          <w:p w14:paraId="091BDB36"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27.9</w:t>
            </w:r>
          </w:p>
        </w:tc>
        <w:tc>
          <w:tcPr>
            <w:tcW w:w="1296" w:type="dxa"/>
            <w:noWrap/>
          </w:tcPr>
          <w:p w14:paraId="0CB55E11"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7.4</w:t>
            </w:r>
          </w:p>
        </w:tc>
        <w:tc>
          <w:tcPr>
            <w:tcW w:w="1296" w:type="dxa"/>
          </w:tcPr>
          <w:p w14:paraId="24E6758A"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5.9</w:t>
            </w:r>
          </w:p>
        </w:tc>
      </w:tr>
      <w:tr w:rsidR="0041198E" w:rsidRPr="00D6204A" w14:paraId="35B040CE"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54AF58D1" w14:textId="77777777" w:rsidR="0041198E" w:rsidRPr="00D6204A" w:rsidRDefault="0041198E" w:rsidP="0041198E">
            <w:pPr>
              <w:pStyle w:val="TABLEROW2NDHEAD"/>
              <w:spacing w:before="60" w:after="60"/>
              <w:rPr>
                <w:color w:val="auto"/>
              </w:rPr>
            </w:pPr>
            <w:r w:rsidRPr="00D6204A">
              <w:rPr>
                <w:color w:val="auto"/>
              </w:rPr>
              <w:t>Fall 2022</w:t>
            </w:r>
          </w:p>
        </w:tc>
        <w:tc>
          <w:tcPr>
            <w:tcW w:w="1296" w:type="dxa"/>
          </w:tcPr>
          <w:p w14:paraId="65EF1AD9"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65.9</w:t>
            </w:r>
          </w:p>
        </w:tc>
        <w:tc>
          <w:tcPr>
            <w:tcW w:w="1296" w:type="dxa"/>
            <w:noWrap/>
          </w:tcPr>
          <w:p w14:paraId="20E5D744"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14.8</w:t>
            </w:r>
          </w:p>
        </w:tc>
        <w:tc>
          <w:tcPr>
            <w:tcW w:w="1296" w:type="dxa"/>
            <w:noWrap/>
          </w:tcPr>
          <w:p w14:paraId="2C801CC7"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13.3</w:t>
            </w:r>
          </w:p>
        </w:tc>
        <w:tc>
          <w:tcPr>
            <w:tcW w:w="1296" w:type="dxa"/>
          </w:tcPr>
          <w:p w14:paraId="49DCC64C"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5.9</w:t>
            </w:r>
          </w:p>
        </w:tc>
      </w:tr>
    </w:tbl>
    <w:p w14:paraId="680F84F4" w14:textId="5E761C17" w:rsidR="0041198E" w:rsidRPr="00D6204A" w:rsidRDefault="0041198E" w:rsidP="00BF27B7">
      <w:pPr>
        <w:rPr>
          <w:rFonts w:cs="Arial"/>
        </w:rPr>
      </w:pPr>
      <w:r w:rsidRPr="00D6204A">
        <w:rPr>
          <w:rFonts w:cs="Arial"/>
        </w:rPr>
        <w:br w:type="page"/>
      </w:r>
    </w:p>
    <w:p w14:paraId="74207438" w14:textId="1C178EB1" w:rsidR="0041198E" w:rsidRPr="00D6204A" w:rsidRDefault="0041198E" w:rsidP="00BF27B7">
      <w:pPr>
        <w:rPr>
          <w:rFonts w:cs="Arial"/>
        </w:rPr>
      </w:pPr>
      <w:r w:rsidRPr="00D6204A">
        <w:rPr>
          <w:rFonts w:cs="Arial"/>
        </w:rPr>
        <w:lastRenderedPageBreak/>
        <w:t>Legal services</w:t>
      </w:r>
    </w:p>
    <w:tbl>
      <w:tblPr>
        <w:tblStyle w:val="ListTable3-Accent1"/>
        <w:tblW w:w="12960" w:type="dxa"/>
        <w:tblLayout w:type="fixed"/>
        <w:tblLook w:val="04A0" w:firstRow="1" w:lastRow="0" w:firstColumn="1" w:lastColumn="0" w:noHBand="0" w:noVBand="1"/>
        <w:tblDescription w:val="Survey Results Table - Legal Services"/>
      </w:tblPr>
      <w:tblGrid>
        <w:gridCol w:w="2592"/>
        <w:gridCol w:w="2592"/>
        <w:gridCol w:w="2592"/>
        <w:gridCol w:w="2592"/>
        <w:gridCol w:w="2592"/>
      </w:tblGrid>
      <w:tr w:rsidR="0041198E" w:rsidRPr="00D6204A" w14:paraId="1F798116"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592" w:type="dxa"/>
            <w:noWrap/>
            <w:vAlign w:val="bottom"/>
          </w:tcPr>
          <w:p w14:paraId="7B883D4A"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2592" w:type="dxa"/>
            <w:vAlign w:val="bottom"/>
          </w:tcPr>
          <w:p w14:paraId="34A433F3"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w:t>
            </w:r>
          </w:p>
        </w:tc>
        <w:tc>
          <w:tcPr>
            <w:tcW w:w="2592" w:type="dxa"/>
            <w:vAlign w:val="bottom"/>
          </w:tcPr>
          <w:p w14:paraId="1A69B2B1"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2592" w:type="dxa"/>
            <w:vAlign w:val="bottom"/>
          </w:tcPr>
          <w:p w14:paraId="63F8F9BB"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Yes</w:t>
            </w:r>
          </w:p>
        </w:tc>
        <w:tc>
          <w:tcPr>
            <w:tcW w:w="2592" w:type="dxa"/>
            <w:vAlign w:val="bottom"/>
          </w:tcPr>
          <w:p w14:paraId="61915512"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678A5961"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1359F1E7" w14:textId="77777777" w:rsidR="0041198E" w:rsidRPr="00D6204A" w:rsidRDefault="0041198E" w:rsidP="0041198E">
            <w:pPr>
              <w:pStyle w:val="TABLEROW2NDHEAD"/>
              <w:keepNext/>
              <w:keepLines/>
              <w:spacing w:before="60" w:after="60"/>
              <w:rPr>
                <w:color w:val="auto"/>
              </w:rPr>
            </w:pPr>
            <w:r w:rsidRPr="00D6204A">
              <w:rPr>
                <w:color w:val="auto"/>
              </w:rPr>
              <w:t>Fall 2021</w:t>
            </w:r>
          </w:p>
        </w:tc>
        <w:tc>
          <w:tcPr>
            <w:tcW w:w="2592" w:type="dxa"/>
          </w:tcPr>
          <w:p w14:paraId="7CA1D446"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27.2</w:t>
            </w:r>
          </w:p>
        </w:tc>
        <w:tc>
          <w:tcPr>
            <w:tcW w:w="2592" w:type="dxa"/>
            <w:noWrap/>
          </w:tcPr>
          <w:p w14:paraId="67598BD2"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39.0</w:t>
            </w:r>
          </w:p>
        </w:tc>
        <w:tc>
          <w:tcPr>
            <w:tcW w:w="2592" w:type="dxa"/>
            <w:noWrap/>
          </w:tcPr>
          <w:p w14:paraId="7155E402"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11.8</w:t>
            </w:r>
          </w:p>
        </w:tc>
        <w:tc>
          <w:tcPr>
            <w:tcW w:w="2592" w:type="dxa"/>
          </w:tcPr>
          <w:p w14:paraId="07191013"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22.1</w:t>
            </w:r>
          </w:p>
        </w:tc>
      </w:tr>
      <w:tr w:rsidR="0041198E" w:rsidRPr="00D6204A" w14:paraId="428BD78A"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4193CC15" w14:textId="77777777" w:rsidR="0041198E" w:rsidRPr="00D6204A" w:rsidRDefault="0041198E" w:rsidP="0041198E">
            <w:pPr>
              <w:pStyle w:val="TABLEROW2NDHEAD"/>
              <w:keepNext/>
              <w:keepLines/>
              <w:spacing w:before="60" w:after="60"/>
              <w:rPr>
                <w:color w:val="auto"/>
              </w:rPr>
            </w:pPr>
            <w:r w:rsidRPr="00D6204A">
              <w:rPr>
                <w:color w:val="auto"/>
              </w:rPr>
              <w:t>Fall 2022</w:t>
            </w:r>
          </w:p>
        </w:tc>
        <w:tc>
          <w:tcPr>
            <w:tcW w:w="2592" w:type="dxa"/>
          </w:tcPr>
          <w:p w14:paraId="5E092668"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43.4</w:t>
            </w:r>
          </w:p>
        </w:tc>
        <w:tc>
          <w:tcPr>
            <w:tcW w:w="2592" w:type="dxa"/>
            <w:noWrap/>
          </w:tcPr>
          <w:p w14:paraId="20134963"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30.9</w:t>
            </w:r>
          </w:p>
        </w:tc>
        <w:tc>
          <w:tcPr>
            <w:tcW w:w="2592" w:type="dxa"/>
            <w:noWrap/>
          </w:tcPr>
          <w:p w14:paraId="1EF31A22"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12.5</w:t>
            </w:r>
          </w:p>
        </w:tc>
        <w:tc>
          <w:tcPr>
            <w:tcW w:w="2592" w:type="dxa"/>
          </w:tcPr>
          <w:p w14:paraId="6F3E428C"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13.2</w:t>
            </w:r>
          </w:p>
        </w:tc>
      </w:tr>
    </w:tbl>
    <w:p w14:paraId="77AAB841" w14:textId="08BCCB19" w:rsidR="0041198E" w:rsidRPr="00D6204A" w:rsidRDefault="0041198E" w:rsidP="0041198E">
      <w:pPr>
        <w:spacing w:before="240"/>
        <w:rPr>
          <w:rFonts w:cs="Arial"/>
        </w:rPr>
      </w:pPr>
      <w:r w:rsidRPr="00D6204A">
        <w:rPr>
          <w:rFonts w:cs="Arial"/>
        </w:rPr>
        <w:t>Attendance support/dropout prevention</w:t>
      </w:r>
    </w:p>
    <w:tbl>
      <w:tblPr>
        <w:tblStyle w:val="ListTable3-Accent1"/>
        <w:tblW w:w="12960" w:type="dxa"/>
        <w:tblLayout w:type="fixed"/>
        <w:tblLook w:val="04A0" w:firstRow="1" w:lastRow="0" w:firstColumn="1" w:lastColumn="0" w:noHBand="0" w:noVBand="1"/>
        <w:tblDescription w:val="Survey Results Table - Attendance support/dropout prevention"/>
      </w:tblPr>
      <w:tblGrid>
        <w:gridCol w:w="2592"/>
        <w:gridCol w:w="2592"/>
        <w:gridCol w:w="2592"/>
        <w:gridCol w:w="2592"/>
        <w:gridCol w:w="2592"/>
      </w:tblGrid>
      <w:tr w:rsidR="0041198E" w:rsidRPr="00D6204A" w14:paraId="5DF81D00"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592" w:type="dxa"/>
            <w:noWrap/>
            <w:vAlign w:val="bottom"/>
          </w:tcPr>
          <w:p w14:paraId="2C8A5244"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2592" w:type="dxa"/>
            <w:vAlign w:val="bottom"/>
          </w:tcPr>
          <w:p w14:paraId="5182B3CC"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w:t>
            </w:r>
          </w:p>
        </w:tc>
        <w:tc>
          <w:tcPr>
            <w:tcW w:w="2592" w:type="dxa"/>
            <w:vAlign w:val="bottom"/>
          </w:tcPr>
          <w:p w14:paraId="1E3882B0"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2592" w:type="dxa"/>
            <w:vAlign w:val="bottom"/>
          </w:tcPr>
          <w:p w14:paraId="78FA4ACA"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Yes</w:t>
            </w:r>
          </w:p>
        </w:tc>
        <w:tc>
          <w:tcPr>
            <w:tcW w:w="2592" w:type="dxa"/>
            <w:vAlign w:val="bottom"/>
          </w:tcPr>
          <w:p w14:paraId="351411B5"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1B023952"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127D7773" w14:textId="77777777" w:rsidR="0041198E" w:rsidRPr="00D6204A" w:rsidRDefault="0041198E" w:rsidP="0041198E">
            <w:pPr>
              <w:pStyle w:val="TABLEROW2NDHEAD"/>
              <w:spacing w:before="60" w:after="60"/>
              <w:rPr>
                <w:color w:val="auto"/>
              </w:rPr>
            </w:pPr>
            <w:r w:rsidRPr="00D6204A">
              <w:rPr>
                <w:color w:val="auto"/>
              </w:rPr>
              <w:t>Fall 2021</w:t>
            </w:r>
          </w:p>
        </w:tc>
        <w:tc>
          <w:tcPr>
            <w:tcW w:w="2592" w:type="dxa"/>
          </w:tcPr>
          <w:p w14:paraId="725C2036"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68.4</w:t>
            </w:r>
          </w:p>
        </w:tc>
        <w:tc>
          <w:tcPr>
            <w:tcW w:w="2592" w:type="dxa"/>
            <w:noWrap/>
          </w:tcPr>
          <w:p w14:paraId="534CA29D"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19.1</w:t>
            </w:r>
          </w:p>
        </w:tc>
        <w:tc>
          <w:tcPr>
            <w:tcW w:w="2592" w:type="dxa"/>
            <w:noWrap/>
          </w:tcPr>
          <w:p w14:paraId="3E074990"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8.1</w:t>
            </w:r>
          </w:p>
        </w:tc>
        <w:tc>
          <w:tcPr>
            <w:tcW w:w="2592" w:type="dxa"/>
          </w:tcPr>
          <w:p w14:paraId="389DDBB3"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4.4</w:t>
            </w:r>
          </w:p>
        </w:tc>
      </w:tr>
      <w:tr w:rsidR="0041198E" w:rsidRPr="00D6204A" w14:paraId="49469B9E"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2592" w:type="dxa"/>
            <w:noWrap/>
          </w:tcPr>
          <w:p w14:paraId="3F5DC9B8" w14:textId="77777777" w:rsidR="0041198E" w:rsidRPr="00D6204A" w:rsidRDefault="0041198E" w:rsidP="0041198E">
            <w:pPr>
              <w:pStyle w:val="TABLEROW2NDHEAD"/>
              <w:spacing w:before="60" w:after="60"/>
              <w:rPr>
                <w:color w:val="auto"/>
              </w:rPr>
            </w:pPr>
            <w:r w:rsidRPr="00D6204A">
              <w:rPr>
                <w:color w:val="auto"/>
              </w:rPr>
              <w:t>Fall 2022</w:t>
            </w:r>
          </w:p>
        </w:tc>
        <w:tc>
          <w:tcPr>
            <w:tcW w:w="2592" w:type="dxa"/>
          </w:tcPr>
          <w:p w14:paraId="0C1063E6"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76.5</w:t>
            </w:r>
          </w:p>
        </w:tc>
        <w:tc>
          <w:tcPr>
            <w:tcW w:w="2592" w:type="dxa"/>
            <w:noWrap/>
          </w:tcPr>
          <w:p w14:paraId="6BD5300A"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12.5</w:t>
            </w:r>
          </w:p>
        </w:tc>
        <w:tc>
          <w:tcPr>
            <w:tcW w:w="2592" w:type="dxa"/>
            <w:noWrap/>
          </w:tcPr>
          <w:p w14:paraId="6CA0E664"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9.6</w:t>
            </w:r>
          </w:p>
        </w:tc>
        <w:tc>
          <w:tcPr>
            <w:tcW w:w="2592" w:type="dxa"/>
          </w:tcPr>
          <w:p w14:paraId="73B386C8"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1.5</w:t>
            </w:r>
          </w:p>
        </w:tc>
      </w:tr>
    </w:tbl>
    <w:p w14:paraId="1AFA5242" w14:textId="512079AE" w:rsidR="0041198E" w:rsidRPr="00D6204A" w:rsidRDefault="0041198E" w:rsidP="0041198E">
      <w:pPr>
        <w:spacing w:before="240"/>
        <w:rPr>
          <w:rFonts w:cs="Arial"/>
        </w:rPr>
      </w:pPr>
      <w:r w:rsidRPr="00D6204A">
        <w:rPr>
          <w:rFonts w:cs="Arial"/>
        </w:rPr>
        <w:t>Transportation services</w:t>
      </w:r>
    </w:p>
    <w:tbl>
      <w:tblPr>
        <w:tblStyle w:val="ListTable3-Accent1"/>
        <w:tblW w:w="12960" w:type="dxa"/>
        <w:tblLayout w:type="fixed"/>
        <w:tblLook w:val="04A0" w:firstRow="1" w:lastRow="0" w:firstColumn="1" w:lastColumn="0" w:noHBand="0" w:noVBand="1"/>
        <w:tblDescription w:val="Survey Results Table - Transportation services"/>
      </w:tblPr>
      <w:tblGrid>
        <w:gridCol w:w="2592"/>
        <w:gridCol w:w="2592"/>
        <w:gridCol w:w="2592"/>
        <w:gridCol w:w="2592"/>
        <w:gridCol w:w="2592"/>
      </w:tblGrid>
      <w:tr w:rsidR="0041198E" w:rsidRPr="00D6204A" w14:paraId="60D464BE"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tcPr>
          <w:p w14:paraId="50F2628B"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7DBB4170"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w:t>
            </w:r>
          </w:p>
        </w:tc>
        <w:tc>
          <w:tcPr>
            <w:tcW w:w="1296" w:type="dxa"/>
            <w:vAlign w:val="bottom"/>
          </w:tcPr>
          <w:p w14:paraId="13CA68D1"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tcPr>
          <w:p w14:paraId="5723C89B"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Yes</w:t>
            </w:r>
          </w:p>
        </w:tc>
        <w:tc>
          <w:tcPr>
            <w:tcW w:w="1296" w:type="dxa"/>
            <w:vAlign w:val="bottom"/>
          </w:tcPr>
          <w:p w14:paraId="12D3C25F"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3B764703"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4F29A9A2" w14:textId="77777777" w:rsidR="0041198E" w:rsidRPr="00D6204A" w:rsidRDefault="0041198E" w:rsidP="0041198E">
            <w:pPr>
              <w:pStyle w:val="TABLEROW2NDHEAD"/>
              <w:spacing w:before="60" w:after="60"/>
              <w:rPr>
                <w:color w:val="auto"/>
              </w:rPr>
            </w:pPr>
            <w:r w:rsidRPr="00D6204A">
              <w:rPr>
                <w:color w:val="auto"/>
              </w:rPr>
              <w:t>Fall 2021</w:t>
            </w:r>
          </w:p>
        </w:tc>
        <w:tc>
          <w:tcPr>
            <w:tcW w:w="1296" w:type="dxa"/>
          </w:tcPr>
          <w:p w14:paraId="0C5D992D"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61.0</w:t>
            </w:r>
          </w:p>
        </w:tc>
        <w:tc>
          <w:tcPr>
            <w:tcW w:w="1296" w:type="dxa"/>
            <w:noWrap/>
          </w:tcPr>
          <w:p w14:paraId="7DCA0758"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30.1</w:t>
            </w:r>
          </w:p>
        </w:tc>
        <w:tc>
          <w:tcPr>
            <w:tcW w:w="1296" w:type="dxa"/>
            <w:noWrap/>
          </w:tcPr>
          <w:p w14:paraId="4A88BD6B"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2.9</w:t>
            </w:r>
          </w:p>
        </w:tc>
        <w:tc>
          <w:tcPr>
            <w:tcW w:w="1296" w:type="dxa"/>
          </w:tcPr>
          <w:p w14:paraId="7AD794D9"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bCs/>
                <w:color w:val="auto"/>
                <w:lang w:eastAsia="en-US"/>
              </w:rPr>
            </w:pPr>
            <w:r w:rsidRPr="00D6204A">
              <w:rPr>
                <w:color w:val="auto"/>
              </w:rPr>
              <w:t>5.9</w:t>
            </w:r>
          </w:p>
        </w:tc>
      </w:tr>
      <w:tr w:rsidR="0041198E" w:rsidRPr="00D6204A" w14:paraId="383435F4"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438F136F" w14:textId="77777777" w:rsidR="0041198E" w:rsidRPr="00D6204A" w:rsidRDefault="0041198E" w:rsidP="0041198E">
            <w:pPr>
              <w:pStyle w:val="TABLEROW2NDHEAD"/>
              <w:spacing w:before="60" w:after="60"/>
              <w:rPr>
                <w:color w:val="auto"/>
              </w:rPr>
            </w:pPr>
            <w:r w:rsidRPr="00D6204A">
              <w:rPr>
                <w:color w:val="auto"/>
              </w:rPr>
              <w:t>Fall 2022</w:t>
            </w:r>
          </w:p>
        </w:tc>
        <w:tc>
          <w:tcPr>
            <w:tcW w:w="1296" w:type="dxa"/>
          </w:tcPr>
          <w:p w14:paraId="62E95EE4"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68.4</w:t>
            </w:r>
          </w:p>
        </w:tc>
        <w:tc>
          <w:tcPr>
            <w:tcW w:w="1296" w:type="dxa"/>
            <w:noWrap/>
          </w:tcPr>
          <w:p w14:paraId="2DEA3B4D"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19.9</w:t>
            </w:r>
          </w:p>
        </w:tc>
        <w:tc>
          <w:tcPr>
            <w:tcW w:w="1296" w:type="dxa"/>
            <w:noWrap/>
          </w:tcPr>
          <w:p w14:paraId="0DF1D716"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6.6</w:t>
            </w:r>
          </w:p>
        </w:tc>
        <w:tc>
          <w:tcPr>
            <w:tcW w:w="1296" w:type="dxa"/>
          </w:tcPr>
          <w:p w14:paraId="11D51FDE"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bCs/>
                <w:color w:val="auto"/>
                <w:lang w:eastAsia="en-US"/>
              </w:rPr>
            </w:pPr>
            <w:r w:rsidRPr="00D6204A">
              <w:rPr>
                <w:color w:val="auto"/>
              </w:rPr>
              <w:t>5.1</w:t>
            </w:r>
          </w:p>
        </w:tc>
      </w:tr>
    </w:tbl>
    <w:p w14:paraId="77C5F154" w14:textId="558761DE" w:rsidR="0041198E" w:rsidRPr="00D6204A" w:rsidRDefault="0041198E" w:rsidP="00BF27B7">
      <w:pPr>
        <w:rPr>
          <w:rFonts w:cs="Arial"/>
        </w:rPr>
      </w:pPr>
      <w:r w:rsidRPr="00D6204A">
        <w:rPr>
          <w:rFonts w:cs="Arial"/>
        </w:rPr>
        <w:br w:type="page"/>
      </w:r>
    </w:p>
    <w:p w14:paraId="71F9B14D" w14:textId="3752EE9F" w:rsidR="00C65302" w:rsidRPr="00D6204A" w:rsidRDefault="00C65302" w:rsidP="00C65302">
      <w:pPr>
        <w:pStyle w:val="TableTitle"/>
      </w:pPr>
      <w:r w:rsidRPr="00D6204A">
        <w:lastRenderedPageBreak/>
        <w:t xml:space="preserve">Schools: Distribution of Responses to Family and Community Engagement Items </w:t>
      </w:r>
    </w:p>
    <w:p w14:paraId="272F590C" w14:textId="0106E359" w:rsidR="00BF27B7" w:rsidRPr="00D6204A" w:rsidRDefault="00BF27B7" w:rsidP="00BF27B7">
      <w:pPr>
        <w:rPr>
          <w:rFonts w:cs="Arial"/>
        </w:rPr>
      </w:pPr>
      <w:r w:rsidRPr="00D6204A">
        <w:rPr>
          <w:rFonts w:cs="Arial"/>
        </w:rPr>
        <w:t>Note: For the tables in this section, N ranged from 141–149.</w:t>
      </w:r>
    </w:p>
    <w:p w14:paraId="23AC61C4" w14:textId="3FB9BD5E" w:rsidR="00BF27B7" w:rsidRPr="00D6204A" w:rsidRDefault="0041198E" w:rsidP="00BF27B7">
      <w:pPr>
        <w:rPr>
          <w:rFonts w:cs="Arial"/>
        </w:rPr>
      </w:pPr>
      <w:r w:rsidRPr="00D6204A">
        <w:rPr>
          <w:rFonts w:cs="Arial"/>
        </w:rPr>
        <w:t>Teachers and staff have trusting and inclusive relationships with families and community partners.</w:t>
      </w:r>
    </w:p>
    <w:tbl>
      <w:tblPr>
        <w:tblStyle w:val="ListTable3-Accent1"/>
        <w:tblW w:w="12960" w:type="dxa"/>
        <w:tblLayout w:type="fixed"/>
        <w:tblLook w:val="04A0" w:firstRow="1" w:lastRow="0" w:firstColumn="1" w:lastColumn="0" w:noHBand="0" w:noVBand="1"/>
        <w:tblDescription w:val="Survey Results Table - Teachers and staff have trusting and inclusive relationships with families and community partners"/>
      </w:tblPr>
      <w:tblGrid>
        <w:gridCol w:w="1852"/>
        <w:gridCol w:w="1852"/>
        <w:gridCol w:w="1852"/>
        <w:gridCol w:w="1851"/>
        <w:gridCol w:w="1851"/>
        <w:gridCol w:w="1851"/>
        <w:gridCol w:w="1851"/>
      </w:tblGrid>
      <w:tr w:rsidR="0041198E" w:rsidRPr="00D6204A" w14:paraId="1E4ED242"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3CF0206F"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6319115F"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53BC5B8D"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7C111B97"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375C7B39"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71F00DD9"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21503D5D"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37449263"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50E4EDAA" w14:textId="77777777" w:rsidR="0041198E" w:rsidRPr="00D6204A" w:rsidRDefault="0041198E" w:rsidP="0041198E">
            <w:pPr>
              <w:pStyle w:val="TABLEROW2NDHEAD"/>
              <w:spacing w:before="60" w:after="60"/>
              <w:rPr>
                <w:color w:val="auto"/>
              </w:rPr>
            </w:pPr>
            <w:r w:rsidRPr="00D6204A">
              <w:rPr>
                <w:color w:val="auto"/>
              </w:rPr>
              <w:t>Fall 2021</w:t>
            </w:r>
          </w:p>
        </w:tc>
        <w:tc>
          <w:tcPr>
            <w:tcW w:w="1852" w:type="dxa"/>
          </w:tcPr>
          <w:p w14:paraId="797E7BBB"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w:t>
            </w:r>
          </w:p>
        </w:tc>
        <w:tc>
          <w:tcPr>
            <w:tcW w:w="1852" w:type="dxa"/>
            <w:noWrap/>
          </w:tcPr>
          <w:p w14:paraId="045DA122"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2.0</w:t>
            </w:r>
          </w:p>
        </w:tc>
        <w:tc>
          <w:tcPr>
            <w:tcW w:w="1851" w:type="dxa"/>
            <w:noWrap/>
          </w:tcPr>
          <w:p w14:paraId="16FB53EB"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5.4</w:t>
            </w:r>
          </w:p>
        </w:tc>
        <w:tc>
          <w:tcPr>
            <w:tcW w:w="1851" w:type="dxa"/>
            <w:noWrap/>
          </w:tcPr>
          <w:p w14:paraId="42CF2B8C"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42.3</w:t>
            </w:r>
          </w:p>
        </w:tc>
        <w:tc>
          <w:tcPr>
            <w:tcW w:w="1851" w:type="dxa"/>
            <w:noWrap/>
          </w:tcPr>
          <w:p w14:paraId="20C67726"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49.7</w:t>
            </w:r>
          </w:p>
        </w:tc>
        <w:tc>
          <w:tcPr>
            <w:tcW w:w="1851" w:type="dxa"/>
          </w:tcPr>
          <w:p w14:paraId="78D5A5BF"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0.0</w:t>
            </w:r>
          </w:p>
        </w:tc>
      </w:tr>
      <w:tr w:rsidR="0041198E" w:rsidRPr="00D6204A" w14:paraId="19B3BD5A"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5CB0BF7F" w14:textId="77777777" w:rsidR="0041198E" w:rsidRPr="00D6204A" w:rsidRDefault="0041198E" w:rsidP="0041198E">
            <w:pPr>
              <w:pStyle w:val="TABLEROW2NDHEAD"/>
              <w:spacing w:before="60" w:after="60"/>
              <w:rPr>
                <w:color w:val="auto"/>
              </w:rPr>
            </w:pPr>
            <w:r w:rsidRPr="00D6204A">
              <w:rPr>
                <w:color w:val="auto"/>
              </w:rPr>
              <w:t>Fall 2022</w:t>
            </w:r>
          </w:p>
        </w:tc>
        <w:tc>
          <w:tcPr>
            <w:tcW w:w="1852" w:type="dxa"/>
          </w:tcPr>
          <w:p w14:paraId="03AF5BAF"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0.0</w:t>
            </w:r>
          </w:p>
        </w:tc>
        <w:tc>
          <w:tcPr>
            <w:tcW w:w="1852" w:type="dxa"/>
            <w:noWrap/>
          </w:tcPr>
          <w:p w14:paraId="795CF54E"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0.0</w:t>
            </w:r>
          </w:p>
        </w:tc>
        <w:tc>
          <w:tcPr>
            <w:tcW w:w="1851" w:type="dxa"/>
            <w:noWrap/>
          </w:tcPr>
          <w:p w14:paraId="7E3B9C08"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3.5</w:t>
            </w:r>
          </w:p>
        </w:tc>
        <w:tc>
          <w:tcPr>
            <w:tcW w:w="1851" w:type="dxa"/>
            <w:noWrap/>
          </w:tcPr>
          <w:p w14:paraId="4FDDD1EC"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46.9</w:t>
            </w:r>
          </w:p>
        </w:tc>
        <w:tc>
          <w:tcPr>
            <w:tcW w:w="1851" w:type="dxa"/>
            <w:noWrap/>
          </w:tcPr>
          <w:p w14:paraId="0BCB1DAF"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49.7</w:t>
            </w:r>
          </w:p>
        </w:tc>
        <w:tc>
          <w:tcPr>
            <w:tcW w:w="1851" w:type="dxa"/>
          </w:tcPr>
          <w:p w14:paraId="0A3E78FA"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0.0</w:t>
            </w:r>
          </w:p>
        </w:tc>
      </w:tr>
    </w:tbl>
    <w:p w14:paraId="7CC1D978" w14:textId="3B5FF4BD" w:rsidR="0041198E" w:rsidRPr="00D6204A" w:rsidRDefault="0041198E" w:rsidP="0041198E">
      <w:pPr>
        <w:spacing w:before="240"/>
        <w:rPr>
          <w:rFonts w:cs="Arial"/>
        </w:rPr>
      </w:pPr>
      <w:r w:rsidRPr="00D6204A">
        <w:rPr>
          <w:rFonts w:cs="Arial"/>
        </w:rPr>
        <w:t xml:space="preserve">Our </w:t>
      </w:r>
      <w:proofErr w:type="gramStart"/>
      <w:r w:rsidRPr="00D6204A">
        <w:rPr>
          <w:rFonts w:cs="Arial"/>
        </w:rPr>
        <w:t>school works</w:t>
      </w:r>
      <w:proofErr w:type="gramEnd"/>
      <w:r w:rsidRPr="00D6204A">
        <w:rPr>
          <w:rFonts w:cs="Arial"/>
        </w:rPr>
        <w:t xml:space="preserve"> to actively identify and confront bias-based beliefs, practices, and policies that keep students of different backgrounds and races from achieving equitable outcomes.</w:t>
      </w:r>
    </w:p>
    <w:tbl>
      <w:tblPr>
        <w:tblStyle w:val="ListTable3-Accent1"/>
        <w:tblW w:w="12960" w:type="dxa"/>
        <w:tblLayout w:type="fixed"/>
        <w:tblLook w:val="04A0" w:firstRow="1" w:lastRow="0" w:firstColumn="1" w:lastColumn="0" w:noHBand="0" w:noVBand="1"/>
        <w:tblDescription w:val="Survey Results Table - Our school works to actively identify and confront bias-based beliefs, practices, and policies that keep students of different backgrounds and races from achieving equitable outcomes"/>
      </w:tblPr>
      <w:tblGrid>
        <w:gridCol w:w="1852"/>
        <w:gridCol w:w="1852"/>
        <w:gridCol w:w="1852"/>
        <w:gridCol w:w="1851"/>
        <w:gridCol w:w="1851"/>
        <w:gridCol w:w="1851"/>
        <w:gridCol w:w="1851"/>
      </w:tblGrid>
      <w:tr w:rsidR="0041198E" w:rsidRPr="00D6204A" w14:paraId="4A048E25"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3D450B25"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1CC9713F"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770A3974"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5E4B007D"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7E5EA43B"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0FCF700F"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240AB669"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687DAFE5"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2BCDFD88" w14:textId="77777777" w:rsidR="0041198E" w:rsidRPr="00D6204A" w:rsidRDefault="0041198E" w:rsidP="0041198E">
            <w:pPr>
              <w:pStyle w:val="TABLEROW2NDHEAD"/>
              <w:spacing w:before="60" w:after="60"/>
              <w:rPr>
                <w:color w:val="auto"/>
              </w:rPr>
            </w:pPr>
            <w:r w:rsidRPr="00D6204A">
              <w:rPr>
                <w:color w:val="auto"/>
              </w:rPr>
              <w:t>Fall 2021</w:t>
            </w:r>
          </w:p>
        </w:tc>
        <w:tc>
          <w:tcPr>
            <w:tcW w:w="1852" w:type="dxa"/>
          </w:tcPr>
          <w:p w14:paraId="188406F3"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0.0</w:t>
            </w:r>
          </w:p>
        </w:tc>
        <w:tc>
          <w:tcPr>
            <w:tcW w:w="1852" w:type="dxa"/>
            <w:noWrap/>
          </w:tcPr>
          <w:p w14:paraId="1C0B6921"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3.4</w:t>
            </w:r>
          </w:p>
        </w:tc>
        <w:tc>
          <w:tcPr>
            <w:tcW w:w="1851" w:type="dxa"/>
            <w:noWrap/>
          </w:tcPr>
          <w:p w14:paraId="7CCCCA16"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6.8</w:t>
            </w:r>
          </w:p>
        </w:tc>
        <w:tc>
          <w:tcPr>
            <w:tcW w:w="1851" w:type="dxa"/>
            <w:noWrap/>
          </w:tcPr>
          <w:p w14:paraId="5771A98C"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35.8</w:t>
            </w:r>
          </w:p>
        </w:tc>
        <w:tc>
          <w:tcPr>
            <w:tcW w:w="1851" w:type="dxa"/>
            <w:noWrap/>
          </w:tcPr>
          <w:p w14:paraId="3E824DEE"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54.1</w:t>
            </w:r>
          </w:p>
        </w:tc>
        <w:tc>
          <w:tcPr>
            <w:tcW w:w="1851" w:type="dxa"/>
          </w:tcPr>
          <w:p w14:paraId="27F476C8"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0.0</w:t>
            </w:r>
          </w:p>
        </w:tc>
      </w:tr>
      <w:tr w:rsidR="0041198E" w:rsidRPr="00D6204A" w14:paraId="2FB43636" w14:textId="77777777" w:rsidTr="00014AD5">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38D1CAD8" w14:textId="77777777" w:rsidR="0041198E" w:rsidRPr="00D6204A" w:rsidRDefault="0041198E" w:rsidP="0041198E">
            <w:pPr>
              <w:pStyle w:val="TABLEROW2NDHEAD"/>
              <w:spacing w:before="60" w:after="60"/>
              <w:rPr>
                <w:color w:val="auto"/>
              </w:rPr>
            </w:pPr>
            <w:r w:rsidRPr="00D6204A">
              <w:rPr>
                <w:color w:val="auto"/>
              </w:rPr>
              <w:t>Fall 2022</w:t>
            </w:r>
          </w:p>
        </w:tc>
        <w:tc>
          <w:tcPr>
            <w:tcW w:w="1852" w:type="dxa"/>
          </w:tcPr>
          <w:p w14:paraId="635F9476"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0.0</w:t>
            </w:r>
          </w:p>
        </w:tc>
        <w:tc>
          <w:tcPr>
            <w:tcW w:w="1852" w:type="dxa"/>
            <w:noWrap/>
          </w:tcPr>
          <w:p w14:paraId="64CF6475"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0.7</w:t>
            </w:r>
          </w:p>
        </w:tc>
        <w:tc>
          <w:tcPr>
            <w:tcW w:w="1851" w:type="dxa"/>
            <w:noWrap/>
          </w:tcPr>
          <w:p w14:paraId="034DC46F"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9.2</w:t>
            </w:r>
          </w:p>
        </w:tc>
        <w:tc>
          <w:tcPr>
            <w:tcW w:w="1851" w:type="dxa"/>
            <w:noWrap/>
          </w:tcPr>
          <w:p w14:paraId="59758753"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33.1</w:t>
            </w:r>
          </w:p>
        </w:tc>
        <w:tc>
          <w:tcPr>
            <w:tcW w:w="1851" w:type="dxa"/>
            <w:noWrap/>
          </w:tcPr>
          <w:p w14:paraId="0CD5736B"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57.0</w:t>
            </w:r>
          </w:p>
        </w:tc>
        <w:tc>
          <w:tcPr>
            <w:tcW w:w="1851" w:type="dxa"/>
          </w:tcPr>
          <w:p w14:paraId="73B98870"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0.0</w:t>
            </w:r>
          </w:p>
        </w:tc>
      </w:tr>
    </w:tbl>
    <w:p w14:paraId="03AFFAF9" w14:textId="6485E634" w:rsidR="0041198E" w:rsidRPr="00D6204A" w:rsidRDefault="0041198E" w:rsidP="0041198E">
      <w:pPr>
        <w:spacing w:before="240"/>
        <w:rPr>
          <w:rFonts w:cs="Arial"/>
        </w:rPr>
      </w:pPr>
      <w:r w:rsidRPr="00D6204A">
        <w:rPr>
          <w:rFonts w:cs="Arial"/>
        </w:rPr>
        <w:t>Our school offers distance learning supports that build and strengthen connectedness among teachers, students, and families.</w:t>
      </w:r>
    </w:p>
    <w:tbl>
      <w:tblPr>
        <w:tblStyle w:val="ListTable3-Accent1"/>
        <w:tblW w:w="12960" w:type="dxa"/>
        <w:tblLayout w:type="fixed"/>
        <w:tblLook w:val="04A0" w:firstRow="1" w:lastRow="0" w:firstColumn="1" w:lastColumn="0" w:noHBand="0" w:noVBand="1"/>
        <w:tblDescription w:val="Survey Results Table - Our school offers distance learning supports that build and strengthen connectedness among teachers, students, and families"/>
      </w:tblPr>
      <w:tblGrid>
        <w:gridCol w:w="1852"/>
        <w:gridCol w:w="1852"/>
        <w:gridCol w:w="1852"/>
        <w:gridCol w:w="1851"/>
        <w:gridCol w:w="1851"/>
        <w:gridCol w:w="1851"/>
        <w:gridCol w:w="1851"/>
      </w:tblGrid>
      <w:tr w:rsidR="0041198E" w:rsidRPr="00D6204A" w14:paraId="06FB5E45"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7414B1DF"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58F8AB7A"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56D73DB6"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1A675985"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09E1F419"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3C5E2013"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02014D33"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050B9B61" w14:textId="77777777" w:rsidTr="00014AD5">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hideMark/>
          </w:tcPr>
          <w:p w14:paraId="745C2E25" w14:textId="77777777" w:rsidR="0041198E" w:rsidRPr="00D6204A" w:rsidRDefault="0041198E" w:rsidP="0041198E">
            <w:pPr>
              <w:pStyle w:val="TABLEROW2NDHEAD"/>
              <w:spacing w:before="60" w:after="60"/>
              <w:rPr>
                <w:color w:val="auto"/>
              </w:rPr>
            </w:pPr>
            <w:r w:rsidRPr="00D6204A">
              <w:rPr>
                <w:color w:val="auto"/>
              </w:rPr>
              <w:t>Fall 2021</w:t>
            </w:r>
          </w:p>
        </w:tc>
        <w:tc>
          <w:tcPr>
            <w:tcW w:w="1296" w:type="dxa"/>
          </w:tcPr>
          <w:p w14:paraId="0F63314E"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10.3</w:t>
            </w:r>
          </w:p>
        </w:tc>
        <w:tc>
          <w:tcPr>
            <w:tcW w:w="1296" w:type="dxa"/>
            <w:noWrap/>
          </w:tcPr>
          <w:p w14:paraId="6B6728DE"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0.0</w:t>
            </w:r>
          </w:p>
        </w:tc>
        <w:tc>
          <w:tcPr>
            <w:tcW w:w="1296" w:type="dxa"/>
            <w:noWrap/>
          </w:tcPr>
          <w:p w14:paraId="6F97BAF1"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19.3</w:t>
            </w:r>
          </w:p>
        </w:tc>
        <w:tc>
          <w:tcPr>
            <w:tcW w:w="1296" w:type="dxa"/>
            <w:noWrap/>
          </w:tcPr>
          <w:p w14:paraId="2AEB97C7"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27.6</w:t>
            </w:r>
          </w:p>
        </w:tc>
        <w:tc>
          <w:tcPr>
            <w:tcW w:w="1296" w:type="dxa"/>
            <w:noWrap/>
          </w:tcPr>
          <w:p w14:paraId="2B2A7A3F"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40.0</w:t>
            </w:r>
          </w:p>
        </w:tc>
        <w:tc>
          <w:tcPr>
            <w:tcW w:w="1296" w:type="dxa"/>
          </w:tcPr>
          <w:p w14:paraId="17A08B45"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2.8</w:t>
            </w:r>
          </w:p>
        </w:tc>
      </w:tr>
      <w:tr w:rsidR="0041198E" w:rsidRPr="00D6204A" w14:paraId="230A30BA" w14:textId="77777777" w:rsidTr="00014AD5">
        <w:trPr>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hideMark/>
          </w:tcPr>
          <w:p w14:paraId="29548C64" w14:textId="77777777" w:rsidR="0041198E" w:rsidRPr="00D6204A" w:rsidRDefault="0041198E" w:rsidP="0041198E">
            <w:pPr>
              <w:pStyle w:val="TABLEROW2NDHEAD"/>
              <w:spacing w:before="60" w:after="60"/>
              <w:rPr>
                <w:color w:val="auto"/>
              </w:rPr>
            </w:pPr>
            <w:r w:rsidRPr="00D6204A">
              <w:rPr>
                <w:color w:val="auto"/>
              </w:rPr>
              <w:t>Fall 2022</w:t>
            </w:r>
          </w:p>
        </w:tc>
        <w:tc>
          <w:tcPr>
            <w:tcW w:w="1296" w:type="dxa"/>
          </w:tcPr>
          <w:p w14:paraId="2B9A9BFD"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17.6</w:t>
            </w:r>
          </w:p>
        </w:tc>
        <w:tc>
          <w:tcPr>
            <w:tcW w:w="1296" w:type="dxa"/>
            <w:noWrap/>
          </w:tcPr>
          <w:p w14:paraId="655F1392"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0.7</w:t>
            </w:r>
          </w:p>
        </w:tc>
        <w:tc>
          <w:tcPr>
            <w:tcW w:w="1296" w:type="dxa"/>
            <w:noWrap/>
          </w:tcPr>
          <w:p w14:paraId="0B7EC001"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19.0</w:t>
            </w:r>
          </w:p>
        </w:tc>
        <w:tc>
          <w:tcPr>
            <w:tcW w:w="1296" w:type="dxa"/>
            <w:noWrap/>
          </w:tcPr>
          <w:p w14:paraId="1898926D"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24.6</w:t>
            </w:r>
          </w:p>
        </w:tc>
        <w:tc>
          <w:tcPr>
            <w:tcW w:w="1296" w:type="dxa"/>
            <w:noWrap/>
          </w:tcPr>
          <w:p w14:paraId="30360B95"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35.2</w:t>
            </w:r>
          </w:p>
        </w:tc>
        <w:tc>
          <w:tcPr>
            <w:tcW w:w="1296" w:type="dxa"/>
          </w:tcPr>
          <w:p w14:paraId="24671E82"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2.8</w:t>
            </w:r>
          </w:p>
        </w:tc>
      </w:tr>
    </w:tbl>
    <w:p w14:paraId="069EC1CD" w14:textId="138D78F9" w:rsidR="0041198E" w:rsidRPr="00D6204A" w:rsidRDefault="0041198E" w:rsidP="00BF27B7">
      <w:pPr>
        <w:rPr>
          <w:rFonts w:cs="Arial"/>
        </w:rPr>
      </w:pPr>
      <w:r w:rsidRPr="00D6204A">
        <w:rPr>
          <w:rFonts w:cs="Arial"/>
        </w:rPr>
        <w:br w:type="page"/>
      </w:r>
    </w:p>
    <w:p w14:paraId="3566ACF1" w14:textId="31A91D4C" w:rsidR="0041198E" w:rsidRPr="00D6204A" w:rsidRDefault="0041198E" w:rsidP="00BF27B7">
      <w:pPr>
        <w:rPr>
          <w:rFonts w:cs="Arial"/>
        </w:rPr>
      </w:pPr>
      <w:r w:rsidRPr="00D6204A">
        <w:rPr>
          <w:rFonts w:cs="Arial"/>
        </w:rPr>
        <w:lastRenderedPageBreak/>
        <w:t>Teachers, staff, counselors, and/or community partners conduct virtual or in-person home visits, as needed.</w:t>
      </w:r>
    </w:p>
    <w:tbl>
      <w:tblPr>
        <w:tblStyle w:val="ListTable3-Accent1"/>
        <w:tblW w:w="12960" w:type="dxa"/>
        <w:tblLayout w:type="fixed"/>
        <w:tblLook w:val="04A0" w:firstRow="1" w:lastRow="0" w:firstColumn="1" w:lastColumn="0" w:noHBand="0" w:noVBand="1"/>
        <w:tblDescription w:val="Survey Results Table - Teachers, staff, counselors, and/or community partners conduct virtual or in-person home visits, as needed"/>
      </w:tblPr>
      <w:tblGrid>
        <w:gridCol w:w="1852"/>
        <w:gridCol w:w="1852"/>
        <w:gridCol w:w="1852"/>
        <w:gridCol w:w="1851"/>
        <w:gridCol w:w="1851"/>
        <w:gridCol w:w="1851"/>
        <w:gridCol w:w="1851"/>
      </w:tblGrid>
      <w:tr w:rsidR="0041198E" w:rsidRPr="00D6204A" w14:paraId="20312CD7"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280A0B36"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245CF182"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1CA9C85E"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38788435"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0274B8BA"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52DF7862"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621A2603"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776477AC"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1991EF3A" w14:textId="77777777" w:rsidR="0041198E" w:rsidRPr="00D6204A" w:rsidRDefault="0041198E" w:rsidP="0041198E">
            <w:pPr>
              <w:pStyle w:val="TABLEROW2NDHEAD"/>
              <w:spacing w:before="60" w:after="60"/>
              <w:rPr>
                <w:color w:val="auto"/>
              </w:rPr>
            </w:pPr>
            <w:r w:rsidRPr="00D6204A">
              <w:rPr>
                <w:color w:val="auto"/>
              </w:rPr>
              <w:t>Fall 2021</w:t>
            </w:r>
          </w:p>
        </w:tc>
        <w:tc>
          <w:tcPr>
            <w:tcW w:w="1852" w:type="dxa"/>
          </w:tcPr>
          <w:p w14:paraId="0E93439D"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3.4</w:t>
            </w:r>
          </w:p>
        </w:tc>
        <w:tc>
          <w:tcPr>
            <w:tcW w:w="1852" w:type="dxa"/>
            <w:noWrap/>
          </w:tcPr>
          <w:p w14:paraId="429592B6"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2.1</w:t>
            </w:r>
          </w:p>
        </w:tc>
        <w:tc>
          <w:tcPr>
            <w:tcW w:w="1851" w:type="dxa"/>
            <w:noWrap/>
          </w:tcPr>
          <w:p w14:paraId="7F2A1E30"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24.1</w:t>
            </w:r>
          </w:p>
        </w:tc>
        <w:tc>
          <w:tcPr>
            <w:tcW w:w="1851" w:type="dxa"/>
            <w:noWrap/>
          </w:tcPr>
          <w:p w14:paraId="0DD521FC"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29.0</w:t>
            </w:r>
          </w:p>
        </w:tc>
        <w:tc>
          <w:tcPr>
            <w:tcW w:w="1851" w:type="dxa"/>
            <w:noWrap/>
          </w:tcPr>
          <w:p w14:paraId="44856E7A"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39.3</w:t>
            </w:r>
          </w:p>
        </w:tc>
        <w:tc>
          <w:tcPr>
            <w:tcW w:w="1851" w:type="dxa"/>
          </w:tcPr>
          <w:p w14:paraId="4DEC256C"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2.1</w:t>
            </w:r>
          </w:p>
        </w:tc>
      </w:tr>
      <w:tr w:rsidR="0041198E" w:rsidRPr="00D6204A" w14:paraId="00A7E7C4"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645000B6" w14:textId="77777777" w:rsidR="0041198E" w:rsidRPr="00D6204A" w:rsidRDefault="0041198E" w:rsidP="0041198E">
            <w:pPr>
              <w:pStyle w:val="TABLEROW2NDHEAD"/>
              <w:spacing w:before="60" w:after="60"/>
              <w:rPr>
                <w:color w:val="auto"/>
              </w:rPr>
            </w:pPr>
            <w:r w:rsidRPr="00D6204A">
              <w:rPr>
                <w:color w:val="auto"/>
              </w:rPr>
              <w:t>Fall 2022</w:t>
            </w:r>
          </w:p>
        </w:tc>
        <w:tc>
          <w:tcPr>
            <w:tcW w:w="1852" w:type="dxa"/>
          </w:tcPr>
          <w:p w14:paraId="6C383070"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6.3</w:t>
            </w:r>
          </w:p>
        </w:tc>
        <w:tc>
          <w:tcPr>
            <w:tcW w:w="1852" w:type="dxa"/>
            <w:noWrap/>
          </w:tcPr>
          <w:p w14:paraId="42A72F39"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0.7</w:t>
            </w:r>
          </w:p>
        </w:tc>
        <w:tc>
          <w:tcPr>
            <w:tcW w:w="1851" w:type="dxa"/>
            <w:noWrap/>
          </w:tcPr>
          <w:p w14:paraId="22CB8556"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22.4</w:t>
            </w:r>
          </w:p>
        </w:tc>
        <w:tc>
          <w:tcPr>
            <w:tcW w:w="1851" w:type="dxa"/>
            <w:noWrap/>
          </w:tcPr>
          <w:p w14:paraId="74C6EFBB"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24.5</w:t>
            </w:r>
          </w:p>
        </w:tc>
        <w:tc>
          <w:tcPr>
            <w:tcW w:w="1851" w:type="dxa"/>
            <w:noWrap/>
          </w:tcPr>
          <w:p w14:paraId="0EE7E1AE"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44.8</w:t>
            </w:r>
          </w:p>
        </w:tc>
        <w:tc>
          <w:tcPr>
            <w:tcW w:w="1851" w:type="dxa"/>
          </w:tcPr>
          <w:p w14:paraId="70C996B7"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1.4</w:t>
            </w:r>
          </w:p>
        </w:tc>
      </w:tr>
    </w:tbl>
    <w:p w14:paraId="4F74E10C" w14:textId="256267F3" w:rsidR="0041198E" w:rsidRPr="00D6204A" w:rsidRDefault="0041198E" w:rsidP="0041198E">
      <w:pPr>
        <w:spacing w:before="240"/>
        <w:rPr>
          <w:rFonts w:cs="Arial"/>
        </w:rPr>
      </w:pPr>
      <w:r w:rsidRPr="00D6204A">
        <w:rPr>
          <w:rFonts w:cs="Arial"/>
        </w:rPr>
        <w:t>Our services and supports are culturally and linguistically responsive.</w:t>
      </w:r>
    </w:p>
    <w:tbl>
      <w:tblPr>
        <w:tblStyle w:val="ListTable3-Accent1"/>
        <w:tblW w:w="12960" w:type="dxa"/>
        <w:tblLayout w:type="fixed"/>
        <w:tblLook w:val="04A0" w:firstRow="1" w:lastRow="0" w:firstColumn="1" w:lastColumn="0" w:noHBand="0" w:noVBand="1"/>
        <w:tblDescription w:val="Survey Results Table - Our services and supports are culturally and linguistically responsive"/>
      </w:tblPr>
      <w:tblGrid>
        <w:gridCol w:w="1852"/>
        <w:gridCol w:w="1852"/>
        <w:gridCol w:w="1852"/>
        <w:gridCol w:w="1851"/>
        <w:gridCol w:w="1851"/>
        <w:gridCol w:w="1851"/>
        <w:gridCol w:w="1851"/>
      </w:tblGrid>
      <w:tr w:rsidR="0041198E" w:rsidRPr="00D6204A" w14:paraId="065659BB"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3B498140"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0DF04EB1"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570798FE"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5985270E"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64383BAB"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5C560B6D"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6C013B8C"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2F64F57C"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39BD15C1" w14:textId="77777777" w:rsidR="0041198E" w:rsidRPr="00D6204A" w:rsidRDefault="0041198E" w:rsidP="0041198E">
            <w:pPr>
              <w:pStyle w:val="TABLEROW2NDHEAD"/>
              <w:spacing w:before="60" w:after="60"/>
              <w:rPr>
                <w:color w:val="auto"/>
              </w:rPr>
            </w:pPr>
            <w:r w:rsidRPr="00D6204A">
              <w:rPr>
                <w:color w:val="auto"/>
              </w:rPr>
              <w:t>Fall 2021</w:t>
            </w:r>
          </w:p>
        </w:tc>
        <w:tc>
          <w:tcPr>
            <w:tcW w:w="1852" w:type="dxa"/>
          </w:tcPr>
          <w:p w14:paraId="25F85725"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w:t>
            </w:r>
          </w:p>
        </w:tc>
        <w:tc>
          <w:tcPr>
            <w:tcW w:w="1852" w:type="dxa"/>
            <w:noWrap/>
          </w:tcPr>
          <w:p w14:paraId="4333EB9A"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1.4</w:t>
            </w:r>
          </w:p>
        </w:tc>
        <w:tc>
          <w:tcPr>
            <w:tcW w:w="1851" w:type="dxa"/>
            <w:noWrap/>
          </w:tcPr>
          <w:p w14:paraId="39E23F86"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6.2</w:t>
            </w:r>
          </w:p>
        </w:tc>
        <w:tc>
          <w:tcPr>
            <w:tcW w:w="1851" w:type="dxa"/>
            <w:noWrap/>
          </w:tcPr>
          <w:p w14:paraId="37ABC395"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39.3</w:t>
            </w:r>
          </w:p>
        </w:tc>
        <w:tc>
          <w:tcPr>
            <w:tcW w:w="1851" w:type="dxa"/>
            <w:noWrap/>
          </w:tcPr>
          <w:p w14:paraId="537B050B"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50.3</w:t>
            </w:r>
          </w:p>
        </w:tc>
        <w:tc>
          <w:tcPr>
            <w:tcW w:w="1851" w:type="dxa"/>
          </w:tcPr>
          <w:p w14:paraId="317D4FA3"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2.1</w:t>
            </w:r>
          </w:p>
        </w:tc>
      </w:tr>
      <w:tr w:rsidR="0041198E" w:rsidRPr="00D6204A" w14:paraId="30897F74"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4F2A64A5" w14:textId="77777777" w:rsidR="0041198E" w:rsidRPr="00D6204A" w:rsidRDefault="0041198E" w:rsidP="0041198E">
            <w:pPr>
              <w:pStyle w:val="TABLEROW2NDHEAD"/>
              <w:spacing w:before="60" w:after="60"/>
              <w:rPr>
                <w:color w:val="auto"/>
              </w:rPr>
            </w:pPr>
            <w:r w:rsidRPr="00D6204A">
              <w:rPr>
                <w:color w:val="auto"/>
              </w:rPr>
              <w:t>Fall 2022</w:t>
            </w:r>
          </w:p>
        </w:tc>
        <w:tc>
          <w:tcPr>
            <w:tcW w:w="1852" w:type="dxa"/>
          </w:tcPr>
          <w:p w14:paraId="2863FC8A"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0.7</w:t>
            </w:r>
          </w:p>
        </w:tc>
        <w:tc>
          <w:tcPr>
            <w:tcW w:w="1852" w:type="dxa"/>
            <w:noWrap/>
          </w:tcPr>
          <w:p w14:paraId="1EDBF182"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0.7</w:t>
            </w:r>
          </w:p>
        </w:tc>
        <w:tc>
          <w:tcPr>
            <w:tcW w:w="1851" w:type="dxa"/>
            <w:noWrap/>
          </w:tcPr>
          <w:p w14:paraId="76CCC49E"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2.1</w:t>
            </w:r>
          </w:p>
        </w:tc>
        <w:tc>
          <w:tcPr>
            <w:tcW w:w="1851" w:type="dxa"/>
            <w:noWrap/>
          </w:tcPr>
          <w:p w14:paraId="289FCAAD"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35.7</w:t>
            </w:r>
          </w:p>
        </w:tc>
        <w:tc>
          <w:tcPr>
            <w:tcW w:w="1851" w:type="dxa"/>
            <w:noWrap/>
          </w:tcPr>
          <w:p w14:paraId="152F0A45"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60.8</w:t>
            </w:r>
          </w:p>
        </w:tc>
        <w:tc>
          <w:tcPr>
            <w:tcW w:w="1851" w:type="dxa"/>
          </w:tcPr>
          <w:p w14:paraId="48A9AE1E"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28D542BA" w14:textId="158F70D7" w:rsidR="0041198E" w:rsidRPr="00D6204A" w:rsidRDefault="0041198E" w:rsidP="0041198E">
      <w:pPr>
        <w:spacing w:before="240"/>
        <w:rPr>
          <w:rFonts w:cs="Arial"/>
        </w:rPr>
      </w:pPr>
      <w:r w:rsidRPr="00D6204A">
        <w:rPr>
          <w:rFonts w:cs="Arial"/>
        </w:rPr>
        <w:t>Our educators are working with families and community partners to address student needs related to COVID-19.</w:t>
      </w:r>
    </w:p>
    <w:tbl>
      <w:tblPr>
        <w:tblStyle w:val="ListTable3-Accent1"/>
        <w:tblW w:w="12960" w:type="dxa"/>
        <w:tblLayout w:type="fixed"/>
        <w:tblLook w:val="04A0" w:firstRow="1" w:lastRow="0" w:firstColumn="1" w:lastColumn="0" w:noHBand="0" w:noVBand="1"/>
        <w:tblDescription w:val="Survey Results Table - Our educators are working with families and community partners to address student needs related to COVID-19"/>
      </w:tblPr>
      <w:tblGrid>
        <w:gridCol w:w="1852"/>
        <w:gridCol w:w="1852"/>
        <w:gridCol w:w="1852"/>
        <w:gridCol w:w="1851"/>
        <w:gridCol w:w="1851"/>
        <w:gridCol w:w="1851"/>
        <w:gridCol w:w="1851"/>
      </w:tblGrid>
      <w:tr w:rsidR="0041198E" w:rsidRPr="00D6204A" w14:paraId="7A8A1D20"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341B6945"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1AA23F48"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5D625E02"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21BD5D0D"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78A78BE5"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4EAEB7AB"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1FC8EF1E"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17DE73DF"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1F8C3C8E" w14:textId="77777777" w:rsidR="0041198E" w:rsidRPr="00D6204A" w:rsidRDefault="0041198E" w:rsidP="0041198E">
            <w:pPr>
              <w:pStyle w:val="TABLEROW2NDHEAD"/>
              <w:spacing w:before="60" w:after="60"/>
              <w:rPr>
                <w:color w:val="auto"/>
              </w:rPr>
            </w:pPr>
            <w:r w:rsidRPr="00D6204A">
              <w:rPr>
                <w:color w:val="auto"/>
              </w:rPr>
              <w:t>Fall 2021</w:t>
            </w:r>
          </w:p>
        </w:tc>
        <w:tc>
          <w:tcPr>
            <w:tcW w:w="1296" w:type="dxa"/>
          </w:tcPr>
          <w:p w14:paraId="61FBC4AA"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w:t>
            </w:r>
          </w:p>
        </w:tc>
        <w:tc>
          <w:tcPr>
            <w:tcW w:w="1296" w:type="dxa"/>
            <w:noWrap/>
          </w:tcPr>
          <w:p w14:paraId="12B486A0"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0.7</w:t>
            </w:r>
          </w:p>
        </w:tc>
        <w:tc>
          <w:tcPr>
            <w:tcW w:w="1296" w:type="dxa"/>
            <w:noWrap/>
          </w:tcPr>
          <w:p w14:paraId="329D6BF0"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12.5</w:t>
            </w:r>
          </w:p>
        </w:tc>
        <w:tc>
          <w:tcPr>
            <w:tcW w:w="1296" w:type="dxa"/>
            <w:noWrap/>
          </w:tcPr>
          <w:p w14:paraId="5C42986C"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34.0</w:t>
            </w:r>
          </w:p>
        </w:tc>
        <w:tc>
          <w:tcPr>
            <w:tcW w:w="1296" w:type="dxa"/>
            <w:noWrap/>
          </w:tcPr>
          <w:p w14:paraId="01DE56F5"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49.3</w:t>
            </w:r>
          </w:p>
        </w:tc>
        <w:tc>
          <w:tcPr>
            <w:tcW w:w="1296" w:type="dxa"/>
          </w:tcPr>
          <w:p w14:paraId="49BAA1D0"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2.8</w:t>
            </w:r>
          </w:p>
        </w:tc>
      </w:tr>
      <w:tr w:rsidR="0041198E" w:rsidRPr="00D6204A" w14:paraId="0B36E9D2"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4C0FEB2E" w14:textId="77777777" w:rsidR="0041198E" w:rsidRPr="00D6204A" w:rsidRDefault="0041198E" w:rsidP="0041198E">
            <w:pPr>
              <w:pStyle w:val="TABLEROW2NDHEAD"/>
              <w:spacing w:before="60" w:after="60"/>
              <w:rPr>
                <w:color w:val="auto"/>
              </w:rPr>
            </w:pPr>
            <w:r w:rsidRPr="00D6204A">
              <w:rPr>
                <w:color w:val="auto"/>
              </w:rPr>
              <w:t>Fall 2022</w:t>
            </w:r>
          </w:p>
        </w:tc>
        <w:tc>
          <w:tcPr>
            <w:tcW w:w="1296" w:type="dxa"/>
          </w:tcPr>
          <w:p w14:paraId="19BE3442"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2.1</w:t>
            </w:r>
          </w:p>
        </w:tc>
        <w:tc>
          <w:tcPr>
            <w:tcW w:w="1296" w:type="dxa"/>
            <w:noWrap/>
          </w:tcPr>
          <w:p w14:paraId="30E774B6"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0.7</w:t>
            </w:r>
          </w:p>
        </w:tc>
        <w:tc>
          <w:tcPr>
            <w:tcW w:w="1296" w:type="dxa"/>
            <w:noWrap/>
          </w:tcPr>
          <w:p w14:paraId="3A752E74"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11.2</w:t>
            </w:r>
          </w:p>
        </w:tc>
        <w:tc>
          <w:tcPr>
            <w:tcW w:w="1296" w:type="dxa"/>
            <w:noWrap/>
          </w:tcPr>
          <w:p w14:paraId="3C83E4CB"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27.3</w:t>
            </w:r>
          </w:p>
        </w:tc>
        <w:tc>
          <w:tcPr>
            <w:tcW w:w="1296" w:type="dxa"/>
            <w:noWrap/>
          </w:tcPr>
          <w:p w14:paraId="2AED129E"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55.2</w:t>
            </w:r>
          </w:p>
        </w:tc>
        <w:tc>
          <w:tcPr>
            <w:tcW w:w="1296" w:type="dxa"/>
          </w:tcPr>
          <w:p w14:paraId="63F00D31"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3.5</w:t>
            </w:r>
          </w:p>
        </w:tc>
      </w:tr>
    </w:tbl>
    <w:p w14:paraId="61C95BF8" w14:textId="4D6FC13C" w:rsidR="0041198E" w:rsidRPr="00D6204A" w:rsidRDefault="0041198E" w:rsidP="00BF27B7">
      <w:pPr>
        <w:rPr>
          <w:rFonts w:cs="Arial"/>
        </w:rPr>
      </w:pPr>
      <w:r w:rsidRPr="00D6204A">
        <w:rPr>
          <w:rFonts w:cs="Arial"/>
        </w:rPr>
        <w:br w:type="page"/>
      </w:r>
    </w:p>
    <w:p w14:paraId="53550006" w14:textId="119DF9AF" w:rsidR="0041198E" w:rsidRPr="00D6204A" w:rsidRDefault="0041198E" w:rsidP="00BF27B7">
      <w:pPr>
        <w:rPr>
          <w:rFonts w:cs="Arial"/>
        </w:rPr>
      </w:pPr>
      <w:r w:rsidRPr="00D6204A">
        <w:rPr>
          <w:rFonts w:cs="Arial"/>
        </w:rPr>
        <w:lastRenderedPageBreak/>
        <w:t xml:space="preserve">Our school offers events that provide supports to students and families related to </w:t>
      </w:r>
      <w:r w:rsidRPr="00D6204A">
        <w:rPr>
          <w:rFonts w:cs="Arial"/>
          <w:b/>
          <w:bCs/>
        </w:rPr>
        <w:t>reading and math skills</w:t>
      </w:r>
      <w:r w:rsidRPr="00D6204A">
        <w:rPr>
          <w:rFonts w:cs="Arial"/>
        </w:rPr>
        <w:t>.</w:t>
      </w:r>
    </w:p>
    <w:tbl>
      <w:tblPr>
        <w:tblStyle w:val="ListTable3-Accent1"/>
        <w:tblW w:w="12960" w:type="dxa"/>
        <w:tblLayout w:type="fixed"/>
        <w:tblLook w:val="04A0" w:firstRow="1" w:lastRow="0" w:firstColumn="1" w:lastColumn="0" w:noHBand="0" w:noVBand="1"/>
        <w:tblDescription w:val="Survey Results Table - Our school offers events that provide supports to students and families related to reading and math skills"/>
      </w:tblPr>
      <w:tblGrid>
        <w:gridCol w:w="1852"/>
        <w:gridCol w:w="1852"/>
        <w:gridCol w:w="1852"/>
        <w:gridCol w:w="1851"/>
        <w:gridCol w:w="1851"/>
        <w:gridCol w:w="1851"/>
        <w:gridCol w:w="1851"/>
      </w:tblGrid>
      <w:tr w:rsidR="0041198E" w:rsidRPr="00D6204A" w14:paraId="305BD58C"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7B5ABAD9"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62BF1456"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577C0AAC"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4CB243BF"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6DDDD95D"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72E8C2F6"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668C5312"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3845A01C" w14:textId="77777777" w:rsidTr="00014AD5">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4E1C26F0" w14:textId="77777777" w:rsidR="0041198E" w:rsidRPr="00D6204A" w:rsidRDefault="0041198E" w:rsidP="0041198E">
            <w:pPr>
              <w:pStyle w:val="TABLEROW2NDHEAD"/>
              <w:spacing w:before="60" w:after="60"/>
              <w:rPr>
                <w:color w:val="auto"/>
              </w:rPr>
            </w:pPr>
            <w:r w:rsidRPr="00D6204A">
              <w:rPr>
                <w:color w:val="auto"/>
              </w:rPr>
              <w:t>Fall 2021</w:t>
            </w:r>
          </w:p>
        </w:tc>
        <w:tc>
          <w:tcPr>
            <w:tcW w:w="1852" w:type="dxa"/>
          </w:tcPr>
          <w:p w14:paraId="290E9F2E"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9.7</w:t>
            </w:r>
          </w:p>
        </w:tc>
        <w:tc>
          <w:tcPr>
            <w:tcW w:w="1852" w:type="dxa"/>
            <w:noWrap/>
          </w:tcPr>
          <w:p w14:paraId="30FD60F5"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6.9</w:t>
            </w:r>
          </w:p>
        </w:tc>
        <w:tc>
          <w:tcPr>
            <w:tcW w:w="1851" w:type="dxa"/>
            <w:noWrap/>
          </w:tcPr>
          <w:p w14:paraId="037D6828"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22.8</w:t>
            </w:r>
          </w:p>
        </w:tc>
        <w:tc>
          <w:tcPr>
            <w:tcW w:w="1851" w:type="dxa"/>
            <w:noWrap/>
          </w:tcPr>
          <w:p w14:paraId="7D116F24"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29.0</w:t>
            </w:r>
          </w:p>
        </w:tc>
        <w:tc>
          <w:tcPr>
            <w:tcW w:w="1851" w:type="dxa"/>
            <w:noWrap/>
          </w:tcPr>
          <w:p w14:paraId="20E1A327"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24.8</w:t>
            </w:r>
          </w:p>
        </w:tc>
        <w:tc>
          <w:tcPr>
            <w:tcW w:w="1851" w:type="dxa"/>
          </w:tcPr>
          <w:p w14:paraId="0B3CD860" w14:textId="77777777" w:rsidR="0041198E" w:rsidRPr="00D6204A" w:rsidRDefault="0041198E" w:rsidP="0041198E">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6.9</w:t>
            </w:r>
          </w:p>
        </w:tc>
      </w:tr>
      <w:tr w:rsidR="0041198E" w:rsidRPr="00D6204A" w14:paraId="79D0D07A"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tcPr>
          <w:p w14:paraId="621C25B7" w14:textId="77777777" w:rsidR="0041198E" w:rsidRPr="00D6204A" w:rsidRDefault="0041198E" w:rsidP="0041198E">
            <w:pPr>
              <w:pStyle w:val="TABLEROW2NDHEAD"/>
              <w:spacing w:before="60" w:after="60"/>
              <w:rPr>
                <w:color w:val="auto"/>
              </w:rPr>
            </w:pPr>
            <w:r w:rsidRPr="00D6204A">
              <w:rPr>
                <w:color w:val="auto"/>
              </w:rPr>
              <w:t>Fall 2022</w:t>
            </w:r>
          </w:p>
        </w:tc>
        <w:tc>
          <w:tcPr>
            <w:tcW w:w="1852" w:type="dxa"/>
          </w:tcPr>
          <w:p w14:paraId="6CDFCB9F"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5.6</w:t>
            </w:r>
          </w:p>
        </w:tc>
        <w:tc>
          <w:tcPr>
            <w:tcW w:w="1852" w:type="dxa"/>
            <w:noWrap/>
          </w:tcPr>
          <w:p w14:paraId="60939369"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4.2</w:t>
            </w:r>
          </w:p>
        </w:tc>
        <w:tc>
          <w:tcPr>
            <w:tcW w:w="1851" w:type="dxa"/>
            <w:noWrap/>
          </w:tcPr>
          <w:p w14:paraId="188B1EB4"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18.9</w:t>
            </w:r>
          </w:p>
        </w:tc>
        <w:tc>
          <w:tcPr>
            <w:tcW w:w="1851" w:type="dxa"/>
            <w:noWrap/>
          </w:tcPr>
          <w:p w14:paraId="2C25A706"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27.3</w:t>
            </w:r>
          </w:p>
        </w:tc>
        <w:tc>
          <w:tcPr>
            <w:tcW w:w="1851" w:type="dxa"/>
            <w:noWrap/>
          </w:tcPr>
          <w:p w14:paraId="3B855D88"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39.2</w:t>
            </w:r>
          </w:p>
        </w:tc>
        <w:tc>
          <w:tcPr>
            <w:tcW w:w="1851" w:type="dxa"/>
          </w:tcPr>
          <w:p w14:paraId="066207C5" w14:textId="77777777" w:rsidR="0041198E" w:rsidRPr="00D6204A" w:rsidRDefault="0041198E" w:rsidP="0041198E">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4.9</w:t>
            </w:r>
          </w:p>
        </w:tc>
      </w:tr>
    </w:tbl>
    <w:p w14:paraId="40960426" w14:textId="6DDAE26C" w:rsidR="0041198E" w:rsidRPr="00D6204A" w:rsidRDefault="0041198E" w:rsidP="0041198E">
      <w:pPr>
        <w:spacing w:before="240"/>
        <w:rPr>
          <w:rFonts w:cs="Arial"/>
        </w:rPr>
      </w:pPr>
      <w:r w:rsidRPr="00D6204A">
        <w:rPr>
          <w:rFonts w:cs="Arial"/>
        </w:rPr>
        <w:t xml:space="preserve">Our school offers events that provide supports to students and families related to </w:t>
      </w:r>
      <w:r w:rsidRPr="00D6204A">
        <w:rPr>
          <w:rFonts w:cs="Arial"/>
          <w:b/>
          <w:bCs/>
        </w:rPr>
        <w:t>digital literacy</w:t>
      </w:r>
      <w:r w:rsidRPr="00D6204A">
        <w:rPr>
          <w:rFonts w:cs="Arial"/>
        </w:rPr>
        <w:t>.</w:t>
      </w:r>
    </w:p>
    <w:tbl>
      <w:tblPr>
        <w:tblStyle w:val="ListTable3-Accent1"/>
        <w:tblW w:w="12960" w:type="dxa"/>
        <w:tblLayout w:type="fixed"/>
        <w:tblLook w:val="04A0" w:firstRow="1" w:lastRow="0" w:firstColumn="1" w:lastColumn="0" w:noHBand="0" w:noVBand="1"/>
        <w:tblDescription w:val="Survey Results Table - Our school offers events that provide supports to students and families related to digital literacy"/>
      </w:tblPr>
      <w:tblGrid>
        <w:gridCol w:w="1852"/>
        <w:gridCol w:w="1852"/>
        <w:gridCol w:w="1852"/>
        <w:gridCol w:w="1851"/>
        <w:gridCol w:w="1851"/>
        <w:gridCol w:w="1851"/>
        <w:gridCol w:w="1851"/>
      </w:tblGrid>
      <w:tr w:rsidR="0041198E" w:rsidRPr="00D6204A" w14:paraId="1FED0971"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79F6D801" w14:textId="77777777" w:rsidR="0041198E" w:rsidRPr="00D6204A" w:rsidRDefault="0041198E" w:rsidP="0041198E">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0DC99940"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0A08DB89"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10DABB7D"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32575E09"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5CBF5EE0"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34A7AEE3" w14:textId="77777777" w:rsidR="0041198E" w:rsidRPr="00D6204A" w:rsidRDefault="0041198E" w:rsidP="0041198E">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41198E" w:rsidRPr="00D6204A" w14:paraId="3FC630CB" w14:textId="77777777" w:rsidTr="00014AD5">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tcPr>
          <w:p w14:paraId="638FF8C2" w14:textId="77777777" w:rsidR="0041198E" w:rsidRPr="00D6204A" w:rsidRDefault="0041198E" w:rsidP="0041198E">
            <w:pPr>
              <w:pStyle w:val="TABLEROW2NDHEAD"/>
              <w:spacing w:before="60" w:after="60"/>
              <w:rPr>
                <w:color w:val="auto"/>
              </w:rPr>
            </w:pPr>
            <w:r w:rsidRPr="00D6204A">
              <w:rPr>
                <w:color w:val="auto"/>
              </w:rPr>
              <w:t>Fall 2021</w:t>
            </w:r>
          </w:p>
        </w:tc>
        <w:tc>
          <w:tcPr>
            <w:tcW w:w="1852" w:type="dxa"/>
          </w:tcPr>
          <w:p w14:paraId="254719F9"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7.6</w:t>
            </w:r>
          </w:p>
        </w:tc>
        <w:tc>
          <w:tcPr>
            <w:tcW w:w="1852" w:type="dxa"/>
            <w:noWrap/>
          </w:tcPr>
          <w:p w14:paraId="33BC23B9"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6.9</w:t>
            </w:r>
          </w:p>
        </w:tc>
        <w:tc>
          <w:tcPr>
            <w:tcW w:w="1851" w:type="dxa"/>
            <w:noWrap/>
          </w:tcPr>
          <w:p w14:paraId="53B347DF"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28.3</w:t>
            </w:r>
          </w:p>
        </w:tc>
        <w:tc>
          <w:tcPr>
            <w:tcW w:w="1851" w:type="dxa"/>
            <w:noWrap/>
          </w:tcPr>
          <w:p w14:paraId="1FD923C9"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30.3</w:t>
            </w:r>
          </w:p>
        </w:tc>
        <w:tc>
          <w:tcPr>
            <w:tcW w:w="1851" w:type="dxa"/>
            <w:noWrap/>
          </w:tcPr>
          <w:p w14:paraId="683E8D77"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21.4</w:t>
            </w:r>
          </w:p>
        </w:tc>
        <w:tc>
          <w:tcPr>
            <w:tcW w:w="1851" w:type="dxa"/>
          </w:tcPr>
          <w:p w14:paraId="42C5F7F4" w14:textId="77777777" w:rsidR="0041198E" w:rsidRPr="00D6204A" w:rsidRDefault="0041198E" w:rsidP="0041198E">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5.5</w:t>
            </w:r>
          </w:p>
        </w:tc>
      </w:tr>
      <w:tr w:rsidR="0041198E" w:rsidRPr="00D6204A" w14:paraId="0B6F4ABC" w14:textId="77777777" w:rsidTr="00014AD5">
        <w:trPr>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tcPr>
          <w:p w14:paraId="314ABDD4" w14:textId="77777777" w:rsidR="0041198E" w:rsidRPr="00D6204A" w:rsidRDefault="0041198E" w:rsidP="0041198E">
            <w:pPr>
              <w:pStyle w:val="TABLEROW2NDHEAD"/>
              <w:spacing w:before="60" w:after="60"/>
              <w:rPr>
                <w:color w:val="auto"/>
              </w:rPr>
            </w:pPr>
            <w:r w:rsidRPr="00D6204A">
              <w:rPr>
                <w:color w:val="auto"/>
              </w:rPr>
              <w:t>Fall 2022</w:t>
            </w:r>
          </w:p>
        </w:tc>
        <w:tc>
          <w:tcPr>
            <w:tcW w:w="1852" w:type="dxa"/>
          </w:tcPr>
          <w:p w14:paraId="1B613EF1"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7.0</w:t>
            </w:r>
          </w:p>
        </w:tc>
        <w:tc>
          <w:tcPr>
            <w:tcW w:w="1852" w:type="dxa"/>
            <w:noWrap/>
          </w:tcPr>
          <w:p w14:paraId="7CB85D9E"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4.2</w:t>
            </w:r>
          </w:p>
        </w:tc>
        <w:tc>
          <w:tcPr>
            <w:tcW w:w="1851" w:type="dxa"/>
            <w:noWrap/>
          </w:tcPr>
          <w:p w14:paraId="47EC6DD6"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23.8</w:t>
            </w:r>
          </w:p>
        </w:tc>
        <w:tc>
          <w:tcPr>
            <w:tcW w:w="1851" w:type="dxa"/>
            <w:noWrap/>
          </w:tcPr>
          <w:p w14:paraId="543E72E6"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37.8</w:t>
            </w:r>
          </w:p>
        </w:tc>
        <w:tc>
          <w:tcPr>
            <w:tcW w:w="1851" w:type="dxa"/>
            <w:noWrap/>
          </w:tcPr>
          <w:p w14:paraId="7ACAB852"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24.5</w:t>
            </w:r>
          </w:p>
        </w:tc>
        <w:tc>
          <w:tcPr>
            <w:tcW w:w="1851" w:type="dxa"/>
          </w:tcPr>
          <w:p w14:paraId="4E0E08AA" w14:textId="77777777" w:rsidR="0041198E" w:rsidRPr="00D6204A" w:rsidRDefault="0041198E" w:rsidP="0041198E">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2.8</w:t>
            </w:r>
          </w:p>
        </w:tc>
      </w:tr>
    </w:tbl>
    <w:p w14:paraId="3F6F6405" w14:textId="749108E7" w:rsidR="0041198E" w:rsidRPr="00D6204A" w:rsidRDefault="007579E6" w:rsidP="007579E6">
      <w:pPr>
        <w:spacing w:before="240"/>
        <w:rPr>
          <w:rFonts w:cs="Arial"/>
        </w:rPr>
      </w:pPr>
      <w:r w:rsidRPr="00D6204A">
        <w:rPr>
          <w:rFonts w:cs="Arial"/>
        </w:rPr>
        <w:t xml:space="preserve">Our school offers events that provide supports to students and families related to </w:t>
      </w:r>
      <w:r w:rsidRPr="00140315">
        <w:rPr>
          <w:rFonts w:cs="Arial"/>
          <w:b/>
          <w:bCs/>
        </w:rPr>
        <w:t>job search and preparation services</w:t>
      </w:r>
      <w:r w:rsidRPr="00D6204A">
        <w:rPr>
          <w:rFonts w:cs="Arial"/>
        </w:rPr>
        <w:t>.</w:t>
      </w:r>
    </w:p>
    <w:tbl>
      <w:tblPr>
        <w:tblStyle w:val="ListTable3-Accent1"/>
        <w:tblW w:w="12960" w:type="dxa"/>
        <w:tblLayout w:type="fixed"/>
        <w:tblLook w:val="04A0" w:firstRow="1" w:lastRow="0" w:firstColumn="1" w:lastColumn="0" w:noHBand="0" w:noVBand="1"/>
        <w:tblDescription w:val="Survey Results Table - Our school offers events that provide supports to students and families related to job search and preparation services"/>
      </w:tblPr>
      <w:tblGrid>
        <w:gridCol w:w="1852"/>
        <w:gridCol w:w="1852"/>
        <w:gridCol w:w="1852"/>
        <w:gridCol w:w="1851"/>
        <w:gridCol w:w="1851"/>
        <w:gridCol w:w="1851"/>
        <w:gridCol w:w="1851"/>
      </w:tblGrid>
      <w:tr w:rsidR="007579E6" w:rsidRPr="00D6204A" w14:paraId="467643AF" w14:textId="77777777" w:rsidTr="00014AD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25CDA0D7"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5CA01060"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03A11C87"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56D01EDD"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093CEA7E"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00FC8DF6"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73DED3F5"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79B4144B" w14:textId="77777777" w:rsidTr="00014AD5">
        <w:trPr>
          <w:cnfStyle w:val="000000100000" w:firstRow="0" w:lastRow="0" w:firstColumn="0" w:lastColumn="0" w:oddVBand="0" w:evenVBand="0" w:oddHBand="1" w:evenHBand="0" w:firstRowFirstColumn="0" w:firstRowLastColumn="0" w:lastRowFirstColumn="0" w:lastRowLastColumn="0"/>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tcPr>
          <w:p w14:paraId="420F6252" w14:textId="77777777" w:rsidR="007579E6" w:rsidRPr="00D6204A" w:rsidRDefault="007579E6" w:rsidP="007579E6">
            <w:pPr>
              <w:pStyle w:val="TABLEROW2NDHEAD"/>
              <w:spacing w:before="60" w:after="60"/>
              <w:rPr>
                <w:color w:val="auto"/>
              </w:rPr>
            </w:pPr>
            <w:r w:rsidRPr="00D6204A">
              <w:rPr>
                <w:color w:val="auto"/>
              </w:rPr>
              <w:t>Fall 2021</w:t>
            </w:r>
          </w:p>
        </w:tc>
        <w:tc>
          <w:tcPr>
            <w:tcW w:w="1296" w:type="dxa"/>
          </w:tcPr>
          <w:p w14:paraId="633BC425"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31.7</w:t>
            </w:r>
          </w:p>
        </w:tc>
        <w:tc>
          <w:tcPr>
            <w:tcW w:w="1296" w:type="dxa"/>
            <w:noWrap/>
          </w:tcPr>
          <w:p w14:paraId="06E0AFEA"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5.5</w:t>
            </w:r>
          </w:p>
        </w:tc>
        <w:tc>
          <w:tcPr>
            <w:tcW w:w="1296" w:type="dxa"/>
            <w:noWrap/>
          </w:tcPr>
          <w:p w14:paraId="74C949C5"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26.9</w:t>
            </w:r>
          </w:p>
        </w:tc>
        <w:tc>
          <w:tcPr>
            <w:tcW w:w="1296" w:type="dxa"/>
            <w:noWrap/>
          </w:tcPr>
          <w:p w14:paraId="691FF962"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19.3</w:t>
            </w:r>
          </w:p>
        </w:tc>
        <w:tc>
          <w:tcPr>
            <w:tcW w:w="1296" w:type="dxa"/>
            <w:noWrap/>
          </w:tcPr>
          <w:p w14:paraId="0AAF1752"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4.8</w:t>
            </w:r>
          </w:p>
        </w:tc>
        <w:tc>
          <w:tcPr>
            <w:tcW w:w="1296" w:type="dxa"/>
          </w:tcPr>
          <w:p w14:paraId="7A1E5BC9"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11.7</w:t>
            </w:r>
          </w:p>
        </w:tc>
      </w:tr>
      <w:tr w:rsidR="007579E6" w:rsidRPr="00D6204A" w14:paraId="50C5A52C" w14:textId="77777777" w:rsidTr="00014AD5">
        <w:trPr>
          <w:cantSplit/>
          <w:trHeight w:val="428"/>
        </w:trPr>
        <w:tc>
          <w:tcPr>
            <w:cnfStyle w:val="001000000000" w:firstRow="0" w:lastRow="0" w:firstColumn="1" w:lastColumn="0" w:oddVBand="0" w:evenVBand="0" w:oddHBand="0" w:evenHBand="0" w:firstRowFirstColumn="0" w:firstRowLastColumn="0" w:lastRowFirstColumn="0" w:lastRowLastColumn="0"/>
            <w:tcW w:w="1296" w:type="dxa"/>
            <w:noWrap/>
          </w:tcPr>
          <w:p w14:paraId="0C7B7F34" w14:textId="77777777" w:rsidR="007579E6" w:rsidRPr="00D6204A" w:rsidRDefault="007579E6" w:rsidP="007579E6">
            <w:pPr>
              <w:pStyle w:val="TABLEROW2NDHEAD"/>
              <w:spacing w:before="60" w:after="60"/>
              <w:rPr>
                <w:color w:val="auto"/>
              </w:rPr>
            </w:pPr>
            <w:r w:rsidRPr="00D6204A">
              <w:rPr>
                <w:color w:val="auto"/>
              </w:rPr>
              <w:t>Fall 2022</w:t>
            </w:r>
          </w:p>
        </w:tc>
        <w:tc>
          <w:tcPr>
            <w:tcW w:w="1296" w:type="dxa"/>
          </w:tcPr>
          <w:p w14:paraId="78CBAE67"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22.4</w:t>
            </w:r>
          </w:p>
        </w:tc>
        <w:tc>
          <w:tcPr>
            <w:tcW w:w="1296" w:type="dxa"/>
            <w:noWrap/>
          </w:tcPr>
          <w:p w14:paraId="38EE8E51"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4.2</w:t>
            </w:r>
          </w:p>
        </w:tc>
        <w:tc>
          <w:tcPr>
            <w:tcW w:w="1296" w:type="dxa"/>
            <w:noWrap/>
          </w:tcPr>
          <w:p w14:paraId="32D69EA8"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24.5</w:t>
            </w:r>
          </w:p>
        </w:tc>
        <w:tc>
          <w:tcPr>
            <w:tcW w:w="1296" w:type="dxa"/>
            <w:noWrap/>
          </w:tcPr>
          <w:p w14:paraId="6E9155B7"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23.1</w:t>
            </w:r>
          </w:p>
        </w:tc>
        <w:tc>
          <w:tcPr>
            <w:tcW w:w="1296" w:type="dxa"/>
            <w:noWrap/>
          </w:tcPr>
          <w:p w14:paraId="589240A5"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15.4</w:t>
            </w:r>
          </w:p>
        </w:tc>
        <w:tc>
          <w:tcPr>
            <w:tcW w:w="1296" w:type="dxa"/>
          </w:tcPr>
          <w:p w14:paraId="7DC6DAD2"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10.5</w:t>
            </w:r>
          </w:p>
        </w:tc>
      </w:tr>
    </w:tbl>
    <w:p w14:paraId="51275F6E" w14:textId="47049AEA" w:rsidR="007579E6" w:rsidRPr="00D6204A" w:rsidRDefault="007579E6" w:rsidP="00BF27B7">
      <w:pPr>
        <w:rPr>
          <w:rFonts w:cs="Arial"/>
        </w:rPr>
      </w:pPr>
      <w:r w:rsidRPr="00D6204A">
        <w:rPr>
          <w:rFonts w:cs="Arial"/>
        </w:rPr>
        <w:br w:type="page"/>
      </w:r>
    </w:p>
    <w:p w14:paraId="16B7DC53" w14:textId="0812E26C" w:rsidR="0041198E" w:rsidRPr="00D6204A" w:rsidRDefault="007579E6" w:rsidP="00BF27B7">
      <w:pPr>
        <w:rPr>
          <w:rFonts w:cs="Arial"/>
        </w:rPr>
      </w:pPr>
      <w:r w:rsidRPr="00D6204A">
        <w:rPr>
          <w:rFonts w:cs="Arial"/>
        </w:rPr>
        <w:lastRenderedPageBreak/>
        <w:t xml:space="preserve">Our school offers events that provide supports to students and families related to </w:t>
      </w:r>
      <w:r w:rsidRPr="00D6204A">
        <w:rPr>
          <w:rFonts w:cs="Arial"/>
          <w:b/>
          <w:bCs/>
        </w:rPr>
        <w:t>access to legal services</w:t>
      </w:r>
      <w:r w:rsidRPr="00D6204A">
        <w:rPr>
          <w:rFonts w:cs="Arial"/>
        </w:rPr>
        <w:t>.</w:t>
      </w:r>
    </w:p>
    <w:tbl>
      <w:tblPr>
        <w:tblStyle w:val="ListTable3-Accent1"/>
        <w:tblW w:w="12960" w:type="dxa"/>
        <w:tblLayout w:type="fixed"/>
        <w:tblLook w:val="04A0" w:firstRow="1" w:lastRow="0" w:firstColumn="1" w:lastColumn="0" w:noHBand="0" w:noVBand="1"/>
        <w:tblDescription w:val="Survey Results Table - Our school offers events that provide supports to students and families related to access to legal services"/>
      </w:tblPr>
      <w:tblGrid>
        <w:gridCol w:w="1852"/>
        <w:gridCol w:w="1852"/>
        <w:gridCol w:w="1852"/>
        <w:gridCol w:w="1851"/>
        <w:gridCol w:w="1851"/>
        <w:gridCol w:w="1851"/>
        <w:gridCol w:w="1851"/>
      </w:tblGrid>
      <w:tr w:rsidR="007579E6" w:rsidRPr="00D6204A" w14:paraId="1C01E65E" w14:textId="77777777" w:rsidTr="00F2538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7287F31F"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6486D6E2"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23EE883A"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10ECD0AC"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680E016B"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7C5942C7"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0763D57E"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625E5589" w14:textId="77777777" w:rsidTr="00F25386">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tcPr>
          <w:p w14:paraId="0FEF6258" w14:textId="77777777" w:rsidR="007579E6" w:rsidRPr="00D6204A" w:rsidRDefault="007579E6" w:rsidP="007579E6">
            <w:pPr>
              <w:pStyle w:val="TABLEROW2NDHEAD"/>
              <w:spacing w:before="60" w:after="60"/>
              <w:rPr>
                <w:color w:val="auto"/>
              </w:rPr>
            </w:pPr>
            <w:r w:rsidRPr="00D6204A">
              <w:rPr>
                <w:color w:val="auto"/>
              </w:rPr>
              <w:t>Fall 2021</w:t>
            </w:r>
          </w:p>
        </w:tc>
        <w:tc>
          <w:tcPr>
            <w:tcW w:w="1852" w:type="dxa"/>
          </w:tcPr>
          <w:p w14:paraId="6D9C744D"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34.7</w:t>
            </w:r>
          </w:p>
        </w:tc>
        <w:tc>
          <w:tcPr>
            <w:tcW w:w="1852" w:type="dxa"/>
            <w:noWrap/>
          </w:tcPr>
          <w:p w14:paraId="26269FDE"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9.0</w:t>
            </w:r>
          </w:p>
        </w:tc>
        <w:tc>
          <w:tcPr>
            <w:tcW w:w="1851" w:type="dxa"/>
            <w:noWrap/>
          </w:tcPr>
          <w:p w14:paraId="32CFBEB9"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20.1</w:t>
            </w:r>
          </w:p>
        </w:tc>
        <w:tc>
          <w:tcPr>
            <w:tcW w:w="1851" w:type="dxa"/>
            <w:noWrap/>
          </w:tcPr>
          <w:p w14:paraId="66D48616"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10.4</w:t>
            </w:r>
          </w:p>
        </w:tc>
        <w:tc>
          <w:tcPr>
            <w:tcW w:w="1851" w:type="dxa"/>
            <w:noWrap/>
          </w:tcPr>
          <w:p w14:paraId="0228F3C1"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11.1</w:t>
            </w:r>
          </w:p>
        </w:tc>
        <w:tc>
          <w:tcPr>
            <w:tcW w:w="1851" w:type="dxa"/>
          </w:tcPr>
          <w:p w14:paraId="781BECF4"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14.6</w:t>
            </w:r>
          </w:p>
        </w:tc>
      </w:tr>
      <w:tr w:rsidR="007579E6" w:rsidRPr="00D6204A" w14:paraId="492BEF34" w14:textId="77777777" w:rsidTr="00F25386">
        <w:trPr>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tcPr>
          <w:p w14:paraId="58045424" w14:textId="77777777" w:rsidR="007579E6" w:rsidRPr="00D6204A" w:rsidRDefault="007579E6" w:rsidP="007579E6">
            <w:pPr>
              <w:pStyle w:val="TABLEROW2NDHEAD"/>
              <w:spacing w:before="60" w:after="60"/>
              <w:rPr>
                <w:color w:val="auto"/>
              </w:rPr>
            </w:pPr>
            <w:r w:rsidRPr="00D6204A">
              <w:rPr>
                <w:color w:val="auto"/>
              </w:rPr>
              <w:t>Fall 2022</w:t>
            </w:r>
          </w:p>
        </w:tc>
        <w:tc>
          <w:tcPr>
            <w:tcW w:w="1852" w:type="dxa"/>
          </w:tcPr>
          <w:p w14:paraId="391CCE15"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24.5</w:t>
            </w:r>
          </w:p>
        </w:tc>
        <w:tc>
          <w:tcPr>
            <w:tcW w:w="1852" w:type="dxa"/>
            <w:noWrap/>
          </w:tcPr>
          <w:p w14:paraId="211ACFC7"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4.9</w:t>
            </w:r>
          </w:p>
        </w:tc>
        <w:tc>
          <w:tcPr>
            <w:tcW w:w="1851" w:type="dxa"/>
            <w:noWrap/>
          </w:tcPr>
          <w:p w14:paraId="1CA1B819"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32.9</w:t>
            </w:r>
          </w:p>
        </w:tc>
        <w:tc>
          <w:tcPr>
            <w:tcW w:w="1851" w:type="dxa"/>
            <w:noWrap/>
          </w:tcPr>
          <w:p w14:paraId="03205068"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14.0</w:t>
            </w:r>
          </w:p>
        </w:tc>
        <w:tc>
          <w:tcPr>
            <w:tcW w:w="1851" w:type="dxa"/>
            <w:noWrap/>
          </w:tcPr>
          <w:p w14:paraId="09B9578A"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14.0</w:t>
            </w:r>
          </w:p>
        </w:tc>
        <w:tc>
          <w:tcPr>
            <w:tcW w:w="1851" w:type="dxa"/>
          </w:tcPr>
          <w:p w14:paraId="265FEDA1"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9.8</w:t>
            </w:r>
          </w:p>
        </w:tc>
      </w:tr>
    </w:tbl>
    <w:p w14:paraId="067E7D22" w14:textId="50D6B24A" w:rsidR="0041198E" w:rsidRPr="00D6204A" w:rsidRDefault="007579E6" w:rsidP="007579E6">
      <w:pPr>
        <w:spacing w:before="240"/>
        <w:rPr>
          <w:rFonts w:cs="Arial"/>
        </w:rPr>
      </w:pPr>
      <w:r w:rsidRPr="00D6204A">
        <w:rPr>
          <w:rFonts w:cs="Arial"/>
        </w:rPr>
        <w:t xml:space="preserve">Our school offers events that provide supports to students and families related to </w:t>
      </w:r>
      <w:r w:rsidRPr="00D6204A">
        <w:rPr>
          <w:rFonts w:cs="Arial"/>
          <w:b/>
          <w:bCs/>
        </w:rPr>
        <w:t>language supports</w:t>
      </w:r>
      <w:r w:rsidRPr="00D6204A">
        <w:rPr>
          <w:rFonts w:cs="Arial"/>
        </w:rPr>
        <w:t>.</w:t>
      </w:r>
    </w:p>
    <w:tbl>
      <w:tblPr>
        <w:tblStyle w:val="ListTable3-Accent1"/>
        <w:tblW w:w="12960" w:type="dxa"/>
        <w:tblLayout w:type="fixed"/>
        <w:tblLook w:val="04A0" w:firstRow="1" w:lastRow="0" w:firstColumn="1" w:lastColumn="0" w:noHBand="0" w:noVBand="1"/>
        <w:tblDescription w:val="Survey Results Table - Our school offers events that provide supports to students and families related to language supports"/>
      </w:tblPr>
      <w:tblGrid>
        <w:gridCol w:w="1852"/>
        <w:gridCol w:w="1852"/>
        <w:gridCol w:w="1852"/>
        <w:gridCol w:w="1851"/>
        <w:gridCol w:w="1851"/>
        <w:gridCol w:w="1851"/>
        <w:gridCol w:w="1851"/>
      </w:tblGrid>
      <w:tr w:rsidR="007579E6" w:rsidRPr="00D6204A" w14:paraId="12DAACE6" w14:textId="77777777" w:rsidTr="00F2538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0607B28B"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70592BD3"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27F339BC"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38FAB358"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04BF0CD7"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305C4DBA"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601EA632"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5C5C7866" w14:textId="77777777" w:rsidTr="00F25386">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tcPr>
          <w:p w14:paraId="6A27BA23" w14:textId="77777777" w:rsidR="007579E6" w:rsidRPr="00D6204A" w:rsidRDefault="007579E6" w:rsidP="007579E6">
            <w:pPr>
              <w:pStyle w:val="TABLEROW2NDHEAD"/>
              <w:spacing w:before="60" w:after="60"/>
              <w:rPr>
                <w:color w:val="auto"/>
              </w:rPr>
            </w:pPr>
            <w:r w:rsidRPr="00D6204A">
              <w:rPr>
                <w:color w:val="auto"/>
              </w:rPr>
              <w:t>Fall 2021</w:t>
            </w:r>
          </w:p>
        </w:tc>
        <w:tc>
          <w:tcPr>
            <w:tcW w:w="1852" w:type="dxa"/>
          </w:tcPr>
          <w:p w14:paraId="111CAE9A"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7.0</w:t>
            </w:r>
          </w:p>
        </w:tc>
        <w:tc>
          <w:tcPr>
            <w:tcW w:w="1852" w:type="dxa"/>
            <w:noWrap/>
          </w:tcPr>
          <w:p w14:paraId="14631447"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7.0</w:t>
            </w:r>
          </w:p>
        </w:tc>
        <w:tc>
          <w:tcPr>
            <w:tcW w:w="1851" w:type="dxa"/>
            <w:noWrap/>
          </w:tcPr>
          <w:p w14:paraId="380DA276"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19.6</w:t>
            </w:r>
          </w:p>
        </w:tc>
        <w:tc>
          <w:tcPr>
            <w:tcW w:w="1851" w:type="dxa"/>
            <w:noWrap/>
          </w:tcPr>
          <w:p w14:paraId="7E1E6B52"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25.2</w:t>
            </w:r>
          </w:p>
        </w:tc>
        <w:tc>
          <w:tcPr>
            <w:tcW w:w="1851" w:type="dxa"/>
            <w:noWrap/>
          </w:tcPr>
          <w:p w14:paraId="70081C8D"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35.7</w:t>
            </w:r>
          </w:p>
        </w:tc>
        <w:tc>
          <w:tcPr>
            <w:tcW w:w="1851" w:type="dxa"/>
          </w:tcPr>
          <w:p w14:paraId="023C3F7E"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5.6</w:t>
            </w:r>
          </w:p>
        </w:tc>
      </w:tr>
      <w:tr w:rsidR="007579E6" w:rsidRPr="00D6204A" w14:paraId="6925770E" w14:textId="77777777" w:rsidTr="00F25386">
        <w:trPr>
          <w:cantSplit/>
          <w:trHeight w:val="320"/>
        </w:trPr>
        <w:tc>
          <w:tcPr>
            <w:cnfStyle w:val="001000000000" w:firstRow="0" w:lastRow="0" w:firstColumn="1" w:lastColumn="0" w:oddVBand="0" w:evenVBand="0" w:oddHBand="0" w:evenHBand="0" w:firstRowFirstColumn="0" w:firstRowLastColumn="0" w:lastRowFirstColumn="0" w:lastRowLastColumn="0"/>
            <w:tcW w:w="1852" w:type="dxa"/>
            <w:noWrap/>
          </w:tcPr>
          <w:p w14:paraId="6283C0AA" w14:textId="77777777" w:rsidR="007579E6" w:rsidRPr="00D6204A" w:rsidRDefault="007579E6" w:rsidP="007579E6">
            <w:pPr>
              <w:pStyle w:val="TABLEROW2NDHEAD"/>
              <w:spacing w:before="60" w:after="60"/>
              <w:rPr>
                <w:color w:val="auto"/>
              </w:rPr>
            </w:pPr>
            <w:r w:rsidRPr="00D6204A">
              <w:rPr>
                <w:color w:val="auto"/>
              </w:rPr>
              <w:t>Fall 2022</w:t>
            </w:r>
          </w:p>
        </w:tc>
        <w:tc>
          <w:tcPr>
            <w:tcW w:w="1852" w:type="dxa"/>
          </w:tcPr>
          <w:p w14:paraId="738321E8"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5.6</w:t>
            </w:r>
          </w:p>
        </w:tc>
        <w:tc>
          <w:tcPr>
            <w:tcW w:w="1852" w:type="dxa"/>
            <w:noWrap/>
          </w:tcPr>
          <w:p w14:paraId="08B8AD8E"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w:t>
            </w:r>
          </w:p>
        </w:tc>
        <w:tc>
          <w:tcPr>
            <w:tcW w:w="1851" w:type="dxa"/>
            <w:noWrap/>
          </w:tcPr>
          <w:p w14:paraId="2FE6E632"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14.8</w:t>
            </w:r>
          </w:p>
        </w:tc>
        <w:tc>
          <w:tcPr>
            <w:tcW w:w="1851" w:type="dxa"/>
            <w:noWrap/>
          </w:tcPr>
          <w:p w14:paraId="4819DC30"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32.4</w:t>
            </w:r>
          </w:p>
        </w:tc>
        <w:tc>
          <w:tcPr>
            <w:tcW w:w="1851" w:type="dxa"/>
            <w:noWrap/>
          </w:tcPr>
          <w:p w14:paraId="2320F6FB"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42.3</w:t>
            </w:r>
          </w:p>
        </w:tc>
        <w:tc>
          <w:tcPr>
            <w:tcW w:w="1851" w:type="dxa"/>
          </w:tcPr>
          <w:p w14:paraId="42AFB0FB"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3.5</w:t>
            </w:r>
          </w:p>
        </w:tc>
      </w:tr>
    </w:tbl>
    <w:p w14:paraId="51C08D4F" w14:textId="621FAA32" w:rsidR="0041198E" w:rsidRPr="00D6204A" w:rsidRDefault="007579E6" w:rsidP="007579E6">
      <w:pPr>
        <w:spacing w:before="240"/>
        <w:rPr>
          <w:rFonts w:cs="Arial"/>
        </w:rPr>
      </w:pPr>
      <w:r w:rsidRPr="00D6204A">
        <w:rPr>
          <w:rFonts w:cs="Arial"/>
        </w:rPr>
        <w:t xml:space="preserve">Our school offers events that provide supports to students and families related to </w:t>
      </w:r>
      <w:r w:rsidRPr="00D6204A">
        <w:rPr>
          <w:rFonts w:cs="Arial"/>
          <w:b/>
          <w:bCs/>
        </w:rPr>
        <w:t>social and emotional skills</w:t>
      </w:r>
      <w:r w:rsidRPr="00D6204A">
        <w:rPr>
          <w:rFonts w:cs="Arial"/>
        </w:rPr>
        <w:t>.</w:t>
      </w:r>
    </w:p>
    <w:tbl>
      <w:tblPr>
        <w:tblStyle w:val="ListTable3-Accent1"/>
        <w:tblW w:w="12960" w:type="dxa"/>
        <w:tblLayout w:type="fixed"/>
        <w:tblLook w:val="04A0" w:firstRow="1" w:lastRow="0" w:firstColumn="1" w:lastColumn="0" w:noHBand="0" w:noVBand="1"/>
        <w:tblDescription w:val="Survey Results Table - Our school offers events that provide supports to students and families related to social and emotional skills"/>
      </w:tblPr>
      <w:tblGrid>
        <w:gridCol w:w="1852"/>
        <w:gridCol w:w="1852"/>
        <w:gridCol w:w="1852"/>
        <w:gridCol w:w="1851"/>
        <w:gridCol w:w="1851"/>
        <w:gridCol w:w="1851"/>
        <w:gridCol w:w="1851"/>
      </w:tblGrid>
      <w:tr w:rsidR="007579E6" w:rsidRPr="00D6204A" w14:paraId="2D55EA5E" w14:textId="77777777" w:rsidTr="00F2538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3165692A"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1A803592"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4393D630"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198CD977"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4B7F5E88"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705A5900"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55154DC9"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2A5E9BE0" w14:textId="77777777" w:rsidTr="00F25386">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540CE387" w14:textId="77777777" w:rsidR="007579E6" w:rsidRPr="00D6204A" w:rsidRDefault="007579E6" w:rsidP="007579E6">
            <w:pPr>
              <w:pStyle w:val="TABLEROW2NDHEAD"/>
              <w:spacing w:before="60" w:after="60"/>
              <w:rPr>
                <w:color w:val="auto"/>
              </w:rPr>
            </w:pPr>
            <w:r w:rsidRPr="00D6204A">
              <w:rPr>
                <w:color w:val="auto"/>
              </w:rPr>
              <w:t>Fall 2021</w:t>
            </w:r>
          </w:p>
        </w:tc>
        <w:tc>
          <w:tcPr>
            <w:tcW w:w="1296" w:type="dxa"/>
          </w:tcPr>
          <w:p w14:paraId="0D81818C"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4.1</w:t>
            </w:r>
          </w:p>
        </w:tc>
        <w:tc>
          <w:tcPr>
            <w:tcW w:w="1296" w:type="dxa"/>
            <w:noWrap/>
          </w:tcPr>
          <w:p w14:paraId="3C53809F"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3.4</w:t>
            </w:r>
          </w:p>
        </w:tc>
        <w:tc>
          <w:tcPr>
            <w:tcW w:w="1296" w:type="dxa"/>
            <w:noWrap/>
          </w:tcPr>
          <w:p w14:paraId="6A7A2668"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13.8</w:t>
            </w:r>
          </w:p>
        </w:tc>
        <w:tc>
          <w:tcPr>
            <w:tcW w:w="1296" w:type="dxa"/>
            <w:noWrap/>
          </w:tcPr>
          <w:p w14:paraId="6B204B08"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38.6</w:t>
            </w:r>
          </w:p>
        </w:tc>
        <w:tc>
          <w:tcPr>
            <w:tcW w:w="1296" w:type="dxa"/>
            <w:noWrap/>
          </w:tcPr>
          <w:p w14:paraId="50EB5749"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38.6</w:t>
            </w:r>
          </w:p>
        </w:tc>
        <w:tc>
          <w:tcPr>
            <w:tcW w:w="1296" w:type="dxa"/>
          </w:tcPr>
          <w:p w14:paraId="6F805C37"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1.4</w:t>
            </w:r>
          </w:p>
        </w:tc>
      </w:tr>
      <w:tr w:rsidR="007579E6" w:rsidRPr="00D6204A" w14:paraId="2133009A" w14:textId="77777777" w:rsidTr="00F25386">
        <w:trPr>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0A8E9773" w14:textId="77777777" w:rsidR="007579E6" w:rsidRPr="00D6204A" w:rsidRDefault="007579E6" w:rsidP="007579E6">
            <w:pPr>
              <w:pStyle w:val="TABLEROW2NDHEAD"/>
              <w:spacing w:before="60" w:after="60"/>
              <w:rPr>
                <w:color w:val="auto"/>
              </w:rPr>
            </w:pPr>
            <w:r w:rsidRPr="00D6204A">
              <w:rPr>
                <w:color w:val="auto"/>
              </w:rPr>
              <w:t>Fall 2022</w:t>
            </w:r>
          </w:p>
        </w:tc>
        <w:tc>
          <w:tcPr>
            <w:tcW w:w="1296" w:type="dxa"/>
          </w:tcPr>
          <w:p w14:paraId="1B54DDA9"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2.8</w:t>
            </w:r>
          </w:p>
        </w:tc>
        <w:tc>
          <w:tcPr>
            <w:tcW w:w="1296" w:type="dxa"/>
            <w:noWrap/>
          </w:tcPr>
          <w:p w14:paraId="21C86FCB"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3.5</w:t>
            </w:r>
          </w:p>
        </w:tc>
        <w:tc>
          <w:tcPr>
            <w:tcW w:w="1296" w:type="dxa"/>
            <w:noWrap/>
          </w:tcPr>
          <w:p w14:paraId="21757898"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8.5</w:t>
            </w:r>
          </w:p>
        </w:tc>
        <w:tc>
          <w:tcPr>
            <w:tcW w:w="1296" w:type="dxa"/>
            <w:noWrap/>
          </w:tcPr>
          <w:p w14:paraId="32A01B63"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31.0</w:t>
            </w:r>
          </w:p>
        </w:tc>
        <w:tc>
          <w:tcPr>
            <w:tcW w:w="1296" w:type="dxa"/>
            <w:noWrap/>
          </w:tcPr>
          <w:p w14:paraId="43477956"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53.5</w:t>
            </w:r>
          </w:p>
        </w:tc>
        <w:tc>
          <w:tcPr>
            <w:tcW w:w="1296" w:type="dxa"/>
          </w:tcPr>
          <w:p w14:paraId="28069FF3"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0.7</w:t>
            </w:r>
          </w:p>
        </w:tc>
      </w:tr>
    </w:tbl>
    <w:p w14:paraId="31A9F371" w14:textId="48B00EBA" w:rsidR="007579E6" w:rsidRPr="00D6204A" w:rsidRDefault="007579E6" w:rsidP="00BF27B7">
      <w:pPr>
        <w:rPr>
          <w:rFonts w:cs="Arial"/>
        </w:rPr>
      </w:pPr>
      <w:r w:rsidRPr="00D6204A">
        <w:rPr>
          <w:rFonts w:cs="Arial"/>
        </w:rPr>
        <w:br w:type="page"/>
      </w:r>
    </w:p>
    <w:p w14:paraId="2531DC4D" w14:textId="11013388" w:rsidR="007579E6" w:rsidRPr="00D6204A" w:rsidRDefault="007579E6" w:rsidP="00BF27B7">
      <w:pPr>
        <w:rPr>
          <w:rFonts w:cs="Arial"/>
        </w:rPr>
      </w:pPr>
      <w:r w:rsidRPr="00D6204A">
        <w:rPr>
          <w:rFonts w:cs="Arial"/>
        </w:rPr>
        <w:lastRenderedPageBreak/>
        <w:t xml:space="preserve">Our school offers events that provide supports to students and families related to </w:t>
      </w:r>
      <w:r w:rsidRPr="00D6204A">
        <w:rPr>
          <w:rFonts w:cs="Arial"/>
          <w:b/>
          <w:bCs/>
        </w:rPr>
        <w:t>physical health</w:t>
      </w:r>
      <w:r w:rsidRPr="00D6204A">
        <w:rPr>
          <w:rFonts w:cs="Arial"/>
        </w:rPr>
        <w:t>.</w:t>
      </w:r>
    </w:p>
    <w:tbl>
      <w:tblPr>
        <w:tblStyle w:val="ListTable3-Accent1"/>
        <w:tblW w:w="12960" w:type="dxa"/>
        <w:tblLayout w:type="fixed"/>
        <w:tblLook w:val="04A0" w:firstRow="1" w:lastRow="0" w:firstColumn="1" w:lastColumn="0" w:noHBand="0" w:noVBand="1"/>
        <w:tblDescription w:val="Survey Results Table - Our school offers events that provide supports to students and families related to physical health"/>
      </w:tblPr>
      <w:tblGrid>
        <w:gridCol w:w="1852"/>
        <w:gridCol w:w="1852"/>
        <w:gridCol w:w="1852"/>
        <w:gridCol w:w="1851"/>
        <w:gridCol w:w="1851"/>
        <w:gridCol w:w="1851"/>
        <w:gridCol w:w="1851"/>
      </w:tblGrid>
      <w:tr w:rsidR="007579E6" w:rsidRPr="00D6204A" w14:paraId="70EF1B51" w14:textId="77777777" w:rsidTr="00F2538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05250612"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78668819"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108023B1"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1EE5F37A"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76BA4F4E"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6481682F"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5386AEDC"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47A019A1" w14:textId="77777777" w:rsidTr="00F25386">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1FF7D3C3" w14:textId="77777777" w:rsidR="007579E6" w:rsidRPr="00D6204A" w:rsidRDefault="007579E6" w:rsidP="007579E6">
            <w:pPr>
              <w:pStyle w:val="TABLEROW2NDHEAD"/>
              <w:spacing w:before="60" w:after="60"/>
              <w:rPr>
                <w:color w:val="auto"/>
              </w:rPr>
            </w:pPr>
            <w:r w:rsidRPr="00D6204A">
              <w:rPr>
                <w:color w:val="auto"/>
              </w:rPr>
              <w:t>Fall 2021</w:t>
            </w:r>
          </w:p>
        </w:tc>
        <w:tc>
          <w:tcPr>
            <w:tcW w:w="1296" w:type="dxa"/>
          </w:tcPr>
          <w:p w14:paraId="01839185"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9.7</w:t>
            </w:r>
          </w:p>
        </w:tc>
        <w:tc>
          <w:tcPr>
            <w:tcW w:w="1296" w:type="dxa"/>
            <w:noWrap/>
          </w:tcPr>
          <w:p w14:paraId="2F725F34"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6.9</w:t>
            </w:r>
          </w:p>
        </w:tc>
        <w:tc>
          <w:tcPr>
            <w:tcW w:w="1296" w:type="dxa"/>
            <w:noWrap/>
          </w:tcPr>
          <w:p w14:paraId="51BB1719"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21.4</w:t>
            </w:r>
          </w:p>
        </w:tc>
        <w:tc>
          <w:tcPr>
            <w:tcW w:w="1296" w:type="dxa"/>
            <w:noWrap/>
          </w:tcPr>
          <w:p w14:paraId="1171EAD2"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33.1</w:t>
            </w:r>
          </w:p>
        </w:tc>
        <w:tc>
          <w:tcPr>
            <w:tcW w:w="1296" w:type="dxa"/>
            <w:noWrap/>
          </w:tcPr>
          <w:p w14:paraId="5A4A3615"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24.1</w:t>
            </w:r>
          </w:p>
        </w:tc>
        <w:tc>
          <w:tcPr>
            <w:tcW w:w="1296" w:type="dxa"/>
          </w:tcPr>
          <w:p w14:paraId="6C099B84"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rPr>
            </w:pPr>
            <w:r w:rsidRPr="00D6204A">
              <w:rPr>
                <w:color w:val="auto"/>
              </w:rPr>
              <w:t>4.8</w:t>
            </w:r>
          </w:p>
        </w:tc>
      </w:tr>
      <w:tr w:rsidR="007579E6" w:rsidRPr="00D6204A" w14:paraId="162A73A8" w14:textId="77777777" w:rsidTr="00F25386">
        <w:trPr>
          <w:cantSplit/>
          <w:trHeight w:val="320"/>
        </w:trPr>
        <w:tc>
          <w:tcPr>
            <w:cnfStyle w:val="001000000000" w:firstRow="0" w:lastRow="0" w:firstColumn="1" w:lastColumn="0" w:oddVBand="0" w:evenVBand="0" w:oddHBand="0" w:evenHBand="0" w:firstRowFirstColumn="0" w:firstRowLastColumn="0" w:lastRowFirstColumn="0" w:lastRowLastColumn="0"/>
            <w:tcW w:w="1296" w:type="dxa"/>
            <w:noWrap/>
          </w:tcPr>
          <w:p w14:paraId="640406EF" w14:textId="77777777" w:rsidR="007579E6" w:rsidRPr="00D6204A" w:rsidRDefault="007579E6" w:rsidP="007579E6">
            <w:pPr>
              <w:pStyle w:val="TABLEROW2NDHEAD"/>
              <w:spacing w:before="60" w:after="60"/>
              <w:rPr>
                <w:color w:val="auto"/>
              </w:rPr>
            </w:pPr>
            <w:r w:rsidRPr="00D6204A">
              <w:rPr>
                <w:color w:val="auto"/>
              </w:rPr>
              <w:t>Fall 2022</w:t>
            </w:r>
          </w:p>
        </w:tc>
        <w:tc>
          <w:tcPr>
            <w:tcW w:w="1296" w:type="dxa"/>
          </w:tcPr>
          <w:p w14:paraId="098AE9AD"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5.0</w:t>
            </w:r>
          </w:p>
        </w:tc>
        <w:tc>
          <w:tcPr>
            <w:tcW w:w="1296" w:type="dxa"/>
            <w:noWrap/>
          </w:tcPr>
          <w:p w14:paraId="31334613"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1.4</w:t>
            </w:r>
          </w:p>
        </w:tc>
        <w:tc>
          <w:tcPr>
            <w:tcW w:w="1296" w:type="dxa"/>
            <w:noWrap/>
          </w:tcPr>
          <w:p w14:paraId="17141189"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16.3</w:t>
            </w:r>
          </w:p>
        </w:tc>
        <w:tc>
          <w:tcPr>
            <w:tcW w:w="1296" w:type="dxa"/>
            <w:noWrap/>
          </w:tcPr>
          <w:p w14:paraId="77F164F2"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41.8</w:t>
            </w:r>
          </w:p>
        </w:tc>
        <w:tc>
          <w:tcPr>
            <w:tcW w:w="1296" w:type="dxa"/>
            <w:noWrap/>
          </w:tcPr>
          <w:p w14:paraId="02BA9041"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31.9</w:t>
            </w:r>
          </w:p>
        </w:tc>
        <w:tc>
          <w:tcPr>
            <w:tcW w:w="1296" w:type="dxa"/>
          </w:tcPr>
          <w:p w14:paraId="4A3CB64D"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rPr>
            </w:pPr>
            <w:r w:rsidRPr="00D6204A">
              <w:rPr>
                <w:color w:val="auto"/>
              </w:rPr>
              <w:t>3.5</w:t>
            </w:r>
          </w:p>
        </w:tc>
      </w:tr>
    </w:tbl>
    <w:p w14:paraId="6A9724EF" w14:textId="03991A63" w:rsidR="00C65302" w:rsidRPr="00D6204A" w:rsidRDefault="00C65302" w:rsidP="00C65302">
      <w:pPr>
        <w:pStyle w:val="TableTitle"/>
      </w:pPr>
      <w:r w:rsidRPr="00D6204A">
        <w:t xml:space="preserve">Schools: Distribution of Responses to Collaborative Leadership and Practices Items </w:t>
      </w:r>
    </w:p>
    <w:p w14:paraId="16B70F0C" w14:textId="16E22F91" w:rsidR="00BF27B7" w:rsidRPr="00D6204A" w:rsidRDefault="00BF27B7" w:rsidP="00BF27B7">
      <w:pPr>
        <w:rPr>
          <w:rFonts w:cs="Arial"/>
        </w:rPr>
      </w:pPr>
      <w:r w:rsidRPr="00D6204A">
        <w:rPr>
          <w:rFonts w:cs="Arial"/>
        </w:rPr>
        <w:t>Note: For the tables in this section, N ranged from 140–120.</w:t>
      </w:r>
    </w:p>
    <w:p w14:paraId="12DF2C66" w14:textId="217E1B17" w:rsidR="00BF27B7" w:rsidRPr="00D6204A" w:rsidRDefault="007579E6" w:rsidP="00BF27B7">
      <w:pPr>
        <w:rPr>
          <w:rFonts w:cs="Arial"/>
        </w:rPr>
      </w:pPr>
      <w:r w:rsidRPr="00D6204A">
        <w:rPr>
          <w:rFonts w:cs="Arial"/>
        </w:rPr>
        <w:t>Staff, teachers, students, families, and community members have equity of voice and power in the school’s leadership and decision-making structures.</w:t>
      </w:r>
    </w:p>
    <w:tbl>
      <w:tblPr>
        <w:tblStyle w:val="ListTable3-Accent1"/>
        <w:tblW w:w="12960" w:type="dxa"/>
        <w:tblLayout w:type="fixed"/>
        <w:tblLook w:val="04A0" w:firstRow="1" w:lastRow="0" w:firstColumn="1" w:lastColumn="0" w:noHBand="0" w:noVBand="1"/>
        <w:tblDescription w:val="Survey Results Table - Staff, teachers, students, families, and community members have equity of voice and power in the school’s leadership and decision-making structures"/>
      </w:tblPr>
      <w:tblGrid>
        <w:gridCol w:w="1852"/>
        <w:gridCol w:w="1852"/>
        <w:gridCol w:w="1852"/>
        <w:gridCol w:w="1851"/>
        <w:gridCol w:w="1851"/>
        <w:gridCol w:w="1851"/>
        <w:gridCol w:w="1851"/>
      </w:tblGrid>
      <w:tr w:rsidR="007579E6" w:rsidRPr="00D6204A" w14:paraId="69A97D99" w14:textId="77777777" w:rsidTr="00F2538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3E0C71AB"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7E717F3D"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632B4A5C"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0ED0875D"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70E5A963"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35A03A6B"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5EEDF3A9"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2C58AF53" w14:textId="77777777" w:rsidTr="00F25386">
        <w:trPr>
          <w:cnfStyle w:val="000000100000" w:firstRow="0" w:lastRow="0" w:firstColumn="0" w:lastColumn="0" w:oddVBand="0" w:evenVBand="0" w:oddHBand="1" w:evenHBand="0" w:firstRowFirstColumn="0" w:firstRowLastColumn="0" w:lastRowFirstColumn="0" w:lastRowLastColumn="0"/>
          <w:cantSplit/>
          <w:trHeight w:val="143"/>
        </w:trPr>
        <w:tc>
          <w:tcPr>
            <w:cnfStyle w:val="001000000000" w:firstRow="0" w:lastRow="0" w:firstColumn="1" w:lastColumn="0" w:oddVBand="0" w:evenVBand="0" w:oddHBand="0" w:evenHBand="0" w:firstRowFirstColumn="0" w:firstRowLastColumn="0" w:lastRowFirstColumn="0" w:lastRowLastColumn="0"/>
            <w:tcW w:w="1852" w:type="dxa"/>
            <w:noWrap/>
            <w:hideMark/>
          </w:tcPr>
          <w:p w14:paraId="2644434E" w14:textId="77777777" w:rsidR="007579E6" w:rsidRPr="00D6204A" w:rsidRDefault="007579E6" w:rsidP="007579E6">
            <w:pPr>
              <w:pStyle w:val="TABLEROW2NDHEAD"/>
              <w:spacing w:before="60" w:after="60"/>
              <w:rPr>
                <w:color w:val="auto"/>
              </w:rPr>
            </w:pPr>
            <w:r w:rsidRPr="00D6204A">
              <w:rPr>
                <w:color w:val="auto"/>
              </w:rPr>
              <w:t>Fall 2021</w:t>
            </w:r>
          </w:p>
        </w:tc>
        <w:tc>
          <w:tcPr>
            <w:tcW w:w="1852" w:type="dxa"/>
          </w:tcPr>
          <w:p w14:paraId="23D6D051"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2.7</w:t>
            </w:r>
          </w:p>
        </w:tc>
        <w:tc>
          <w:tcPr>
            <w:tcW w:w="1852" w:type="dxa"/>
            <w:noWrap/>
          </w:tcPr>
          <w:p w14:paraId="03028A1F"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0.7</w:t>
            </w:r>
          </w:p>
        </w:tc>
        <w:tc>
          <w:tcPr>
            <w:tcW w:w="1851" w:type="dxa"/>
            <w:noWrap/>
          </w:tcPr>
          <w:p w14:paraId="137980CF"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9.3</w:t>
            </w:r>
          </w:p>
        </w:tc>
        <w:tc>
          <w:tcPr>
            <w:tcW w:w="1851" w:type="dxa"/>
            <w:noWrap/>
          </w:tcPr>
          <w:p w14:paraId="374F4BDC"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42.0</w:t>
            </w:r>
          </w:p>
        </w:tc>
        <w:tc>
          <w:tcPr>
            <w:tcW w:w="1851" w:type="dxa"/>
            <w:noWrap/>
          </w:tcPr>
          <w:p w14:paraId="781E0C69"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45.3</w:t>
            </w:r>
          </w:p>
        </w:tc>
        <w:tc>
          <w:tcPr>
            <w:tcW w:w="1851" w:type="dxa"/>
          </w:tcPr>
          <w:p w14:paraId="33CF2203"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7579E6" w:rsidRPr="00D6204A" w14:paraId="22071977" w14:textId="77777777" w:rsidTr="00F25386">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614ABBA6" w14:textId="77777777" w:rsidR="007579E6" w:rsidRPr="00D6204A" w:rsidRDefault="007579E6" w:rsidP="007579E6">
            <w:pPr>
              <w:pStyle w:val="TABLEROW2NDHEAD"/>
              <w:spacing w:before="60" w:after="60"/>
              <w:rPr>
                <w:color w:val="auto"/>
              </w:rPr>
            </w:pPr>
            <w:r w:rsidRPr="00D6204A">
              <w:rPr>
                <w:color w:val="auto"/>
              </w:rPr>
              <w:t>Fall 2022</w:t>
            </w:r>
          </w:p>
        </w:tc>
        <w:tc>
          <w:tcPr>
            <w:tcW w:w="1852" w:type="dxa"/>
          </w:tcPr>
          <w:p w14:paraId="0B0DA780"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25DF84F6"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1.4</w:t>
            </w:r>
          </w:p>
        </w:tc>
        <w:tc>
          <w:tcPr>
            <w:tcW w:w="1851" w:type="dxa"/>
            <w:noWrap/>
          </w:tcPr>
          <w:p w14:paraId="0AFC9255"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10.5</w:t>
            </w:r>
          </w:p>
        </w:tc>
        <w:tc>
          <w:tcPr>
            <w:tcW w:w="1851" w:type="dxa"/>
            <w:noWrap/>
          </w:tcPr>
          <w:p w14:paraId="16868CDD"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46.9</w:t>
            </w:r>
          </w:p>
        </w:tc>
        <w:tc>
          <w:tcPr>
            <w:tcW w:w="1851" w:type="dxa"/>
            <w:noWrap/>
          </w:tcPr>
          <w:p w14:paraId="42D6C6C9"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41.3</w:t>
            </w:r>
          </w:p>
        </w:tc>
        <w:tc>
          <w:tcPr>
            <w:tcW w:w="1851" w:type="dxa"/>
          </w:tcPr>
          <w:p w14:paraId="4494F851"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32F9DACE" w14:textId="39338058" w:rsidR="007579E6" w:rsidRPr="00D6204A" w:rsidRDefault="007579E6" w:rsidP="007579E6">
      <w:pPr>
        <w:spacing w:before="240"/>
        <w:rPr>
          <w:rFonts w:cs="Arial"/>
        </w:rPr>
      </w:pPr>
      <w:r w:rsidRPr="00D6204A">
        <w:rPr>
          <w:rFonts w:cs="Arial"/>
        </w:rPr>
        <w:t>Parents/guardians play a leadership role at our school, working with school staff and partners as advocates to improve student outcomes.</w:t>
      </w:r>
    </w:p>
    <w:tbl>
      <w:tblPr>
        <w:tblStyle w:val="ListTable3-Accent1"/>
        <w:tblW w:w="12960" w:type="dxa"/>
        <w:tblLayout w:type="fixed"/>
        <w:tblLook w:val="04A0" w:firstRow="1" w:lastRow="0" w:firstColumn="1" w:lastColumn="0" w:noHBand="0" w:noVBand="1"/>
        <w:tblDescription w:val="Survey Results Table - Parents/guardians play a leadership role at our school, working with school staff and partners as advocates to improve student outcomes"/>
      </w:tblPr>
      <w:tblGrid>
        <w:gridCol w:w="1852"/>
        <w:gridCol w:w="1852"/>
        <w:gridCol w:w="1852"/>
        <w:gridCol w:w="1851"/>
        <w:gridCol w:w="1851"/>
        <w:gridCol w:w="1851"/>
        <w:gridCol w:w="1851"/>
      </w:tblGrid>
      <w:tr w:rsidR="007579E6" w:rsidRPr="00D6204A" w14:paraId="1F4A9A59" w14:textId="77777777" w:rsidTr="00F2538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5D36115F"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7E455A6D"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45AAFD89"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4BCD4703"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1D2A1A8E"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7349729B"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63BE86EA"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5E9EF0DA" w14:textId="77777777" w:rsidTr="00F25386">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0C100BEC" w14:textId="77777777" w:rsidR="007579E6" w:rsidRPr="00D6204A" w:rsidRDefault="007579E6" w:rsidP="007579E6">
            <w:pPr>
              <w:pStyle w:val="TABLEROW2NDHEAD"/>
              <w:spacing w:before="60" w:after="60"/>
              <w:rPr>
                <w:color w:val="auto"/>
              </w:rPr>
            </w:pPr>
            <w:r w:rsidRPr="00D6204A">
              <w:rPr>
                <w:color w:val="auto"/>
              </w:rPr>
              <w:t>Fall 2021</w:t>
            </w:r>
          </w:p>
        </w:tc>
        <w:tc>
          <w:tcPr>
            <w:tcW w:w="1852" w:type="dxa"/>
          </w:tcPr>
          <w:p w14:paraId="5EA60A10"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2.0</w:t>
            </w:r>
          </w:p>
        </w:tc>
        <w:tc>
          <w:tcPr>
            <w:tcW w:w="1852" w:type="dxa"/>
            <w:noWrap/>
          </w:tcPr>
          <w:p w14:paraId="22DD03E5"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3.4</w:t>
            </w:r>
          </w:p>
        </w:tc>
        <w:tc>
          <w:tcPr>
            <w:tcW w:w="1851" w:type="dxa"/>
            <w:noWrap/>
          </w:tcPr>
          <w:p w14:paraId="13EB3A3E"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25.7</w:t>
            </w:r>
          </w:p>
        </w:tc>
        <w:tc>
          <w:tcPr>
            <w:tcW w:w="1851" w:type="dxa"/>
            <w:noWrap/>
          </w:tcPr>
          <w:p w14:paraId="42260C07"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43.2</w:t>
            </w:r>
          </w:p>
        </w:tc>
        <w:tc>
          <w:tcPr>
            <w:tcW w:w="1851" w:type="dxa"/>
            <w:noWrap/>
          </w:tcPr>
          <w:p w14:paraId="48A84887"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25.7</w:t>
            </w:r>
          </w:p>
        </w:tc>
        <w:tc>
          <w:tcPr>
            <w:tcW w:w="1851" w:type="dxa"/>
          </w:tcPr>
          <w:p w14:paraId="7AF330AA"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7579E6" w:rsidRPr="00D6204A" w14:paraId="38FC91D4" w14:textId="77777777" w:rsidTr="00F25386">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128AC838" w14:textId="77777777" w:rsidR="007579E6" w:rsidRPr="00D6204A" w:rsidRDefault="007579E6" w:rsidP="007579E6">
            <w:pPr>
              <w:pStyle w:val="TABLEROW2NDHEAD"/>
              <w:spacing w:before="60" w:after="60"/>
              <w:rPr>
                <w:color w:val="auto"/>
              </w:rPr>
            </w:pPr>
            <w:r w:rsidRPr="00D6204A">
              <w:rPr>
                <w:color w:val="auto"/>
              </w:rPr>
              <w:t>Fall 2022</w:t>
            </w:r>
          </w:p>
        </w:tc>
        <w:tc>
          <w:tcPr>
            <w:tcW w:w="1852" w:type="dxa"/>
          </w:tcPr>
          <w:p w14:paraId="712FCAD5"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2.1</w:t>
            </w:r>
          </w:p>
        </w:tc>
        <w:tc>
          <w:tcPr>
            <w:tcW w:w="1852" w:type="dxa"/>
            <w:noWrap/>
          </w:tcPr>
          <w:p w14:paraId="518539F3"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0.7</w:t>
            </w:r>
          </w:p>
        </w:tc>
        <w:tc>
          <w:tcPr>
            <w:tcW w:w="1851" w:type="dxa"/>
            <w:noWrap/>
          </w:tcPr>
          <w:p w14:paraId="7F0D00C1"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23.2</w:t>
            </w:r>
          </w:p>
        </w:tc>
        <w:tc>
          <w:tcPr>
            <w:tcW w:w="1851" w:type="dxa"/>
            <w:noWrap/>
          </w:tcPr>
          <w:p w14:paraId="30E2F861"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48.6</w:t>
            </w:r>
          </w:p>
        </w:tc>
        <w:tc>
          <w:tcPr>
            <w:tcW w:w="1851" w:type="dxa"/>
            <w:noWrap/>
          </w:tcPr>
          <w:p w14:paraId="0E5F7C48"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25.4</w:t>
            </w:r>
          </w:p>
        </w:tc>
        <w:tc>
          <w:tcPr>
            <w:tcW w:w="1851" w:type="dxa"/>
          </w:tcPr>
          <w:p w14:paraId="002F7DDF"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1657A47A" w14:textId="544A1CEA" w:rsidR="007579E6" w:rsidRPr="00D6204A" w:rsidRDefault="007579E6" w:rsidP="00BF27B7">
      <w:pPr>
        <w:rPr>
          <w:rFonts w:cs="Arial"/>
        </w:rPr>
      </w:pPr>
      <w:r w:rsidRPr="00D6204A">
        <w:rPr>
          <w:rFonts w:cs="Arial"/>
        </w:rPr>
        <w:lastRenderedPageBreak/>
        <w:t xml:space="preserve">Our </w:t>
      </w:r>
      <w:proofErr w:type="gramStart"/>
      <w:r w:rsidRPr="00D6204A">
        <w:rPr>
          <w:rFonts w:cs="Arial"/>
        </w:rPr>
        <w:t>school works</w:t>
      </w:r>
      <w:proofErr w:type="gramEnd"/>
      <w:r w:rsidRPr="00D6204A">
        <w:rPr>
          <w:rFonts w:cs="Arial"/>
        </w:rPr>
        <w:t xml:space="preserve"> with health professionals, governmental agencies, community service organizations, and/or other entities to improve student outcomes.</w:t>
      </w:r>
    </w:p>
    <w:tbl>
      <w:tblPr>
        <w:tblStyle w:val="ListTable3-Accent1"/>
        <w:tblW w:w="12960" w:type="dxa"/>
        <w:tblLayout w:type="fixed"/>
        <w:tblLook w:val="04A0" w:firstRow="1" w:lastRow="0" w:firstColumn="1" w:lastColumn="0" w:noHBand="0" w:noVBand="1"/>
        <w:tblDescription w:val="Survey Results Table - Our school works with health professionals, governmental agencies, community service organizations, and/or other entities to improve student outcomes"/>
      </w:tblPr>
      <w:tblGrid>
        <w:gridCol w:w="1852"/>
        <w:gridCol w:w="1852"/>
        <w:gridCol w:w="1852"/>
        <w:gridCol w:w="1851"/>
        <w:gridCol w:w="1851"/>
        <w:gridCol w:w="1851"/>
        <w:gridCol w:w="1851"/>
      </w:tblGrid>
      <w:tr w:rsidR="007579E6" w:rsidRPr="00D6204A" w14:paraId="4B8B2727"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3ACDE9B6"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088BC64F"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75437A58"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38B98445"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4014201C"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5F20B23A"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04625608"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60BE8C93" w14:textId="77777777" w:rsidTr="0050642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3469F07D" w14:textId="77777777" w:rsidR="007579E6" w:rsidRPr="00D6204A" w:rsidRDefault="007579E6" w:rsidP="007579E6">
            <w:pPr>
              <w:pStyle w:val="TABLEROW2NDHEAD"/>
              <w:spacing w:before="60" w:after="60"/>
              <w:rPr>
                <w:color w:val="auto"/>
              </w:rPr>
            </w:pPr>
            <w:r w:rsidRPr="00D6204A">
              <w:rPr>
                <w:color w:val="auto"/>
              </w:rPr>
              <w:t>Fall 2021</w:t>
            </w:r>
          </w:p>
        </w:tc>
        <w:tc>
          <w:tcPr>
            <w:tcW w:w="1852" w:type="dxa"/>
          </w:tcPr>
          <w:p w14:paraId="5F3BC5C6"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w:t>
            </w:r>
          </w:p>
        </w:tc>
        <w:tc>
          <w:tcPr>
            <w:tcW w:w="1852" w:type="dxa"/>
            <w:noWrap/>
          </w:tcPr>
          <w:p w14:paraId="131F1905"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2.0</w:t>
            </w:r>
          </w:p>
        </w:tc>
        <w:tc>
          <w:tcPr>
            <w:tcW w:w="1851" w:type="dxa"/>
            <w:noWrap/>
          </w:tcPr>
          <w:p w14:paraId="2B0F915C"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15.3</w:t>
            </w:r>
          </w:p>
        </w:tc>
        <w:tc>
          <w:tcPr>
            <w:tcW w:w="1851" w:type="dxa"/>
            <w:noWrap/>
          </w:tcPr>
          <w:p w14:paraId="0F484746"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36.0</w:t>
            </w:r>
          </w:p>
        </w:tc>
        <w:tc>
          <w:tcPr>
            <w:tcW w:w="1851" w:type="dxa"/>
            <w:noWrap/>
          </w:tcPr>
          <w:p w14:paraId="62E2FB87"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46.0</w:t>
            </w:r>
          </w:p>
        </w:tc>
        <w:tc>
          <w:tcPr>
            <w:tcW w:w="1851" w:type="dxa"/>
          </w:tcPr>
          <w:p w14:paraId="38D8659A"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7579E6" w:rsidRPr="00D6204A" w14:paraId="069917F7"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0923D61F" w14:textId="77777777" w:rsidR="007579E6" w:rsidRPr="00D6204A" w:rsidRDefault="007579E6" w:rsidP="007579E6">
            <w:pPr>
              <w:pStyle w:val="TABLEROW2NDHEAD"/>
              <w:spacing w:before="60" w:after="60"/>
              <w:rPr>
                <w:color w:val="auto"/>
              </w:rPr>
            </w:pPr>
            <w:r w:rsidRPr="00D6204A">
              <w:rPr>
                <w:color w:val="auto"/>
              </w:rPr>
              <w:t>Fall 2022</w:t>
            </w:r>
          </w:p>
        </w:tc>
        <w:tc>
          <w:tcPr>
            <w:tcW w:w="1852" w:type="dxa"/>
          </w:tcPr>
          <w:p w14:paraId="3EDA1A42"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502E3C41"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18CA6122"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3.5</w:t>
            </w:r>
          </w:p>
        </w:tc>
        <w:tc>
          <w:tcPr>
            <w:tcW w:w="1851" w:type="dxa"/>
            <w:noWrap/>
          </w:tcPr>
          <w:p w14:paraId="26FD0ED3"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34.3</w:t>
            </w:r>
          </w:p>
        </w:tc>
        <w:tc>
          <w:tcPr>
            <w:tcW w:w="1851" w:type="dxa"/>
            <w:noWrap/>
          </w:tcPr>
          <w:p w14:paraId="552E7457"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62.2</w:t>
            </w:r>
          </w:p>
        </w:tc>
        <w:tc>
          <w:tcPr>
            <w:tcW w:w="1851" w:type="dxa"/>
          </w:tcPr>
          <w:p w14:paraId="72321694"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28B7E09D" w14:textId="12A9B51C" w:rsidR="007579E6" w:rsidRPr="00D6204A" w:rsidRDefault="007579E6" w:rsidP="007579E6">
      <w:pPr>
        <w:spacing w:before="240"/>
        <w:rPr>
          <w:rFonts w:cs="Arial"/>
        </w:rPr>
      </w:pPr>
      <w:r w:rsidRPr="00D6204A">
        <w:rPr>
          <w:rFonts w:cs="Arial"/>
        </w:rPr>
        <w:t>Our school brings together school staff and partners to support capacity building (e.g., professional learning).</w:t>
      </w:r>
    </w:p>
    <w:tbl>
      <w:tblPr>
        <w:tblStyle w:val="ListTable3-Accent1"/>
        <w:tblW w:w="12960" w:type="dxa"/>
        <w:tblLayout w:type="fixed"/>
        <w:tblLook w:val="04A0" w:firstRow="1" w:lastRow="0" w:firstColumn="1" w:lastColumn="0" w:noHBand="0" w:noVBand="1"/>
        <w:tblDescription w:val="Survey Results Table - Our school brings together school staff and partners to support capacity building (e.g., professional learning)"/>
      </w:tblPr>
      <w:tblGrid>
        <w:gridCol w:w="1852"/>
        <w:gridCol w:w="1852"/>
        <w:gridCol w:w="1852"/>
        <w:gridCol w:w="1851"/>
        <w:gridCol w:w="1851"/>
        <w:gridCol w:w="1851"/>
        <w:gridCol w:w="1851"/>
      </w:tblGrid>
      <w:tr w:rsidR="007579E6" w:rsidRPr="00D6204A" w14:paraId="0379B0BA"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2A50DAF1"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7AEC18C1"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4E7E8FB6"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685C0CA9"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2E5E9D8A"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7ECE916B"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55ADB15A"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396B74E9" w14:textId="77777777" w:rsidTr="0050642E">
        <w:trPr>
          <w:cnfStyle w:val="000000100000" w:firstRow="0" w:lastRow="0" w:firstColumn="0" w:lastColumn="0" w:oddVBand="0" w:evenVBand="0" w:oddHBand="1" w:evenHBand="0" w:firstRowFirstColumn="0" w:firstRowLastColumn="0" w:lastRowFirstColumn="0" w:lastRowLastColumn="0"/>
          <w:cantSplit/>
          <w:trHeight w:val="38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6E7D79AD" w14:textId="77777777" w:rsidR="007579E6" w:rsidRPr="00D6204A" w:rsidRDefault="007579E6" w:rsidP="007579E6">
            <w:pPr>
              <w:pStyle w:val="TABLEROW2NDHEAD"/>
              <w:keepNext/>
              <w:keepLines/>
              <w:spacing w:before="60" w:after="60"/>
              <w:rPr>
                <w:color w:val="auto"/>
              </w:rPr>
            </w:pPr>
            <w:r w:rsidRPr="00D6204A">
              <w:rPr>
                <w:color w:val="auto"/>
              </w:rPr>
              <w:t>Fall 2021</w:t>
            </w:r>
          </w:p>
        </w:tc>
        <w:tc>
          <w:tcPr>
            <w:tcW w:w="1852" w:type="dxa"/>
          </w:tcPr>
          <w:p w14:paraId="5EB1E532"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w:t>
            </w:r>
          </w:p>
        </w:tc>
        <w:tc>
          <w:tcPr>
            <w:tcW w:w="1852" w:type="dxa"/>
            <w:noWrap/>
          </w:tcPr>
          <w:p w14:paraId="69B29909"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03A5E15D"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13.3</w:t>
            </w:r>
          </w:p>
        </w:tc>
        <w:tc>
          <w:tcPr>
            <w:tcW w:w="1851" w:type="dxa"/>
            <w:noWrap/>
          </w:tcPr>
          <w:p w14:paraId="0DC36044"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41.3</w:t>
            </w:r>
          </w:p>
        </w:tc>
        <w:tc>
          <w:tcPr>
            <w:tcW w:w="1851" w:type="dxa"/>
            <w:noWrap/>
          </w:tcPr>
          <w:p w14:paraId="1B50BC04"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44.7</w:t>
            </w:r>
          </w:p>
        </w:tc>
        <w:tc>
          <w:tcPr>
            <w:tcW w:w="1851" w:type="dxa"/>
          </w:tcPr>
          <w:p w14:paraId="0349987C"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7579E6" w:rsidRPr="00D6204A" w14:paraId="0153D554" w14:textId="77777777" w:rsidTr="0050642E">
        <w:trPr>
          <w:cantSplit/>
          <w:trHeight w:val="380"/>
        </w:trPr>
        <w:tc>
          <w:tcPr>
            <w:cnfStyle w:val="001000000000" w:firstRow="0" w:lastRow="0" w:firstColumn="1" w:lastColumn="0" w:oddVBand="0" w:evenVBand="0" w:oddHBand="0" w:evenHBand="0" w:firstRowFirstColumn="0" w:firstRowLastColumn="0" w:lastRowFirstColumn="0" w:lastRowLastColumn="0"/>
            <w:tcW w:w="1852" w:type="dxa"/>
            <w:noWrap/>
            <w:hideMark/>
          </w:tcPr>
          <w:p w14:paraId="6A70DA66" w14:textId="77777777" w:rsidR="007579E6" w:rsidRPr="00D6204A" w:rsidRDefault="007579E6" w:rsidP="007579E6">
            <w:pPr>
              <w:pStyle w:val="TABLEROW2NDHEAD"/>
              <w:keepNext/>
              <w:keepLines/>
              <w:spacing w:before="60" w:after="60"/>
              <w:rPr>
                <w:color w:val="auto"/>
              </w:rPr>
            </w:pPr>
            <w:r w:rsidRPr="00D6204A">
              <w:rPr>
                <w:color w:val="auto"/>
              </w:rPr>
              <w:t>Fall 2022</w:t>
            </w:r>
          </w:p>
        </w:tc>
        <w:tc>
          <w:tcPr>
            <w:tcW w:w="1852" w:type="dxa"/>
          </w:tcPr>
          <w:p w14:paraId="06775E0A"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2" w:type="dxa"/>
            <w:noWrap/>
          </w:tcPr>
          <w:p w14:paraId="2C5F5716"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609CBC55"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6.3</w:t>
            </w:r>
          </w:p>
        </w:tc>
        <w:tc>
          <w:tcPr>
            <w:tcW w:w="1851" w:type="dxa"/>
            <w:noWrap/>
          </w:tcPr>
          <w:p w14:paraId="77F204CF"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30.1</w:t>
            </w:r>
          </w:p>
        </w:tc>
        <w:tc>
          <w:tcPr>
            <w:tcW w:w="1851" w:type="dxa"/>
            <w:noWrap/>
          </w:tcPr>
          <w:p w14:paraId="1AAF63AD"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63.6</w:t>
            </w:r>
          </w:p>
        </w:tc>
        <w:tc>
          <w:tcPr>
            <w:tcW w:w="1851" w:type="dxa"/>
          </w:tcPr>
          <w:p w14:paraId="558F9BAB"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31849B2D" w14:textId="493FCD73" w:rsidR="007579E6" w:rsidRPr="00D6204A" w:rsidRDefault="007579E6" w:rsidP="007579E6">
      <w:pPr>
        <w:spacing w:before="240"/>
        <w:rPr>
          <w:rFonts w:cs="Arial"/>
        </w:rPr>
      </w:pPr>
      <w:r w:rsidRPr="00D6204A">
        <w:rPr>
          <w:rFonts w:cs="Arial"/>
        </w:rPr>
        <w:t>Our school coordinates with state and local agencies to prevent, prepare for, and respond to COVID-19.</w:t>
      </w:r>
    </w:p>
    <w:tbl>
      <w:tblPr>
        <w:tblStyle w:val="ListTable3-Accent1"/>
        <w:tblW w:w="12960" w:type="dxa"/>
        <w:tblLayout w:type="fixed"/>
        <w:tblLook w:val="04A0" w:firstRow="1" w:lastRow="0" w:firstColumn="1" w:lastColumn="0" w:noHBand="0" w:noVBand="1"/>
        <w:tblDescription w:val="Survey Results Table - Our school coordinates with state and local agencies to prevent, prepare for, and respond to COVID-19"/>
      </w:tblPr>
      <w:tblGrid>
        <w:gridCol w:w="1852"/>
        <w:gridCol w:w="1852"/>
        <w:gridCol w:w="1852"/>
        <w:gridCol w:w="1851"/>
        <w:gridCol w:w="1851"/>
        <w:gridCol w:w="1851"/>
        <w:gridCol w:w="1851"/>
      </w:tblGrid>
      <w:tr w:rsidR="007579E6" w:rsidRPr="00D6204A" w14:paraId="6D8BD6C7"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5BF7BA69"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49B73ADD"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155A1FA2"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3D7C3A2E"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61D0D69E"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23C6586C"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0B3AE5BA"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2742794D" w14:textId="77777777" w:rsidTr="0050642E">
        <w:trPr>
          <w:cnfStyle w:val="000000100000" w:firstRow="0" w:lastRow="0" w:firstColumn="0" w:lastColumn="0" w:oddVBand="0" w:evenVBand="0" w:oddHBand="1" w:evenHBand="0" w:firstRowFirstColumn="0" w:firstRowLastColumn="0" w:lastRowFirstColumn="0" w:lastRowLastColumn="0"/>
          <w:cantSplit/>
          <w:trHeight w:val="38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28BB71B4" w14:textId="77777777" w:rsidR="007579E6" w:rsidRPr="00D6204A" w:rsidRDefault="007579E6" w:rsidP="007579E6">
            <w:pPr>
              <w:pStyle w:val="TABLEROW2NDHEAD"/>
              <w:spacing w:before="60" w:after="60"/>
              <w:rPr>
                <w:color w:val="auto"/>
              </w:rPr>
            </w:pPr>
            <w:r w:rsidRPr="00D6204A">
              <w:rPr>
                <w:color w:val="auto"/>
              </w:rPr>
              <w:t>Fall 2021</w:t>
            </w:r>
          </w:p>
        </w:tc>
        <w:tc>
          <w:tcPr>
            <w:tcW w:w="1296" w:type="dxa"/>
          </w:tcPr>
          <w:p w14:paraId="3A05BEF6"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w:t>
            </w:r>
          </w:p>
        </w:tc>
        <w:tc>
          <w:tcPr>
            <w:tcW w:w="1296" w:type="dxa"/>
            <w:noWrap/>
          </w:tcPr>
          <w:p w14:paraId="097BC288"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6BE282BE"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11.4</w:t>
            </w:r>
          </w:p>
        </w:tc>
        <w:tc>
          <w:tcPr>
            <w:tcW w:w="1296" w:type="dxa"/>
            <w:noWrap/>
          </w:tcPr>
          <w:p w14:paraId="6BBE9AB9"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20.8</w:t>
            </w:r>
          </w:p>
        </w:tc>
        <w:tc>
          <w:tcPr>
            <w:tcW w:w="1296" w:type="dxa"/>
            <w:noWrap/>
          </w:tcPr>
          <w:p w14:paraId="0A429409"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67.1</w:t>
            </w:r>
          </w:p>
        </w:tc>
        <w:tc>
          <w:tcPr>
            <w:tcW w:w="1296" w:type="dxa"/>
          </w:tcPr>
          <w:p w14:paraId="3735D53E"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r>
      <w:tr w:rsidR="007579E6" w:rsidRPr="00D6204A" w14:paraId="0D4F9677" w14:textId="77777777" w:rsidTr="0050642E">
        <w:trPr>
          <w:cantSplit/>
          <w:trHeight w:val="38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3C344747" w14:textId="77777777" w:rsidR="007579E6" w:rsidRPr="00D6204A" w:rsidRDefault="007579E6" w:rsidP="007579E6">
            <w:pPr>
              <w:pStyle w:val="TABLEROW2NDHEAD"/>
              <w:spacing w:before="60" w:after="60"/>
              <w:rPr>
                <w:color w:val="auto"/>
              </w:rPr>
            </w:pPr>
            <w:r w:rsidRPr="00D6204A">
              <w:rPr>
                <w:color w:val="auto"/>
              </w:rPr>
              <w:t>Fall 2022</w:t>
            </w:r>
          </w:p>
        </w:tc>
        <w:tc>
          <w:tcPr>
            <w:tcW w:w="1296" w:type="dxa"/>
          </w:tcPr>
          <w:p w14:paraId="3C9F537F"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47530DC5"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58442837"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5.0</w:t>
            </w:r>
          </w:p>
        </w:tc>
        <w:tc>
          <w:tcPr>
            <w:tcW w:w="1296" w:type="dxa"/>
            <w:noWrap/>
          </w:tcPr>
          <w:p w14:paraId="49C7A42A"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17.9</w:t>
            </w:r>
          </w:p>
        </w:tc>
        <w:tc>
          <w:tcPr>
            <w:tcW w:w="1296" w:type="dxa"/>
            <w:noWrap/>
          </w:tcPr>
          <w:p w14:paraId="0AF1C577"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77.1</w:t>
            </w:r>
          </w:p>
        </w:tc>
        <w:tc>
          <w:tcPr>
            <w:tcW w:w="1296" w:type="dxa"/>
          </w:tcPr>
          <w:p w14:paraId="78311069"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2FE3680E" w14:textId="6676289B" w:rsidR="007579E6" w:rsidRPr="00D6204A" w:rsidRDefault="007579E6" w:rsidP="00BF27B7">
      <w:pPr>
        <w:rPr>
          <w:rFonts w:cs="Arial"/>
        </w:rPr>
      </w:pPr>
      <w:r w:rsidRPr="00D6204A">
        <w:rPr>
          <w:rFonts w:cs="Arial"/>
        </w:rPr>
        <w:br w:type="page"/>
      </w:r>
    </w:p>
    <w:p w14:paraId="5E00A9EF" w14:textId="00599DA8" w:rsidR="007579E6" w:rsidRPr="00D6204A" w:rsidRDefault="007579E6" w:rsidP="00BF27B7">
      <w:pPr>
        <w:rPr>
          <w:rFonts w:cs="Arial"/>
        </w:rPr>
      </w:pPr>
      <w:r w:rsidRPr="00D6204A">
        <w:rPr>
          <w:rFonts w:cs="Arial"/>
        </w:rPr>
        <w:lastRenderedPageBreak/>
        <w:t>Our Community School Leadership Team includes the principal, teachers and school staff, school health and mental health professionals, parents/guardians, students, and community partners.</w:t>
      </w:r>
    </w:p>
    <w:tbl>
      <w:tblPr>
        <w:tblStyle w:val="ListTable3-Accent1"/>
        <w:tblW w:w="12960" w:type="dxa"/>
        <w:tblLayout w:type="fixed"/>
        <w:tblLook w:val="04A0" w:firstRow="1" w:lastRow="0" w:firstColumn="1" w:lastColumn="0" w:noHBand="0" w:noVBand="1"/>
        <w:tblDescription w:val="Survey Results Table - Our Community School Leadership Team includes the principal, teachers and school staff, school health and mental health professionals, parents/guardians, students, and community partners"/>
      </w:tblPr>
      <w:tblGrid>
        <w:gridCol w:w="1852"/>
        <w:gridCol w:w="1852"/>
        <w:gridCol w:w="1852"/>
        <w:gridCol w:w="1851"/>
        <w:gridCol w:w="1851"/>
        <w:gridCol w:w="1851"/>
        <w:gridCol w:w="1851"/>
      </w:tblGrid>
      <w:tr w:rsidR="007579E6" w:rsidRPr="00D6204A" w14:paraId="6D2AD675"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7AF62049"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4F418794"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1FFB2ABC"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01A32C57"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6BE8C85D"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5C5B91EB"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3FF9CC99"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6EC0777A" w14:textId="77777777" w:rsidTr="0050642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1F722E48" w14:textId="77777777" w:rsidR="007579E6" w:rsidRPr="00D6204A" w:rsidRDefault="007579E6" w:rsidP="007579E6">
            <w:pPr>
              <w:pStyle w:val="TABLEROW2NDHEAD"/>
              <w:spacing w:before="60" w:after="60"/>
              <w:rPr>
                <w:color w:val="auto"/>
              </w:rPr>
            </w:pPr>
            <w:r w:rsidRPr="00D6204A">
              <w:rPr>
                <w:color w:val="auto"/>
              </w:rPr>
              <w:t>Fall 2021</w:t>
            </w:r>
          </w:p>
        </w:tc>
        <w:tc>
          <w:tcPr>
            <w:tcW w:w="1852" w:type="dxa"/>
          </w:tcPr>
          <w:p w14:paraId="7A6649A8"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w:t>
            </w:r>
          </w:p>
        </w:tc>
        <w:tc>
          <w:tcPr>
            <w:tcW w:w="1852" w:type="dxa"/>
            <w:noWrap/>
          </w:tcPr>
          <w:p w14:paraId="4124B980"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11.6</w:t>
            </w:r>
          </w:p>
        </w:tc>
        <w:tc>
          <w:tcPr>
            <w:tcW w:w="1851" w:type="dxa"/>
            <w:noWrap/>
          </w:tcPr>
          <w:p w14:paraId="38ED4CED"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8.8</w:t>
            </w:r>
          </w:p>
        </w:tc>
        <w:tc>
          <w:tcPr>
            <w:tcW w:w="1851" w:type="dxa"/>
            <w:noWrap/>
          </w:tcPr>
          <w:p w14:paraId="02ACE962"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29.9</w:t>
            </w:r>
          </w:p>
        </w:tc>
        <w:tc>
          <w:tcPr>
            <w:tcW w:w="1851" w:type="dxa"/>
            <w:noWrap/>
          </w:tcPr>
          <w:p w14:paraId="3E81FA71"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48.3</w:t>
            </w:r>
          </w:p>
        </w:tc>
        <w:tc>
          <w:tcPr>
            <w:tcW w:w="1851" w:type="dxa"/>
          </w:tcPr>
          <w:p w14:paraId="1B71907B"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w:t>
            </w:r>
          </w:p>
        </w:tc>
      </w:tr>
      <w:tr w:rsidR="007579E6" w:rsidRPr="00D6204A" w14:paraId="360B77F1"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68B47762" w14:textId="77777777" w:rsidR="007579E6" w:rsidRPr="00D6204A" w:rsidRDefault="007579E6" w:rsidP="007579E6">
            <w:pPr>
              <w:pStyle w:val="TABLEROW2NDHEAD"/>
              <w:spacing w:before="60" w:after="60"/>
              <w:rPr>
                <w:color w:val="auto"/>
              </w:rPr>
            </w:pPr>
            <w:r w:rsidRPr="00D6204A">
              <w:rPr>
                <w:color w:val="auto"/>
              </w:rPr>
              <w:t>Fall 2022</w:t>
            </w:r>
          </w:p>
        </w:tc>
        <w:tc>
          <w:tcPr>
            <w:tcW w:w="1852" w:type="dxa"/>
          </w:tcPr>
          <w:p w14:paraId="6E54D260"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2.1</w:t>
            </w:r>
          </w:p>
        </w:tc>
        <w:tc>
          <w:tcPr>
            <w:tcW w:w="1852" w:type="dxa"/>
            <w:noWrap/>
          </w:tcPr>
          <w:p w14:paraId="47179CAB"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2.8</w:t>
            </w:r>
          </w:p>
        </w:tc>
        <w:tc>
          <w:tcPr>
            <w:tcW w:w="1851" w:type="dxa"/>
            <w:noWrap/>
          </w:tcPr>
          <w:p w14:paraId="6FE22642"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4.9</w:t>
            </w:r>
          </w:p>
        </w:tc>
        <w:tc>
          <w:tcPr>
            <w:tcW w:w="1851" w:type="dxa"/>
            <w:noWrap/>
          </w:tcPr>
          <w:p w14:paraId="51E29F85"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32.9</w:t>
            </w:r>
          </w:p>
        </w:tc>
        <w:tc>
          <w:tcPr>
            <w:tcW w:w="1851" w:type="dxa"/>
            <w:noWrap/>
          </w:tcPr>
          <w:p w14:paraId="7E0EA0BB"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56.6</w:t>
            </w:r>
          </w:p>
        </w:tc>
        <w:tc>
          <w:tcPr>
            <w:tcW w:w="1851" w:type="dxa"/>
          </w:tcPr>
          <w:p w14:paraId="123929F6"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0.7</w:t>
            </w:r>
          </w:p>
        </w:tc>
      </w:tr>
    </w:tbl>
    <w:p w14:paraId="3C0191BA" w14:textId="2AAE5521" w:rsidR="007579E6" w:rsidRPr="00D6204A" w:rsidRDefault="007579E6" w:rsidP="007579E6">
      <w:pPr>
        <w:spacing w:before="240"/>
        <w:rPr>
          <w:rFonts w:cs="Arial"/>
        </w:rPr>
      </w:pPr>
      <w:r w:rsidRPr="00D6204A">
        <w:rPr>
          <w:rFonts w:cs="Arial"/>
        </w:rPr>
        <w:t>Memorandums of Understanding are in place that define agreements, including policies, procedures, services, and data sharing between our school and its partners.</w:t>
      </w:r>
    </w:p>
    <w:tbl>
      <w:tblPr>
        <w:tblStyle w:val="ListTable3-Accent1"/>
        <w:tblW w:w="12960" w:type="dxa"/>
        <w:tblLayout w:type="fixed"/>
        <w:tblLook w:val="04A0" w:firstRow="1" w:lastRow="0" w:firstColumn="1" w:lastColumn="0" w:noHBand="0" w:noVBand="1"/>
        <w:tblDescription w:val="Survey Results Table - Memorandums of Understanding are in place that define agreements, including policies, procedures, services, and data sharing between our school and its partners"/>
      </w:tblPr>
      <w:tblGrid>
        <w:gridCol w:w="1852"/>
        <w:gridCol w:w="1852"/>
        <w:gridCol w:w="1852"/>
        <w:gridCol w:w="1851"/>
        <w:gridCol w:w="1851"/>
        <w:gridCol w:w="1851"/>
        <w:gridCol w:w="1851"/>
      </w:tblGrid>
      <w:tr w:rsidR="007579E6" w:rsidRPr="00D6204A" w14:paraId="3777A9A1"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42F2CA3C"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77452AF2"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338D8D3C"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5870126F"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5E800BC8"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7150E13A"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46DD6BA6"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622BC837" w14:textId="77777777" w:rsidTr="0050642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04B355AA" w14:textId="77777777" w:rsidR="007579E6" w:rsidRPr="00D6204A" w:rsidRDefault="007579E6" w:rsidP="007579E6">
            <w:pPr>
              <w:pStyle w:val="TABLEROW2NDHEAD"/>
              <w:spacing w:before="60" w:after="60"/>
              <w:rPr>
                <w:color w:val="auto"/>
              </w:rPr>
            </w:pPr>
            <w:r w:rsidRPr="00D6204A">
              <w:rPr>
                <w:color w:val="auto"/>
              </w:rPr>
              <w:t>Fall 2021</w:t>
            </w:r>
          </w:p>
        </w:tc>
        <w:tc>
          <w:tcPr>
            <w:tcW w:w="1852" w:type="dxa"/>
          </w:tcPr>
          <w:p w14:paraId="6EEA1BDE"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3.4</w:t>
            </w:r>
          </w:p>
        </w:tc>
        <w:tc>
          <w:tcPr>
            <w:tcW w:w="1852" w:type="dxa"/>
            <w:noWrap/>
          </w:tcPr>
          <w:p w14:paraId="263C0DEF"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2.1</w:t>
            </w:r>
          </w:p>
        </w:tc>
        <w:tc>
          <w:tcPr>
            <w:tcW w:w="1851" w:type="dxa"/>
            <w:noWrap/>
          </w:tcPr>
          <w:p w14:paraId="68EF4E15"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10.3</w:t>
            </w:r>
          </w:p>
        </w:tc>
        <w:tc>
          <w:tcPr>
            <w:tcW w:w="1851" w:type="dxa"/>
            <w:noWrap/>
          </w:tcPr>
          <w:p w14:paraId="3F9367AD"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35.6</w:t>
            </w:r>
          </w:p>
        </w:tc>
        <w:tc>
          <w:tcPr>
            <w:tcW w:w="1851" w:type="dxa"/>
            <w:noWrap/>
          </w:tcPr>
          <w:p w14:paraId="14FD2ED8"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45.2</w:t>
            </w:r>
          </w:p>
        </w:tc>
        <w:tc>
          <w:tcPr>
            <w:tcW w:w="1851" w:type="dxa"/>
          </w:tcPr>
          <w:p w14:paraId="4FFAC386"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3.4</w:t>
            </w:r>
          </w:p>
        </w:tc>
      </w:tr>
      <w:tr w:rsidR="007579E6" w:rsidRPr="00D6204A" w14:paraId="50D3D5FE"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44ACCC55" w14:textId="77777777" w:rsidR="007579E6" w:rsidRPr="00D6204A" w:rsidRDefault="007579E6" w:rsidP="007579E6">
            <w:pPr>
              <w:pStyle w:val="TABLEROW2NDHEAD"/>
              <w:spacing w:before="60" w:after="60"/>
              <w:rPr>
                <w:color w:val="auto"/>
              </w:rPr>
            </w:pPr>
            <w:r w:rsidRPr="00D6204A">
              <w:rPr>
                <w:color w:val="auto"/>
              </w:rPr>
              <w:t>Fall 2022</w:t>
            </w:r>
          </w:p>
        </w:tc>
        <w:tc>
          <w:tcPr>
            <w:tcW w:w="1852" w:type="dxa"/>
          </w:tcPr>
          <w:p w14:paraId="3427B75D"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1.4</w:t>
            </w:r>
          </w:p>
        </w:tc>
        <w:tc>
          <w:tcPr>
            <w:tcW w:w="1852" w:type="dxa"/>
            <w:noWrap/>
          </w:tcPr>
          <w:p w14:paraId="72B2467F"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4.2</w:t>
            </w:r>
          </w:p>
        </w:tc>
        <w:tc>
          <w:tcPr>
            <w:tcW w:w="1851" w:type="dxa"/>
            <w:noWrap/>
          </w:tcPr>
          <w:p w14:paraId="3C475C90"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6.3</w:t>
            </w:r>
          </w:p>
        </w:tc>
        <w:tc>
          <w:tcPr>
            <w:tcW w:w="1851" w:type="dxa"/>
            <w:noWrap/>
          </w:tcPr>
          <w:p w14:paraId="18B6E5D8"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30.8</w:t>
            </w:r>
          </w:p>
        </w:tc>
        <w:tc>
          <w:tcPr>
            <w:tcW w:w="1851" w:type="dxa"/>
            <w:noWrap/>
          </w:tcPr>
          <w:p w14:paraId="3B9C47AA"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52.4</w:t>
            </w:r>
          </w:p>
        </w:tc>
        <w:tc>
          <w:tcPr>
            <w:tcW w:w="1851" w:type="dxa"/>
          </w:tcPr>
          <w:p w14:paraId="7576276F"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4.9</w:t>
            </w:r>
          </w:p>
        </w:tc>
      </w:tr>
    </w:tbl>
    <w:p w14:paraId="7A23EA9D" w14:textId="1492EB76" w:rsidR="007579E6" w:rsidRPr="00D6204A" w:rsidRDefault="007579E6" w:rsidP="007579E6">
      <w:pPr>
        <w:spacing w:before="240"/>
        <w:rPr>
          <w:rFonts w:cs="Arial"/>
        </w:rPr>
      </w:pPr>
      <w:r w:rsidRPr="00D6204A">
        <w:rPr>
          <w:rFonts w:cs="Arial"/>
        </w:rPr>
        <w:t>Our school and partners engage in data collection, sharing, and analysis for continuous program improvement.</w:t>
      </w:r>
    </w:p>
    <w:tbl>
      <w:tblPr>
        <w:tblStyle w:val="ListTable3-Accent1"/>
        <w:tblW w:w="12960" w:type="dxa"/>
        <w:tblLayout w:type="fixed"/>
        <w:tblLook w:val="04A0" w:firstRow="1" w:lastRow="0" w:firstColumn="1" w:lastColumn="0" w:noHBand="0" w:noVBand="1"/>
        <w:tblDescription w:val="Survey Results Table - Our school and partners engage in data collection, sharing, and analysis for continuous program improvement"/>
      </w:tblPr>
      <w:tblGrid>
        <w:gridCol w:w="1852"/>
        <w:gridCol w:w="1852"/>
        <w:gridCol w:w="1852"/>
        <w:gridCol w:w="1851"/>
        <w:gridCol w:w="1851"/>
        <w:gridCol w:w="1851"/>
        <w:gridCol w:w="1851"/>
      </w:tblGrid>
      <w:tr w:rsidR="007579E6" w:rsidRPr="00D6204A" w14:paraId="1E00396C"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0CC45EF1"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647AF7C6"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5C8057EC"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42B9CF47"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6D51A8C3"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70C4361A"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325C67A0"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50990776" w14:textId="77777777" w:rsidTr="0050642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09A7A4FA" w14:textId="77777777" w:rsidR="007579E6" w:rsidRPr="00D6204A" w:rsidRDefault="007579E6" w:rsidP="007579E6">
            <w:pPr>
              <w:pStyle w:val="TABLEROW2NDHEAD"/>
              <w:spacing w:before="60" w:after="60"/>
              <w:rPr>
                <w:color w:val="auto"/>
              </w:rPr>
            </w:pPr>
            <w:r w:rsidRPr="00D6204A">
              <w:rPr>
                <w:color w:val="auto"/>
              </w:rPr>
              <w:t>Fall 2021</w:t>
            </w:r>
          </w:p>
        </w:tc>
        <w:tc>
          <w:tcPr>
            <w:tcW w:w="1296" w:type="dxa"/>
          </w:tcPr>
          <w:p w14:paraId="7F70BBE5"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3.4</w:t>
            </w:r>
          </w:p>
        </w:tc>
        <w:tc>
          <w:tcPr>
            <w:tcW w:w="1296" w:type="dxa"/>
            <w:noWrap/>
          </w:tcPr>
          <w:p w14:paraId="22E53F6C"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7.5</w:t>
            </w:r>
          </w:p>
        </w:tc>
        <w:tc>
          <w:tcPr>
            <w:tcW w:w="1296" w:type="dxa"/>
            <w:noWrap/>
          </w:tcPr>
          <w:p w14:paraId="4FBED632"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16.3</w:t>
            </w:r>
          </w:p>
        </w:tc>
        <w:tc>
          <w:tcPr>
            <w:tcW w:w="1296" w:type="dxa"/>
            <w:noWrap/>
          </w:tcPr>
          <w:p w14:paraId="672C0C56"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38.8</w:t>
            </w:r>
          </w:p>
        </w:tc>
        <w:tc>
          <w:tcPr>
            <w:tcW w:w="1296" w:type="dxa"/>
            <w:noWrap/>
          </w:tcPr>
          <w:p w14:paraId="1FE226B8"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33.3</w:t>
            </w:r>
          </w:p>
        </w:tc>
        <w:tc>
          <w:tcPr>
            <w:tcW w:w="1296" w:type="dxa"/>
          </w:tcPr>
          <w:p w14:paraId="41F434C3"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w:t>
            </w:r>
          </w:p>
        </w:tc>
      </w:tr>
      <w:tr w:rsidR="007579E6" w:rsidRPr="00D6204A" w14:paraId="5427E192"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19C025EB" w14:textId="77777777" w:rsidR="007579E6" w:rsidRPr="00D6204A" w:rsidRDefault="007579E6" w:rsidP="007579E6">
            <w:pPr>
              <w:pStyle w:val="TABLEROW2NDHEAD"/>
              <w:spacing w:before="60" w:after="60"/>
              <w:rPr>
                <w:color w:val="auto"/>
              </w:rPr>
            </w:pPr>
            <w:r w:rsidRPr="00D6204A">
              <w:rPr>
                <w:color w:val="auto"/>
              </w:rPr>
              <w:t>Fall 2022</w:t>
            </w:r>
          </w:p>
        </w:tc>
        <w:tc>
          <w:tcPr>
            <w:tcW w:w="1296" w:type="dxa"/>
          </w:tcPr>
          <w:p w14:paraId="7B7B58FF"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46122A6B"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3.5</w:t>
            </w:r>
          </w:p>
        </w:tc>
        <w:tc>
          <w:tcPr>
            <w:tcW w:w="1296" w:type="dxa"/>
            <w:noWrap/>
          </w:tcPr>
          <w:p w14:paraId="41F22768"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4.9</w:t>
            </w:r>
          </w:p>
        </w:tc>
        <w:tc>
          <w:tcPr>
            <w:tcW w:w="1296" w:type="dxa"/>
            <w:noWrap/>
          </w:tcPr>
          <w:p w14:paraId="01DEA723"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44.4</w:t>
            </w:r>
          </w:p>
        </w:tc>
        <w:tc>
          <w:tcPr>
            <w:tcW w:w="1296" w:type="dxa"/>
            <w:noWrap/>
          </w:tcPr>
          <w:p w14:paraId="55BEA1D6"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46.5</w:t>
            </w:r>
          </w:p>
        </w:tc>
        <w:tc>
          <w:tcPr>
            <w:tcW w:w="1296" w:type="dxa"/>
          </w:tcPr>
          <w:p w14:paraId="0D536A76"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0.7</w:t>
            </w:r>
          </w:p>
        </w:tc>
      </w:tr>
    </w:tbl>
    <w:p w14:paraId="61A1EEC4" w14:textId="2283FCF6" w:rsidR="007579E6" w:rsidRPr="00D6204A" w:rsidRDefault="007579E6" w:rsidP="00BF27B7">
      <w:pPr>
        <w:rPr>
          <w:rFonts w:cs="Arial"/>
        </w:rPr>
      </w:pPr>
      <w:r w:rsidRPr="00D6204A">
        <w:rPr>
          <w:rFonts w:cs="Arial"/>
        </w:rPr>
        <w:br w:type="page"/>
      </w:r>
    </w:p>
    <w:p w14:paraId="3C8C3964" w14:textId="0342DC55" w:rsidR="007579E6" w:rsidRPr="00D6204A" w:rsidRDefault="007579E6" w:rsidP="00BF27B7">
      <w:pPr>
        <w:rPr>
          <w:rFonts w:cs="Arial"/>
        </w:rPr>
      </w:pPr>
      <w:r w:rsidRPr="00D6204A">
        <w:rPr>
          <w:rFonts w:cs="Arial"/>
        </w:rPr>
        <w:lastRenderedPageBreak/>
        <w:t>Our school has access to the data sources and systems needed to track our progress and identify successes and failures.</w:t>
      </w:r>
    </w:p>
    <w:tbl>
      <w:tblPr>
        <w:tblStyle w:val="ListTable3-Accent1"/>
        <w:tblW w:w="12960" w:type="dxa"/>
        <w:tblLayout w:type="fixed"/>
        <w:tblLook w:val="04A0" w:firstRow="1" w:lastRow="0" w:firstColumn="1" w:lastColumn="0" w:noHBand="0" w:noVBand="1"/>
        <w:tblDescription w:val="Survey Results Table - Our school has access to the data sources and systems needed to track our progress and identify successes and failures"/>
      </w:tblPr>
      <w:tblGrid>
        <w:gridCol w:w="1852"/>
        <w:gridCol w:w="1852"/>
        <w:gridCol w:w="1852"/>
        <w:gridCol w:w="1851"/>
        <w:gridCol w:w="1851"/>
        <w:gridCol w:w="1851"/>
        <w:gridCol w:w="1851"/>
      </w:tblGrid>
      <w:tr w:rsidR="007579E6" w:rsidRPr="00D6204A" w14:paraId="3507A803"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045DF0EB"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22F01DEC"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70B8A333"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7659CBC4"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6DEB224D"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708FC6CD"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56CA96CA"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1FF92DDA" w14:textId="77777777" w:rsidTr="0050642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01C552C3" w14:textId="77777777" w:rsidR="007579E6" w:rsidRPr="00D6204A" w:rsidRDefault="007579E6" w:rsidP="007579E6">
            <w:pPr>
              <w:pStyle w:val="TABLEROW2NDHEAD"/>
              <w:spacing w:before="60" w:after="60"/>
              <w:rPr>
                <w:color w:val="auto"/>
              </w:rPr>
            </w:pPr>
            <w:r w:rsidRPr="00D6204A">
              <w:rPr>
                <w:color w:val="auto"/>
              </w:rPr>
              <w:t>Fall 2021</w:t>
            </w:r>
          </w:p>
        </w:tc>
        <w:tc>
          <w:tcPr>
            <w:tcW w:w="1852" w:type="dxa"/>
          </w:tcPr>
          <w:p w14:paraId="0A04A3E3" w14:textId="77777777" w:rsidR="007579E6" w:rsidRPr="00D6204A" w:rsidRDefault="007579E6" w:rsidP="007579E6">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w:t>
            </w:r>
          </w:p>
        </w:tc>
        <w:tc>
          <w:tcPr>
            <w:tcW w:w="1852" w:type="dxa"/>
            <w:noWrap/>
          </w:tcPr>
          <w:p w14:paraId="6F0FF2E9" w14:textId="77777777" w:rsidR="007579E6" w:rsidRPr="00D6204A" w:rsidRDefault="007579E6" w:rsidP="007579E6">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1.4</w:t>
            </w:r>
          </w:p>
        </w:tc>
        <w:tc>
          <w:tcPr>
            <w:tcW w:w="1851" w:type="dxa"/>
            <w:noWrap/>
          </w:tcPr>
          <w:p w14:paraId="51E6D55C" w14:textId="77777777" w:rsidR="007579E6" w:rsidRPr="00D6204A" w:rsidRDefault="007579E6" w:rsidP="007579E6">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8.8</w:t>
            </w:r>
          </w:p>
        </w:tc>
        <w:tc>
          <w:tcPr>
            <w:tcW w:w="1851" w:type="dxa"/>
            <w:noWrap/>
          </w:tcPr>
          <w:p w14:paraId="1F941DBD" w14:textId="77777777" w:rsidR="007579E6" w:rsidRPr="00D6204A" w:rsidRDefault="007579E6" w:rsidP="007579E6">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38.8</w:t>
            </w:r>
          </w:p>
        </w:tc>
        <w:tc>
          <w:tcPr>
            <w:tcW w:w="1851" w:type="dxa"/>
            <w:noWrap/>
          </w:tcPr>
          <w:p w14:paraId="1045A40B" w14:textId="77777777" w:rsidR="007579E6" w:rsidRPr="00D6204A" w:rsidRDefault="007579E6" w:rsidP="007579E6">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48.3</w:t>
            </w:r>
          </w:p>
        </w:tc>
        <w:tc>
          <w:tcPr>
            <w:tcW w:w="1851" w:type="dxa"/>
          </w:tcPr>
          <w:p w14:paraId="5AB2FF4E" w14:textId="77777777" w:rsidR="007579E6" w:rsidRPr="00D6204A" w:rsidRDefault="007579E6" w:rsidP="007579E6">
            <w:pPr>
              <w:pStyle w:val="TableBodyText"/>
              <w:keepN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2.0</w:t>
            </w:r>
          </w:p>
        </w:tc>
      </w:tr>
      <w:tr w:rsidR="007579E6" w:rsidRPr="00D6204A" w14:paraId="4AC739E8"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3560C7DB" w14:textId="77777777" w:rsidR="007579E6" w:rsidRPr="00D6204A" w:rsidRDefault="007579E6" w:rsidP="007579E6">
            <w:pPr>
              <w:pStyle w:val="TABLEROW2NDHEAD"/>
              <w:spacing w:before="60" w:after="60"/>
              <w:rPr>
                <w:color w:val="auto"/>
              </w:rPr>
            </w:pPr>
            <w:r w:rsidRPr="00D6204A">
              <w:rPr>
                <w:color w:val="auto"/>
              </w:rPr>
              <w:t>Fall 2022</w:t>
            </w:r>
          </w:p>
        </w:tc>
        <w:tc>
          <w:tcPr>
            <w:tcW w:w="1852" w:type="dxa"/>
          </w:tcPr>
          <w:p w14:paraId="5CDFF738" w14:textId="77777777" w:rsidR="007579E6" w:rsidRPr="00D6204A" w:rsidRDefault="007579E6" w:rsidP="007579E6">
            <w:pPr>
              <w:pStyle w:val="TableBodyText"/>
              <w:keepN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0.7</w:t>
            </w:r>
          </w:p>
        </w:tc>
        <w:tc>
          <w:tcPr>
            <w:tcW w:w="1852" w:type="dxa"/>
            <w:noWrap/>
          </w:tcPr>
          <w:p w14:paraId="171C174F" w14:textId="77777777" w:rsidR="007579E6" w:rsidRPr="00D6204A" w:rsidRDefault="007579E6" w:rsidP="007579E6">
            <w:pPr>
              <w:pStyle w:val="TableBodyText"/>
              <w:keepN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2.1</w:t>
            </w:r>
          </w:p>
        </w:tc>
        <w:tc>
          <w:tcPr>
            <w:tcW w:w="1851" w:type="dxa"/>
            <w:noWrap/>
          </w:tcPr>
          <w:p w14:paraId="2BB6DDC2" w14:textId="77777777" w:rsidR="007579E6" w:rsidRPr="00D6204A" w:rsidRDefault="007579E6" w:rsidP="007579E6">
            <w:pPr>
              <w:pStyle w:val="TableBodyText"/>
              <w:keepN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5.6</w:t>
            </w:r>
          </w:p>
        </w:tc>
        <w:tc>
          <w:tcPr>
            <w:tcW w:w="1851" w:type="dxa"/>
            <w:noWrap/>
          </w:tcPr>
          <w:p w14:paraId="21662DD3" w14:textId="77777777" w:rsidR="007579E6" w:rsidRPr="00D6204A" w:rsidRDefault="007579E6" w:rsidP="007579E6">
            <w:pPr>
              <w:pStyle w:val="TableBodyText"/>
              <w:keepN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33.6</w:t>
            </w:r>
          </w:p>
        </w:tc>
        <w:tc>
          <w:tcPr>
            <w:tcW w:w="1851" w:type="dxa"/>
            <w:noWrap/>
          </w:tcPr>
          <w:p w14:paraId="67F8C307" w14:textId="77777777" w:rsidR="007579E6" w:rsidRPr="00D6204A" w:rsidRDefault="007579E6" w:rsidP="007579E6">
            <w:pPr>
              <w:pStyle w:val="TableBodyText"/>
              <w:keepN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56.6</w:t>
            </w:r>
          </w:p>
        </w:tc>
        <w:tc>
          <w:tcPr>
            <w:tcW w:w="1851" w:type="dxa"/>
          </w:tcPr>
          <w:p w14:paraId="4D5ED968" w14:textId="77777777" w:rsidR="007579E6" w:rsidRPr="00D6204A" w:rsidRDefault="007579E6" w:rsidP="007579E6">
            <w:pPr>
              <w:pStyle w:val="TableBodyText"/>
              <w:keepN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1.4</w:t>
            </w:r>
          </w:p>
        </w:tc>
      </w:tr>
    </w:tbl>
    <w:p w14:paraId="45F0A508" w14:textId="1592172C" w:rsidR="007579E6" w:rsidRPr="00D6204A" w:rsidRDefault="007579E6" w:rsidP="007579E6">
      <w:pPr>
        <w:spacing w:before="240"/>
        <w:rPr>
          <w:rFonts w:cs="Arial"/>
        </w:rPr>
      </w:pPr>
      <w:r w:rsidRPr="00D6204A">
        <w:rPr>
          <w:rFonts w:cs="Arial"/>
        </w:rPr>
        <w:t>Our school has sufficient staff capacity and expertise to analyze and use data for decision-making.</w:t>
      </w:r>
    </w:p>
    <w:tbl>
      <w:tblPr>
        <w:tblStyle w:val="ListTable3-Accent1"/>
        <w:tblW w:w="12960" w:type="dxa"/>
        <w:tblLayout w:type="fixed"/>
        <w:tblLook w:val="04A0" w:firstRow="1" w:lastRow="0" w:firstColumn="1" w:lastColumn="0" w:noHBand="0" w:noVBand="1"/>
        <w:tblDescription w:val="Survey Results Table - Our school has sufficient staff capacity and expertise to analyze and use data for decision-making"/>
      </w:tblPr>
      <w:tblGrid>
        <w:gridCol w:w="1852"/>
        <w:gridCol w:w="1852"/>
        <w:gridCol w:w="1852"/>
        <w:gridCol w:w="1851"/>
        <w:gridCol w:w="1851"/>
        <w:gridCol w:w="1851"/>
        <w:gridCol w:w="1851"/>
      </w:tblGrid>
      <w:tr w:rsidR="007579E6" w:rsidRPr="00D6204A" w14:paraId="702706A7"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09A2556F"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33B440B1"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25229713"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3B0A8666"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1DD2D05F"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3B9093C5"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3481BC71"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245F3CE6" w14:textId="77777777" w:rsidTr="0050642E">
        <w:trPr>
          <w:cnfStyle w:val="000000100000" w:firstRow="0" w:lastRow="0" w:firstColumn="0" w:lastColumn="0" w:oddVBand="0" w:evenVBand="0" w:oddHBand="1" w:evenHBand="0" w:firstRowFirstColumn="0" w:firstRowLastColumn="0" w:lastRowFirstColumn="0" w:lastRowLastColumn="0"/>
          <w:cantSplit/>
          <w:trHeight w:val="80"/>
        </w:trPr>
        <w:tc>
          <w:tcPr>
            <w:cnfStyle w:val="001000000000" w:firstRow="0" w:lastRow="0" w:firstColumn="1" w:lastColumn="0" w:oddVBand="0" w:evenVBand="0" w:oddHBand="0" w:evenHBand="0" w:firstRowFirstColumn="0" w:firstRowLastColumn="0" w:lastRowFirstColumn="0" w:lastRowLastColumn="0"/>
            <w:tcW w:w="1852" w:type="dxa"/>
            <w:noWrap/>
          </w:tcPr>
          <w:p w14:paraId="24371913" w14:textId="77777777" w:rsidR="007579E6" w:rsidRPr="00D6204A" w:rsidRDefault="007579E6" w:rsidP="007579E6">
            <w:pPr>
              <w:pStyle w:val="TABLEROW2NDHEAD"/>
              <w:spacing w:before="60" w:after="60"/>
              <w:rPr>
                <w:color w:val="auto"/>
              </w:rPr>
            </w:pPr>
            <w:r w:rsidRPr="00D6204A">
              <w:rPr>
                <w:color w:val="auto"/>
              </w:rPr>
              <w:t>Fall 2021</w:t>
            </w:r>
          </w:p>
        </w:tc>
        <w:tc>
          <w:tcPr>
            <w:tcW w:w="1852" w:type="dxa"/>
          </w:tcPr>
          <w:p w14:paraId="70C9B0A9"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2.7</w:t>
            </w:r>
          </w:p>
        </w:tc>
        <w:tc>
          <w:tcPr>
            <w:tcW w:w="1852" w:type="dxa"/>
            <w:noWrap/>
          </w:tcPr>
          <w:p w14:paraId="048B3D88"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0.7</w:t>
            </w:r>
          </w:p>
        </w:tc>
        <w:tc>
          <w:tcPr>
            <w:tcW w:w="1851" w:type="dxa"/>
            <w:noWrap/>
          </w:tcPr>
          <w:p w14:paraId="6CC440E0"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21.1</w:t>
            </w:r>
          </w:p>
        </w:tc>
        <w:tc>
          <w:tcPr>
            <w:tcW w:w="1851" w:type="dxa"/>
            <w:noWrap/>
          </w:tcPr>
          <w:p w14:paraId="3FF9D39A"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41.5</w:t>
            </w:r>
          </w:p>
        </w:tc>
        <w:tc>
          <w:tcPr>
            <w:tcW w:w="1851" w:type="dxa"/>
            <w:noWrap/>
          </w:tcPr>
          <w:p w14:paraId="6E378918"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33.3</w:t>
            </w:r>
          </w:p>
        </w:tc>
        <w:tc>
          <w:tcPr>
            <w:tcW w:w="1851" w:type="dxa"/>
          </w:tcPr>
          <w:p w14:paraId="639348DD"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w:t>
            </w:r>
          </w:p>
        </w:tc>
      </w:tr>
      <w:tr w:rsidR="007579E6" w:rsidRPr="00D6204A" w14:paraId="6FD7EDD2" w14:textId="77777777" w:rsidTr="0050642E">
        <w:trPr>
          <w:cantSplit/>
          <w:trHeight w:val="380"/>
        </w:trPr>
        <w:tc>
          <w:tcPr>
            <w:cnfStyle w:val="001000000000" w:firstRow="0" w:lastRow="0" w:firstColumn="1" w:lastColumn="0" w:oddVBand="0" w:evenVBand="0" w:oddHBand="0" w:evenHBand="0" w:firstRowFirstColumn="0" w:firstRowLastColumn="0" w:lastRowFirstColumn="0" w:lastRowLastColumn="0"/>
            <w:tcW w:w="1852" w:type="dxa"/>
            <w:noWrap/>
          </w:tcPr>
          <w:p w14:paraId="74B00BA2" w14:textId="77777777" w:rsidR="007579E6" w:rsidRPr="00D6204A" w:rsidRDefault="007579E6" w:rsidP="007579E6">
            <w:pPr>
              <w:pStyle w:val="TABLEROW2NDHEAD"/>
              <w:spacing w:before="60" w:after="60"/>
              <w:rPr>
                <w:color w:val="auto"/>
              </w:rPr>
            </w:pPr>
            <w:r w:rsidRPr="00D6204A">
              <w:rPr>
                <w:color w:val="auto"/>
              </w:rPr>
              <w:t>Fall 2022</w:t>
            </w:r>
          </w:p>
        </w:tc>
        <w:tc>
          <w:tcPr>
            <w:tcW w:w="1852" w:type="dxa"/>
          </w:tcPr>
          <w:p w14:paraId="20BB3C04"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1.4</w:t>
            </w:r>
          </w:p>
        </w:tc>
        <w:tc>
          <w:tcPr>
            <w:tcW w:w="1852" w:type="dxa"/>
            <w:noWrap/>
          </w:tcPr>
          <w:p w14:paraId="49FA2A29"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2.1</w:t>
            </w:r>
          </w:p>
        </w:tc>
        <w:tc>
          <w:tcPr>
            <w:tcW w:w="1851" w:type="dxa"/>
            <w:noWrap/>
          </w:tcPr>
          <w:p w14:paraId="1D305664"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14.8</w:t>
            </w:r>
          </w:p>
        </w:tc>
        <w:tc>
          <w:tcPr>
            <w:tcW w:w="1851" w:type="dxa"/>
            <w:noWrap/>
          </w:tcPr>
          <w:p w14:paraId="626EF897"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40.1</w:t>
            </w:r>
          </w:p>
        </w:tc>
        <w:tc>
          <w:tcPr>
            <w:tcW w:w="1851" w:type="dxa"/>
            <w:noWrap/>
          </w:tcPr>
          <w:p w14:paraId="5643B6E2"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41.5</w:t>
            </w:r>
          </w:p>
        </w:tc>
        <w:tc>
          <w:tcPr>
            <w:tcW w:w="1851" w:type="dxa"/>
          </w:tcPr>
          <w:p w14:paraId="7ECBE9DE"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2D1642D0" w14:textId="0B38CB89" w:rsidR="007579E6" w:rsidRPr="00D6204A" w:rsidRDefault="007579E6" w:rsidP="007579E6">
      <w:pPr>
        <w:spacing w:before="240"/>
        <w:rPr>
          <w:rFonts w:cs="Arial"/>
        </w:rPr>
      </w:pPr>
      <w:r w:rsidRPr="00D6204A">
        <w:rPr>
          <w:rFonts w:cs="Arial"/>
        </w:rPr>
        <w:t>Our community school initiatives, services, and programs align with our Local Control Accountability Plan’s (LCAP) implementation, monitoring tools, and metrics.</w:t>
      </w:r>
    </w:p>
    <w:tbl>
      <w:tblPr>
        <w:tblStyle w:val="ListTable3-Accent1"/>
        <w:tblW w:w="12960" w:type="dxa"/>
        <w:tblLayout w:type="fixed"/>
        <w:tblLook w:val="04A0" w:firstRow="1" w:lastRow="0" w:firstColumn="1" w:lastColumn="0" w:noHBand="0" w:noVBand="1"/>
        <w:tblDescription w:val="Survey Results Table - Our community school initiatives, services, and programs align with our Local Control Accountability Plan’s (LCAP) implementation, monitoring tools, and metrics"/>
      </w:tblPr>
      <w:tblGrid>
        <w:gridCol w:w="1852"/>
        <w:gridCol w:w="1852"/>
        <w:gridCol w:w="1852"/>
        <w:gridCol w:w="1851"/>
        <w:gridCol w:w="1851"/>
        <w:gridCol w:w="1851"/>
        <w:gridCol w:w="1851"/>
      </w:tblGrid>
      <w:tr w:rsidR="007579E6" w:rsidRPr="00D6204A" w14:paraId="2426AD2C"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57656635"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680EF125"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2045F5E1"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36F67F9F"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298ACA29"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4C7A40BD"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09127532"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55A1F653" w14:textId="77777777" w:rsidTr="0050642E">
        <w:trPr>
          <w:cnfStyle w:val="000000100000" w:firstRow="0" w:lastRow="0" w:firstColumn="0" w:lastColumn="0" w:oddVBand="0" w:evenVBand="0" w:oddHBand="1" w:evenHBand="0" w:firstRowFirstColumn="0" w:firstRowLastColumn="0" w:lastRowFirstColumn="0" w:lastRowLastColumn="0"/>
          <w:cantSplit/>
          <w:trHeight w:val="98"/>
        </w:trPr>
        <w:tc>
          <w:tcPr>
            <w:cnfStyle w:val="001000000000" w:firstRow="0" w:lastRow="0" w:firstColumn="1" w:lastColumn="0" w:oddVBand="0" w:evenVBand="0" w:oddHBand="0" w:evenHBand="0" w:firstRowFirstColumn="0" w:firstRowLastColumn="0" w:lastRowFirstColumn="0" w:lastRowLastColumn="0"/>
            <w:tcW w:w="1296" w:type="dxa"/>
            <w:noWrap/>
          </w:tcPr>
          <w:p w14:paraId="7ACE38B0" w14:textId="77777777" w:rsidR="007579E6" w:rsidRPr="00D6204A" w:rsidRDefault="007579E6" w:rsidP="007579E6">
            <w:pPr>
              <w:pStyle w:val="TABLEROW2NDHEAD"/>
              <w:spacing w:before="60" w:after="60"/>
              <w:rPr>
                <w:color w:val="auto"/>
              </w:rPr>
            </w:pPr>
            <w:r w:rsidRPr="00D6204A">
              <w:rPr>
                <w:color w:val="auto"/>
              </w:rPr>
              <w:t>Fall 2021</w:t>
            </w:r>
          </w:p>
        </w:tc>
        <w:tc>
          <w:tcPr>
            <w:tcW w:w="1296" w:type="dxa"/>
          </w:tcPr>
          <w:p w14:paraId="5461B19F"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42E7FA00"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6.8</w:t>
            </w:r>
          </w:p>
        </w:tc>
        <w:tc>
          <w:tcPr>
            <w:tcW w:w="1296" w:type="dxa"/>
            <w:noWrap/>
          </w:tcPr>
          <w:p w14:paraId="586EB8A7"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1.4</w:t>
            </w:r>
          </w:p>
        </w:tc>
        <w:tc>
          <w:tcPr>
            <w:tcW w:w="1296" w:type="dxa"/>
            <w:noWrap/>
          </w:tcPr>
          <w:p w14:paraId="2AAEB2AA"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27.2</w:t>
            </w:r>
          </w:p>
        </w:tc>
        <w:tc>
          <w:tcPr>
            <w:tcW w:w="1296" w:type="dxa"/>
            <w:noWrap/>
          </w:tcPr>
          <w:p w14:paraId="0B08EEFD"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59.2</w:t>
            </w:r>
          </w:p>
        </w:tc>
        <w:tc>
          <w:tcPr>
            <w:tcW w:w="1296" w:type="dxa"/>
          </w:tcPr>
          <w:p w14:paraId="70C52178"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5.4</w:t>
            </w:r>
          </w:p>
        </w:tc>
      </w:tr>
      <w:tr w:rsidR="007579E6" w:rsidRPr="00D6204A" w14:paraId="19F13FB4"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4173A033" w14:textId="77777777" w:rsidR="007579E6" w:rsidRPr="00D6204A" w:rsidRDefault="007579E6" w:rsidP="007579E6">
            <w:pPr>
              <w:pStyle w:val="TABLEROW2NDHEAD"/>
              <w:spacing w:before="60" w:after="60"/>
              <w:rPr>
                <w:color w:val="auto"/>
              </w:rPr>
            </w:pPr>
            <w:r w:rsidRPr="00D6204A">
              <w:rPr>
                <w:color w:val="auto"/>
              </w:rPr>
              <w:t>Fall 2022</w:t>
            </w:r>
          </w:p>
        </w:tc>
        <w:tc>
          <w:tcPr>
            <w:tcW w:w="1296" w:type="dxa"/>
          </w:tcPr>
          <w:p w14:paraId="0BD59A66"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1C90F4AD"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0.7</w:t>
            </w:r>
          </w:p>
        </w:tc>
        <w:tc>
          <w:tcPr>
            <w:tcW w:w="1296" w:type="dxa"/>
            <w:noWrap/>
          </w:tcPr>
          <w:p w14:paraId="00075E7A"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2.1</w:t>
            </w:r>
          </w:p>
        </w:tc>
        <w:tc>
          <w:tcPr>
            <w:tcW w:w="1296" w:type="dxa"/>
            <w:noWrap/>
          </w:tcPr>
          <w:p w14:paraId="35C028B1"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23.8</w:t>
            </w:r>
          </w:p>
        </w:tc>
        <w:tc>
          <w:tcPr>
            <w:tcW w:w="1296" w:type="dxa"/>
            <w:noWrap/>
          </w:tcPr>
          <w:p w14:paraId="27E5D4E3"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67.1</w:t>
            </w:r>
          </w:p>
        </w:tc>
        <w:tc>
          <w:tcPr>
            <w:tcW w:w="1296" w:type="dxa"/>
          </w:tcPr>
          <w:p w14:paraId="3724CDA0"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6.3</w:t>
            </w:r>
          </w:p>
        </w:tc>
      </w:tr>
    </w:tbl>
    <w:p w14:paraId="2540FE4D" w14:textId="7623238F" w:rsidR="007579E6" w:rsidRPr="00D6204A" w:rsidRDefault="007579E6" w:rsidP="00BF27B7">
      <w:pPr>
        <w:rPr>
          <w:rFonts w:cs="Arial"/>
        </w:rPr>
      </w:pPr>
      <w:r w:rsidRPr="00D6204A">
        <w:rPr>
          <w:rFonts w:cs="Arial"/>
        </w:rPr>
        <w:br w:type="page"/>
      </w:r>
    </w:p>
    <w:p w14:paraId="3D181B43" w14:textId="4004C9CC" w:rsidR="007579E6" w:rsidRPr="00D6204A" w:rsidRDefault="007579E6" w:rsidP="00BF27B7">
      <w:pPr>
        <w:rPr>
          <w:rFonts w:cs="Arial"/>
        </w:rPr>
      </w:pPr>
      <w:r w:rsidRPr="00D6204A">
        <w:rPr>
          <w:rFonts w:cs="Arial"/>
        </w:rPr>
        <w:lastRenderedPageBreak/>
        <w:t>An assessment of school and community strengths and needs is conducted regularly to identify areas of success and areas needing growth.</w:t>
      </w:r>
    </w:p>
    <w:tbl>
      <w:tblPr>
        <w:tblStyle w:val="ListTable3-Accent1"/>
        <w:tblW w:w="12960" w:type="dxa"/>
        <w:tblLayout w:type="fixed"/>
        <w:tblLook w:val="04A0" w:firstRow="1" w:lastRow="0" w:firstColumn="1" w:lastColumn="0" w:noHBand="0" w:noVBand="1"/>
        <w:tblDescription w:val="Survey Results Table - An assessment of school and community strengths and needs is conducted regularly to identify areas of success and areas needing growth"/>
      </w:tblPr>
      <w:tblGrid>
        <w:gridCol w:w="1852"/>
        <w:gridCol w:w="1852"/>
        <w:gridCol w:w="1852"/>
        <w:gridCol w:w="1851"/>
        <w:gridCol w:w="1851"/>
        <w:gridCol w:w="1851"/>
        <w:gridCol w:w="1851"/>
      </w:tblGrid>
      <w:tr w:rsidR="007579E6" w:rsidRPr="00D6204A" w14:paraId="02296EAC"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01DAD657"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435D70BE"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72BAF826"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09CEB375"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59C74779"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4D0DE118"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28814464"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233CBBCB" w14:textId="77777777" w:rsidTr="0050642E">
        <w:trPr>
          <w:cnfStyle w:val="000000100000" w:firstRow="0" w:lastRow="0" w:firstColumn="0" w:lastColumn="0" w:oddVBand="0" w:evenVBand="0" w:oddHBand="1" w:evenHBand="0" w:firstRowFirstColumn="0" w:firstRowLastColumn="0" w:lastRowFirstColumn="0" w:lastRowLastColumn="0"/>
          <w:cantSplit/>
          <w:trHeight w:val="143"/>
        </w:trPr>
        <w:tc>
          <w:tcPr>
            <w:cnfStyle w:val="001000000000" w:firstRow="0" w:lastRow="0" w:firstColumn="1" w:lastColumn="0" w:oddVBand="0" w:evenVBand="0" w:oddHBand="0" w:evenHBand="0" w:firstRowFirstColumn="0" w:firstRowLastColumn="0" w:lastRowFirstColumn="0" w:lastRowLastColumn="0"/>
            <w:tcW w:w="1852" w:type="dxa"/>
            <w:noWrap/>
          </w:tcPr>
          <w:p w14:paraId="0A8774C2" w14:textId="77777777" w:rsidR="007579E6" w:rsidRPr="00D6204A" w:rsidRDefault="007579E6" w:rsidP="007579E6">
            <w:pPr>
              <w:pStyle w:val="TABLEROW2NDHEAD"/>
              <w:keepNext/>
              <w:keepLines/>
              <w:spacing w:before="60" w:after="60"/>
              <w:rPr>
                <w:color w:val="auto"/>
              </w:rPr>
            </w:pPr>
            <w:r w:rsidRPr="00D6204A">
              <w:rPr>
                <w:color w:val="auto"/>
              </w:rPr>
              <w:t>Fall 2021</w:t>
            </w:r>
          </w:p>
        </w:tc>
        <w:tc>
          <w:tcPr>
            <w:tcW w:w="1852" w:type="dxa"/>
          </w:tcPr>
          <w:p w14:paraId="0996F9C5"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2.0</w:t>
            </w:r>
          </w:p>
        </w:tc>
        <w:tc>
          <w:tcPr>
            <w:tcW w:w="1852" w:type="dxa"/>
            <w:noWrap/>
          </w:tcPr>
          <w:p w14:paraId="7FF8A304"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6.8</w:t>
            </w:r>
          </w:p>
        </w:tc>
        <w:tc>
          <w:tcPr>
            <w:tcW w:w="1851" w:type="dxa"/>
            <w:noWrap/>
          </w:tcPr>
          <w:p w14:paraId="0092C4B3"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15.6</w:t>
            </w:r>
          </w:p>
        </w:tc>
        <w:tc>
          <w:tcPr>
            <w:tcW w:w="1851" w:type="dxa"/>
            <w:noWrap/>
          </w:tcPr>
          <w:p w14:paraId="1990B75C"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32.7</w:t>
            </w:r>
          </w:p>
        </w:tc>
        <w:tc>
          <w:tcPr>
            <w:tcW w:w="1851" w:type="dxa"/>
            <w:noWrap/>
          </w:tcPr>
          <w:p w14:paraId="5FD6FDF7"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38.8</w:t>
            </w:r>
          </w:p>
        </w:tc>
        <w:tc>
          <w:tcPr>
            <w:tcW w:w="1851" w:type="dxa"/>
          </w:tcPr>
          <w:p w14:paraId="55D9E540"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4.1</w:t>
            </w:r>
          </w:p>
        </w:tc>
      </w:tr>
      <w:tr w:rsidR="007579E6" w:rsidRPr="00D6204A" w14:paraId="0DFFA1F4"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6BFD11AB" w14:textId="77777777" w:rsidR="007579E6" w:rsidRPr="00D6204A" w:rsidRDefault="007579E6" w:rsidP="007579E6">
            <w:pPr>
              <w:pStyle w:val="TABLEROW2NDHEAD"/>
              <w:keepNext/>
              <w:keepLines/>
              <w:spacing w:before="60" w:after="60"/>
              <w:rPr>
                <w:color w:val="auto"/>
              </w:rPr>
            </w:pPr>
            <w:r w:rsidRPr="00D6204A">
              <w:rPr>
                <w:color w:val="auto"/>
              </w:rPr>
              <w:t>Fall 2022</w:t>
            </w:r>
          </w:p>
        </w:tc>
        <w:tc>
          <w:tcPr>
            <w:tcW w:w="1852" w:type="dxa"/>
          </w:tcPr>
          <w:p w14:paraId="669BAC6E"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0.7</w:t>
            </w:r>
          </w:p>
        </w:tc>
        <w:tc>
          <w:tcPr>
            <w:tcW w:w="1852" w:type="dxa"/>
            <w:noWrap/>
          </w:tcPr>
          <w:p w14:paraId="7D32D398"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2.1</w:t>
            </w:r>
          </w:p>
        </w:tc>
        <w:tc>
          <w:tcPr>
            <w:tcW w:w="1851" w:type="dxa"/>
            <w:noWrap/>
          </w:tcPr>
          <w:p w14:paraId="21EC740B"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7.7</w:t>
            </w:r>
          </w:p>
        </w:tc>
        <w:tc>
          <w:tcPr>
            <w:tcW w:w="1851" w:type="dxa"/>
            <w:noWrap/>
          </w:tcPr>
          <w:p w14:paraId="072C8D5C"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35.0</w:t>
            </w:r>
          </w:p>
        </w:tc>
        <w:tc>
          <w:tcPr>
            <w:tcW w:w="1851" w:type="dxa"/>
            <w:noWrap/>
          </w:tcPr>
          <w:p w14:paraId="5337C136"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51.7</w:t>
            </w:r>
          </w:p>
        </w:tc>
        <w:tc>
          <w:tcPr>
            <w:tcW w:w="1851" w:type="dxa"/>
          </w:tcPr>
          <w:p w14:paraId="1CFC16B3"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2.8</w:t>
            </w:r>
          </w:p>
        </w:tc>
      </w:tr>
    </w:tbl>
    <w:p w14:paraId="4EC04850" w14:textId="0852CB17" w:rsidR="007579E6" w:rsidRPr="00D6204A" w:rsidRDefault="007579E6" w:rsidP="007579E6">
      <w:pPr>
        <w:spacing w:before="240"/>
        <w:rPr>
          <w:rFonts w:cs="Arial"/>
        </w:rPr>
      </w:pPr>
      <w:r w:rsidRPr="00D6204A">
        <w:rPr>
          <w:rFonts w:cs="Arial"/>
        </w:rPr>
        <w:t>To respond to the COVID-19 crisis, our school has a shared vision of goals, desired results, and indicators of progress.</w:t>
      </w:r>
    </w:p>
    <w:tbl>
      <w:tblPr>
        <w:tblStyle w:val="ListTable3-Accent1"/>
        <w:tblW w:w="12960" w:type="dxa"/>
        <w:tblLayout w:type="fixed"/>
        <w:tblLook w:val="04A0" w:firstRow="1" w:lastRow="0" w:firstColumn="1" w:lastColumn="0" w:noHBand="0" w:noVBand="1"/>
        <w:tblDescription w:val="Survey Results Table - To respond to the COVID-19 crisis, our school has a shared vision of goals, desired results, and indicators of progress"/>
      </w:tblPr>
      <w:tblGrid>
        <w:gridCol w:w="1852"/>
        <w:gridCol w:w="1852"/>
        <w:gridCol w:w="1852"/>
        <w:gridCol w:w="1851"/>
        <w:gridCol w:w="1851"/>
        <w:gridCol w:w="1851"/>
        <w:gridCol w:w="1851"/>
      </w:tblGrid>
      <w:tr w:rsidR="007579E6" w:rsidRPr="00D6204A" w14:paraId="5184C68A"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3C43AEAA"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0B9088ED"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42E1A56B"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6593D1FC"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72EBA1C3"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54A9A149"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0A9D59A5"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7EBBB098" w14:textId="77777777" w:rsidTr="0050642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6DC16D6D" w14:textId="77777777" w:rsidR="007579E6" w:rsidRPr="00D6204A" w:rsidRDefault="007579E6" w:rsidP="007579E6">
            <w:pPr>
              <w:pStyle w:val="TABLEROW2NDHEAD"/>
              <w:spacing w:before="60" w:after="60"/>
              <w:rPr>
                <w:color w:val="auto"/>
              </w:rPr>
            </w:pPr>
            <w:r w:rsidRPr="00D6204A">
              <w:rPr>
                <w:color w:val="auto"/>
              </w:rPr>
              <w:t>Fall 2021</w:t>
            </w:r>
          </w:p>
        </w:tc>
        <w:tc>
          <w:tcPr>
            <w:tcW w:w="1852" w:type="dxa"/>
          </w:tcPr>
          <w:p w14:paraId="308FF1E0"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4.8</w:t>
            </w:r>
          </w:p>
        </w:tc>
        <w:tc>
          <w:tcPr>
            <w:tcW w:w="1852" w:type="dxa"/>
            <w:noWrap/>
          </w:tcPr>
          <w:p w14:paraId="1D3EDAD8"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0.7</w:t>
            </w:r>
          </w:p>
        </w:tc>
        <w:tc>
          <w:tcPr>
            <w:tcW w:w="1851" w:type="dxa"/>
            <w:noWrap/>
          </w:tcPr>
          <w:p w14:paraId="0F5E5A5A"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8.9</w:t>
            </w:r>
          </w:p>
        </w:tc>
        <w:tc>
          <w:tcPr>
            <w:tcW w:w="1851" w:type="dxa"/>
            <w:noWrap/>
          </w:tcPr>
          <w:p w14:paraId="31BCE5EB"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35.6</w:t>
            </w:r>
          </w:p>
        </w:tc>
        <w:tc>
          <w:tcPr>
            <w:tcW w:w="1851" w:type="dxa"/>
            <w:noWrap/>
          </w:tcPr>
          <w:p w14:paraId="36CD3D31"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46.6</w:t>
            </w:r>
          </w:p>
        </w:tc>
        <w:tc>
          <w:tcPr>
            <w:tcW w:w="1851" w:type="dxa"/>
          </w:tcPr>
          <w:p w14:paraId="7AB14BF3"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3.4</w:t>
            </w:r>
          </w:p>
        </w:tc>
      </w:tr>
      <w:tr w:rsidR="007579E6" w:rsidRPr="00D6204A" w14:paraId="122A88EA" w14:textId="77777777" w:rsidTr="0050642E">
        <w:trPr>
          <w:cantSplit/>
          <w:trHeight w:val="380"/>
        </w:trPr>
        <w:tc>
          <w:tcPr>
            <w:cnfStyle w:val="001000000000" w:firstRow="0" w:lastRow="0" w:firstColumn="1" w:lastColumn="0" w:oddVBand="0" w:evenVBand="0" w:oddHBand="0" w:evenHBand="0" w:firstRowFirstColumn="0" w:firstRowLastColumn="0" w:lastRowFirstColumn="0" w:lastRowLastColumn="0"/>
            <w:tcW w:w="1852" w:type="dxa"/>
            <w:noWrap/>
          </w:tcPr>
          <w:p w14:paraId="0172B939" w14:textId="77777777" w:rsidR="007579E6" w:rsidRPr="00D6204A" w:rsidRDefault="007579E6" w:rsidP="007579E6">
            <w:pPr>
              <w:pStyle w:val="TABLEROW2NDHEAD"/>
              <w:spacing w:before="60" w:after="60"/>
              <w:rPr>
                <w:color w:val="auto"/>
              </w:rPr>
            </w:pPr>
            <w:r w:rsidRPr="00D6204A">
              <w:rPr>
                <w:color w:val="auto"/>
              </w:rPr>
              <w:t>Fall 2022</w:t>
            </w:r>
          </w:p>
        </w:tc>
        <w:tc>
          <w:tcPr>
            <w:tcW w:w="1852" w:type="dxa"/>
          </w:tcPr>
          <w:p w14:paraId="293878E1"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2.1</w:t>
            </w:r>
          </w:p>
        </w:tc>
        <w:tc>
          <w:tcPr>
            <w:tcW w:w="1852" w:type="dxa"/>
            <w:noWrap/>
          </w:tcPr>
          <w:p w14:paraId="768219EA"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0.7</w:t>
            </w:r>
          </w:p>
        </w:tc>
        <w:tc>
          <w:tcPr>
            <w:tcW w:w="1851" w:type="dxa"/>
            <w:noWrap/>
          </w:tcPr>
          <w:p w14:paraId="78292AF7"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11.2</w:t>
            </w:r>
          </w:p>
        </w:tc>
        <w:tc>
          <w:tcPr>
            <w:tcW w:w="1851" w:type="dxa"/>
            <w:noWrap/>
          </w:tcPr>
          <w:p w14:paraId="5E623F30"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25.9</w:t>
            </w:r>
          </w:p>
        </w:tc>
        <w:tc>
          <w:tcPr>
            <w:tcW w:w="1851" w:type="dxa"/>
            <w:noWrap/>
          </w:tcPr>
          <w:p w14:paraId="7A1EFF35"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58.0</w:t>
            </w:r>
          </w:p>
        </w:tc>
        <w:tc>
          <w:tcPr>
            <w:tcW w:w="1851" w:type="dxa"/>
          </w:tcPr>
          <w:p w14:paraId="12318E3E"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2.1</w:t>
            </w:r>
          </w:p>
        </w:tc>
      </w:tr>
    </w:tbl>
    <w:p w14:paraId="6CE6D103" w14:textId="5F12AC62" w:rsidR="007579E6" w:rsidRPr="00D6204A" w:rsidRDefault="007579E6" w:rsidP="007579E6">
      <w:pPr>
        <w:spacing w:before="240"/>
        <w:rPr>
          <w:rFonts w:cs="Arial"/>
        </w:rPr>
      </w:pPr>
      <w:r w:rsidRPr="00D6204A">
        <w:rPr>
          <w:rFonts w:cs="Arial"/>
        </w:rPr>
        <w:t>Our Community School Leadership Team has effectively created a Community School Action Plan.</w:t>
      </w:r>
    </w:p>
    <w:tbl>
      <w:tblPr>
        <w:tblStyle w:val="ListTable3-Accent1"/>
        <w:tblW w:w="12960" w:type="dxa"/>
        <w:tblLayout w:type="fixed"/>
        <w:tblLook w:val="04A0" w:firstRow="1" w:lastRow="0" w:firstColumn="1" w:lastColumn="0" w:noHBand="0" w:noVBand="1"/>
        <w:tblDescription w:val="Survey Results Table - Our Community School Leadership Team has effectively created a Community School Action Plan"/>
      </w:tblPr>
      <w:tblGrid>
        <w:gridCol w:w="1852"/>
        <w:gridCol w:w="1852"/>
        <w:gridCol w:w="1852"/>
        <w:gridCol w:w="1851"/>
        <w:gridCol w:w="1851"/>
        <w:gridCol w:w="1851"/>
        <w:gridCol w:w="1851"/>
      </w:tblGrid>
      <w:tr w:rsidR="007579E6" w:rsidRPr="00D6204A" w14:paraId="7D44CE85"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7C253758"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3AC93271"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53A0DC1C"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5D290DD0"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0B03D722"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2D60DC6A"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77F496A9"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56AFF9F0" w14:textId="77777777" w:rsidTr="0050642E">
        <w:trPr>
          <w:cnfStyle w:val="000000100000" w:firstRow="0" w:lastRow="0" w:firstColumn="0" w:lastColumn="0" w:oddVBand="0" w:evenVBand="0" w:oddHBand="1" w:evenHBand="0" w:firstRowFirstColumn="0" w:firstRowLastColumn="0" w:lastRowFirstColumn="0" w:lastRowLastColumn="0"/>
          <w:cantSplit/>
          <w:trHeight w:val="98"/>
        </w:trPr>
        <w:tc>
          <w:tcPr>
            <w:cnfStyle w:val="001000000000" w:firstRow="0" w:lastRow="0" w:firstColumn="1" w:lastColumn="0" w:oddVBand="0" w:evenVBand="0" w:oddHBand="0" w:evenHBand="0" w:firstRowFirstColumn="0" w:firstRowLastColumn="0" w:lastRowFirstColumn="0" w:lastRowLastColumn="0"/>
            <w:tcW w:w="1296" w:type="dxa"/>
            <w:noWrap/>
          </w:tcPr>
          <w:p w14:paraId="53B3D1B5" w14:textId="77777777" w:rsidR="007579E6" w:rsidRPr="00D6204A" w:rsidRDefault="007579E6" w:rsidP="007579E6">
            <w:pPr>
              <w:pStyle w:val="TABLEROW2NDHEAD"/>
              <w:spacing w:before="60" w:after="60"/>
              <w:rPr>
                <w:color w:val="auto"/>
              </w:rPr>
            </w:pPr>
            <w:r w:rsidRPr="00D6204A">
              <w:rPr>
                <w:color w:val="auto"/>
              </w:rPr>
              <w:t>Fall 2021</w:t>
            </w:r>
          </w:p>
        </w:tc>
        <w:tc>
          <w:tcPr>
            <w:tcW w:w="1296" w:type="dxa"/>
          </w:tcPr>
          <w:p w14:paraId="3480DD4E"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6.1</w:t>
            </w:r>
          </w:p>
        </w:tc>
        <w:tc>
          <w:tcPr>
            <w:tcW w:w="1296" w:type="dxa"/>
            <w:noWrap/>
          </w:tcPr>
          <w:p w14:paraId="4EB6B6ED"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19.0</w:t>
            </w:r>
          </w:p>
        </w:tc>
        <w:tc>
          <w:tcPr>
            <w:tcW w:w="1296" w:type="dxa"/>
            <w:noWrap/>
          </w:tcPr>
          <w:p w14:paraId="529487C6"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8.8</w:t>
            </w:r>
          </w:p>
        </w:tc>
        <w:tc>
          <w:tcPr>
            <w:tcW w:w="1296" w:type="dxa"/>
            <w:noWrap/>
          </w:tcPr>
          <w:p w14:paraId="2729A36D"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27.9</w:t>
            </w:r>
          </w:p>
        </w:tc>
        <w:tc>
          <w:tcPr>
            <w:tcW w:w="1296" w:type="dxa"/>
            <w:noWrap/>
          </w:tcPr>
          <w:p w14:paraId="036F670A"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34.0</w:t>
            </w:r>
          </w:p>
        </w:tc>
        <w:tc>
          <w:tcPr>
            <w:tcW w:w="1296" w:type="dxa"/>
          </w:tcPr>
          <w:p w14:paraId="63D0A753"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4.1</w:t>
            </w:r>
          </w:p>
        </w:tc>
      </w:tr>
      <w:tr w:rsidR="007579E6" w:rsidRPr="00D6204A" w14:paraId="2CED2C91"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38143D69" w14:textId="77777777" w:rsidR="007579E6" w:rsidRPr="00D6204A" w:rsidRDefault="007579E6" w:rsidP="007579E6">
            <w:pPr>
              <w:pStyle w:val="TABLEROW2NDHEAD"/>
              <w:spacing w:before="60" w:after="60"/>
              <w:rPr>
                <w:color w:val="auto"/>
              </w:rPr>
            </w:pPr>
            <w:r w:rsidRPr="00D6204A">
              <w:rPr>
                <w:color w:val="auto"/>
              </w:rPr>
              <w:t>Fall 2022</w:t>
            </w:r>
          </w:p>
        </w:tc>
        <w:tc>
          <w:tcPr>
            <w:tcW w:w="1296" w:type="dxa"/>
          </w:tcPr>
          <w:p w14:paraId="7B84BB15"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4.2</w:t>
            </w:r>
          </w:p>
        </w:tc>
        <w:tc>
          <w:tcPr>
            <w:tcW w:w="1296" w:type="dxa"/>
            <w:noWrap/>
          </w:tcPr>
          <w:p w14:paraId="2E0A21F2"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6.3</w:t>
            </w:r>
          </w:p>
        </w:tc>
        <w:tc>
          <w:tcPr>
            <w:tcW w:w="1296" w:type="dxa"/>
            <w:noWrap/>
          </w:tcPr>
          <w:p w14:paraId="55C50A91"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4.9</w:t>
            </w:r>
          </w:p>
        </w:tc>
        <w:tc>
          <w:tcPr>
            <w:tcW w:w="1296" w:type="dxa"/>
            <w:noWrap/>
          </w:tcPr>
          <w:p w14:paraId="03334BB9"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32.2</w:t>
            </w:r>
          </w:p>
        </w:tc>
        <w:tc>
          <w:tcPr>
            <w:tcW w:w="1296" w:type="dxa"/>
            <w:noWrap/>
          </w:tcPr>
          <w:p w14:paraId="61ECB306"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43.4</w:t>
            </w:r>
          </w:p>
        </w:tc>
        <w:tc>
          <w:tcPr>
            <w:tcW w:w="1296" w:type="dxa"/>
          </w:tcPr>
          <w:p w14:paraId="509CDD93"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9.1</w:t>
            </w:r>
          </w:p>
        </w:tc>
      </w:tr>
    </w:tbl>
    <w:p w14:paraId="441007F9" w14:textId="199323E3" w:rsidR="007579E6" w:rsidRPr="00D6204A" w:rsidRDefault="007579E6" w:rsidP="00BF27B7">
      <w:pPr>
        <w:rPr>
          <w:rFonts w:cs="Arial"/>
        </w:rPr>
      </w:pPr>
      <w:r w:rsidRPr="00D6204A">
        <w:rPr>
          <w:rFonts w:cs="Arial"/>
        </w:rPr>
        <w:br w:type="page"/>
      </w:r>
    </w:p>
    <w:p w14:paraId="3CD48B90" w14:textId="7F164F34" w:rsidR="007579E6" w:rsidRPr="00D6204A" w:rsidRDefault="007579E6" w:rsidP="00BF27B7">
      <w:pPr>
        <w:rPr>
          <w:rFonts w:cs="Arial"/>
        </w:rPr>
      </w:pPr>
      <w:r w:rsidRPr="00D6204A">
        <w:rPr>
          <w:rFonts w:cs="Arial"/>
        </w:rPr>
        <w:lastRenderedPageBreak/>
        <w:t>Our Community School Leadership Team effectively monitors and prioritizes action steps and needs.</w:t>
      </w:r>
    </w:p>
    <w:tbl>
      <w:tblPr>
        <w:tblStyle w:val="ListTable3-Accent1"/>
        <w:tblW w:w="12960" w:type="dxa"/>
        <w:tblLayout w:type="fixed"/>
        <w:tblLook w:val="04A0" w:firstRow="1" w:lastRow="0" w:firstColumn="1" w:lastColumn="0" w:noHBand="0" w:noVBand="1"/>
        <w:tblDescription w:val="Survey Results Table - Our Community School Leadership Team effectively monitors and prioritizes action steps and needs"/>
      </w:tblPr>
      <w:tblGrid>
        <w:gridCol w:w="1852"/>
        <w:gridCol w:w="1852"/>
        <w:gridCol w:w="1852"/>
        <w:gridCol w:w="1851"/>
        <w:gridCol w:w="1851"/>
        <w:gridCol w:w="1851"/>
        <w:gridCol w:w="1851"/>
      </w:tblGrid>
      <w:tr w:rsidR="007579E6" w:rsidRPr="00D6204A" w14:paraId="23586B61"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40C82BEA"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5A4978D6"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4FAD98DC"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51CE1812"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6A7E56CF"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0BD52F19"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0C7C9B24"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4CE37C7E" w14:textId="77777777" w:rsidTr="0050642E">
        <w:trPr>
          <w:cnfStyle w:val="000000100000" w:firstRow="0" w:lastRow="0" w:firstColumn="0" w:lastColumn="0" w:oddVBand="0" w:evenVBand="0" w:oddHBand="1" w:evenHBand="0" w:firstRowFirstColumn="0" w:firstRowLastColumn="0" w:lastRowFirstColumn="0" w:lastRowLastColumn="0"/>
          <w:cantSplit/>
          <w:trHeight w:val="380"/>
        </w:trPr>
        <w:tc>
          <w:tcPr>
            <w:cnfStyle w:val="001000000000" w:firstRow="0" w:lastRow="0" w:firstColumn="1" w:lastColumn="0" w:oddVBand="0" w:evenVBand="0" w:oddHBand="0" w:evenHBand="0" w:firstRowFirstColumn="0" w:firstRowLastColumn="0" w:lastRowFirstColumn="0" w:lastRowLastColumn="0"/>
            <w:tcW w:w="1852" w:type="dxa"/>
            <w:noWrap/>
          </w:tcPr>
          <w:p w14:paraId="121C1DAA" w14:textId="77777777" w:rsidR="007579E6" w:rsidRPr="00D6204A" w:rsidRDefault="007579E6" w:rsidP="007579E6">
            <w:pPr>
              <w:pStyle w:val="TABLEROW2NDHEAD"/>
              <w:spacing w:before="60" w:after="60"/>
              <w:rPr>
                <w:color w:val="auto"/>
              </w:rPr>
            </w:pPr>
            <w:r w:rsidRPr="00D6204A">
              <w:rPr>
                <w:color w:val="auto"/>
              </w:rPr>
              <w:t>Fall 2021</w:t>
            </w:r>
          </w:p>
        </w:tc>
        <w:tc>
          <w:tcPr>
            <w:tcW w:w="1852" w:type="dxa"/>
          </w:tcPr>
          <w:p w14:paraId="5BAAC9CA"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2.7</w:t>
            </w:r>
          </w:p>
        </w:tc>
        <w:tc>
          <w:tcPr>
            <w:tcW w:w="1852" w:type="dxa"/>
            <w:noWrap/>
          </w:tcPr>
          <w:p w14:paraId="420C2BB7"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16.4</w:t>
            </w:r>
          </w:p>
        </w:tc>
        <w:tc>
          <w:tcPr>
            <w:tcW w:w="1851" w:type="dxa"/>
            <w:noWrap/>
          </w:tcPr>
          <w:p w14:paraId="67F5E372"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8.2</w:t>
            </w:r>
          </w:p>
        </w:tc>
        <w:tc>
          <w:tcPr>
            <w:tcW w:w="1851" w:type="dxa"/>
            <w:noWrap/>
          </w:tcPr>
          <w:p w14:paraId="5F236FB1"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31.5</w:t>
            </w:r>
          </w:p>
        </w:tc>
        <w:tc>
          <w:tcPr>
            <w:tcW w:w="1851" w:type="dxa"/>
            <w:noWrap/>
          </w:tcPr>
          <w:p w14:paraId="6D80CCFD"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36.3</w:t>
            </w:r>
          </w:p>
        </w:tc>
        <w:tc>
          <w:tcPr>
            <w:tcW w:w="1851" w:type="dxa"/>
          </w:tcPr>
          <w:p w14:paraId="0144F123"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4.8</w:t>
            </w:r>
          </w:p>
        </w:tc>
      </w:tr>
      <w:tr w:rsidR="007579E6" w:rsidRPr="00D6204A" w14:paraId="56DFA32E" w14:textId="77777777" w:rsidTr="0050642E">
        <w:trPr>
          <w:cantSplit/>
          <w:trHeight w:val="380"/>
        </w:trPr>
        <w:tc>
          <w:tcPr>
            <w:cnfStyle w:val="001000000000" w:firstRow="0" w:lastRow="0" w:firstColumn="1" w:lastColumn="0" w:oddVBand="0" w:evenVBand="0" w:oddHBand="0" w:evenHBand="0" w:firstRowFirstColumn="0" w:firstRowLastColumn="0" w:lastRowFirstColumn="0" w:lastRowLastColumn="0"/>
            <w:tcW w:w="1852" w:type="dxa"/>
            <w:noWrap/>
          </w:tcPr>
          <w:p w14:paraId="4E2BD121" w14:textId="77777777" w:rsidR="007579E6" w:rsidRPr="00D6204A" w:rsidRDefault="007579E6" w:rsidP="007579E6">
            <w:pPr>
              <w:pStyle w:val="TABLEROW2NDHEAD"/>
              <w:spacing w:before="60" w:after="60"/>
              <w:rPr>
                <w:color w:val="auto"/>
              </w:rPr>
            </w:pPr>
            <w:r w:rsidRPr="00D6204A">
              <w:rPr>
                <w:color w:val="auto"/>
              </w:rPr>
              <w:t>Fall 2022</w:t>
            </w:r>
          </w:p>
        </w:tc>
        <w:tc>
          <w:tcPr>
            <w:tcW w:w="1852" w:type="dxa"/>
          </w:tcPr>
          <w:p w14:paraId="0202BEC0"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2.1</w:t>
            </w:r>
          </w:p>
        </w:tc>
        <w:tc>
          <w:tcPr>
            <w:tcW w:w="1852" w:type="dxa"/>
            <w:noWrap/>
          </w:tcPr>
          <w:p w14:paraId="3E5C8479"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4.2</w:t>
            </w:r>
          </w:p>
        </w:tc>
        <w:tc>
          <w:tcPr>
            <w:tcW w:w="1851" w:type="dxa"/>
            <w:noWrap/>
          </w:tcPr>
          <w:p w14:paraId="7E52DCB0"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5.6</w:t>
            </w:r>
          </w:p>
        </w:tc>
        <w:tc>
          <w:tcPr>
            <w:tcW w:w="1851" w:type="dxa"/>
            <w:noWrap/>
          </w:tcPr>
          <w:p w14:paraId="4BE94EC3"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36.4</w:t>
            </w:r>
          </w:p>
        </w:tc>
        <w:tc>
          <w:tcPr>
            <w:tcW w:w="1851" w:type="dxa"/>
            <w:noWrap/>
          </w:tcPr>
          <w:p w14:paraId="507F6E5F"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49.7</w:t>
            </w:r>
          </w:p>
        </w:tc>
        <w:tc>
          <w:tcPr>
            <w:tcW w:w="1851" w:type="dxa"/>
          </w:tcPr>
          <w:p w14:paraId="43BA230E"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2.1</w:t>
            </w:r>
          </w:p>
        </w:tc>
      </w:tr>
    </w:tbl>
    <w:p w14:paraId="4C310D11" w14:textId="12720AEC" w:rsidR="007579E6" w:rsidRPr="00D6204A" w:rsidRDefault="007579E6" w:rsidP="007579E6">
      <w:pPr>
        <w:spacing w:before="240"/>
        <w:rPr>
          <w:rFonts w:cs="Arial"/>
        </w:rPr>
      </w:pPr>
      <w:r w:rsidRPr="00D6204A">
        <w:rPr>
          <w:rFonts w:cs="Arial"/>
        </w:rPr>
        <w:t>Our Community School Leadership Team meets regularly (at least monthly), develops meeting agendas, and disseminates meeting notes.</w:t>
      </w:r>
    </w:p>
    <w:tbl>
      <w:tblPr>
        <w:tblStyle w:val="ListTable3-Accent1"/>
        <w:tblW w:w="12960" w:type="dxa"/>
        <w:tblLayout w:type="fixed"/>
        <w:tblLook w:val="04A0" w:firstRow="1" w:lastRow="0" w:firstColumn="1" w:lastColumn="0" w:noHBand="0" w:noVBand="1"/>
        <w:tblDescription w:val="Survey Results Table - Our Community School Leadership Team meets regularly (at least monthly), develops meeting agendas, and disseminates meeting notes"/>
      </w:tblPr>
      <w:tblGrid>
        <w:gridCol w:w="1852"/>
        <w:gridCol w:w="1852"/>
        <w:gridCol w:w="1852"/>
        <w:gridCol w:w="1851"/>
        <w:gridCol w:w="1851"/>
        <w:gridCol w:w="1851"/>
        <w:gridCol w:w="1851"/>
      </w:tblGrid>
      <w:tr w:rsidR="007579E6" w:rsidRPr="00D6204A" w14:paraId="15701E2C"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7E4494EB"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2811E519"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518EAEF2"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69DA62F6"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7A136A87"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55EAC436"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2A763F88"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0F9D0C40" w14:textId="77777777" w:rsidTr="0050642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094248B1" w14:textId="77777777" w:rsidR="007579E6" w:rsidRPr="00D6204A" w:rsidRDefault="007579E6" w:rsidP="007579E6">
            <w:pPr>
              <w:pStyle w:val="TABLEROW2NDHEAD"/>
              <w:keepNext/>
              <w:keepLines/>
              <w:spacing w:before="60" w:after="60"/>
              <w:rPr>
                <w:color w:val="auto"/>
              </w:rPr>
            </w:pPr>
            <w:r w:rsidRPr="00D6204A">
              <w:rPr>
                <w:color w:val="auto"/>
              </w:rPr>
              <w:t>Fall 2021</w:t>
            </w:r>
          </w:p>
        </w:tc>
        <w:tc>
          <w:tcPr>
            <w:tcW w:w="1852" w:type="dxa"/>
          </w:tcPr>
          <w:p w14:paraId="4EEB6573"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1.4</w:t>
            </w:r>
          </w:p>
        </w:tc>
        <w:tc>
          <w:tcPr>
            <w:tcW w:w="1852" w:type="dxa"/>
            <w:noWrap/>
          </w:tcPr>
          <w:p w14:paraId="379FBAA1"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11.0</w:t>
            </w:r>
          </w:p>
        </w:tc>
        <w:tc>
          <w:tcPr>
            <w:tcW w:w="1851" w:type="dxa"/>
            <w:noWrap/>
          </w:tcPr>
          <w:p w14:paraId="05C781C4"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11.6</w:t>
            </w:r>
          </w:p>
        </w:tc>
        <w:tc>
          <w:tcPr>
            <w:tcW w:w="1851" w:type="dxa"/>
            <w:noWrap/>
          </w:tcPr>
          <w:p w14:paraId="51C9F66C"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21.9</w:t>
            </w:r>
          </w:p>
        </w:tc>
        <w:tc>
          <w:tcPr>
            <w:tcW w:w="1851" w:type="dxa"/>
            <w:noWrap/>
          </w:tcPr>
          <w:p w14:paraId="4BFF6C3E"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50.7</w:t>
            </w:r>
          </w:p>
        </w:tc>
        <w:tc>
          <w:tcPr>
            <w:tcW w:w="1851" w:type="dxa"/>
          </w:tcPr>
          <w:p w14:paraId="20E86CA7"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3.4</w:t>
            </w:r>
          </w:p>
        </w:tc>
      </w:tr>
      <w:tr w:rsidR="007579E6" w:rsidRPr="00D6204A" w14:paraId="33884334"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852" w:type="dxa"/>
            <w:noWrap/>
          </w:tcPr>
          <w:p w14:paraId="16EBB4F7" w14:textId="77777777" w:rsidR="007579E6" w:rsidRPr="00D6204A" w:rsidRDefault="007579E6" w:rsidP="007579E6">
            <w:pPr>
              <w:pStyle w:val="TABLEROW2NDHEAD"/>
              <w:keepNext/>
              <w:keepLines/>
              <w:spacing w:before="60" w:after="60"/>
              <w:rPr>
                <w:color w:val="auto"/>
              </w:rPr>
            </w:pPr>
            <w:r w:rsidRPr="00D6204A">
              <w:rPr>
                <w:color w:val="auto"/>
              </w:rPr>
              <w:t>Fall 2022</w:t>
            </w:r>
          </w:p>
        </w:tc>
        <w:tc>
          <w:tcPr>
            <w:tcW w:w="1852" w:type="dxa"/>
          </w:tcPr>
          <w:p w14:paraId="6B8A26AB"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2.1</w:t>
            </w:r>
          </w:p>
        </w:tc>
        <w:tc>
          <w:tcPr>
            <w:tcW w:w="1852" w:type="dxa"/>
            <w:noWrap/>
          </w:tcPr>
          <w:p w14:paraId="2DFA5E24"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5.6</w:t>
            </w:r>
          </w:p>
        </w:tc>
        <w:tc>
          <w:tcPr>
            <w:tcW w:w="1851" w:type="dxa"/>
            <w:noWrap/>
          </w:tcPr>
          <w:p w14:paraId="78FA53D5"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6.3</w:t>
            </w:r>
          </w:p>
        </w:tc>
        <w:tc>
          <w:tcPr>
            <w:tcW w:w="1851" w:type="dxa"/>
            <w:noWrap/>
          </w:tcPr>
          <w:p w14:paraId="366EFA88"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25.2</w:t>
            </w:r>
          </w:p>
        </w:tc>
        <w:tc>
          <w:tcPr>
            <w:tcW w:w="1851" w:type="dxa"/>
            <w:noWrap/>
          </w:tcPr>
          <w:p w14:paraId="5A8DF977"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60.8</w:t>
            </w:r>
          </w:p>
        </w:tc>
        <w:tc>
          <w:tcPr>
            <w:tcW w:w="1851" w:type="dxa"/>
          </w:tcPr>
          <w:p w14:paraId="13A81DB4"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r>
    </w:tbl>
    <w:p w14:paraId="780A89E9" w14:textId="49B4F526" w:rsidR="007579E6" w:rsidRPr="00D6204A" w:rsidRDefault="007579E6" w:rsidP="007579E6">
      <w:pPr>
        <w:spacing w:before="240"/>
        <w:rPr>
          <w:rFonts w:cs="Arial"/>
        </w:rPr>
      </w:pPr>
      <w:r w:rsidRPr="00D6204A">
        <w:rPr>
          <w:rFonts w:cs="Arial"/>
        </w:rPr>
        <w:t>Parents/guardians regularly participate in our Community School Leadership Team meetings.</w:t>
      </w:r>
    </w:p>
    <w:tbl>
      <w:tblPr>
        <w:tblStyle w:val="ListTable3-Accent1"/>
        <w:tblW w:w="12960" w:type="dxa"/>
        <w:tblLayout w:type="fixed"/>
        <w:tblLook w:val="04A0" w:firstRow="1" w:lastRow="0" w:firstColumn="1" w:lastColumn="0" w:noHBand="0" w:noVBand="1"/>
        <w:tblDescription w:val="Survey Results Table - Parents/guardians regularly participate in our Community School Leadership Team meetings"/>
      </w:tblPr>
      <w:tblGrid>
        <w:gridCol w:w="1852"/>
        <w:gridCol w:w="1852"/>
        <w:gridCol w:w="1852"/>
        <w:gridCol w:w="1851"/>
        <w:gridCol w:w="1851"/>
        <w:gridCol w:w="1851"/>
        <w:gridCol w:w="1851"/>
      </w:tblGrid>
      <w:tr w:rsidR="007579E6" w:rsidRPr="00D6204A" w14:paraId="2E31A558"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02BEAD65"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680EA07B"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142F6FA5"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7ADAD911"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38C64FFF"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2AF7B5FE"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7C0D8844"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211367FE" w14:textId="77777777" w:rsidTr="0050642E">
        <w:trPr>
          <w:cnfStyle w:val="000000100000" w:firstRow="0" w:lastRow="0" w:firstColumn="0" w:lastColumn="0" w:oddVBand="0" w:evenVBand="0" w:oddHBand="1" w:evenHBand="0" w:firstRowFirstColumn="0" w:firstRowLastColumn="0" w:lastRowFirstColumn="0" w:lastRowLastColumn="0"/>
          <w:cantSplit/>
          <w:trHeight w:val="98"/>
        </w:trPr>
        <w:tc>
          <w:tcPr>
            <w:cnfStyle w:val="001000000000" w:firstRow="0" w:lastRow="0" w:firstColumn="1" w:lastColumn="0" w:oddVBand="0" w:evenVBand="0" w:oddHBand="0" w:evenHBand="0" w:firstRowFirstColumn="0" w:firstRowLastColumn="0" w:lastRowFirstColumn="0" w:lastRowLastColumn="0"/>
            <w:tcW w:w="1296" w:type="dxa"/>
            <w:noWrap/>
          </w:tcPr>
          <w:p w14:paraId="41A0F88F" w14:textId="77777777" w:rsidR="007579E6" w:rsidRPr="00D6204A" w:rsidRDefault="007579E6" w:rsidP="007579E6">
            <w:pPr>
              <w:pStyle w:val="TABLEROW2NDHEAD"/>
              <w:spacing w:before="60" w:after="60"/>
              <w:rPr>
                <w:color w:val="auto"/>
              </w:rPr>
            </w:pPr>
            <w:r w:rsidRPr="00D6204A">
              <w:rPr>
                <w:color w:val="auto"/>
              </w:rPr>
              <w:t>Fall 2021</w:t>
            </w:r>
          </w:p>
        </w:tc>
        <w:tc>
          <w:tcPr>
            <w:tcW w:w="1296" w:type="dxa"/>
          </w:tcPr>
          <w:p w14:paraId="576C6CC0"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11.0</w:t>
            </w:r>
          </w:p>
        </w:tc>
        <w:tc>
          <w:tcPr>
            <w:tcW w:w="1296" w:type="dxa"/>
            <w:noWrap/>
          </w:tcPr>
          <w:p w14:paraId="7594E3AE"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18.5</w:t>
            </w:r>
          </w:p>
        </w:tc>
        <w:tc>
          <w:tcPr>
            <w:tcW w:w="1296" w:type="dxa"/>
            <w:noWrap/>
          </w:tcPr>
          <w:p w14:paraId="6BEF738F"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26.0</w:t>
            </w:r>
          </w:p>
        </w:tc>
        <w:tc>
          <w:tcPr>
            <w:tcW w:w="1296" w:type="dxa"/>
            <w:noWrap/>
          </w:tcPr>
          <w:p w14:paraId="5C311DC6"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21.2</w:t>
            </w:r>
          </w:p>
        </w:tc>
        <w:tc>
          <w:tcPr>
            <w:tcW w:w="1296" w:type="dxa"/>
            <w:noWrap/>
          </w:tcPr>
          <w:p w14:paraId="63501343"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19.2</w:t>
            </w:r>
          </w:p>
        </w:tc>
        <w:tc>
          <w:tcPr>
            <w:tcW w:w="1296" w:type="dxa"/>
          </w:tcPr>
          <w:p w14:paraId="11FFE57B" w14:textId="77777777" w:rsidR="007579E6" w:rsidRPr="00D6204A" w:rsidRDefault="007579E6" w:rsidP="007579E6">
            <w:pPr>
              <w:pStyle w:val="TableBodyText"/>
              <w:keepNext/>
              <w:keepLines/>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4.1</w:t>
            </w:r>
          </w:p>
        </w:tc>
      </w:tr>
      <w:tr w:rsidR="007579E6" w:rsidRPr="00D6204A" w14:paraId="0F138D18" w14:textId="77777777" w:rsidTr="0050642E">
        <w:trPr>
          <w:cantSplit/>
          <w:trHeight w:val="380"/>
        </w:trPr>
        <w:tc>
          <w:tcPr>
            <w:cnfStyle w:val="001000000000" w:firstRow="0" w:lastRow="0" w:firstColumn="1" w:lastColumn="0" w:oddVBand="0" w:evenVBand="0" w:oddHBand="0" w:evenHBand="0" w:firstRowFirstColumn="0" w:firstRowLastColumn="0" w:lastRowFirstColumn="0" w:lastRowLastColumn="0"/>
            <w:tcW w:w="1296" w:type="dxa"/>
            <w:noWrap/>
          </w:tcPr>
          <w:p w14:paraId="0089399E" w14:textId="77777777" w:rsidR="007579E6" w:rsidRPr="00D6204A" w:rsidRDefault="007579E6" w:rsidP="007579E6">
            <w:pPr>
              <w:pStyle w:val="TABLEROW2NDHEAD"/>
              <w:spacing w:before="60" w:after="60"/>
              <w:rPr>
                <w:color w:val="auto"/>
              </w:rPr>
            </w:pPr>
            <w:r w:rsidRPr="00D6204A">
              <w:rPr>
                <w:color w:val="auto"/>
              </w:rPr>
              <w:t>Fall 2022</w:t>
            </w:r>
          </w:p>
        </w:tc>
        <w:tc>
          <w:tcPr>
            <w:tcW w:w="1296" w:type="dxa"/>
          </w:tcPr>
          <w:p w14:paraId="2B741AAC"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5.6</w:t>
            </w:r>
          </w:p>
        </w:tc>
        <w:tc>
          <w:tcPr>
            <w:tcW w:w="1296" w:type="dxa"/>
            <w:noWrap/>
          </w:tcPr>
          <w:p w14:paraId="202FFBC6"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9.8</w:t>
            </w:r>
          </w:p>
        </w:tc>
        <w:tc>
          <w:tcPr>
            <w:tcW w:w="1296" w:type="dxa"/>
            <w:noWrap/>
          </w:tcPr>
          <w:p w14:paraId="6BDA9E40"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23.1</w:t>
            </w:r>
          </w:p>
        </w:tc>
        <w:tc>
          <w:tcPr>
            <w:tcW w:w="1296" w:type="dxa"/>
            <w:noWrap/>
          </w:tcPr>
          <w:p w14:paraId="3CF5F21A"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35.0</w:t>
            </w:r>
          </w:p>
        </w:tc>
        <w:tc>
          <w:tcPr>
            <w:tcW w:w="1296" w:type="dxa"/>
            <w:noWrap/>
          </w:tcPr>
          <w:p w14:paraId="4255A071"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21.0</w:t>
            </w:r>
          </w:p>
        </w:tc>
        <w:tc>
          <w:tcPr>
            <w:tcW w:w="1296" w:type="dxa"/>
          </w:tcPr>
          <w:p w14:paraId="69F8F673" w14:textId="77777777" w:rsidR="007579E6" w:rsidRPr="00D6204A" w:rsidRDefault="007579E6" w:rsidP="007579E6">
            <w:pPr>
              <w:pStyle w:val="TableBodyText"/>
              <w:keepNext/>
              <w:keepLines/>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5.6</w:t>
            </w:r>
          </w:p>
        </w:tc>
      </w:tr>
    </w:tbl>
    <w:p w14:paraId="76689754" w14:textId="65B60C49" w:rsidR="007579E6" w:rsidRPr="00D6204A" w:rsidRDefault="007579E6" w:rsidP="00BF27B7">
      <w:pPr>
        <w:rPr>
          <w:rFonts w:cs="Arial"/>
        </w:rPr>
      </w:pPr>
      <w:r w:rsidRPr="00D6204A">
        <w:rPr>
          <w:rFonts w:cs="Arial"/>
        </w:rPr>
        <w:br w:type="page"/>
      </w:r>
    </w:p>
    <w:p w14:paraId="140232E0" w14:textId="20C58D80" w:rsidR="007579E6" w:rsidRPr="00D6204A" w:rsidRDefault="007579E6" w:rsidP="00BF27B7">
      <w:pPr>
        <w:rPr>
          <w:rFonts w:cs="Arial"/>
        </w:rPr>
      </w:pPr>
      <w:r w:rsidRPr="00D6204A">
        <w:rPr>
          <w:rFonts w:cs="Arial"/>
        </w:rPr>
        <w:lastRenderedPageBreak/>
        <w:t>Our school offers planning time for staff (e.g., counselors, teachers), parents/guardians, partners, and other entities.</w:t>
      </w:r>
    </w:p>
    <w:tbl>
      <w:tblPr>
        <w:tblStyle w:val="ListTable3-Accent1"/>
        <w:tblW w:w="12960" w:type="dxa"/>
        <w:tblLayout w:type="fixed"/>
        <w:tblLook w:val="04A0" w:firstRow="1" w:lastRow="0" w:firstColumn="1" w:lastColumn="0" w:noHBand="0" w:noVBand="1"/>
        <w:tblDescription w:val="Survey Results Table - Our school offers planning time for staff (e.g., counselors, teachers), parents/guardians, partners, and other entities"/>
      </w:tblPr>
      <w:tblGrid>
        <w:gridCol w:w="1852"/>
        <w:gridCol w:w="1852"/>
        <w:gridCol w:w="1852"/>
        <w:gridCol w:w="1851"/>
        <w:gridCol w:w="1851"/>
        <w:gridCol w:w="1851"/>
        <w:gridCol w:w="1851"/>
      </w:tblGrid>
      <w:tr w:rsidR="007579E6" w:rsidRPr="00D6204A" w14:paraId="6D59B16E"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2" w:type="dxa"/>
            <w:noWrap/>
            <w:vAlign w:val="bottom"/>
            <w:hideMark/>
          </w:tcPr>
          <w:p w14:paraId="74BE60EC" w14:textId="1CFD8EBA"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852" w:type="dxa"/>
            <w:vAlign w:val="bottom"/>
          </w:tcPr>
          <w:p w14:paraId="46993492"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2" w:type="dxa"/>
            <w:vAlign w:val="bottom"/>
            <w:hideMark/>
          </w:tcPr>
          <w:p w14:paraId="7E82A22C"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1" w:type="dxa"/>
            <w:vAlign w:val="bottom"/>
            <w:hideMark/>
          </w:tcPr>
          <w:p w14:paraId="749469B8"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1" w:type="dxa"/>
            <w:vAlign w:val="bottom"/>
            <w:hideMark/>
          </w:tcPr>
          <w:p w14:paraId="7CA89BDF"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1" w:type="dxa"/>
            <w:vAlign w:val="bottom"/>
            <w:hideMark/>
          </w:tcPr>
          <w:p w14:paraId="6B70A6BB"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1" w:type="dxa"/>
            <w:vAlign w:val="bottom"/>
          </w:tcPr>
          <w:p w14:paraId="5BB9435A"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1C570FD9" w14:textId="77777777" w:rsidTr="0050642E">
        <w:trPr>
          <w:cnfStyle w:val="000000100000" w:firstRow="0" w:lastRow="0" w:firstColumn="0" w:lastColumn="0" w:oddVBand="0" w:evenVBand="0" w:oddHBand="1" w:evenHBand="0" w:firstRowFirstColumn="0" w:firstRowLastColumn="0" w:lastRowFirstColumn="0" w:lastRowLastColumn="0"/>
          <w:cantSplit/>
          <w:trHeight w:val="380"/>
        </w:trPr>
        <w:tc>
          <w:tcPr>
            <w:cnfStyle w:val="001000000000" w:firstRow="0" w:lastRow="0" w:firstColumn="1" w:lastColumn="0" w:oddVBand="0" w:evenVBand="0" w:oddHBand="0" w:evenHBand="0" w:firstRowFirstColumn="0" w:firstRowLastColumn="0" w:lastRowFirstColumn="0" w:lastRowLastColumn="0"/>
            <w:tcW w:w="1852" w:type="dxa"/>
            <w:noWrap/>
          </w:tcPr>
          <w:p w14:paraId="24F8ABB8" w14:textId="77777777" w:rsidR="007579E6" w:rsidRPr="00D6204A" w:rsidRDefault="007579E6" w:rsidP="007579E6">
            <w:pPr>
              <w:pStyle w:val="TABLEROW2NDHEAD"/>
              <w:spacing w:before="60" w:after="60"/>
              <w:rPr>
                <w:color w:val="auto"/>
              </w:rPr>
            </w:pPr>
            <w:r w:rsidRPr="00D6204A">
              <w:rPr>
                <w:color w:val="auto"/>
              </w:rPr>
              <w:t>Fall 2021</w:t>
            </w:r>
          </w:p>
        </w:tc>
        <w:tc>
          <w:tcPr>
            <w:tcW w:w="1852" w:type="dxa"/>
          </w:tcPr>
          <w:p w14:paraId="72E074E7"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0.7</w:t>
            </w:r>
          </w:p>
        </w:tc>
        <w:tc>
          <w:tcPr>
            <w:tcW w:w="1852" w:type="dxa"/>
            <w:noWrap/>
          </w:tcPr>
          <w:p w14:paraId="27F1B190"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4.8</w:t>
            </w:r>
          </w:p>
        </w:tc>
        <w:tc>
          <w:tcPr>
            <w:tcW w:w="1851" w:type="dxa"/>
            <w:noWrap/>
          </w:tcPr>
          <w:p w14:paraId="7E35ADA9"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13.7</w:t>
            </w:r>
          </w:p>
        </w:tc>
        <w:tc>
          <w:tcPr>
            <w:tcW w:w="1851" w:type="dxa"/>
            <w:noWrap/>
          </w:tcPr>
          <w:p w14:paraId="6C54301E"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26.7</w:t>
            </w:r>
          </w:p>
        </w:tc>
        <w:tc>
          <w:tcPr>
            <w:tcW w:w="1851" w:type="dxa"/>
            <w:noWrap/>
          </w:tcPr>
          <w:p w14:paraId="74C6D553"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50.0</w:t>
            </w:r>
          </w:p>
        </w:tc>
        <w:tc>
          <w:tcPr>
            <w:tcW w:w="1851" w:type="dxa"/>
          </w:tcPr>
          <w:p w14:paraId="0AF2B6AF"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4.1</w:t>
            </w:r>
          </w:p>
        </w:tc>
      </w:tr>
      <w:tr w:rsidR="007579E6" w:rsidRPr="00D6204A" w14:paraId="372C329B" w14:textId="77777777" w:rsidTr="0050642E">
        <w:trPr>
          <w:cantSplit/>
          <w:trHeight w:val="380"/>
        </w:trPr>
        <w:tc>
          <w:tcPr>
            <w:cnfStyle w:val="001000000000" w:firstRow="0" w:lastRow="0" w:firstColumn="1" w:lastColumn="0" w:oddVBand="0" w:evenVBand="0" w:oddHBand="0" w:evenHBand="0" w:firstRowFirstColumn="0" w:firstRowLastColumn="0" w:lastRowFirstColumn="0" w:lastRowLastColumn="0"/>
            <w:tcW w:w="1852" w:type="dxa"/>
            <w:noWrap/>
          </w:tcPr>
          <w:p w14:paraId="5307BB1E" w14:textId="77777777" w:rsidR="007579E6" w:rsidRPr="00D6204A" w:rsidRDefault="007579E6" w:rsidP="007579E6">
            <w:pPr>
              <w:pStyle w:val="TABLEROW2NDHEAD"/>
              <w:spacing w:before="60" w:after="60"/>
              <w:rPr>
                <w:color w:val="auto"/>
              </w:rPr>
            </w:pPr>
            <w:r w:rsidRPr="00D6204A">
              <w:rPr>
                <w:color w:val="auto"/>
              </w:rPr>
              <w:t>Fall 2022</w:t>
            </w:r>
          </w:p>
        </w:tc>
        <w:tc>
          <w:tcPr>
            <w:tcW w:w="1852" w:type="dxa"/>
          </w:tcPr>
          <w:p w14:paraId="6AA24C15"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1.4</w:t>
            </w:r>
          </w:p>
        </w:tc>
        <w:tc>
          <w:tcPr>
            <w:tcW w:w="1852" w:type="dxa"/>
            <w:noWrap/>
          </w:tcPr>
          <w:p w14:paraId="6F4DA7D4"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2.8</w:t>
            </w:r>
          </w:p>
        </w:tc>
        <w:tc>
          <w:tcPr>
            <w:tcW w:w="1851" w:type="dxa"/>
            <w:noWrap/>
          </w:tcPr>
          <w:p w14:paraId="112C66EE"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8.4</w:t>
            </w:r>
          </w:p>
        </w:tc>
        <w:tc>
          <w:tcPr>
            <w:tcW w:w="1851" w:type="dxa"/>
            <w:noWrap/>
          </w:tcPr>
          <w:p w14:paraId="6F757620"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32.2</w:t>
            </w:r>
          </w:p>
        </w:tc>
        <w:tc>
          <w:tcPr>
            <w:tcW w:w="1851" w:type="dxa"/>
            <w:noWrap/>
          </w:tcPr>
          <w:p w14:paraId="08419646"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53.8</w:t>
            </w:r>
          </w:p>
        </w:tc>
        <w:tc>
          <w:tcPr>
            <w:tcW w:w="1851" w:type="dxa"/>
          </w:tcPr>
          <w:p w14:paraId="572EBD97"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1.4</w:t>
            </w:r>
          </w:p>
        </w:tc>
      </w:tr>
    </w:tbl>
    <w:p w14:paraId="15073790" w14:textId="4C65E2DD" w:rsidR="007579E6" w:rsidRPr="00D6204A" w:rsidRDefault="007579E6" w:rsidP="007579E6">
      <w:pPr>
        <w:spacing w:before="240"/>
        <w:rPr>
          <w:rFonts w:cs="Arial"/>
        </w:rPr>
      </w:pPr>
      <w:r w:rsidRPr="00D6204A">
        <w:rPr>
          <w:rFonts w:cs="Arial"/>
        </w:rPr>
        <w:t>Our school offers planning time for educators and staff to build a shared vision, goals, desired results, and indicators of progress.</w:t>
      </w:r>
    </w:p>
    <w:tbl>
      <w:tblPr>
        <w:tblStyle w:val="ListTable3-Accent1"/>
        <w:tblW w:w="12960" w:type="dxa"/>
        <w:tblLayout w:type="fixed"/>
        <w:tblLook w:val="04A0" w:firstRow="1" w:lastRow="0" w:firstColumn="1" w:lastColumn="0" w:noHBand="0" w:noVBand="1"/>
        <w:tblDescription w:val="Survey Results Table - Our school offers planning time for educators and staff to build a shared vision, goals, desired results, and indicators of progress"/>
      </w:tblPr>
      <w:tblGrid>
        <w:gridCol w:w="1852"/>
        <w:gridCol w:w="1852"/>
        <w:gridCol w:w="1852"/>
        <w:gridCol w:w="1851"/>
        <w:gridCol w:w="1851"/>
        <w:gridCol w:w="1851"/>
        <w:gridCol w:w="1851"/>
      </w:tblGrid>
      <w:tr w:rsidR="007579E6" w:rsidRPr="00D6204A" w14:paraId="4A1066B5"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0CD1A008" w14:textId="77777777" w:rsidR="007579E6" w:rsidRPr="00D6204A" w:rsidRDefault="007579E6" w:rsidP="007579E6">
            <w:pPr>
              <w:pStyle w:val="TableHeaderRow"/>
              <w:spacing w:before="60" w:after="60"/>
              <w:rPr>
                <w:color w:val="FFFFFF" w:themeColor="background1"/>
                <w:lang w:eastAsia="en-US"/>
              </w:rPr>
            </w:pPr>
            <w:r w:rsidRPr="00D6204A">
              <w:rPr>
                <w:color w:val="FFFFFF" w:themeColor="background1"/>
                <w:lang w:eastAsia="en-US"/>
              </w:rPr>
              <w:t>Survey</w:t>
            </w:r>
          </w:p>
        </w:tc>
        <w:tc>
          <w:tcPr>
            <w:tcW w:w="1296" w:type="dxa"/>
            <w:vAlign w:val="bottom"/>
          </w:tcPr>
          <w:p w14:paraId="60F5155E"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296" w:type="dxa"/>
            <w:vAlign w:val="bottom"/>
            <w:hideMark/>
          </w:tcPr>
          <w:p w14:paraId="35419569"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296" w:type="dxa"/>
            <w:vAlign w:val="bottom"/>
            <w:hideMark/>
          </w:tcPr>
          <w:p w14:paraId="300DA3F4"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296" w:type="dxa"/>
            <w:vAlign w:val="bottom"/>
            <w:hideMark/>
          </w:tcPr>
          <w:p w14:paraId="16579412"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296" w:type="dxa"/>
            <w:vAlign w:val="bottom"/>
            <w:hideMark/>
          </w:tcPr>
          <w:p w14:paraId="38D83481"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296" w:type="dxa"/>
            <w:vAlign w:val="bottom"/>
          </w:tcPr>
          <w:p w14:paraId="59631B05" w14:textId="77777777" w:rsidR="007579E6" w:rsidRPr="00D6204A" w:rsidRDefault="007579E6" w:rsidP="007579E6">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7579E6" w:rsidRPr="00D6204A" w14:paraId="64094251" w14:textId="77777777" w:rsidTr="0050642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72410A10" w14:textId="77777777" w:rsidR="007579E6" w:rsidRPr="00D6204A" w:rsidRDefault="007579E6" w:rsidP="007579E6">
            <w:pPr>
              <w:pStyle w:val="TABLEROW2NDHEAD"/>
              <w:spacing w:before="60" w:after="60"/>
              <w:rPr>
                <w:color w:val="auto"/>
              </w:rPr>
            </w:pPr>
            <w:r w:rsidRPr="00D6204A">
              <w:rPr>
                <w:color w:val="auto"/>
              </w:rPr>
              <w:t>Fall 2021</w:t>
            </w:r>
          </w:p>
        </w:tc>
        <w:tc>
          <w:tcPr>
            <w:tcW w:w="1296" w:type="dxa"/>
          </w:tcPr>
          <w:p w14:paraId="442BFF9F"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0.0</w:t>
            </w:r>
          </w:p>
        </w:tc>
        <w:tc>
          <w:tcPr>
            <w:tcW w:w="1296" w:type="dxa"/>
            <w:noWrap/>
          </w:tcPr>
          <w:p w14:paraId="66FA61AF"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2.0</w:t>
            </w:r>
          </w:p>
        </w:tc>
        <w:tc>
          <w:tcPr>
            <w:tcW w:w="1296" w:type="dxa"/>
            <w:noWrap/>
          </w:tcPr>
          <w:p w14:paraId="2E825822"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8.2</w:t>
            </w:r>
          </w:p>
        </w:tc>
        <w:tc>
          <w:tcPr>
            <w:tcW w:w="1296" w:type="dxa"/>
            <w:noWrap/>
          </w:tcPr>
          <w:p w14:paraId="597BD6DC"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32.0</w:t>
            </w:r>
          </w:p>
        </w:tc>
        <w:tc>
          <w:tcPr>
            <w:tcW w:w="1296" w:type="dxa"/>
            <w:noWrap/>
          </w:tcPr>
          <w:p w14:paraId="7EEE8CD6"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56.5</w:t>
            </w:r>
          </w:p>
        </w:tc>
        <w:tc>
          <w:tcPr>
            <w:tcW w:w="1296" w:type="dxa"/>
          </w:tcPr>
          <w:p w14:paraId="209DE28F" w14:textId="77777777" w:rsidR="007579E6" w:rsidRPr="00D6204A" w:rsidRDefault="007579E6" w:rsidP="007579E6">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1.4</w:t>
            </w:r>
          </w:p>
        </w:tc>
      </w:tr>
      <w:tr w:rsidR="007579E6" w:rsidRPr="00D6204A" w14:paraId="3F44B160"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52420A5F" w14:textId="77777777" w:rsidR="007579E6" w:rsidRPr="00D6204A" w:rsidRDefault="007579E6" w:rsidP="007579E6">
            <w:pPr>
              <w:pStyle w:val="TABLEROW2NDHEAD"/>
              <w:spacing w:before="60" w:after="60"/>
              <w:rPr>
                <w:color w:val="auto"/>
              </w:rPr>
            </w:pPr>
            <w:r w:rsidRPr="00D6204A">
              <w:rPr>
                <w:color w:val="auto"/>
              </w:rPr>
              <w:t>Fall 2022</w:t>
            </w:r>
          </w:p>
        </w:tc>
        <w:tc>
          <w:tcPr>
            <w:tcW w:w="1296" w:type="dxa"/>
          </w:tcPr>
          <w:p w14:paraId="4A94BC66"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0.7</w:t>
            </w:r>
          </w:p>
        </w:tc>
        <w:tc>
          <w:tcPr>
            <w:tcW w:w="1296" w:type="dxa"/>
            <w:noWrap/>
          </w:tcPr>
          <w:p w14:paraId="470C5F62"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0.7</w:t>
            </w:r>
          </w:p>
        </w:tc>
        <w:tc>
          <w:tcPr>
            <w:tcW w:w="1296" w:type="dxa"/>
            <w:noWrap/>
          </w:tcPr>
          <w:p w14:paraId="40B413A2"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10.5</w:t>
            </w:r>
          </w:p>
        </w:tc>
        <w:tc>
          <w:tcPr>
            <w:tcW w:w="1296" w:type="dxa"/>
            <w:noWrap/>
          </w:tcPr>
          <w:p w14:paraId="5762104E"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30.1</w:t>
            </w:r>
          </w:p>
        </w:tc>
        <w:tc>
          <w:tcPr>
            <w:tcW w:w="1296" w:type="dxa"/>
            <w:noWrap/>
          </w:tcPr>
          <w:p w14:paraId="68187419"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55.9</w:t>
            </w:r>
          </w:p>
        </w:tc>
        <w:tc>
          <w:tcPr>
            <w:tcW w:w="1296" w:type="dxa"/>
          </w:tcPr>
          <w:p w14:paraId="0D2AD547" w14:textId="77777777" w:rsidR="007579E6" w:rsidRPr="00D6204A" w:rsidRDefault="007579E6" w:rsidP="007579E6">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2.1</w:t>
            </w:r>
          </w:p>
        </w:tc>
      </w:tr>
    </w:tbl>
    <w:p w14:paraId="48E77CBC" w14:textId="77777777" w:rsidR="007579E6" w:rsidRPr="00D6204A" w:rsidRDefault="007579E6" w:rsidP="00A46EA8">
      <w:pPr>
        <w:pStyle w:val="TableTitle"/>
        <w:pBdr>
          <w:top w:val="none" w:sz="0" w:space="0" w:color="auto"/>
        </w:pBdr>
      </w:pPr>
      <w:r w:rsidRPr="00D6204A">
        <w:br w:type="page"/>
      </w:r>
    </w:p>
    <w:p w14:paraId="1F5620CD" w14:textId="68209CA6" w:rsidR="00A46EA8" w:rsidRPr="00D6204A" w:rsidRDefault="00A46EA8" w:rsidP="00A46EA8">
      <w:pPr>
        <w:pStyle w:val="TableTitle"/>
      </w:pPr>
      <w:r w:rsidRPr="00D6204A">
        <w:lastRenderedPageBreak/>
        <w:t>Schools: Distribution of Responses to Extended Learning Time and Opportunities Items</w:t>
      </w:r>
    </w:p>
    <w:p w14:paraId="0EF0EF4E" w14:textId="4921B319" w:rsidR="00BF27B7" w:rsidRPr="00D6204A" w:rsidRDefault="00BF27B7" w:rsidP="00BF27B7">
      <w:pPr>
        <w:rPr>
          <w:rFonts w:cs="Arial"/>
        </w:rPr>
      </w:pPr>
      <w:r w:rsidRPr="00D6204A">
        <w:rPr>
          <w:rFonts w:cs="Arial"/>
        </w:rPr>
        <w:t>Note: For the tables in this section, N ranged from 142–145.</w:t>
      </w:r>
    </w:p>
    <w:p w14:paraId="1732B25A" w14:textId="757CF97E" w:rsidR="00BF27B7" w:rsidRPr="00D6204A" w:rsidRDefault="00A46EA8" w:rsidP="00BF27B7">
      <w:pPr>
        <w:rPr>
          <w:rFonts w:cs="Arial"/>
        </w:rPr>
      </w:pPr>
      <w:r w:rsidRPr="00D6204A">
        <w:rPr>
          <w:rFonts w:cs="Arial"/>
          <w:color w:val="auto"/>
        </w:rPr>
        <w:t>Our school offers planning time for educators and staff to implement enrichment/learning programs before and/or after school.</w:t>
      </w:r>
    </w:p>
    <w:tbl>
      <w:tblPr>
        <w:tblStyle w:val="ListTable3-Accent1"/>
        <w:tblW w:w="12953" w:type="dxa"/>
        <w:tblLayout w:type="fixed"/>
        <w:tblLook w:val="04A0" w:firstRow="1" w:lastRow="0" w:firstColumn="1" w:lastColumn="0" w:noHBand="0" w:noVBand="1"/>
        <w:tblDescription w:val="Survey Results Table - Our school offers planning time for educators and staff to implement enrichment/learning programs before and/or after school"/>
      </w:tblPr>
      <w:tblGrid>
        <w:gridCol w:w="1851"/>
        <w:gridCol w:w="1851"/>
        <w:gridCol w:w="1851"/>
        <w:gridCol w:w="1850"/>
        <w:gridCol w:w="1850"/>
        <w:gridCol w:w="1850"/>
        <w:gridCol w:w="1850"/>
      </w:tblGrid>
      <w:tr w:rsidR="00A46EA8" w:rsidRPr="00D6204A" w14:paraId="6EF6F2ED"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1" w:type="dxa"/>
            <w:noWrap/>
            <w:vAlign w:val="bottom"/>
            <w:hideMark/>
          </w:tcPr>
          <w:p w14:paraId="25837954" w14:textId="77777777" w:rsidR="00A46EA8" w:rsidRPr="00D6204A" w:rsidRDefault="00A46EA8" w:rsidP="00A46EA8">
            <w:pPr>
              <w:pStyle w:val="TableHeaderRow"/>
              <w:spacing w:before="60" w:after="60"/>
              <w:rPr>
                <w:color w:val="FFFFFF" w:themeColor="background1"/>
                <w:lang w:eastAsia="en-US"/>
              </w:rPr>
            </w:pPr>
            <w:r w:rsidRPr="00D6204A">
              <w:rPr>
                <w:color w:val="FFFFFF" w:themeColor="background1"/>
                <w:lang w:eastAsia="en-US"/>
              </w:rPr>
              <w:t>Survey</w:t>
            </w:r>
          </w:p>
        </w:tc>
        <w:tc>
          <w:tcPr>
            <w:tcW w:w="1851" w:type="dxa"/>
            <w:vAlign w:val="bottom"/>
          </w:tcPr>
          <w:p w14:paraId="3FD24091"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at all</w:t>
            </w:r>
          </w:p>
        </w:tc>
        <w:tc>
          <w:tcPr>
            <w:tcW w:w="1851" w:type="dxa"/>
            <w:vAlign w:val="bottom"/>
            <w:hideMark/>
          </w:tcPr>
          <w:p w14:paraId="0003C53C"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Not yet but planning to</w:t>
            </w:r>
          </w:p>
        </w:tc>
        <w:tc>
          <w:tcPr>
            <w:tcW w:w="1850" w:type="dxa"/>
            <w:vAlign w:val="bottom"/>
            <w:hideMark/>
          </w:tcPr>
          <w:p w14:paraId="2BB23802"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Small extent</w:t>
            </w:r>
          </w:p>
        </w:tc>
        <w:tc>
          <w:tcPr>
            <w:tcW w:w="1850" w:type="dxa"/>
            <w:vAlign w:val="bottom"/>
            <w:hideMark/>
          </w:tcPr>
          <w:p w14:paraId="6F1B7AD1"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Moderate extent</w:t>
            </w:r>
          </w:p>
        </w:tc>
        <w:tc>
          <w:tcPr>
            <w:tcW w:w="1850" w:type="dxa"/>
            <w:vAlign w:val="bottom"/>
            <w:hideMark/>
          </w:tcPr>
          <w:p w14:paraId="0C43A6A4"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Large extent</w:t>
            </w:r>
          </w:p>
        </w:tc>
        <w:tc>
          <w:tcPr>
            <w:tcW w:w="1850" w:type="dxa"/>
            <w:vAlign w:val="bottom"/>
          </w:tcPr>
          <w:p w14:paraId="1A5CA371"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D6204A">
              <w:rPr>
                <w:color w:val="FFFFFF" w:themeColor="background1"/>
                <w:lang w:eastAsia="en-US"/>
              </w:rPr>
              <w:t>%</w:t>
            </w:r>
            <w:r w:rsidRPr="00D6204A">
              <w:rPr>
                <w:color w:val="FFFFFF" w:themeColor="background1"/>
                <w:lang w:eastAsia="en-US"/>
              </w:rPr>
              <w:br/>
              <w:t>Don’t know</w:t>
            </w:r>
          </w:p>
        </w:tc>
      </w:tr>
      <w:tr w:rsidR="00A46EA8" w:rsidRPr="00D6204A" w14:paraId="35DB87F2" w14:textId="77777777" w:rsidTr="0050642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1" w:type="dxa"/>
            <w:noWrap/>
            <w:hideMark/>
          </w:tcPr>
          <w:p w14:paraId="12D255E0" w14:textId="77777777" w:rsidR="00A46EA8" w:rsidRPr="00D6204A" w:rsidRDefault="00A46EA8" w:rsidP="00A46EA8">
            <w:pPr>
              <w:pStyle w:val="TABLEROW2NDHEAD"/>
              <w:spacing w:before="60" w:after="60"/>
              <w:jc w:val="center"/>
              <w:rPr>
                <w:color w:val="auto"/>
              </w:rPr>
            </w:pPr>
            <w:r w:rsidRPr="00D6204A">
              <w:rPr>
                <w:color w:val="auto"/>
              </w:rPr>
              <w:t>Fall 2021</w:t>
            </w:r>
          </w:p>
        </w:tc>
        <w:tc>
          <w:tcPr>
            <w:tcW w:w="1851" w:type="dxa"/>
          </w:tcPr>
          <w:p w14:paraId="2A353BE2"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3.4</w:t>
            </w:r>
          </w:p>
        </w:tc>
        <w:tc>
          <w:tcPr>
            <w:tcW w:w="1851" w:type="dxa"/>
            <w:noWrap/>
          </w:tcPr>
          <w:p w14:paraId="574707D8"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4.8</w:t>
            </w:r>
          </w:p>
        </w:tc>
        <w:tc>
          <w:tcPr>
            <w:tcW w:w="1850" w:type="dxa"/>
            <w:noWrap/>
          </w:tcPr>
          <w:p w14:paraId="5B04D2E4"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16.6</w:t>
            </w:r>
          </w:p>
        </w:tc>
        <w:tc>
          <w:tcPr>
            <w:tcW w:w="1850" w:type="dxa"/>
            <w:noWrap/>
          </w:tcPr>
          <w:p w14:paraId="631B6478"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31.0</w:t>
            </w:r>
          </w:p>
        </w:tc>
        <w:tc>
          <w:tcPr>
            <w:tcW w:w="1850" w:type="dxa"/>
            <w:noWrap/>
          </w:tcPr>
          <w:p w14:paraId="2CEA4229"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42.1</w:t>
            </w:r>
          </w:p>
        </w:tc>
        <w:tc>
          <w:tcPr>
            <w:tcW w:w="1850" w:type="dxa"/>
          </w:tcPr>
          <w:p w14:paraId="31F8EE52"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2.1</w:t>
            </w:r>
          </w:p>
        </w:tc>
      </w:tr>
      <w:tr w:rsidR="00A46EA8" w:rsidRPr="00D6204A" w14:paraId="65A8362C"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851" w:type="dxa"/>
            <w:noWrap/>
            <w:hideMark/>
          </w:tcPr>
          <w:p w14:paraId="41FB25AE" w14:textId="77777777" w:rsidR="00A46EA8" w:rsidRPr="00D6204A" w:rsidRDefault="00A46EA8" w:rsidP="00A46EA8">
            <w:pPr>
              <w:pStyle w:val="TABLEROW2NDHEAD"/>
              <w:spacing w:before="60" w:after="60"/>
              <w:jc w:val="center"/>
              <w:rPr>
                <w:color w:val="auto"/>
              </w:rPr>
            </w:pPr>
            <w:r w:rsidRPr="00D6204A">
              <w:rPr>
                <w:color w:val="auto"/>
              </w:rPr>
              <w:t>Fall 2022</w:t>
            </w:r>
          </w:p>
        </w:tc>
        <w:tc>
          <w:tcPr>
            <w:tcW w:w="1851" w:type="dxa"/>
          </w:tcPr>
          <w:p w14:paraId="5AE16B16"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2.8</w:t>
            </w:r>
          </w:p>
        </w:tc>
        <w:tc>
          <w:tcPr>
            <w:tcW w:w="1851" w:type="dxa"/>
            <w:noWrap/>
          </w:tcPr>
          <w:p w14:paraId="14D613E5"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2.1</w:t>
            </w:r>
          </w:p>
        </w:tc>
        <w:tc>
          <w:tcPr>
            <w:tcW w:w="1850" w:type="dxa"/>
            <w:noWrap/>
          </w:tcPr>
          <w:p w14:paraId="73C5F70E"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16.8</w:t>
            </w:r>
          </w:p>
        </w:tc>
        <w:tc>
          <w:tcPr>
            <w:tcW w:w="1850" w:type="dxa"/>
            <w:noWrap/>
          </w:tcPr>
          <w:p w14:paraId="0CA3BD24"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31.5</w:t>
            </w:r>
          </w:p>
        </w:tc>
        <w:tc>
          <w:tcPr>
            <w:tcW w:w="1850" w:type="dxa"/>
            <w:noWrap/>
          </w:tcPr>
          <w:p w14:paraId="009BB4AC"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44.8</w:t>
            </w:r>
          </w:p>
        </w:tc>
        <w:tc>
          <w:tcPr>
            <w:tcW w:w="1850" w:type="dxa"/>
          </w:tcPr>
          <w:p w14:paraId="706ECC80"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2.1</w:t>
            </w:r>
          </w:p>
        </w:tc>
      </w:tr>
    </w:tbl>
    <w:p w14:paraId="3A404255" w14:textId="6F1C64C8" w:rsidR="007579E6" w:rsidRPr="00D6204A" w:rsidRDefault="00A46EA8" w:rsidP="00A46EA8">
      <w:pPr>
        <w:spacing w:before="240"/>
        <w:rPr>
          <w:rFonts w:cs="Arial"/>
        </w:rPr>
      </w:pPr>
      <w:r w:rsidRPr="00D6204A">
        <w:rPr>
          <w:rFonts w:cs="Arial"/>
          <w:color w:val="auto"/>
        </w:rPr>
        <w:t xml:space="preserve">School-day learning and </w:t>
      </w:r>
      <w:r w:rsidRPr="00D6204A">
        <w:rPr>
          <w:rFonts w:cs="Arial"/>
        </w:rPr>
        <w:t>expanded</w:t>
      </w:r>
      <w:r w:rsidRPr="00D6204A">
        <w:rPr>
          <w:rFonts w:cs="Arial"/>
          <w:color w:val="auto"/>
        </w:rPr>
        <w:t xml:space="preserve"> learning time programs and activities are well-coordinated.</w:t>
      </w:r>
    </w:p>
    <w:tbl>
      <w:tblPr>
        <w:tblStyle w:val="ListTable3-Accent1"/>
        <w:tblW w:w="12953" w:type="dxa"/>
        <w:tblLayout w:type="fixed"/>
        <w:tblLook w:val="04A0" w:firstRow="1" w:lastRow="0" w:firstColumn="1" w:lastColumn="0" w:noHBand="0" w:noVBand="1"/>
        <w:tblDescription w:val="Survey Results Table - School-day learning and expanded learning time programs and activities are well-coordinated"/>
      </w:tblPr>
      <w:tblGrid>
        <w:gridCol w:w="1851"/>
        <w:gridCol w:w="1851"/>
        <w:gridCol w:w="1851"/>
        <w:gridCol w:w="1850"/>
        <w:gridCol w:w="1850"/>
        <w:gridCol w:w="1850"/>
        <w:gridCol w:w="1850"/>
      </w:tblGrid>
      <w:tr w:rsidR="00A46EA8" w:rsidRPr="00D6204A" w14:paraId="043E926D"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1" w:type="dxa"/>
            <w:noWrap/>
            <w:vAlign w:val="bottom"/>
            <w:hideMark/>
          </w:tcPr>
          <w:p w14:paraId="163BA7ED" w14:textId="77777777" w:rsidR="00A46EA8" w:rsidRPr="00D6204A" w:rsidRDefault="00A46EA8" w:rsidP="00A46EA8">
            <w:pPr>
              <w:pStyle w:val="TableHeaderRow"/>
              <w:spacing w:before="60" w:after="60"/>
              <w:rPr>
                <w:lang w:eastAsia="en-US"/>
              </w:rPr>
            </w:pPr>
            <w:r w:rsidRPr="00D6204A">
              <w:t>Survey</w:t>
            </w:r>
          </w:p>
        </w:tc>
        <w:tc>
          <w:tcPr>
            <w:tcW w:w="1851" w:type="dxa"/>
            <w:vAlign w:val="bottom"/>
          </w:tcPr>
          <w:p w14:paraId="09A5DF94"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at all</w:t>
            </w:r>
          </w:p>
        </w:tc>
        <w:tc>
          <w:tcPr>
            <w:tcW w:w="1851" w:type="dxa"/>
            <w:vAlign w:val="bottom"/>
            <w:hideMark/>
          </w:tcPr>
          <w:p w14:paraId="3B7EF83F"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yet but planning to</w:t>
            </w:r>
          </w:p>
        </w:tc>
        <w:tc>
          <w:tcPr>
            <w:tcW w:w="1850" w:type="dxa"/>
            <w:vAlign w:val="bottom"/>
            <w:hideMark/>
          </w:tcPr>
          <w:p w14:paraId="11066DAB"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Small extent</w:t>
            </w:r>
          </w:p>
        </w:tc>
        <w:tc>
          <w:tcPr>
            <w:tcW w:w="1850" w:type="dxa"/>
            <w:vAlign w:val="bottom"/>
            <w:hideMark/>
          </w:tcPr>
          <w:p w14:paraId="3EA9F85C"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Moderate extent</w:t>
            </w:r>
          </w:p>
        </w:tc>
        <w:tc>
          <w:tcPr>
            <w:tcW w:w="1850" w:type="dxa"/>
            <w:vAlign w:val="bottom"/>
            <w:hideMark/>
          </w:tcPr>
          <w:p w14:paraId="19A9C6F4"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Large extent</w:t>
            </w:r>
          </w:p>
        </w:tc>
        <w:tc>
          <w:tcPr>
            <w:tcW w:w="1850" w:type="dxa"/>
            <w:vAlign w:val="bottom"/>
          </w:tcPr>
          <w:p w14:paraId="214236D7"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Don’t know</w:t>
            </w:r>
          </w:p>
        </w:tc>
      </w:tr>
      <w:tr w:rsidR="00A46EA8" w:rsidRPr="00D6204A" w14:paraId="407A322F" w14:textId="77777777" w:rsidTr="0050642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1" w:type="dxa"/>
            <w:noWrap/>
            <w:hideMark/>
          </w:tcPr>
          <w:p w14:paraId="6F841B8A" w14:textId="77777777" w:rsidR="00A46EA8" w:rsidRPr="00D6204A" w:rsidRDefault="00A46EA8" w:rsidP="00A46EA8">
            <w:pPr>
              <w:pStyle w:val="TABLEROW2NDHEAD"/>
              <w:spacing w:before="60" w:after="60"/>
              <w:jc w:val="center"/>
              <w:rPr>
                <w:color w:val="auto"/>
              </w:rPr>
            </w:pPr>
            <w:r w:rsidRPr="00D6204A">
              <w:rPr>
                <w:color w:val="auto"/>
              </w:rPr>
              <w:t>Fall 2021</w:t>
            </w:r>
          </w:p>
        </w:tc>
        <w:tc>
          <w:tcPr>
            <w:tcW w:w="1851" w:type="dxa"/>
          </w:tcPr>
          <w:p w14:paraId="3A2162F6"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2.8</w:t>
            </w:r>
          </w:p>
        </w:tc>
        <w:tc>
          <w:tcPr>
            <w:tcW w:w="1851" w:type="dxa"/>
            <w:noWrap/>
          </w:tcPr>
          <w:p w14:paraId="2DDE4B83"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3.4</w:t>
            </w:r>
          </w:p>
        </w:tc>
        <w:tc>
          <w:tcPr>
            <w:tcW w:w="1850" w:type="dxa"/>
            <w:noWrap/>
          </w:tcPr>
          <w:p w14:paraId="4403B9C1"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11.0</w:t>
            </w:r>
          </w:p>
        </w:tc>
        <w:tc>
          <w:tcPr>
            <w:tcW w:w="1850" w:type="dxa"/>
            <w:noWrap/>
          </w:tcPr>
          <w:p w14:paraId="5DFA00CC"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33.8</w:t>
            </w:r>
          </w:p>
        </w:tc>
        <w:tc>
          <w:tcPr>
            <w:tcW w:w="1850" w:type="dxa"/>
            <w:noWrap/>
          </w:tcPr>
          <w:p w14:paraId="5AFD6A39"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47.6</w:t>
            </w:r>
          </w:p>
        </w:tc>
        <w:tc>
          <w:tcPr>
            <w:tcW w:w="1850" w:type="dxa"/>
          </w:tcPr>
          <w:p w14:paraId="46E0FDEC"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1.4</w:t>
            </w:r>
          </w:p>
        </w:tc>
      </w:tr>
      <w:tr w:rsidR="00A46EA8" w:rsidRPr="00D6204A" w14:paraId="03B73B5E"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851" w:type="dxa"/>
            <w:noWrap/>
            <w:hideMark/>
          </w:tcPr>
          <w:p w14:paraId="2AE3FAAF" w14:textId="77777777" w:rsidR="00A46EA8" w:rsidRPr="00D6204A" w:rsidRDefault="00A46EA8" w:rsidP="00A46EA8">
            <w:pPr>
              <w:pStyle w:val="TABLEROW2NDHEAD"/>
              <w:spacing w:before="60" w:after="60"/>
              <w:jc w:val="center"/>
              <w:rPr>
                <w:color w:val="auto"/>
              </w:rPr>
            </w:pPr>
            <w:r w:rsidRPr="00D6204A">
              <w:rPr>
                <w:color w:val="auto"/>
              </w:rPr>
              <w:t>Fall 2022</w:t>
            </w:r>
          </w:p>
        </w:tc>
        <w:tc>
          <w:tcPr>
            <w:tcW w:w="1851" w:type="dxa"/>
          </w:tcPr>
          <w:p w14:paraId="0714DB9A"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0.0</w:t>
            </w:r>
          </w:p>
        </w:tc>
        <w:tc>
          <w:tcPr>
            <w:tcW w:w="1851" w:type="dxa"/>
            <w:noWrap/>
          </w:tcPr>
          <w:p w14:paraId="4639561F"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0.0</w:t>
            </w:r>
          </w:p>
        </w:tc>
        <w:tc>
          <w:tcPr>
            <w:tcW w:w="1850" w:type="dxa"/>
            <w:noWrap/>
          </w:tcPr>
          <w:p w14:paraId="20A9BF6D"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4.2</w:t>
            </w:r>
          </w:p>
        </w:tc>
        <w:tc>
          <w:tcPr>
            <w:tcW w:w="1850" w:type="dxa"/>
            <w:noWrap/>
          </w:tcPr>
          <w:p w14:paraId="2B217C1C"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34.3</w:t>
            </w:r>
          </w:p>
        </w:tc>
        <w:tc>
          <w:tcPr>
            <w:tcW w:w="1850" w:type="dxa"/>
            <w:noWrap/>
          </w:tcPr>
          <w:p w14:paraId="3EA30AE6"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60.8</w:t>
            </w:r>
          </w:p>
        </w:tc>
        <w:tc>
          <w:tcPr>
            <w:tcW w:w="1850" w:type="dxa"/>
          </w:tcPr>
          <w:p w14:paraId="0FE5F366"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0.7</w:t>
            </w:r>
          </w:p>
        </w:tc>
      </w:tr>
    </w:tbl>
    <w:p w14:paraId="2AF13400" w14:textId="02A98B30" w:rsidR="007579E6" w:rsidRPr="00D6204A" w:rsidRDefault="00A46EA8" w:rsidP="00A46EA8">
      <w:pPr>
        <w:spacing w:before="240"/>
        <w:rPr>
          <w:rFonts w:cs="Arial"/>
        </w:rPr>
      </w:pPr>
      <w:r w:rsidRPr="00D6204A">
        <w:rPr>
          <w:rFonts w:cs="Arial"/>
          <w:color w:val="auto"/>
        </w:rPr>
        <w:t>Our educators use project-based learning strategies that connect to real world experiences.</w:t>
      </w:r>
    </w:p>
    <w:tbl>
      <w:tblPr>
        <w:tblStyle w:val="ListTable3-Accent1"/>
        <w:tblW w:w="12953" w:type="dxa"/>
        <w:tblLayout w:type="fixed"/>
        <w:tblLook w:val="04A0" w:firstRow="1" w:lastRow="0" w:firstColumn="1" w:lastColumn="0" w:noHBand="0" w:noVBand="1"/>
        <w:tblDescription w:val="Survey Results Table - Our educators use project-based learning strategies that connect to real world experiences"/>
      </w:tblPr>
      <w:tblGrid>
        <w:gridCol w:w="1851"/>
        <w:gridCol w:w="1851"/>
        <w:gridCol w:w="1851"/>
        <w:gridCol w:w="1850"/>
        <w:gridCol w:w="1850"/>
        <w:gridCol w:w="1850"/>
        <w:gridCol w:w="1850"/>
      </w:tblGrid>
      <w:tr w:rsidR="00A46EA8" w:rsidRPr="00D6204A" w14:paraId="177CE4C6"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7AB80029" w14:textId="77777777" w:rsidR="00A46EA8" w:rsidRPr="00D6204A" w:rsidRDefault="00A46EA8" w:rsidP="00A46EA8">
            <w:pPr>
              <w:pStyle w:val="TableHeaderRow"/>
              <w:spacing w:before="60" w:after="60"/>
              <w:rPr>
                <w:lang w:eastAsia="en-US"/>
              </w:rPr>
            </w:pPr>
            <w:r w:rsidRPr="00D6204A">
              <w:t>Survey</w:t>
            </w:r>
          </w:p>
        </w:tc>
        <w:tc>
          <w:tcPr>
            <w:tcW w:w="1296" w:type="dxa"/>
            <w:vAlign w:val="bottom"/>
          </w:tcPr>
          <w:p w14:paraId="7FEB3115"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at all</w:t>
            </w:r>
          </w:p>
        </w:tc>
        <w:tc>
          <w:tcPr>
            <w:tcW w:w="1296" w:type="dxa"/>
            <w:vAlign w:val="bottom"/>
            <w:hideMark/>
          </w:tcPr>
          <w:p w14:paraId="7CC6ED22"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yet but planning to</w:t>
            </w:r>
          </w:p>
        </w:tc>
        <w:tc>
          <w:tcPr>
            <w:tcW w:w="1296" w:type="dxa"/>
            <w:vAlign w:val="bottom"/>
            <w:hideMark/>
          </w:tcPr>
          <w:p w14:paraId="768430F4"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Small extent</w:t>
            </w:r>
          </w:p>
        </w:tc>
        <w:tc>
          <w:tcPr>
            <w:tcW w:w="1296" w:type="dxa"/>
            <w:vAlign w:val="bottom"/>
            <w:hideMark/>
          </w:tcPr>
          <w:p w14:paraId="4856E75E"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Moderate extent</w:t>
            </w:r>
          </w:p>
        </w:tc>
        <w:tc>
          <w:tcPr>
            <w:tcW w:w="1296" w:type="dxa"/>
            <w:vAlign w:val="bottom"/>
            <w:hideMark/>
          </w:tcPr>
          <w:p w14:paraId="48F6DC30"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Large extent</w:t>
            </w:r>
          </w:p>
        </w:tc>
        <w:tc>
          <w:tcPr>
            <w:tcW w:w="1296" w:type="dxa"/>
            <w:vAlign w:val="bottom"/>
          </w:tcPr>
          <w:p w14:paraId="4169EB83"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Don’t know</w:t>
            </w:r>
          </w:p>
        </w:tc>
      </w:tr>
      <w:tr w:rsidR="00A46EA8" w:rsidRPr="00D6204A" w14:paraId="702ED3B4" w14:textId="77777777" w:rsidTr="0050642E">
        <w:trPr>
          <w:cnfStyle w:val="000000100000" w:firstRow="0" w:lastRow="0" w:firstColumn="0" w:lastColumn="0" w:oddVBand="0" w:evenVBand="0" w:oddHBand="1" w:evenHBand="0" w:firstRowFirstColumn="0" w:firstRowLastColumn="0" w:lastRowFirstColumn="0" w:lastRowLastColumn="0"/>
          <w:cantSplit/>
          <w:trHeight w:val="8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2D612DCA" w14:textId="77777777" w:rsidR="00A46EA8" w:rsidRPr="00D6204A" w:rsidRDefault="00A46EA8" w:rsidP="00A46EA8">
            <w:pPr>
              <w:pStyle w:val="TABLEROW2NDHEAD"/>
              <w:spacing w:before="60" w:after="60"/>
              <w:jc w:val="center"/>
              <w:rPr>
                <w:color w:val="auto"/>
              </w:rPr>
            </w:pPr>
            <w:r w:rsidRPr="00D6204A">
              <w:rPr>
                <w:color w:val="auto"/>
              </w:rPr>
              <w:t>Fall 2021</w:t>
            </w:r>
          </w:p>
        </w:tc>
        <w:tc>
          <w:tcPr>
            <w:tcW w:w="1296" w:type="dxa"/>
          </w:tcPr>
          <w:p w14:paraId="04265828"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2.8</w:t>
            </w:r>
          </w:p>
        </w:tc>
        <w:tc>
          <w:tcPr>
            <w:tcW w:w="1296" w:type="dxa"/>
            <w:noWrap/>
          </w:tcPr>
          <w:p w14:paraId="4E10ABBB"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2.8</w:t>
            </w:r>
          </w:p>
        </w:tc>
        <w:tc>
          <w:tcPr>
            <w:tcW w:w="1296" w:type="dxa"/>
            <w:noWrap/>
          </w:tcPr>
          <w:p w14:paraId="7098FD6C"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22.9</w:t>
            </w:r>
          </w:p>
        </w:tc>
        <w:tc>
          <w:tcPr>
            <w:tcW w:w="1296" w:type="dxa"/>
            <w:noWrap/>
          </w:tcPr>
          <w:p w14:paraId="383F05EE"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37.5</w:t>
            </w:r>
          </w:p>
        </w:tc>
        <w:tc>
          <w:tcPr>
            <w:tcW w:w="1296" w:type="dxa"/>
            <w:noWrap/>
          </w:tcPr>
          <w:p w14:paraId="64D3524D"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27.1</w:t>
            </w:r>
          </w:p>
        </w:tc>
        <w:tc>
          <w:tcPr>
            <w:tcW w:w="1296" w:type="dxa"/>
          </w:tcPr>
          <w:p w14:paraId="1A0941D2"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6.9</w:t>
            </w:r>
          </w:p>
        </w:tc>
      </w:tr>
      <w:tr w:rsidR="00A46EA8" w:rsidRPr="00D6204A" w14:paraId="6F3D24E9" w14:textId="77777777" w:rsidTr="0050642E">
        <w:trPr>
          <w:cantSplit/>
          <w:trHeight w:val="380"/>
        </w:trPr>
        <w:tc>
          <w:tcPr>
            <w:cnfStyle w:val="001000000000" w:firstRow="0" w:lastRow="0" w:firstColumn="1" w:lastColumn="0" w:oddVBand="0" w:evenVBand="0" w:oddHBand="0" w:evenHBand="0" w:firstRowFirstColumn="0" w:firstRowLastColumn="0" w:lastRowFirstColumn="0" w:lastRowLastColumn="0"/>
            <w:tcW w:w="1296" w:type="dxa"/>
            <w:noWrap/>
            <w:hideMark/>
          </w:tcPr>
          <w:p w14:paraId="4F7C85FE" w14:textId="77777777" w:rsidR="00A46EA8" w:rsidRPr="00D6204A" w:rsidRDefault="00A46EA8" w:rsidP="00A46EA8">
            <w:pPr>
              <w:pStyle w:val="TABLEROW2NDHEAD"/>
              <w:spacing w:before="60" w:after="60"/>
              <w:jc w:val="center"/>
              <w:rPr>
                <w:color w:val="auto"/>
              </w:rPr>
            </w:pPr>
            <w:r w:rsidRPr="00D6204A">
              <w:rPr>
                <w:color w:val="auto"/>
              </w:rPr>
              <w:t>Fall 2022</w:t>
            </w:r>
          </w:p>
        </w:tc>
        <w:tc>
          <w:tcPr>
            <w:tcW w:w="1296" w:type="dxa"/>
          </w:tcPr>
          <w:p w14:paraId="772D46CC"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2.1</w:t>
            </w:r>
          </w:p>
        </w:tc>
        <w:tc>
          <w:tcPr>
            <w:tcW w:w="1296" w:type="dxa"/>
            <w:noWrap/>
          </w:tcPr>
          <w:p w14:paraId="1F020509"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1.4</w:t>
            </w:r>
          </w:p>
        </w:tc>
        <w:tc>
          <w:tcPr>
            <w:tcW w:w="1296" w:type="dxa"/>
            <w:noWrap/>
          </w:tcPr>
          <w:p w14:paraId="2B87E6BD"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13.3</w:t>
            </w:r>
          </w:p>
        </w:tc>
        <w:tc>
          <w:tcPr>
            <w:tcW w:w="1296" w:type="dxa"/>
            <w:noWrap/>
          </w:tcPr>
          <w:p w14:paraId="17ABAA8B"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39.2</w:t>
            </w:r>
          </w:p>
        </w:tc>
        <w:tc>
          <w:tcPr>
            <w:tcW w:w="1296" w:type="dxa"/>
            <w:noWrap/>
          </w:tcPr>
          <w:p w14:paraId="2FBA4DB8"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37.1</w:t>
            </w:r>
          </w:p>
        </w:tc>
        <w:tc>
          <w:tcPr>
            <w:tcW w:w="1296" w:type="dxa"/>
          </w:tcPr>
          <w:p w14:paraId="194460AA"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7.0</w:t>
            </w:r>
          </w:p>
        </w:tc>
      </w:tr>
    </w:tbl>
    <w:p w14:paraId="6B4A1001" w14:textId="16C0E965" w:rsidR="00A46EA8" w:rsidRPr="00D6204A" w:rsidRDefault="00A46EA8" w:rsidP="00BF27B7">
      <w:pPr>
        <w:rPr>
          <w:rFonts w:cs="Arial"/>
        </w:rPr>
      </w:pPr>
      <w:r w:rsidRPr="00D6204A">
        <w:rPr>
          <w:rFonts w:cs="Arial"/>
        </w:rPr>
        <w:br w:type="page"/>
      </w:r>
    </w:p>
    <w:p w14:paraId="01C67F71" w14:textId="3713CAEC" w:rsidR="007579E6" w:rsidRPr="00D6204A" w:rsidRDefault="00A46EA8" w:rsidP="00BF27B7">
      <w:pPr>
        <w:rPr>
          <w:rFonts w:cs="Arial"/>
        </w:rPr>
      </w:pPr>
      <w:r w:rsidRPr="00D6204A">
        <w:rPr>
          <w:rFonts w:cs="Arial"/>
          <w:color w:val="auto"/>
        </w:rPr>
        <w:lastRenderedPageBreak/>
        <w:t>Our educators have enough resources to plan, coordinate, and execute expanded learning time activities.</w:t>
      </w:r>
    </w:p>
    <w:tbl>
      <w:tblPr>
        <w:tblStyle w:val="ListTable3-Accent1"/>
        <w:tblW w:w="12953" w:type="dxa"/>
        <w:tblLayout w:type="fixed"/>
        <w:tblLook w:val="04A0" w:firstRow="1" w:lastRow="0" w:firstColumn="1" w:lastColumn="0" w:noHBand="0" w:noVBand="1"/>
        <w:tblDescription w:val="Survey Results Table - Our educators have enough resources to plan, coordinate, and execute expanded learning time activities"/>
      </w:tblPr>
      <w:tblGrid>
        <w:gridCol w:w="1851"/>
        <w:gridCol w:w="1851"/>
        <w:gridCol w:w="1851"/>
        <w:gridCol w:w="1850"/>
        <w:gridCol w:w="1850"/>
        <w:gridCol w:w="1850"/>
        <w:gridCol w:w="1850"/>
      </w:tblGrid>
      <w:tr w:rsidR="00A46EA8" w:rsidRPr="00D6204A" w14:paraId="78087220"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1" w:type="dxa"/>
            <w:noWrap/>
            <w:vAlign w:val="bottom"/>
            <w:hideMark/>
          </w:tcPr>
          <w:p w14:paraId="0343BEBE" w14:textId="77777777" w:rsidR="00A46EA8" w:rsidRPr="00D6204A" w:rsidRDefault="00A46EA8" w:rsidP="00A46EA8">
            <w:pPr>
              <w:pStyle w:val="TableHeaderRow"/>
              <w:spacing w:before="60" w:after="60"/>
            </w:pPr>
            <w:r w:rsidRPr="00D6204A">
              <w:rPr>
                <w:lang w:eastAsia="en-US"/>
              </w:rPr>
              <w:t>Survey</w:t>
            </w:r>
          </w:p>
        </w:tc>
        <w:tc>
          <w:tcPr>
            <w:tcW w:w="1851" w:type="dxa"/>
            <w:vAlign w:val="bottom"/>
          </w:tcPr>
          <w:p w14:paraId="58F93C8A"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at all</w:t>
            </w:r>
          </w:p>
        </w:tc>
        <w:tc>
          <w:tcPr>
            <w:tcW w:w="1851" w:type="dxa"/>
            <w:vAlign w:val="bottom"/>
            <w:hideMark/>
          </w:tcPr>
          <w:p w14:paraId="6C9458D8"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yet but planning to</w:t>
            </w:r>
          </w:p>
        </w:tc>
        <w:tc>
          <w:tcPr>
            <w:tcW w:w="1850" w:type="dxa"/>
            <w:vAlign w:val="bottom"/>
            <w:hideMark/>
          </w:tcPr>
          <w:p w14:paraId="122137BB"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Small extent</w:t>
            </w:r>
          </w:p>
        </w:tc>
        <w:tc>
          <w:tcPr>
            <w:tcW w:w="1850" w:type="dxa"/>
            <w:vAlign w:val="bottom"/>
            <w:hideMark/>
          </w:tcPr>
          <w:p w14:paraId="1F63ABB8"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Moderate extent</w:t>
            </w:r>
          </w:p>
        </w:tc>
        <w:tc>
          <w:tcPr>
            <w:tcW w:w="1850" w:type="dxa"/>
            <w:vAlign w:val="bottom"/>
            <w:hideMark/>
          </w:tcPr>
          <w:p w14:paraId="4DBF80D1"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Large extent</w:t>
            </w:r>
          </w:p>
        </w:tc>
        <w:tc>
          <w:tcPr>
            <w:tcW w:w="1850" w:type="dxa"/>
            <w:vAlign w:val="bottom"/>
          </w:tcPr>
          <w:p w14:paraId="46BDBD00" w14:textId="77777777" w:rsidR="00A46EA8" w:rsidRPr="00D6204A" w:rsidRDefault="00A46EA8" w:rsidP="00A46EA8">
            <w:pPr>
              <w:pStyle w:val="TableHeaderRow"/>
              <w:keepNext/>
              <w:keepLines/>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Don’t know</w:t>
            </w:r>
          </w:p>
        </w:tc>
      </w:tr>
      <w:tr w:rsidR="00A46EA8" w:rsidRPr="00D6204A" w14:paraId="2A184BDC" w14:textId="77777777" w:rsidTr="0050642E">
        <w:trPr>
          <w:cnfStyle w:val="000000100000" w:firstRow="0" w:lastRow="0" w:firstColumn="0" w:lastColumn="0" w:oddVBand="0" w:evenVBand="0" w:oddHBand="1" w:evenHBand="0" w:firstRowFirstColumn="0" w:firstRowLastColumn="0" w:lastRowFirstColumn="0" w:lastRowLastColumn="0"/>
          <w:cantSplit/>
          <w:trHeight w:val="152"/>
        </w:trPr>
        <w:tc>
          <w:tcPr>
            <w:cnfStyle w:val="001000000000" w:firstRow="0" w:lastRow="0" w:firstColumn="1" w:lastColumn="0" w:oddVBand="0" w:evenVBand="0" w:oddHBand="0" w:evenHBand="0" w:firstRowFirstColumn="0" w:firstRowLastColumn="0" w:lastRowFirstColumn="0" w:lastRowLastColumn="0"/>
            <w:tcW w:w="1851" w:type="dxa"/>
            <w:noWrap/>
            <w:hideMark/>
          </w:tcPr>
          <w:p w14:paraId="770F409D" w14:textId="77777777" w:rsidR="00A46EA8" w:rsidRPr="00D6204A" w:rsidRDefault="00A46EA8" w:rsidP="00A46EA8">
            <w:pPr>
              <w:pStyle w:val="TABLEROW2NDHEAD"/>
              <w:spacing w:before="60" w:after="60"/>
              <w:jc w:val="center"/>
              <w:rPr>
                <w:color w:val="auto"/>
              </w:rPr>
            </w:pPr>
            <w:r w:rsidRPr="00D6204A">
              <w:rPr>
                <w:color w:val="auto"/>
              </w:rPr>
              <w:t>Fall 2021</w:t>
            </w:r>
          </w:p>
        </w:tc>
        <w:tc>
          <w:tcPr>
            <w:tcW w:w="1851" w:type="dxa"/>
          </w:tcPr>
          <w:p w14:paraId="1F2EC524"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3.5</w:t>
            </w:r>
          </w:p>
        </w:tc>
        <w:tc>
          <w:tcPr>
            <w:tcW w:w="1851" w:type="dxa"/>
            <w:noWrap/>
          </w:tcPr>
          <w:p w14:paraId="604DC487"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1.4</w:t>
            </w:r>
          </w:p>
        </w:tc>
        <w:tc>
          <w:tcPr>
            <w:tcW w:w="1850" w:type="dxa"/>
            <w:noWrap/>
          </w:tcPr>
          <w:p w14:paraId="22794FB4"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19.7</w:t>
            </w:r>
          </w:p>
        </w:tc>
        <w:tc>
          <w:tcPr>
            <w:tcW w:w="1850" w:type="dxa"/>
            <w:noWrap/>
          </w:tcPr>
          <w:p w14:paraId="22F36C02"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31.0</w:t>
            </w:r>
          </w:p>
        </w:tc>
        <w:tc>
          <w:tcPr>
            <w:tcW w:w="1850" w:type="dxa"/>
            <w:noWrap/>
          </w:tcPr>
          <w:p w14:paraId="6F83445E"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rPr>
              <w:t>38.7</w:t>
            </w:r>
          </w:p>
        </w:tc>
        <w:tc>
          <w:tcPr>
            <w:tcW w:w="1850" w:type="dxa"/>
          </w:tcPr>
          <w:p w14:paraId="19E2BA78" w14:textId="77777777" w:rsidR="00A46EA8" w:rsidRPr="00D6204A" w:rsidRDefault="00A46EA8" w:rsidP="00A46EA8">
            <w:pPr>
              <w:pStyle w:val="TableBodyText"/>
              <w:spacing w:before="60" w:after="60"/>
              <w:jc w:val="center"/>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5.6</w:t>
            </w:r>
          </w:p>
        </w:tc>
      </w:tr>
      <w:tr w:rsidR="00A46EA8" w:rsidRPr="00D6204A" w14:paraId="55D6DB16"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851" w:type="dxa"/>
            <w:noWrap/>
            <w:hideMark/>
          </w:tcPr>
          <w:p w14:paraId="01230E98" w14:textId="77777777" w:rsidR="00A46EA8" w:rsidRPr="00D6204A" w:rsidRDefault="00A46EA8" w:rsidP="00A46EA8">
            <w:pPr>
              <w:pStyle w:val="TABLEROW2NDHEAD"/>
              <w:spacing w:before="60" w:after="60"/>
              <w:jc w:val="center"/>
              <w:rPr>
                <w:color w:val="auto"/>
              </w:rPr>
            </w:pPr>
            <w:r w:rsidRPr="00D6204A">
              <w:rPr>
                <w:color w:val="auto"/>
              </w:rPr>
              <w:t>Fall 2022</w:t>
            </w:r>
          </w:p>
        </w:tc>
        <w:tc>
          <w:tcPr>
            <w:tcW w:w="1851" w:type="dxa"/>
          </w:tcPr>
          <w:p w14:paraId="38F37E43"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1.4</w:t>
            </w:r>
          </w:p>
        </w:tc>
        <w:tc>
          <w:tcPr>
            <w:tcW w:w="1851" w:type="dxa"/>
            <w:noWrap/>
          </w:tcPr>
          <w:p w14:paraId="703FAE26"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0.0</w:t>
            </w:r>
          </w:p>
        </w:tc>
        <w:tc>
          <w:tcPr>
            <w:tcW w:w="1850" w:type="dxa"/>
            <w:noWrap/>
          </w:tcPr>
          <w:p w14:paraId="5608DCFE"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9.1</w:t>
            </w:r>
          </w:p>
        </w:tc>
        <w:tc>
          <w:tcPr>
            <w:tcW w:w="1850" w:type="dxa"/>
            <w:noWrap/>
          </w:tcPr>
          <w:p w14:paraId="2D12D969"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42.7</w:t>
            </w:r>
          </w:p>
        </w:tc>
        <w:tc>
          <w:tcPr>
            <w:tcW w:w="1850" w:type="dxa"/>
            <w:noWrap/>
          </w:tcPr>
          <w:p w14:paraId="472B6284"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rPr>
              <w:t>44.1</w:t>
            </w:r>
          </w:p>
        </w:tc>
        <w:tc>
          <w:tcPr>
            <w:tcW w:w="1850" w:type="dxa"/>
          </w:tcPr>
          <w:p w14:paraId="666F45D5" w14:textId="77777777" w:rsidR="00A46EA8" w:rsidRPr="00D6204A" w:rsidRDefault="00A46EA8" w:rsidP="00A46EA8">
            <w:pPr>
              <w:pStyle w:val="TableBodyText"/>
              <w:spacing w:before="60" w:after="6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2.8</w:t>
            </w:r>
          </w:p>
        </w:tc>
      </w:tr>
    </w:tbl>
    <w:p w14:paraId="394B31FA" w14:textId="335909A0" w:rsidR="007579E6" w:rsidRPr="00D6204A" w:rsidRDefault="00A46EA8" w:rsidP="00A46EA8">
      <w:pPr>
        <w:spacing w:before="240"/>
        <w:rPr>
          <w:rFonts w:cs="Arial"/>
        </w:rPr>
      </w:pPr>
      <w:r w:rsidRPr="00D6204A">
        <w:rPr>
          <w:rFonts w:cs="Arial"/>
        </w:rPr>
        <w:t>Our school offers students enrichment and developmental activities related to mentoring.</w:t>
      </w:r>
    </w:p>
    <w:tbl>
      <w:tblPr>
        <w:tblStyle w:val="ListTable3-Accent1"/>
        <w:tblW w:w="12953" w:type="dxa"/>
        <w:tblLayout w:type="fixed"/>
        <w:tblLook w:val="04A0" w:firstRow="1" w:lastRow="0" w:firstColumn="1" w:lastColumn="0" w:noHBand="0" w:noVBand="1"/>
        <w:tblDescription w:val="Survey Results Table - Our school offers students enrichment and development activities related to mentoring"/>
      </w:tblPr>
      <w:tblGrid>
        <w:gridCol w:w="1851"/>
        <w:gridCol w:w="1851"/>
        <w:gridCol w:w="1851"/>
        <w:gridCol w:w="1850"/>
        <w:gridCol w:w="1850"/>
        <w:gridCol w:w="1850"/>
        <w:gridCol w:w="1850"/>
      </w:tblGrid>
      <w:tr w:rsidR="00A46EA8" w:rsidRPr="00D6204A" w14:paraId="25FC802A"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1" w:type="dxa"/>
            <w:noWrap/>
            <w:vAlign w:val="bottom"/>
            <w:hideMark/>
          </w:tcPr>
          <w:p w14:paraId="55B28252" w14:textId="77777777" w:rsidR="00A46EA8" w:rsidRPr="00D6204A" w:rsidRDefault="00A46EA8" w:rsidP="00A46EA8">
            <w:pPr>
              <w:pStyle w:val="TableHeaderRow"/>
              <w:spacing w:before="60" w:after="60"/>
              <w:rPr>
                <w:lang w:eastAsia="en-US"/>
              </w:rPr>
            </w:pPr>
            <w:r w:rsidRPr="00D6204A">
              <w:rPr>
                <w:lang w:eastAsia="en-US"/>
              </w:rPr>
              <w:t>Survey</w:t>
            </w:r>
          </w:p>
        </w:tc>
        <w:tc>
          <w:tcPr>
            <w:tcW w:w="1851" w:type="dxa"/>
            <w:vAlign w:val="bottom"/>
          </w:tcPr>
          <w:p w14:paraId="3C3E748F"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at all</w:t>
            </w:r>
          </w:p>
        </w:tc>
        <w:tc>
          <w:tcPr>
            <w:tcW w:w="1851" w:type="dxa"/>
            <w:vAlign w:val="bottom"/>
            <w:hideMark/>
          </w:tcPr>
          <w:p w14:paraId="430A5396"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yet but planning to</w:t>
            </w:r>
          </w:p>
        </w:tc>
        <w:tc>
          <w:tcPr>
            <w:tcW w:w="1850" w:type="dxa"/>
            <w:vAlign w:val="bottom"/>
            <w:hideMark/>
          </w:tcPr>
          <w:p w14:paraId="7E357FD3"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Small extent</w:t>
            </w:r>
          </w:p>
        </w:tc>
        <w:tc>
          <w:tcPr>
            <w:tcW w:w="1850" w:type="dxa"/>
            <w:vAlign w:val="bottom"/>
            <w:hideMark/>
          </w:tcPr>
          <w:p w14:paraId="6575B5CA"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Moderate extent</w:t>
            </w:r>
          </w:p>
        </w:tc>
        <w:tc>
          <w:tcPr>
            <w:tcW w:w="1850" w:type="dxa"/>
            <w:vAlign w:val="bottom"/>
            <w:hideMark/>
          </w:tcPr>
          <w:p w14:paraId="6FCBF533"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Large extent</w:t>
            </w:r>
          </w:p>
        </w:tc>
        <w:tc>
          <w:tcPr>
            <w:tcW w:w="1850" w:type="dxa"/>
            <w:vAlign w:val="bottom"/>
          </w:tcPr>
          <w:p w14:paraId="7E8A982A"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Don’t know</w:t>
            </w:r>
          </w:p>
        </w:tc>
      </w:tr>
      <w:tr w:rsidR="00A46EA8" w:rsidRPr="00D6204A" w14:paraId="79E32F74" w14:textId="77777777" w:rsidTr="0050642E">
        <w:trPr>
          <w:cnfStyle w:val="000000100000" w:firstRow="0" w:lastRow="0" w:firstColumn="0" w:lastColumn="0" w:oddVBand="0" w:evenVBand="0" w:oddHBand="1" w:evenHBand="0"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1851" w:type="dxa"/>
            <w:noWrap/>
            <w:hideMark/>
          </w:tcPr>
          <w:p w14:paraId="62CD9D4D" w14:textId="77777777" w:rsidR="00A46EA8" w:rsidRPr="00D6204A" w:rsidRDefault="00A46EA8" w:rsidP="00A46EA8">
            <w:pPr>
              <w:pStyle w:val="TableHeaderRow"/>
              <w:spacing w:before="60" w:after="60"/>
              <w:rPr>
                <w:color w:val="auto"/>
                <w:lang w:eastAsia="en-US"/>
              </w:rPr>
            </w:pPr>
            <w:r w:rsidRPr="00D6204A">
              <w:rPr>
                <w:color w:val="auto"/>
                <w:lang w:eastAsia="en-US"/>
              </w:rPr>
              <w:t>Fall 2021</w:t>
            </w:r>
          </w:p>
        </w:tc>
        <w:tc>
          <w:tcPr>
            <w:tcW w:w="1851" w:type="dxa"/>
          </w:tcPr>
          <w:p w14:paraId="05188F35" w14:textId="77777777" w:rsidR="00A46EA8" w:rsidRPr="00D6204A" w:rsidRDefault="00A46EA8" w:rsidP="00A46EA8">
            <w:pPr>
              <w:pStyle w:val="TableHeaderRow"/>
              <w:spacing w:before="60" w:after="60"/>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9.0</w:t>
            </w:r>
          </w:p>
        </w:tc>
        <w:tc>
          <w:tcPr>
            <w:tcW w:w="1851" w:type="dxa"/>
            <w:noWrap/>
          </w:tcPr>
          <w:p w14:paraId="1A3A9DE0" w14:textId="77777777" w:rsidR="00A46EA8" w:rsidRPr="00D6204A" w:rsidRDefault="00A46EA8" w:rsidP="00A46EA8">
            <w:pPr>
              <w:pStyle w:val="TableHeaderRow"/>
              <w:spacing w:before="60" w:after="60"/>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6.9</w:t>
            </w:r>
          </w:p>
        </w:tc>
        <w:tc>
          <w:tcPr>
            <w:tcW w:w="1850" w:type="dxa"/>
            <w:noWrap/>
          </w:tcPr>
          <w:p w14:paraId="55C76800" w14:textId="77777777" w:rsidR="00A46EA8" w:rsidRPr="00D6204A" w:rsidRDefault="00A46EA8" w:rsidP="00A46EA8">
            <w:pPr>
              <w:pStyle w:val="TableHeaderRow"/>
              <w:spacing w:before="60" w:after="60"/>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24.8</w:t>
            </w:r>
          </w:p>
        </w:tc>
        <w:tc>
          <w:tcPr>
            <w:tcW w:w="1850" w:type="dxa"/>
            <w:noWrap/>
          </w:tcPr>
          <w:p w14:paraId="5DEDA8BB" w14:textId="77777777" w:rsidR="00A46EA8" w:rsidRPr="00D6204A" w:rsidRDefault="00A46EA8" w:rsidP="00A46EA8">
            <w:pPr>
              <w:pStyle w:val="TableHeaderRow"/>
              <w:spacing w:before="60" w:after="60"/>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23.4</w:t>
            </w:r>
          </w:p>
        </w:tc>
        <w:tc>
          <w:tcPr>
            <w:tcW w:w="1850" w:type="dxa"/>
            <w:noWrap/>
          </w:tcPr>
          <w:p w14:paraId="016EFAE2" w14:textId="77777777" w:rsidR="00A46EA8" w:rsidRPr="00D6204A" w:rsidRDefault="00A46EA8" w:rsidP="00A46EA8">
            <w:pPr>
              <w:pStyle w:val="TableHeaderRow"/>
              <w:spacing w:before="60" w:after="60"/>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33.8</w:t>
            </w:r>
          </w:p>
        </w:tc>
        <w:tc>
          <w:tcPr>
            <w:tcW w:w="1850" w:type="dxa"/>
          </w:tcPr>
          <w:p w14:paraId="199B67A0" w14:textId="77777777" w:rsidR="00A46EA8" w:rsidRPr="00D6204A" w:rsidRDefault="00A46EA8" w:rsidP="00A46EA8">
            <w:pPr>
              <w:pStyle w:val="TableHeaderRow"/>
              <w:spacing w:before="60" w:after="60"/>
              <w:cnfStyle w:val="000000100000" w:firstRow="0" w:lastRow="0" w:firstColumn="0" w:lastColumn="0" w:oddVBand="0" w:evenVBand="0" w:oddHBand="1" w:evenHBand="0" w:firstRowFirstColumn="0" w:firstRowLastColumn="0" w:lastRowFirstColumn="0" w:lastRowLastColumn="0"/>
              <w:rPr>
                <w:color w:val="auto"/>
                <w:lang w:eastAsia="en-US"/>
              </w:rPr>
            </w:pPr>
            <w:r w:rsidRPr="00D6204A">
              <w:rPr>
                <w:color w:val="auto"/>
                <w:lang w:eastAsia="en-US"/>
              </w:rPr>
              <w:t>2.1</w:t>
            </w:r>
          </w:p>
        </w:tc>
      </w:tr>
      <w:tr w:rsidR="00A46EA8" w:rsidRPr="00D6204A" w14:paraId="749DF447" w14:textId="77777777" w:rsidTr="0050642E">
        <w:trPr>
          <w:cantSplit/>
          <w:trHeight w:val="320"/>
        </w:trPr>
        <w:tc>
          <w:tcPr>
            <w:cnfStyle w:val="001000000000" w:firstRow="0" w:lastRow="0" w:firstColumn="1" w:lastColumn="0" w:oddVBand="0" w:evenVBand="0" w:oddHBand="0" w:evenHBand="0" w:firstRowFirstColumn="0" w:firstRowLastColumn="0" w:lastRowFirstColumn="0" w:lastRowLastColumn="0"/>
            <w:tcW w:w="1851" w:type="dxa"/>
            <w:noWrap/>
            <w:hideMark/>
          </w:tcPr>
          <w:p w14:paraId="1BA061AD" w14:textId="77777777" w:rsidR="00A46EA8" w:rsidRPr="00D6204A" w:rsidRDefault="00A46EA8" w:rsidP="00A46EA8">
            <w:pPr>
              <w:pStyle w:val="TableHeaderRow"/>
              <w:spacing w:before="60" w:after="60"/>
              <w:rPr>
                <w:color w:val="auto"/>
                <w:lang w:eastAsia="en-US"/>
              </w:rPr>
            </w:pPr>
            <w:r w:rsidRPr="00D6204A">
              <w:rPr>
                <w:color w:val="auto"/>
                <w:lang w:eastAsia="en-US"/>
              </w:rPr>
              <w:t>Fall 2022</w:t>
            </w:r>
          </w:p>
        </w:tc>
        <w:tc>
          <w:tcPr>
            <w:tcW w:w="1851" w:type="dxa"/>
          </w:tcPr>
          <w:p w14:paraId="72CFF4B3" w14:textId="77777777" w:rsidR="00A46EA8" w:rsidRPr="00D6204A" w:rsidRDefault="00A46EA8" w:rsidP="00A46EA8">
            <w:pPr>
              <w:pStyle w:val="TableHeaderRow"/>
              <w:spacing w:before="60" w:after="60"/>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5.6</w:t>
            </w:r>
          </w:p>
        </w:tc>
        <w:tc>
          <w:tcPr>
            <w:tcW w:w="1851" w:type="dxa"/>
            <w:noWrap/>
          </w:tcPr>
          <w:p w14:paraId="2EEB627A" w14:textId="77777777" w:rsidR="00A46EA8" w:rsidRPr="00D6204A" w:rsidRDefault="00A46EA8" w:rsidP="00A46EA8">
            <w:pPr>
              <w:pStyle w:val="TableHeaderRow"/>
              <w:spacing w:before="60" w:after="60"/>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4.2</w:t>
            </w:r>
          </w:p>
        </w:tc>
        <w:tc>
          <w:tcPr>
            <w:tcW w:w="1850" w:type="dxa"/>
            <w:noWrap/>
          </w:tcPr>
          <w:p w14:paraId="172DA815" w14:textId="77777777" w:rsidR="00A46EA8" w:rsidRPr="00D6204A" w:rsidRDefault="00A46EA8" w:rsidP="00A46EA8">
            <w:pPr>
              <w:pStyle w:val="TableHeaderRow"/>
              <w:spacing w:before="60" w:after="60"/>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18.2</w:t>
            </w:r>
          </w:p>
        </w:tc>
        <w:tc>
          <w:tcPr>
            <w:tcW w:w="1850" w:type="dxa"/>
            <w:noWrap/>
          </w:tcPr>
          <w:p w14:paraId="4D95E53A" w14:textId="77777777" w:rsidR="00A46EA8" w:rsidRPr="00D6204A" w:rsidRDefault="00A46EA8" w:rsidP="00A46EA8">
            <w:pPr>
              <w:pStyle w:val="TableHeaderRow"/>
              <w:spacing w:before="60" w:after="60"/>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25.9</w:t>
            </w:r>
          </w:p>
        </w:tc>
        <w:tc>
          <w:tcPr>
            <w:tcW w:w="1850" w:type="dxa"/>
            <w:noWrap/>
          </w:tcPr>
          <w:p w14:paraId="0A87B35F" w14:textId="77777777" w:rsidR="00A46EA8" w:rsidRPr="00D6204A" w:rsidRDefault="00A46EA8" w:rsidP="00A46EA8">
            <w:pPr>
              <w:pStyle w:val="TableHeaderRow"/>
              <w:spacing w:before="60" w:after="60"/>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41.3</w:t>
            </w:r>
          </w:p>
        </w:tc>
        <w:tc>
          <w:tcPr>
            <w:tcW w:w="1850" w:type="dxa"/>
          </w:tcPr>
          <w:p w14:paraId="12F8FA10" w14:textId="77777777" w:rsidR="00A46EA8" w:rsidRPr="00D6204A" w:rsidRDefault="00A46EA8" w:rsidP="00A46EA8">
            <w:pPr>
              <w:pStyle w:val="TableHeaderRow"/>
              <w:spacing w:before="60" w:after="60"/>
              <w:cnfStyle w:val="000000000000" w:firstRow="0" w:lastRow="0" w:firstColumn="0" w:lastColumn="0" w:oddVBand="0" w:evenVBand="0" w:oddHBand="0" w:evenHBand="0" w:firstRowFirstColumn="0" w:firstRowLastColumn="0" w:lastRowFirstColumn="0" w:lastRowLastColumn="0"/>
              <w:rPr>
                <w:color w:val="auto"/>
                <w:lang w:eastAsia="en-US"/>
              </w:rPr>
            </w:pPr>
            <w:r w:rsidRPr="00D6204A">
              <w:rPr>
                <w:color w:val="auto"/>
                <w:lang w:eastAsia="en-US"/>
              </w:rPr>
              <w:t>4.9</w:t>
            </w:r>
          </w:p>
        </w:tc>
      </w:tr>
    </w:tbl>
    <w:p w14:paraId="035584A1" w14:textId="67F689DB" w:rsidR="007579E6" w:rsidRPr="00D6204A" w:rsidRDefault="00A46EA8" w:rsidP="00A46EA8">
      <w:pPr>
        <w:spacing w:before="240"/>
        <w:rPr>
          <w:rFonts w:cs="Arial"/>
        </w:rPr>
      </w:pPr>
      <w:r w:rsidRPr="00D6204A">
        <w:rPr>
          <w:rFonts w:cs="Arial"/>
        </w:rPr>
        <w:t>Our school offers students enrichment and developmental activities related to arts integration.</w:t>
      </w:r>
    </w:p>
    <w:tbl>
      <w:tblPr>
        <w:tblStyle w:val="ListTable3-Accent1"/>
        <w:tblW w:w="12953" w:type="dxa"/>
        <w:tblLayout w:type="fixed"/>
        <w:tblLook w:val="04A0" w:firstRow="1" w:lastRow="0" w:firstColumn="1" w:lastColumn="0" w:noHBand="0" w:noVBand="1"/>
        <w:tblDescription w:val="Survey Results Table - Our school offers students enrichment and developmental activities related to arts integration"/>
      </w:tblPr>
      <w:tblGrid>
        <w:gridCol w:w="1851"/>
        <w:gridCol w:w="1851"/>
        <w:gridCol w:w="1851"/>
        <w:gridCol w:w="1850"/>
        <w:gridCol w:w="1850"/>
        <w:gridCol w:w="1850"/>
        <w:gridCol w:w="1850"/>
      </w:tblGrid>
      <w:tr w:rsidR="00A46EA8" w:rsidRPr="00D6204A" w14:paraId="14D93B41"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1" w:type="dxa"/>
            <w:noWrap/>
            <w:vAlign w:val="bottom"/>
            <w:hideMark/>
          </w:tcPr>
          <w:p w14:paraId="360D6145" w14:textId="77777777" w:rsidR="00A46EA8" w:rsidRPr="00D6204A" w:rsidRDefault="00A46EA8" w:rsidP="00A46EA8">
            <w:pPr>
              <w:pStyle w:val="TableHeaderRow"/>
              <w:spacing w:before="60" w:after="60"/>
              <w:rPr>
                <w:lang w:eastAsia="en-US"/>
              </w:rPr>
            </w:pPr>
            <w:r w:rsidRPr="00D6204A">
              <w:rPr>
                <w:lang w:eastAsia="en-US"/>
              </w:rPr>
              <w:t>Survey</w:t>
            </w:r>
          </w:p>
        </w:tc>
        <w:tc>
          <w:tcPr>
            <w:tcW w:w="1851" w:type="dxa"/>
            <w:vAlign w:val="bottom"/>
          </w:tcPr>
          <w:p w14:paraId="3A5969B6"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at all</w:t>
            </w:r>
          </w:p>
        </w:tc>
        <w:tc>
          <w:tcPr>
            <w:tcW w:w="1851" w:type="dxa"/>
            <w:vAlign w:val="bottom"/>
            <w:hideMark/>
          </w:tcPr>
          <w:p w14:paraId="13393633"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yet but planning to</w:t>
            </w:r>
          </w:p>
        </w:tc>
        <w:tc>
          <w:tcPr>
            <w:tcW w:w="1850" w:type="dxa"/>
            <w:vAlign w:val="bottom"/>
            <w:hideMark/>
          </w:tcPr>
          <w:p w14:paraId="14E0F628"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Small extent</w:t>
            </w:r>
          </w:p>
        </w:tc>
        <w:tc>
          <w:tcPr>
            <w:tcW w:w="1850" w:type="dxa"/>
            <w:vAlign w:val="bottom"/>
            <w:hideMark/>
          </w:tcPr>
          <w:p w14:paraId="155015C8"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Moderate extent</w:t>
            </w:r>
          </w:p>
        </w:tc>
        <w:tc>
          <w:tcPr>
            <w:tcW w:w="1850" w:type="dxa"/>
            <w:vAlign w:val="bottom"/>
            <w:hideMark/>
          </w:tcPr>
          <w:p w14:paraId="3C604471"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Large extent</w:t>
            </w:r>
          </w:p>
        </w:tc>
        <w:tc>
          <w:tcPr>
            <w:tcW w:w="1850" w:type="dxa"/>
            <w:vAlign w:val="bottom"/>
          </w:tcPr>
          <w:p w14:paraId="542E7206"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Don’t know</w:t>
            </w:r>
          </w:p>
        </w:tc>
      </w:tr>
      <w:tr w:rsidR="00A46EA8" w:rsidRPr="00D6204A" w14:paraId="28AC21FA" w14:textId="77777777" w:rsidTr="0050642E">
        <w:trPr>
          <w:cnfStyle w:val="000000100000" w:firstRow="0" w:lastRow="0" w:firstColumn="0" w:lastColumn="0" w:oddVBand="0" w:evenVBand="0" w:oddHBand="1" w:evenHBand="0" w:firstRowFirstColumn="0" w:firstRowLastColumn="0" w:lastRowFirstColumn="0" w:lastRowLastColumn="0"/>
          <w:cantSplit/>
          <w:trHeight w:val="380"/>
        </w:trPr>
        <w:tc>
          <w:tcPr>
            <w:cnfStyle w:val="001000000000" w:firstRow="0" w:lastRow="0" w:firstColumn="1" w:lastColumn="0" w:oddVBand="0" w:evenVBand="0" w:oddHBand="0" w:evenHBand="0" w:firstRowFirstColumn="0" w:firstRowLastColumn="0" w:lastRowFirstColumn="0" w:lastRowLastColumn="0"/>
            <w:tcW w:w="1851" w:type="dxa"/>
            <w:noWrap/>
          </w:tcPr>
          <w:p w14:paraId="6CC2F5BE" w14:textId="77777777" w:rsidR="00A46EA8" w:rsidRPr="00D6204A" w:rsidRDefault="00A46EA8" w:rsidP="00A46EA8">
            <w:pPr>
              <w:spacing w:before="60" w:after="60"/>
              <w:rPr>
                <w:rFonts w:cs="Arial"/>
              </w:rPr>
            </w:pPr>
            <w:r w:rsidRPr="00D6204A">
              <w:rPr>
                <w:rFonts w:cs="Arial"/>
              </w:rPr>
              <w:t>Fall 2021</w:t>
            </w:r>
          </w:p>
        </w:tc>
        <w:tc>
          <w:tcPr>
            <w:tcW w:w="1851" w:type="dxa"/>
          </w:tcPr>
          <w:p w14:paraId="0E5A5EA8" w14:textId="77777777" w:rsidR="00A46EA8" w:rsidRPr="00D6204A" w:rsidRDefault="00A46EA8" w:rsidP="00A46EA8">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6.9</w:t>
            </w:r>
          </w:p>
        </w:tc>
        <w:tc>
          <w:tcPr>
            <w:tcW w:w="1851" w:type="dxa"/>
            <w:noWrap/>
          </w:tcPr>
          <w:p w14:paraId="3BEE0469" w14:textId="77777777" w:rsidR="00A46EA8" w:rsidRPr="00D6204A" w:rsidRDefault="00A46EA8" w:rsidP="00A46EA8">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4.2</w:t>
            </w:r>
          </w:p>
        </w:tc>
        <w:tc>
          <w:tcPr>
            <w:tcW w:w="1850" w:type="dxa"/>
            <w:noWrap/>
          </w:tcPr>
          <w:p w14:paraId="352BFE85" w14:textId="77777777" w:rsidR="00A46EA8" w:rsidRPr="00D6204A" w:rsidRDefault="00A46EA8" w:rsidP="00A46EA8">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24.3</w:t>
            </w:r>
          </w:p>
        </w:tc>
        <w:tc>
          <w:tcPr>
            <w:tcW w:w="1850" w:type="dxa"/>
            <w:noWrap/>
          </w:tcPr>
          <w:p w14:paraId="73D00E01" w14:textId="77777777" w:rsidR="00A46EA8" w:rsidRPr="00D6204A" w:rsidRDefault="00A46EA8" w:rsidP="00A46EA8">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33.3</w:t>
            </w:r>
          </w:p>
        </w:tc>
        <w:tc>
          <w:tcPr>
            <w:tcW w:w="1850" w:type="dxa"/>
            <w:noWrap/>
          </w:tcPr>
          <w:p w14:paraId="0FB62677" w14:textId="77777777" w:rsidR="00A46EA8" w:rsidRPr="00D6204A" w:rsidRDefault="00A46EA8" w:rsidP="00A46EA8">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27.1</w:t>
            </w:r>
          </w:p>
        </w:tc>
        <w:tc>
          <w:tcPr>
            <w:tcW w:w="1850" w:type="dxa"/>
          </w:tcPr>
          <w:p w14:paraId="59EE5E7F" w14:textId="77777777" w:rsidR="00A46EA8" w:rsidRPr="00D6204A" w:rsidRDefault="00A46EA8" w:rsidP="00A46EA8">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4.2</w:t>
            </w:r>
          </w:p>
        </w:tc>
      </w:tr>
      <w:tr w:rsidR="00A46EA8" w:rsidRPr="00D6204A" w14:paraId="29129E64" w14:textId="77777777" w:rsidTr="0050642E">
        <w:trPr>
          <w:cantSplit/>
          <w:trHeight w:val="380"/>
        </w:trPr>
        <w:tc>
          <w:tcPr>
            <w:cnfStyle w:val="001000000000" w:firstRow="0" w:lastRow="0" w:firstColumn="1" w:lastColumn="0" w:oddVBand="0" w:evenVBand="0" w:oddHBand="0" w:evenHBand="0" w:firstRowFirstColumn="0" w:firstRowLastColumn="0" w:lastRowFirstColumn="0" w:lastRowLastColumn="0"/>
            <w:tcW w:w="1851" w:type="dxa"/>
            <w:noWrap/>
          </w:tcPr>
          <w:p w14:paraId="6EA0469D" w14:textId="77777777" w:rsidR="00A46EA8" w:rsidRPr="00D6204A" w:rsidRDefault="00A46EA8" w:rsidP="00A46EA8">
            <w:pPr>
              <w:spacing w:before="60" w:after="60"/>
              <w:rPr>
                <w:rFonts w:cs="Arial"/>
              </w:rPr>
            </w:pPr>
            <w:r w:rsidRPr="00D6204A">
              <w:rPr>
                <w:rFonts w:cs="Arial"/>
              </w:rPr>
              <w:t>Fall 2022</w:t>
            </w:r>
          </w:p>
        </w:tc>
        <w:tc>
          <w:tcPr>
            <w:tcW w:w="1851" w:type="dxa"/>
          </w:tcPr>
          <w:p w14:paraId="15C1EA3A" w14:textId="77777777" w:rsidR="00A46EA8" w:rsidRPr="00D6204A" w:rsidRDefault="00A46EA8" w:rsidP="00A46EA8">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2.1</w:t>
            </w:r>
          </w:p>
        </w:tc>
        <w:tc>
          <w:tcPr>
            <w:tcW w:w="1851" w:type="dxa"/>
            <w:noWrap/>
          </w:tcPr>
          <w:p w14:paraId="4B4369D8" w14:textId="77777777" w:rsidR="00A46EA8" w:rsidRPr="00D6204A" w:rsidRDefault="00A46EA8" w:rsidP="00A46EA8">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1.4</w:t>
            </w:r>
          </w:p>
        </w:tc>
        <w:tc>
          <w:tcPr>
            <w:tcW w:w="1850" w:type="dxa"/>
            <w:noWrap/>
          </w:tcPr>
          <w:p w14:paraId="744054D7" w14:textId="77777777" w:rsidR="00A46EA8" w:rsidRPr="00D6204A" w:rsidRDefault="00A46EA8" w:rsidP="00A46EA8">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18.3</w:t>
            </w:r>
          </w:p>
        </w:tc>
        <w:tc>
          <w:tcPr>
            <w:tcW w:w="1850" w:type="dxa"/>
            <w:noWrap/>
          </w:tcPr>
          <w:p w14:paraId="63039FFC" w14:textId="77777777" w:rsidR="00A46EA8" w:rsidRPr="00D6204A" w:rsidRDefault="00A46EA8" w:rsidP="00A46EA8">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40.8</w:t>
            </w:r>
          </w:p>
        </w:tc>
        <w:tc>
          <w:tcPr>
            <w:tcW w:w="1850" w:type="dxa"/>
            <w:noWrap/>
          </w:tcPr>
          <w:p w14:paraId="1D1D6555" w14:textId="77777777" w:rsidR="00A46EA8" w:rsidRPr="00D6204A" w:rsidRDefault="00A46EA8" w:rsidP="00A46EA8">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35.2</w:t>
            </w:r>
          </w:p>
        </w:tc>
        <w:tc>
          <w:tcPr>
            <w:tcW w:w="1850" w:type="dxa"/>
          </w:tcPr>
          <w:p w14:paraId="0BC53F1B" w14:textId="77777777" w:rsidR="00A46EA8" w:rsidRPr="00D6204A" w:rsidRDefault="00A46EA8" w:rsidP="00A46EA8">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2.1</w:t>
            </w:r>
          </w:p>
        </w:tc>
      </w:tr>
    </w:tbl>
    <w:p w14:paraId="5167974E" w14:textId="77777777" w:rsidR="00A46EA8" w:rsidRPr="00D6204A" w:rsidRDefault="00A46EA8" w:rsidP="00A46EA8">
      <w:pPr>
        <w:spacing w:before="240"/>
        <w:rPr>
          <w:rFonts w:cs="Arial"/>
        </w:rPr>
      </w:pPr>
      <w:r w:rsidRPr="00D6204A">
        <w:rPr>
          <w:rFonts w:cs="Arial"/>
        </w:rPr>
        <w:br w:type="page"/>
      </w:r>
    </w:p>
    <w:p w14:paraId="2C54B6B4" w14:textId="02A36508" w:rsidR="007579E6" w:rsidRPr="00D6204A" w:rsidRDefault="00A46EA8" w:rsidP="00A46EA8">
      <w:pPr>
        <w:spacing w:before="240"/>
        <w:rPr>
          <w:rFonts w:cs="Arial"/>
        </w:rPr>
      </w:pPr>
      <w:r w:rsidRPr="00D6204A">
        <w:rPr>
          <w:rFonts w:cs="Arial"/>
        </w:rPr>
        <w:lastRenderedPageBreak/>
        <w:t>Our school offers students enrichment and developmental activities related to job training, job shadowing, internships, apprenticeships, and/or service-learning opportunities.</w:t>
      </w:r>
    </w:p>
    <w:tbl>
      <w:tblPr>
        <w:tblStyle w:val="ListTable3-Accent1"/>
        <w:tblW w:w="12953" w:type="dxa"/>
        <w:tblLayout w:type="fixed"/>
        <w:tblLook w:val="04A0" w:firstRow="1" w:lastRow="0" w:firstColumn="1" w:lastColumn="0" w:noHBand="0" w:noVBand="1"/>
        <w:tblDescription w:val="Survey Results Table - Our school offers students enrichment and developmental activities related to job training, job shadowing, internships, apprenticeships, and/or service-learning opportunities"/>
      </w:tblPr>
      <w:tblGrid>
        <w:gridCol w:w="1851"/>
        <w:gridCol w:w="1851"/>
        <w:gridCol w:w="1851"/>
        <w:gridCol w:w="1850"/>
        <w:gridCol w:w="1850"/>
        <w:gridCol w:w="1850"/>
        <w:gridCol w:w="1850"/>
      </w:tblGrid>
      <w:tr w:rsidR="00A46EA8" w:rsidRPr="00D6204A" w14:paraId="2F30F913"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1" w:type="dxa"/>
            <w:noWrap/>
            <w:vAlign w:val="bottom"/>
            <w:hideMark/>
          </w:tcPr>
          <w:p w14:paraId="00730CC6" w14:textId="77777777" w:rsidR="00A46EA8" w:rsidRPr="00D6204A" w:rsidRDefault="00A46EA8" w:rsidP="00A46EA8">
            <w:pPr>
              <w:pStyle w:val="TableHeaderRow"/>
              <w:spacing w:before="60" w:after="60"/>
              <w:rPr>
                <w:lang w:eastAsia="en-US"/>
              </w:rPr>
            </w:pPr>
            <w:r w:rsidRPr="00D6204A">
              <w:rPr>
                <w:lang w:eastAsia="en-US"/>
              </w:rPr>
              <w:t>Survey</w:t>
            </w:r>
          </w:p>
        </w:tc>
        <w:tc>
          <w:tcPr>
            <w:tcW w:w="1851" w:type="dxa"/>
            <w:vAlign w:val="bottom"/>
          </w:tcPr>
          <w:p w14:paraId="58BDA9F2"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at all</w:t>
            </w:r>
          </w:p>
        </w:tc>
        <w:tc>
          <w:tcPr>
            <w:tcW w:w="1851" w:type="dxa"/>
            <w:vAlign w:val="bottom"/>
            <w:hideMark/>
          </w:tcPr>
          <w:p w14:paraId="7F2D9495"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yet but planning to</w:t>
            </w:r>
          </w:p>
        </w:tc>
        <w:tc>
          <w:tcPr>
            <w:tcW w:w="1850" w:type="dxa"/>
            <w:vAlign w:val="bottom"/>
            <w:hideMark/>
          </w:tcPr>
          <w:p w14:paraId="12AA2479"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Small extent</w:t>
            </w:r>
          </w:p>
        </w:tc>
        <w:tc>
          <w:tcPr>
            <w:tcW w:w="1850" w:type="dxa"/>
            <w:vAlign w:val="bottom"/>
            <w:hideMark/>
          </w:tcPr>
          <w:p w14:paraId="2445F1AD"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Moderate extent</w:t>
            </w:r>
          </w:p>
        </w:tc>
        <w:tc>
          <w:tcPr>
            <w:tcW w:w="1850" w:type="dxa"/>
            <w:vAlign w:val="bottom"/>
            <w:hideMark/>
          </w:tcPr>
          <w:p w14:paraId="2A554AC6"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Large extent</w:t>
            </w:r>
          </w:p>
        </w:tc>
        <w:tc>
          <w:tcPr>
            <w:tcW w:w="1850" w:type="dxa"/>
            <w:vAlign w:val="bottom"/>
          </w:tcPr>
          <w:p w14:paraId="25224800" w14:textId="77777777" w:rsidR="00A46EA8" w:rsidRPr="00D6204A" w:rsidRDefault="00A46EA8" w:rsidP="00A46EA8">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Don’t know</w:t>
            </w:r>
          </w:p>
        </w:tc>
      </w:tr>
      <w:tr w:rsidR="00A46EA8" w:rsidRPr="00D6204A" w14:paraId="7FB44E4A" w14:textId="77777777" w:rsidTr="0050642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1" w:type="dxa"/>
            <w:noWrap/>
          </w:tcPr>
          <w:p w14:paraId="04D015EA" w14:textId="77777777" w:rsidR="00A46EA8" w:rsidRPr="00D6204A" w:rsidRDefault="00A46EA8" w:rsidP="00A46EA8">
            <w:pPr>
              <w:spacing w:before="60" w:after="60"/>
              <w:rPr>
                <w:rFonts w:cs="Arial"/>
              </w:rPr>
            </w:pPr>
            <w:r w:rsidRPr="00D6204A">
              <w:rPr>
                <w:rFonts w:cs="Arial"/>
              </w:rPr>
              <w:t>Fall 2021</w:t>
            </w:r>
          </w:p>
        </w:tc>
        <w:tc>
          <w:tcPr>
            <w:tcW w:w="1851" w:type="dxa"/>
          </w:tcPr>
          <w:p w14:paraId="3DE5547A" w14:textId="77777777" w:rsidR="00A46EA8" w:rsidRPr="00D6204A" w:rsidRDefault="00A46EA8" w:rsidP="00A46EA8">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35.9</w:t>
            </w:r>
          </w:p>
        </w:tc>
        <w:tc>
          <w:tcPr>
            <w:tcW w:w="1851" w:type="dxa"/>
            <w:noWrap/>
          </w:tcPr>
          <w:p w14:paraId="21E69514" w14:textId="77777777" w:rsidR="00A46EA8" w:rsidRPr="00D6204A" w:rsidRDefault="00A46EA8" w:rsidP="00A46EA8">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6.9</w:t>
            </w:r>
          </w:p>
        </w:tc>
        <w:tc>
          <w:tcPr>
            <w:tcW w:w="1850" w:type="dxa"/>
            <w:noWrap/>
          </w:tcPr>
          <w:p w14:paraId="25F1E20E" w14:textId="77777777" w:rsidR="00A46EA8" w:rsidRPr="00D6204A" w:rsidRDefault="00A46EA8" w:rsidP="00A46EA8">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23.4</w:t>
            </w:r>
          </w:p>
        </w:tc>
        <w:tc>
          <w:tcPr>
            <w:tcW w:w="1850" w:type="dxa"/>
            <w:noWrap/>
          </w:tcPr>
          <w:p w14:paraId="4B79F8FE" w14:textId="77777777" w:rsidR="00A46EA8" w:rsidRPr="00D6204A" w:rsidRDefault="00A46EA8" w:rsidP="00A46EA8">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13.1</w:t>
            </w:r>
          </w:p>
        </w:tc>
        <w:tc>
          <w:tcPr>
            <w:tcW w:w="1850" w:type="dxa"/>
            <w:noWrap/>
          </w:tcPr>
          <w:p w14:paraId="2152142C" w14:textId="77777777" w:rsidR="00A46EA8" w:rsidRPr="00D6204A" w:rsidRDefault="00A46EA8" w:rsidP="00A46EA8">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11.0</w:t>
            </w:r>
          </w:p>
        </w:tc>
        <w:tc>
          <w:tcPr>
            <w:tcW w:w="1850" w:type="dxa"/>
          </w:tcPr>
          <w:p w14:paraId="64DCA50A" w14:textId="77777777" w:rsidR="00A46EA8" w:rsidRPr="00D6204A" w:rsidRDefault="00A46EA8" w:rsidP="00A46EA8">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9.7</w:t>
            </w:r>
          </w:p>
        </w:tc>
      </w:tr>
      <w:tr w:rsidR="00A46EA8" w:rsidRPr="00D6204A" w14:paraId="3DEB3A5E"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851" w:type="dxa"/>
            <w:noWrap/>
          </w:tcPr>
          <w:p w14:paraId="432C6F09" w14:textId="77777777" w:rsidR="00A46EA8" w:rsidRPr="00D6204A" w:rsidRDefault="00A46EA8" w:rsidP="00A46EA8">
            <w:pPr>
              <w:spacing w:before="60" w:after="60"/>
              <w:rPr>
                <w:rFonts w:cs="Arial"/>
              </w:rPr>
            </w:pPr>
            <w:r w:rsidRPr="00D6204A">
              <w:rPr>
                <w:rFonts w:cs="Arial"/>
              </w:rPr>
              <w:t>Fall 2022</w:t>
            </w:r>
          </w:p>
        </w:tc>
        <w:tc>
          <w:tcPr>
            <w:tcW w:w="1851" w:type="dxa"/>
          </w:tcPr>
          <w:p w14:paraId="1AAC7361" w14:textId="77777777" w:rsidR="00A46EA8" w:rsidRPr="00D6204A" w:rsidRDefault="00A46EA8" w:rsidP="00A46EA8">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32.4</w:t>
            </w:r>
          </w:p>
        </w:tc>
        <w:tc>
          <w:tcPr>
            <w:tcW w:w="1851" w:type="dxa"/>
            <w:noWrap/>
          </w:tcPr>
          <w:p w14:paraId="64D3122C" w14:textId="77777777" w:rsidR="00A46EA8" w:rsidRPr="00D6204A" w:rsidRDefault="00A46EA8" w:rsidP="00A46EA8">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3.5</w:t>
            </w:r>
          </w:p>
        </w:tc>
        <w:tc>
          <w:tcPr>
            <w:tcW w:w="1850" w:type="dxa"/>
            <w:noWrap/>
          </w:tcPr>
          <w:p w14:paraId="106D1C32" w14:textId="77777777" w:rsidR="00A46EA8" w:rsidRPr="00D6204A" w:rsidRDefault="00A46EA8" w:rsidP="00A46EA8">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16.9</w:t>
            </w:r>
          </w:p>
        </w:tc>
        <w:tc>
          <w:tcPr>
            <w:tcW w:w="1850" w:type="dxa"/>
            <w:noWrap/>
          </w:tcPr>
          <w:p w14:paraId="44DF6775" w14:textId="77777777" w:rsidR="00A46EA8" w:rsidRPr="00D6204A" w:rsidRDefault="00A46EA8" w:rsidP="00A46EA8">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22.5</w:t>
            </w:r>
          </w:p>
        </w:tc>
        <w:tc>
          <w:tcPr>
            <w:tcW w:w="1850" w:type="dxa"/>
            <w:noWrap/>
          </w:tcPr>
          <w:p w14:paraId="4990BD4F" w14:textId="77777777" w:rsidR="00A46EA8" w:rsidRPr="00D6204A" w:rsidRDefault="00A46EA8" w:rsidP="00A46EA8">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16.9</w:t>
            </w:r>
          </w:p>
        </w:tc>
        <w:tc>
          <w:tcPr>
            <w:tcW w:w="1850" w:type="dxa"/>
          </w:tcPr>
          <w:p w14:paraId="50BB5651" w14:textId="77777777" w:rsidR="00A46EA8" w:rsidRPr="00D6204A" w:rsidRDefault="00A46EA8" w:rsidP="00A46EA8">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7.7</w:t>
            </w:r>
          </w:p>
        </w:tc>
      </w:tr>
    </w:tbl>
    <w:p w14:paraId="179B0E1D" w14:textId="46B0DEB7" w:rsidR="00A46EA8" w:rsidRPr="00D6204A" w:rsidRDefault="00A46EA8" w:rsidP="00A46EA8">
      <w:pPr>
        <w:spacing w:before="240"/>
        <w:rPr>
          <w:rFonts w:cs="Arial"/>
        </w:rPr>
      </w:pPr>
      <w:r w:rsidRPr="00D6204A">
        <w:rPr>
          <w:rFonts w:cs="Arial"/>
        </w:rPr>
        <w:t>Our school offers students enrichment and developmental activities related to summer and/or weekend learning opportunities/programs.</w:t>
      </w:r>
    </w:p>
    <w:tbl>
      <w:tblPr>
        <w:tblStyle w:val="ListTable3-Accent1"/>
        <w:tblW w:w="12953" w:type="dxa"/>
        <w:tblLayout w:type="fixed"/>
        <w:tblLook w:val="04A0" w:firstRow="1" w:lastRow="0" w:firstColumn="1" w:lastColumn="0" w:noHBand="0" w:noVBand="1"/>
        <w:tblDescription w:val="Survey Results Table - Our school offers students enrichment and developmental activities related to summer and/or weekend learning opportunities/programs"/>
      </w:tblPr>
      <w:tblGrid>
        <w:gridCol w:w="1851"/>
        <w:gridCol w:w="1851"/>
        <w:gridCol w:w="1851"/>
        <w:gridCol w:w="1850"/>
        <w:gridCol w:w="1850"/>
        <w:gridCol w:w="1850"/>
        <w:gridCol w:w="1850"/>
      </w:tblGrid>
      <w:tr w:rsidR="0087124B" w:rsidRPr="00D6204A" w14:paraId="3FF586B8"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1" w:type="dxa"/>
            <w:noWrap/>
            <w:vAlign w:val="bottom"/>
            <w:hideMark/>
          </w:tcPr>
          <w:p w14:paraId="3E29D460" w14:textId="77777777" w:rsidR="0087124B" w:rsidRPr="00D6204A" w:rsidRDefault="0087124B" w:rsidP="0087124B">
            <w:pPr>
              <w:pStyle w:val="TableHeaderRow"/>
              <w:spacing w:before="60" w:after="60"/>
              <w:rPr>
                <w:lang w:eastAsia="en-US"/>
              </w:rPr>
            </w:pPr>
            <w:r w:rsidRPr="00D6204A">
              <w:rPr>
                <w:lang w:eastAsia="en-US"/>
              </w:rPr>
              <w:t>Survey</w:t>
            </w:r>
          </w:p>
        </w:tc>
        <w:tc>
          <w:tcPr>
            <w:tcW w:w="1851" w:type="dxa"/>
            <w:vAlign w:val="bottom"/>
          </w:tcPr>
          <w:p w14:paraId="65C53F10"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at all</w:t>
            </w:r>
          </w:p>
        </w:tc>
        <w:tc>
          <w:tcPr>
            <w:tcW w:w="1851" w:type="dxa"/>
            <w:vAlign w:val="bottom"/>
            <w:hideMark/>
          </w:tcPr>
          <w:p w14:paraId="5B1140FF"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yet but planning to</w:t>
            </w:r>
          </w:p>
        </w:tc>
        <w:tc>
          <w:tcPr>
            <w:tcW w:w="1850" w:type="dxa"/>
            <w:vAlign w:val="bottom"/>
            <w:hideMark/>
          </w:tcPr>
          <w:p w14:paraId="3FF75DF7"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Small extent</w:t>
            </w:r>
          </w:p>
        </w:tc>
        <w:tc>
          <w:tcPr>
            <w:tcW w:w="1850" w:type="dxa"/>
            <w:vAlign w:val="bottom"/>
            <w:hideMark/>
          </w:tcPr>
          <w:p w14:paraId="0FDC92B7"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Moderate extent</w:t>
            </w:r>
          </w:p>
        </w:tc>
        <w:tc>
          <w:tcPr>
            <w:tcW w:w="1850" w:type="dxa"/>
            <w:vAlign w:val="bottom"/>
            <w:hideMark/>
          </w:tcPr>
          <w:p w14:paraId="1BF542FC"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Large extent</w:t>
            </w:r>
          </w:p>
        </w:tc>
        <w:tc>
          <w:tcPr>
            <w:tcW w:w="1850" w:type="dxa"/>
            <w:vAlign w:val="bottom"/>
          </w:tcPr>
          <w:p w14:paraId="2B17827C"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Don’t know</w:t>
            </w:r>
          </w:p>
        </w:tc>
      </w:tr>
      <w:tr w:rsidR="0087124B" w:rsidRPr="00D6204A" w14:paraId="3FCD3F52" w14:textId="77777777" w:rsidTr="0050642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1" w:type="dxa"/>
            <w:noWrap/>
          </w:tcPr>
          <w:p w14:paraId="493E191C" w14:textId="77777777" w:rsidR="0087124B" w:rsidRPr="00D6204A" w:rsidRDefault="0087124B" w:rsidP="0087124B">
            <w:pPr>
              <w:spacing w:before="60" w:after="60"/>
              <w:rPr>
                <w:rFonts w:cs="Arial"/>
              </w:rPr>
            </w:pPr>
            <w:r w:rsidRPr="00D6204A">
              <w:rPr>
                <w:rFonts w:cs="Arial"/>
              </w:rPr>
              <w:t>Fall 2021</w:t>
            </w:r>
          </w:p>
        </w:tc>
        <w:tc>
          <w:tcPr>
            <w:tcW w:w="1851" w:type="dxa"/>
          </w:tcPr>
          <w:p w14:paraId="6E561FF6"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20.0</w:t>
            </w:r>
          </w:p>
        </w:tc>
        <w:tc>
          <w:tcPr>
            <w:tcW w:w="1851" w:type="dxa"/>
            <w:noWrap/>
          </w:tcPr>
          <w:p w14:paraId="79150392"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4.1</w:t>
            </w:r>
          </w:p>
        </w:tc>
        <w:tc>
          <w:tcPr>
            <w:tcW w:w="1850" w:type="dxa"/>
            <w:noWrap/>
          </w:tcPr>
          <w:p w14:paraId="3636E4C3"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23.4</w:t>
            </w:r>
          </w:p>
        </w:tc>
        <w:tc>
          <w:tcPr>
            <w:tcW w:w="1850" w:type="dxa"/>
            <w:noWrap/>
          </w:tcPr>
          <w:p w14:paraId="72F2D5E4"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22.8</w:t>
            </w:r>
          </w:p>
        </w:tc>
        <w:tc>
          <w:tcPr>
            <w:tcW w:w="1850" w:type="dxa"/>
            <w:noWrap/>
          </w:tcPr>
          <w:p w14:paraId="69048FD9"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22.8</w:t>
            </w:r>
          </w:p>
        </w:tc>
        <w:tc>
          <w:tcPr>
            <w:tcW w:w="1850" w:type="dxa"/>
          </w:tcPr>
          <w:p w14:paraId="6F0F7A21"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6.9</w:t>
            </w:r>
          </w:p>
        </w:tc>
      </w:tr>
      <w:tr w:rsidR="0087124B" w:rsidRPr="00D6204A" w14:paraId="4A3E004D"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851" w:type="dxa"/>
            <w:noWrap/>
          </w:tcPr>
          <w:p w14:paraId="40030607" w14:textId="77777777" w:rsidR="0087124B" w:rsidRPr="00D6204A" w:rsidRDefault="0087124B" w:rsidP="0087124B">
            <w:pPr>
              <w:spacing w:before="60" w:after="60"/>
              <w:rPr>
                <w:rFonts w:cs="Arial"/>
              </w:rPr>
            </w:pPr>
            <w:r w:rsidRPr="00D6204A">
              <w:rPr>
                <w:rFonts w:cs="Arial"/>
              </w:rPr>
              <w:t>Fall 2022</w:t>
            </w:r>
          </w:p>
        </w:tc>
        <w:tc>
          <w:tcPr>
            <w:tcW w:w="1851" w:type="dxa"/>
          </w:tcPr>
          <w:p w14:paraId="4F0B2132"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7.0</w:t>
            </w:r>
          </w:p>
        </w:tc>
        <w:tc>
          <w:tcPr>
            <w:tcW w:w="1851" w:type="dxa"/>
            <w:noWrap/>
          </w:tcPr>
          <w:p w14:paraId="79054F28"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2.1</w:t>
            </w:r>
          </w:p>
        </w:tc>
        <w:tc>
          <w:tcPr>
            <w:tcW w:w="1850" w:type="dxa"/>
            <w:noWrap/>
          </w:tcPr>
          <w:p w14:paraId="5BBAA31F"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11.3</w:t>
            </w:r>
          </w:p>
        </w:tc>
        <w:tc>
          <w:tcPr>
            <w:tcW w:w="1850" w:type="dxa"/>
            <w:noWrap/>
          </w:tcPr>
          <w:p w14:paraId="2210C430"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35.9</w:t>
            </w:r>
          </w:p>
        </w:tc>
        <w:tc>
          <w:tcPr>
            <w:tcW w:w="1850" w:type="dxa"/>
            <w:noWrap/>
          </w:tcPr>
          <w:p w14:paraId="78433CCD"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41.5</w:t>
            </w:r>
          </w:p>
        </w:tc>
        <w:tc>
          <w:tcPr>
            <w:tcW w:w="1850" w:type="dxa"/>
          </w:tcPr>
          <w:p w14:paraId="46807CBC"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2.1</w:t>
            </w:r>
          </w:p>
        </w:tc>
      </w:tr>
    </w:tbl>
    <w:p w14:paraId="704DAE64" w14:textId="0CFD9AFA" w:rsidR="00A46EA8" w:rsidRPr="00D6204A" w:rsidRDefault="0087124B" w:rsidP="0087124B">
      <w:pPr>
        <w:spacing w:before="240"/>
        <w:rPr>
          <w:rFonts w:cs="Arial"/>
        </w:rPr>
      </w:pPr>
      <w:r w:rsidRPr="00D6204A">
        <w:rPr>
          <w:rFonts w:cs="Arial"/>
        </w:rPr>
        <w:t>Our school offers students enrichment and developmental activities related to supplemental afterschool programs.</w:t>
      </w:r>
    </w:p>
    <w:tbl>
      <w:tblPr>
        <w:tblStyle w:val="ListTable3-Accent1"/>
        <w:tblW w:w="12953" w:type="dxa"/>
        <w:tblLayout w:type="fixed"/>
        <w:tblLook w:val="04A0" w:firstRow="1" w:lastRow="0" w:firstColumn="1" w:lastColumn="0" w:noHBand="0" w:noVBand="1"/>
        <w:tblDescription w:val="Survey Results - Our school offers students enrichment and developmental activities related to supplemental afterschool programs"/>
      </w:tblPr>
      <w:tblGrid>
        <w:gridCol w:w="1851"/>
        <w:gridCol w:w="1851"/>
        <w:gridCol w:w="1851"/>
        <w:gridCol w:w="1850"/>
        <w:gridCol w:w="1850"/>
        <w:gridCol w:w="1850"/>
        <w:gridCol w:w="1850"/>
      </w:tblGrid>
      <w:tr w:rsidR="0087124B" w:rsidRPr="00D6204A" w14:paraId="5E27ACB8"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48799722" w14:textId="77777777" w:rsidR="0087124B" w:rsidRPr="00D6204A" w:rsidRDefault="0087124B" w:rsidP="0087124B">
            <w:pPr>
              <w:pStyle w:val="TableHeaderRow"/>
              <w:spacing w:before="60" w:after="60"/>
              <w:rPr>
                <w:lang w:eastAsia="en-US"/>
              </w:rPr>
            </w:pPr>
            <w:r w:rsidRPr="00D6204A">
              <w:rPr>
                <w:lang w:eastAsia="en-US"/>
              </w:rPr>
              <w:t>Survey</w:t>
            </w:r>
          </w:p>
        </w:tc>
        <w:tc>
          <w:tcPr>
            <w:tcW w:w="1296" w:type="dxa"/>
            <w:vAlign w:val="bottom"/>
          </w:tcPr>
          <w:p w14:paraId="7BA7BF2D"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at all</w:t>
            </w:r>
          </w:p>
        </w:tc>
        <w:tc>
          <w:tcPr>
            <w:tcW w:w="1296" w:type="dxa"/>
            <w:vAlign w:val="bottom"/>
            <w:hideMark/>
          </w:tcPr>
          <w:p w14:paraId="6D5E1AA7"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yet but planning to</w:t>
            </w:r>
          </w:p>
        </w:tc>
        <w:tc>
          <w:tcPr>
            <w:tcW w:w="1296" w:type="dxa"/>
            <w:vAlign w:val="bottom"/>
            <w:hideMark/>
          </w:tcPr>
          <w:p w14:paraId="4E317BDE"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Small extent</w:t>
            </w:r>
          </w:p>
        </w:tc>
        <w:tc>
          <w:tcPr>
            <w:tcW w:w="1296" w:type="dxa"/>
            <w:vAlign w:val="bottom"/>
            <w:hideMark/>
          </w:tcPr>
          <w:p w14:paraId="5B69CF96"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Moderate extent</w:t>
            </w:r>
          </w:p>
        </w:tc>
        <w:tc>
          <w:tcPr>
            <w:tcW w:w="1296" w:type="dxa"/>
            <w:vAlign w:val="bottom"/>
            <w:hideMark/>
          </w:tcPr>
          <w:p w14:paraId="054D8277"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Large extent</w:t>
            </w:r>
          </w:p>
        </w:tc>
        <w:tc>
          <w:tcPr>
            <w:tcW w:w="1296" w:type="dxa"/>
            <w:vAlign w:val="bottom"/>
          </w:tcPr>
          <w:p w14:paraId="0992C1F6"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Don’t know</w:t>
            </w:r>
          </w:p>
        </w:tc>
      </w:tr>
      <w:tr w:rsidR="0087124B" w:rsidRPr="00D6204A" w14:paraId="389D2C10" w14:textId="77777777" w:rsidTr="0050642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3319EB15" w14:textId="77777777" w:rsidR="0087124B" w:rsidRPr="00D6204A" w:rsidRDefault="0087124B" w:rsidP="0087124B">
            <w:pPr>
              <w:spacing w:before="60" w:after="60"/>
              <w:rPr>
                <w:rFonts w:cs="Arial"/>
              </w:rPr>
            </w:pPr>
            <w:r w:rsidRPr="00D6204A">
              <w:rPr>
                <w:rFonts w:cs="Arial"/>
              </w:rPr>
              <w:t>Fall 2021</w:t>
            </w:r>
          </w:p>
        </w:tc>
        <w:tc>
          <w:tcPr>
            <w:tcW w:w="1296" w:type="dxa"/>
          </w:tcPr>
          <w:p w14:paraId="045C4F1D"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3.4</w:t>
            </w:r>
          </w:p>
        </w:tc>
        <w:tc>
          <w:tcPr>
            <w:tcW w:w="1296" w:type="dxa"/>
            <w:noWrap/>
          </w:tcPr>
          <w:p w14:paraId="6453ADC7"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4.1</w:t>
            </w:r>
          </w:p>
        </w:tc>
        <w:tc>
          <w:tcPr>
            <w:tcW w:w="1296" w:type="dxa"/>
            <w:noWrap/>
          </w:tcPr>
          <w:p w14:paraId="793E8581"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23.4</w:t>
            </w:r>
          </w:p>
        </w:tc>
        <w:tc>
          <w:tcPr>
            <w:tcW w:w="1296" w:type="dxa"/>
            <w:noWrap/>
          </w:tcPr>
          <w:p w14:paraId="6E949A60"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26.2</w:t>
            </w:r>
          </w:p>
        </w:tc>
        <w:tc>
          <w:tcPr>
            <w:tcW w:w="1296" w:type="dxa"/>
            <w:noWrap/>
          </w:tcPr>
          <w:p w14:paraId="55F34019"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39.3</w:t>
            </w:r>
          </w:p>
        </w:tc>
        <w:tc>
          <w:tcPr>
            <w:tcW w:w="1296" w:type="dxa"/>
          </w:tcPr>
          <w:p w14:paraId="6FEED639"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3.4</w:t>
            </w:r>
          </w:p>
        </w:tc>
      </w:tr>
      <w:tr w:rsidR="0087124B" w:rsidRPr="00D6204A" w14:paraId="077815A3"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00B03643" w14:textId="77777777" w:rsidR="0087124B" w:rsidRPr="00D6204A" w:rsidRDefault="0087124B" w:rsidP="0087124B">
            <w:pPr>
              <w:spacing w:before="60" w:after="60"/>
              <w:rPr>
                <w:rFonts w:cs="Arial"/>
              </w:rPr>
            </w:pPr>
            <w:r w:rsidRPr="00D6204A">
              <w:rPr>
                <w:rFonts w:cs="Arial"/>
              </w:rPr>
              <w:t>Fall 2022</w:t>
            </w:r>
          </w:p>
        </w:tc>
        <w:tc>
          <w:tcPr>
            <w:tcW w:w="1296" w:type="dxa"/>
          </w:tcPr>
          <w:p w14:paraId="031E50A8"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1.4</w:t>
            </w:r>
          </w:p>
        </w:tc>
        <w:tc>
          <w:tcPr>
            <w:tcW w:w="1296" w:type="dxa"/>
            <w:noWrap/>
          </w:tcPr>
          <w:p w14:paraId="3D08E5DE"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2.8</w:t>
            </w:r>
          </w:p>
        </w:tc>
        <w:tc>
          <w:tcPr>
            <w:tcW w:w="1296" w:type="dxa"/>
            <w:noWrap/>
          </w:tcPr>
          <w:p w14:paraId="19675AC4"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7.0</w:t>
            </w:r>
          </w:p>
        </w:tc>
        <w:tc>
          <w:tcPr>
            <w:tcW w:w="1296" w:type="dxa"/>
            <w:noWrap/>
          </w:tcPr>
          <w:p w14:paraId="2D11C5A8"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27.5</w:t>
            </w:r>
          </w:p>
        </w:tc>
        <w:tc>
          <w:tcPr>
            <w:tcW w:w="1296" w:type="dxa"/>
            <w:noWrap/>
          </w:tcPr>
          <w:p w14:paraId="1DD87734"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59.9</w:t>
            </w:r>
          </w:p>
        </w:tc>
        <w:tc>
          <w:tcPr>
            <w:tcW w:w="1296" w:type="dxa"/>
          </w:tcPr>
          <w:p w14:paraId="1461D013"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1.1</w:t>
            </w:r>
          </w:p>
        </w:tc>
      </w:tr>
    </w:tbl>
    <w:p w14:paraId="73136991" w14:textId="5A6DD36D" w:rsidR="0087124B" w:rsidRPr="00D6204A" w:rsidRDefault="0087124B" w:rsidP="00BF27B7">
      <w:pPr>
        <w:rPr>
          <w:rFonts w:cs="Arial"/>
        </w:rPr>
      </w:pPr>
      <w:r w:rsidRPr="00D6204A">
        <w:rPr>
          <w:rFonts w:cs="Arial"/>
        </w:rPr>
        <w:br w:type="page"/>
      </w:r>
    </w:p>
    <w:p w14:paraId="4254D649" w14:textId="61144B61" w:rsidR="00A46EA8" w:rsidRPr="00D6204A" w:rsidRDefault="0087124B" w:rsidP="00BF27B7">
      <w:pPr>
        <w:rPr>
          <w:rFonts w:cs="Arial"/>
        </w:rPr>
      </w:pPr>
      <w:r w:rsidRPr="00D6204A">
        <w:rPr>
          <w:rFonts w:cs="Arial"/>
        </w:rPr>
        <w:lastRenderedPageBreak/>
        <w:t>Our educators use evidence-based and/or standards-based curricula aligned with student-centered teaching and learning principles before and after the school day.</w:t>
      </w:r>
    </w:p>
    <w:tbl>
      <w:tblPr>
        <w:tblStyle w:val="ListTable3-Accent1"/>
        <w:tblW w:w="12953" w:type="dxa"/>
        <w:tblLayout w:type="fixed"/>
        <w:tblLook w:val="04A0" w:firstRow="1" w:lastRow="0" w:firstColumn="1" w:lastColumn="0" w:noHBand="0" w:noVBand="1"/>
        <w:tblDescription w:val="Survey Resutls Table - Our educators use evidence-based and/or standards-based curricula aligned with student-centered teaching and learning principles before and after the school day"/>
      </w:tblPr>
      <w:tblGrid>
        <w:gridCol w:w="1851"/>
        <w:gridCol w:w="1851"/>
        <w:gridCol w:w="1851"/>
        <w:gridCol w:w="1850"/>
        <w:gridCol w:w="1850"/>
        <w:gridCol w:w="1850"/>
        <w:gridCol w:w="1850"/>
      </w:tblGrid>
      <w:tr w:rsidR="0087124B" w:rsidRPr="00D6204A" w14:paraId="6C333897"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851" w:type="dxa"/>
            <w:noWrap/>
            <w:vAlign w:val="bottom"/>
            <w:hideMark/>
          </w:tcPr>
          <w:p w14:paraId="31B2BF32" w14:textId="77777777" w:rsidR="0087124B" w:rsidRPr="00D6204A" w:rsidRDefault="0087124B" w:rsidP="0087124B">
            <w:pPr>
              <w:pStyle w:val="TableHeaderRow"/>
              <w:spacing w:before="60" w:after="60"/>
              <w:rPr>
                <w:lang w:eastAsia="en-US"/>
              </w:rPr>
            </w:pPr>
            <w:r w:rsidRPr="00D6204A">
              <w:rPr>
                <w:lang w:eastAsia="en-US"/>
              </w:rPr>
              <w:t>Survey</w:t>
            </w:r>
          </w:p>
        </w:tc>
        <w:tc>
          <w:tcPr>
            <w:tcW w:w="1851" w:type="dxa"/>
            <w:vAlign w:val="bottom"/>
          </w:tcPr>
          <w:p w14:paraId="315DAA25"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at all</w:t>
            </w:r>
          </w:p>
        </w:tc>
        <w:tc>
          <w:tcPr>
            <w:tcW w:w="1851" w:type="dxa"/>
            <w:vAlign w:val="bottom"/>
            <w:hideMark/>
          </w:tcPr>
          <w:p w14:paraId="71552421"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yet but planning to</w:t>
            </w:r>
          </w:p>
        </w:tc>
        <w:tc>
          <w:tcPr>
            <w:tcW w:w="1850" w:type="dxa"/>
            <w:vAlign w:val="bottom"/>
            <w:hideMark/>
          </w:tcPr>
          <w:p w14:paraId="6A580C42"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Small extent</w:t>
            </w:r>
          </w:p>
        </w:tc>
        <w:tc>
          <w:tcPr>
            <w:tcW w:w="1850" w:type="dxa"/>
            <w:vAlign w:val="bottom"/>
            <w:hideMark/>
          </w:tcPr>
          <w:p w14:paraId="4EDB2CFF"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Moderate extent</w:t>
            </w:r>
          </w:p>
        </w:tc>
        <w:tc>
          <w:tcPr>
            <w:tcW w:w="1850" w:type="dxa"/>
            <w:vAlign w:val="bottom"/>
            <w:hideMark/>
          </w:tcPr>
          <w:p w14:paraId="495A177D"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Large extent</w:t>
            </w:r>
          </w:p>
        </w:tc>
        <w:tc>
          <w:tcPr>
            <w:tcW w:w="1850" w:type="dxa"/>
            <w:vAlign w:val="bottom"/>
          </w:tcPr>
          <w:p w14:paraId="204402FC"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Don’t know</w:t>
            </w:r>
          </w:p>
        </w:tc>
      </w:tr>
      <w:tr w:rsidR="0087124B" w:rsidRPr="00D6204A" w14:paraId="0BB76324" w14:textId="77777777" w:rsidTr="0050642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851" w:type="dxa"/>
            <w:noWrap/>
          </w:tcPr>
          <w:p w14:paraId="040ED7CB" w14:textId="77777777" w:rsidR="0087124B" w:rsidRPr="00D6204A" w:rsidRDefault="0087124B" w:rsidP="0087124B">
            <w:pPr>
              <w:spacing w:before="60" w:after="60"/>
              <w:rPr>
                <w:rFonts w:cs="Arial"/>
              </w:rPr>
            </w:pPr>
            <w:r w:rsidRPr="00D6204A">
              <w:rPr>
                <w:rFonts w:cs="Arial"/>
              </w:rPr>
              <w:t>Fall 2021</w:t>
            </w:r>
          </w:p>
        </w:tc>
        <w:tc>
          <w:tcPr>
            <w:tcW w:w="1851" w:type="dxa"/>
          </w:tcPr>
          <w:p w14:paraId="48793F9E"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4.8</w:t>
            </w:r>
          </w:p>
        </w:tc>
        <w:tc>
          <w:tcPr>
            <w:tcW w:w="1851" w:type="dxa"/>
            <w:noWrap/>
          </w:tcPr>
          <w:p w14:paraId="6E8A6511"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0.7</w:t>
            </w:r>
          </w:p>
        </w:tc>
        <w:tc>
          <w:tcPr>
            <w:tcW w:w="1850" w:type="dxa"/>
            <w:noWrap/>
          </w:tcPr>
          <w:p w14:paraId="4E5420C1"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9.7</w:t>
            </w:r>
          </w:p>
        </w:tc>
        <w:tc>
          <w:tcPr>
            <w:tcW w:w="1850" w:type="dxa"/>
            <w:noWrap/>
          </w:tcPr>
          <w:p w14:paraId="0C797564"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26.2</w:t>
            </w:r>
          </w:p>
        </w:tc>
        <w:tc>
          <w:tcPr>
            <w:tcW w:w="1850" w:type="dxa"/>
            <w:noWrap/>
          </w:tcPr>
          <w:p w14:paraId="2A9938AC"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48.3</w:t>
            </w:r>
          </w:p>
        </w:tc>
        <w:tc>
          <w:tcPr>
            <w:tcW w:w="1850" w:type="dxa"/>
          </w:tcPr>
          <w:p w14:paraId="531FF2ED"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10.3</w:t>
            </w:r>
          </w:p>
        </w:tc>
      </w:tr>
      <w:tr w:rsidR="0087124B" w:rsidRPr="00D6204A" w14:paraId="15C3FB62"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851" w:type="dxa"/>
            <w:noWrap/>
          </w:tcPr>
          <w:p w14:paraId="156304EB" w14:textId="77777777" w:rsidR="0087124B" w:rsidRPr="00D6204A" w:rsidRDefault="0087124B" w:rsidP="0087124B">
            <w:pPr>
              <w:spacing w:before="60" w:after="60"/>
              <w:rPr>
                <w:rFonts w:cs="Arial"/>
              </w:rPr>
            </w:pPr>
            <w:r w:rsidRPr="00D6204A">
              <w:rPr>
                <w:rFonts w:cs="Arial"/>
              </w:rPr>
              <w:t>Fall 2022</w:t>
            </w:r>
          </w:p>
        </w:tc>
        <w:tc>
          <w:tcPr>
            <w:tcW w:w="1851" w:type="dxa"/>
          </w:tcPr>
          <w:p w14:paraId="12C05EA0"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0.7</w:t>
            </w:r>
          </w:p>
        </w:tc>
        <w:tc>
          <w:tcPr>
            <w:tcW w:w="1851" w:type="dxa"/>
            <w:noWrap/>
          </w:tcPr>
          <w:p w14:paraId="78FADCE4"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2.1</w:t>
            </w:r>
          </w:p>
        </w:tc>
        <w:tc>
          <w:tcPr>
            <w:tcW w:w="1850" w:type="dxa"/>
            <w:noWrap/>
          </w:tcPr>
          <w:p w14:paraId="4AF8FC95"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11.9</w:t>
            </w:r>
          </w:p>
        </w:tc>
        <w:tc>
          <w:tcPr>
            <w:tcW w:w="1850" w:type="dxa"/>
            <w:noWrap/>
          </w:tcPr>
          <w:p w14:paraId="4CFEAD61"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28.0</w:t>
            </w:r>
          </w:p>
        </w:tc>
        <w:tc>
          <w:tcPr>
            <w:tcW w:w="1850" w:type="dxa"/>
            <w:noWrap/>
          </w:tcPr>
          <w:p w14:paraId="614E467E"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49.0</w:t>
            </w:r>
          </w:p>
        </w:tc>
        <w:tc>
          <w:tcPr>
            <w:tcW w:w="1850" w:type="dxa"/>
          </w:tcPr>
          <w:p w14:paraId="12F32AF7"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8.4</w:t>
            </w:r>
          </w:p>
        </w:tc>
      </w:tr>
    </w:tbl>
    <w:p w14:paraId="139D2358" w14:textId="7A50773A" w:rsidR="0087124B" w:rsidRPr="00D6204A" w:rsidRDefault="0087124B" w:rsidP="0087124B">
      <w:pPr>
        <w:spacing w:before="240"/>
        <w:rPr>
          <w:rFonts w:cs="Arial"/>
        </w:rPr>
      </w:pPr>
      <w:r w:rsidRPr="00D6204A">
        <w:rPr>
          <w:rFonts w:cs="Arial"/>
        </w:rPr>
        <w:t>Our educators use evidence-based and/or standards-based curricula aligned with student-centered teaching and learning principles during the school day.</w:t>
      </w:r>
    </w:p>
    <w:tbl>
      <w:tblPr>
        <w:tblStyle w:val="ListTable3-Accent1"/>
        <w:tblW w:w="12953" w:type="dxa"/>
        <w:tblLayout w:type="fixed"/>
        <w:tblLook w:val="04A0" w:firstRow="1" w:lastRow="0" w:firstColumn="1" w:lastColumn="0" w:noHBand="0" w:noVBand="1"/>
        <w:tblDescription w:val="Survey Result Table - Our educators use evidence-based and/or standards-based curricula aligned with student-centered teaching and learning principles during the school day."/>
      </w:tblPr>
      <w:tblGrid>
        <w:gridCol w:w="1851"/>
        <w:gridCol w:w="1851"/>
        <w:gridCol w:w="1851"/>
        <w:gridCol w:w="1850"/>
        <w:gridCol w:w="1850"/>
        <w:gridCol w:w="1850"/>
        <w:gridCol w:w="1850"/>
      </w:tblGrid>
      <w:tr w:rsidR="0087124B" w:rsidRPr="00D6204A" w14:paraId="204FB005" w14:textId="77777777" w:rsidTr="005064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96" w:type="dxa"/>
            <w:noWrap/>
            <w:vAlign w:val="bottom"/>
            <w:hideMark/>
          </w:tcPr>
          <w:p w14:paraId="0DFE911C" w14:textId="77777777" w:rsidR="0087124B" w:rsidRPr="00D6204A" w:rsidRDefault="0087124B" w:rsidP="0087124B">
            <w:pPr>
              <w:pStyle w:val="TableHeaderRow"/>
              <w:spacing w:before="60" w:after="60"/>
              <w:rPr>
                <w:lang w:eastAsia="en-US"/>
              </w:rPr>
            </w:pPr>
            <w:r w:rsidRPr="00D6204A">
              <w:rPr>
                <w:lang w:eastAsia="en-US"/>
              </w:rPr>
              <w:t>Survey</w:t>
            </w:r>
          </w:p>
        </w:tc>
        <w:tc>
          <w:tcPr>
            <w:tcW w:w="1296" w:type="dxa"/>
            <w:vAlign w:val="bottom"/>
          </w:tcPr>
          <w:p w14:paraId="7A1185FB"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at all</w:t>
            </w:r>
          </w:p>
        </w:tc>
        <w:tc>
          <w:tcPr>
            <w:tcW w:w="1296" w:type="dxa"/>
            <w:vAlign w:val="bottom"/>
            <w:hideMark/>
          </w:tcPr>
          <w:p w14:paraId="0D4DF1D6"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Not yet but planning to</w:t>
            </w:r>
          </w:p>
        </w:tc>
        <w:tc>
          <w:tcPr>
            <w:tcW w:w="1296" w:type="dxa"/>
            <w:vAlign w:val="bottom"/>
            <w:hideMark/>
          </w:tcPr>
          <w:p w14:paraId="024357C4"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Small extent</w:t>
            </w:r>
          </w:p>
        </w:tc>
        <w:tc>
          <w:tcPr>
            <w:tcW w:w="1296" w:type="dxa"/>
            <w:vAlign w:val="bottom"/>
            <w:hideMark/>
          </w:tcPr>
          <w:p w14:paraId="6C8AB671"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Moderate extent</w:t>
            </w:r>
          </w:p>
        </w:tc>
        <w:tc>
          <w:tcPr>
            <w:tcW w:w="1296" w:type="dxa"/>
            <w:vAlign w:val="bottom"/>
            <w:hideMark/>
          </w:tcPr>
          <w:p w14:paraId="20860EC2"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Large extent</w:t>
            </w:r>
          </w:p>
        </w:tc>
        <w:tc>
          <w:tcPr>
            <w:tcW w:w="1296" w:type="dxa"/>
            <w:vAlign w:val="bottom"/>
          </w:tcPr>
          <w:p w14:paraId="51F0DCB3" w14:textId="77777777" w:rsidR="0087124B" w:rsidRPr="00D6204A" w:rsidRDefault="0087124B" w:rsidP="0087124B">
            <w:pPr>
              <w:pStyle w:val="TableHeaderRow"/>
              <w:spacing w:before="60" w:after="60"/>
              <w:cnfStyle w:val="100000000000" w:firstRow="1" w:lastRow="0" w:firstColumn="0" w:lastColumn="0" w:oddVBand="0" w:evenVBand="0" w:oddHBand="0" w:evenHBand="0" w:firstRowFirstColumn="0" w:firstRowLastColumn="0" w:lastRowFirstColumn="0" w:lastRowLastColumn="0"/>
              <w:rPr>
                <w:lang w:eastAsia="en-US"/>
              </w:rPr>
            </w:pPr>
            <w:r w:rsidRPr="00D6204A">
              <w:rPr>
                <w:lang w:eastAsia="en-US"/>
              </w:rPr>
              <w:t>%</w:t>
            </w:r>
            <w:r w:rsidRPr="00D6204A">
              <w:rPr>
                <w:lang w:eastAsia="en-US"/>
              </w:rPr>
              <w:br/>
              <w:t>Don’t know</w:t>
            </w:r>
          </w:p>
        </w:tc>
      </w:tr>
      <w:tr w:rsidR="0087124B" w:rsidRPr="00D6204A" w14:paraId="5F056EF0" w14:textId="77777777" w:rsidTr="0050642E">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2C20865C" w14:textId="77777777" w:rsidR="0087124B" w:rsidRPr="00D6204A" w:rsidRDefault="0087124B" w:rsidP="0087124B">
            <w:pPr>
              <w:spacing w:before="60" w:after="60"/>
              <w:rPr>
                <w:rFonts w:cs="Arial"/>
              </w:rPr>
            </w:pPr>
            <w:r w:rsidRPr="00D6204A">
              <w:rPr>
                <w:rFonts w:cs="Arial"/>
              </w:rPr>
              <w:t>Fall 2021</w:t>
            </w:r>
          </w:p>
        </w:tc>
        <w:tc>
          <w:tcPr>
            <w:tcW w:w="1296" w:type="dxa"/>
          </w:tcPr>
          <w:p w14:paraId="76CF4964"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0.0</w:t>
            </w:r>
          </w:p>
        </w:tc>
        <w:tc>
          <w:tcPr>
            <w:tcW w:w="1296" w:type="dxa"/>
            <w:noWrap/>
          </w:tcPr>
          <w:p w14:paraId="093F7698"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1.4</w:t>
            </w:r>
          </w:p>
        </w:tc>
        <w:tc>
          <w:tcPr>
            <w:tcW w:w="1296" w:type="dxa"/>
            <w:noWrap/>
          </w:tcPr>
          <w:p w14:paraId="62B56308"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4.1</w:t>
            </w:r>
          </w:p>
        </w:tc>
        <w:tc>
          <w:tcPr>
            <w:tcW w:w="1296" w:type="dxa"/>
            <w:noWrap/>
          </w:tcPr>
          <w:p w14:paraId="63A5247D"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22.1</w:t>
            </w:r>
          </w:p>
        </w:tc>
        <w:tc>
          <w:tcPr>
            <w:tcW w:w="1296" w:type="dxa"/>
            <w:noWrap/>
          </w:tcPr>
          <w:p w14:paraId="5175AF8B"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67.6</w:t>
            </w:r>
          </w:p>
        </w:tc>
        <w:tc>
          <w:tcPr>
            <w:tcW w:w="1296" w:type="dxa"/>
          </w:tcPr>
          <w:p w14:paraId="2ADC430F" w14:textId="77777777" w:rsidR="0087124B" w:rsidRPr="00D6204A" w:rsidRDefault="0087124B" w:rsidP="0087124B">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D6204A">
              <w:rPr>
                <w:rFonts w:cs="Arial"/>
              </w:rPr>
              <w:t>4.8</w:t>
            </w:r>
          </w:p>
        </w:tc>
      </w:tr>
      <w:tr w:rsidR="0087124B" w:rsidRPr="00D6204A" w14:paraId="5F6DC4E0" w14:textId="77777777" w:rsidTr="0050642E">
        <w:trPr>
          <w:cantSplit/>
          <w:trHeight w:val="70"/>
        </w:trPr>
        <w:tc>
          <w:tcPr>
            <w:cnfStyle w:val="001000000000" w:firstRow="0" w:lastRow="0" w:firstColumn="1" w:lastColumn="0" w:oddVBand="0" w:evenVBand="0" w:oddHBand="0" w:evenHBand="0" w:firstRowFirstColumn="0" w:firstRowLastColumn="0" w:lastRowFirstColumn="0" w:lastRowLastColumn="0"/>
            <w:tcW w:w="1296" w:type="dxa"/>
            <w:noWrap/>
          </w:tcPr>
          <w:p w14:paraId="6E7DDAE1" w14:textId="77777777" w:rsidR="0087124B" w:rsidRPr="00D6204A" w:rsidRDefault="0087124B" w:rsidP="0087124B">
            <w:pPr>
              <w:spacing w:before="60" w:after="60"/>
              <w:rPr>
                <w:rFonts w:cs="Arial"/>
              </w:rPr>
            </w:pPr>
            <w:r w:rsidRPr="00D6204A">
              <w:rPr>
                <w:rFonts w:cs="Arial"/>
              </w:rPr>
              <w:t>Fall 2022</w:t>
            </w:r>
          </w:p>
        </w:tc>
        <w:tc>
          <w:tcPr>
            <w:tcW w:w="1296" w:type="dxa"/>
          </w:tcPr>
          <w:p w14:paraId="6D42E6F1"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0.0</w:t>
            </w:r>
          </w:p>
        </w:tc>
        <w:tc>
          <w:tcPr>
            <w:tcW w:w="1296" w:type="dxa"/>
            <w:noWrap/>
          </w:tcPr>
          <w:p w14:paraId="3AA29979"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0.0</w:t>
            </w:r>
          </w:p>
        </w:tc>
        <w:tc>
          <w:tcPr>
            <w:tcW w:w="1296" w:type="dxa"/>
            <w:noWrap/>
          </w:tcPr>
          <w:p w14:paraId="0AE67C6B"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2.8</w:t>
            </w:r>
          </w:p>
        </w:tc>
        <w:tc>
          <w:tcPr>
            <w:tcW w:w="1296" w:type="dxa"/>
            <w:noWrap/>
          </w:tcPr>
          <w:p w14:paraId="473FD6F5"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24.5</w:t>
            </w:r>
          </w:p>
        </w:tc>
        <w:tc>
          <w:tcPr>
            <w:tcW w:w="1296" w:type="dxa"/>
            <w:noWrap/>
          </w:tcPr>
          <w:p w14:paraId="772656C8"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69.2</w:t>
            </w:r>
          </w:p>
        </w:tc>
        <w:tc>
          <w:tcPr>
            <w:tcW w:w="1296" w:type="dxa"/>
          </w:tcPr>
          <w:p w14:paraId="14DC386F" w14:textId="77777777" w:rsidR="0087124B" w:rsidRPr="00D6204A" w:rsidRDefault="0087124B" w:rsidP="0087124B">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D6204A">
              <w:rPr>
                <w:rFonts w:cs="Arial"/>
              </w:rPr>
              <w:t>3.5</w:t>
            </w:r>
          </w:p>
        </w:tc>
      </w:tr>
    </w:tbl>
    <w:p w14:paraId="4EBE995D" w14:textId="6BC5BDF6" w:rsidR="00C65302" w:rsidRPr="00D6204A" w:rsidRDefault="00C65302" w:rsidP="00C65302">
      <w:pPr>
        <w:pStyle w:val="TableorFiguresNotesSources"/>
        <w:sectPr w:rsidR="00C65302" w:rsidRPr="00D6204A" w:rsidSect="00D40163">
          <w:headerReference w:type="default" r:id="rId50"/>
          <w:pgSz w:w="15840" w:h="12240" w:orient="landscape"/>
          <w:pgMar w:top="1440" w:right="1264" w:bottom="1440" w:left="1627" w:header="431" w:footer="459" w:gutter="0"/>
          <w:cols w:space="708"/>
          <w:docGrid w:linePitch="360"/>
        </w:sectPr>
      </w:pPr>
    </w:p>
    <w:p w14:paraId="010E6E23" w14:textId="77777777" w:rsidR="00C65302" w:rsidRPr="00D6204A" w:rsidRDefault="00C65302" w:rsidP="00166A86">
      <w:pPr>
        <w:pStyle w:val="Heading2B-Startofnewpage"/>
        <w:rPr>
          <w:rFonts w:ascii="Arial" w:hAnsi="Arial" w:cs="Arial"/>
        </w:rPr>
      </w:pPr>
      <w:bookmarkStart w:id="211" w:name="_Toc138773936"/>
      <w:r w:rsidRPr="00D6204A">
        <w:rPr>
          <w:rFonts w:ascii="Arial" w:hAnsi="Arial" w:cs="Arial"/>
        </w:rPr>
        <w:lastRenderedPageBreak/>
        <w:t>References</w:t>
      </w:r>
      <w:bookmarkEnd w:id="211"/>
    </w:p>
    <w:p w14:paraId="21A3F707" w14:textId="77777777" w:rsidR="00C65302" w:rsidRPr="00D6204A" w:rsidRDefault="00C65302" w:rsidP="00C65302">
      <w:pPr>
        <w:pStyle w:val="ParagraphFirstContentAfterIntro"/>
      </w:pPr>
      <w:r w:rsidRPr="00D6204A">
        <w:t xml:space="preserve">California Department of Education. 2020. </w:t>
      </w:r>
      <w:r w:rsidRPr="00D6204A">
        <w:rPr>
          <w:i/>
          <w:iCs/>
        </w:rPr>
        <w:t>California Community Schools Partnership Program: Request for Applications Funded by the Budget Act of 2020</w:t>
      </w:r>
      <w:r w:rsidRPr="00D6204A">
        <w:t xml:space="preserve">. Sacramento: California Department of Education, Career and College Transition Division. </w:t>
      </w:r>
    </w:p>
    <w:p w14:paraId="2A4897DE" w14:textId="77777777" w:rsidR="00C65302" w:rsidRPr="00D6204A" w:rsidRDefault="00C65302" w:rsidP="00C65302">
      <w:pPr>
        <w:pStyle w:val="Paragraph"/>
      </w:pPr>
      <w:r w:rsidRPr="00D6204A">
        <w:t xml:space="preserve">California Department of Education. 2022. </w:t>
      </w:r>
      <w:r w:rsidRPr="00D6204A">
        <w:rPr>
          <w:i/>
          <w:iCs/>
        </w:rPr>
        <w:t>California Community Schools Framework</w:t>
      </w:r>
      <w:r w:rsidRPr="00D6204A">
        <w:t>. Sacramento: California Department of Education.</w:t>
      </w:r>
    </w:p>
    <w:p w14:paraId="3DF6FA33" w14:textId="77777777" w:rsidR="00C65302" w:rsidRPr="00D6204A" w:rsidRDefault="00C65302" w:rsidP="00C65302">
      <w:pPr>
        <w:pStyle w:val="Paragraph"/>
      </w:pPr>
      <w:r w:rsidRPr="00D6204A">
        <w:t xml:space="preserve">Cummings, Peter., and McKnight, Barbara. 2004. “Analysis of Matched Cohort Data.” </w:t>
      </w:r>
      <w:r w:rsidRPr="00D6204A">
        <w:rPr>
          <w:i/>
          <w:iCs/>
        </w:rPr>
        <w:t>The Stata Journal</w:t>
      </w:r>
      <w:r w:rsidRPr="00D6204A">
        <w:t xml:space="preserve"> 4, no. 3: 274-281.</w:t>
      </w:r>
    </w:p>
    <w:p w14:paraId="46E950DA" w14:textId="4EF1DD52" w:rsidR="00C65302" w:rsidRPr="00D6204A" w:rsidRDefault="00C65302" w:rsidP="00C65302">
      <w:pPr>
        <w:pStyle w:val="Paragraph"/>
      </w:pPr>
      <w:r w:rsidRPr="00D6204A">
        <w:t xml:space="preserve">Institute for Educational Leadership. 2017. </w:t>
      </w:r>
      <w:hyperlink r:id="rId51" w:history="1">
        <w:r w:rsidRPr="00D6204A">
          <w:rPr>
            <w:i/>
            <w:iCs/>
          </w:rPr>
          <w:t>Community School Standards</w:t>
        </w:r>
      </w:hyperlink>
      <w:r w:rsidRPr="00D6204A">
        <w:rPr>
          <w:i/>
          <w:iCs/>
        </w:rPr>
        <w:t>. Coalition for Community Schools</w:t>
      </w:r>
      <w:r w:rsidRPr="00D6204A">
        <w:t xml:space="preserve">. </w:t>
      </w:r>
      <w:hyperlink r:id="rId52" w:tooltip="Community School Standards" w:history="1">
        <w:r w:rsidRPr="00D6204A">
          <w:rPr>
            <w:rStyle w:val="Hyperlink"/>
          </w:rPr>
          <w:t>https://www.communityschools.org/wp-content/uploads/sites/2/2021/03/Community-School-Standards-Updatesd2017.pdf</w:t>
        </w:r>
      </w:hyperlink>
    </w:p>
    <w:p w14:paraId="7FCFA6F0" w14:textId="77777777" w:rsidR="00C65302" w:rsidRPr="00D6204A" w:rsidRDefault="00C65302" w:rsidP="00C65302">
      <w:pPr>
        <w:pStyle w:val="Paragraph"/>
      </w:pPr>
      <w:r w:rsidRPr="00D6204A">
        <w:t>Johnston, W. R., Engberg, J., Opper, I. M., Sontag-Padilla, L., and Xenakis, L. 2022</w:t>
      </w:r>
      <w:r w:rsidRPr="00D6204A">
        <w:rPr>
          <w:i/>
          <w:iCs/>
        </w:rPr>
        <w:t xml:space="preserve">. </w:t>
      </w:r>
      <w:hyperlink r:id="rId53" w:history="1">
        <w:r w:rsidRPr="00D6204A">
          <w:rPr>
            <w:i/>
            <w:iCs/>
          </w:rPr>
          <w:t>Illustrating the Promise of Community Schools: An Assessment of the New York City Community Schools Initiative</w:t>
        </w:r>
      </w:hyperlink>
      <w:r w:rsidRPr="00D6204A">
        <w:t>. Santa Monica, CA: RAND Corporation.</w:t>
      </w:r>
    </w:p>
    <w:p w14:paraId="5C444D08" w14:textId="77777777" w:rsidR="00C65302" w:rsidRPr="00D6204A" w:rsidRDefault="00C65302" w:rsidP="00C65302">
      <w:pPr>
        <w:pStyle w:val="Paragraph"/>
      </w:pPr>
      <w:r w:rsidRPr="00D6204A">
        <w:t xml:space="preserve">Laken, Daniel. 2013. “Calculating and Reporting Effect Sizes to Facilitate Cumulative Science: A Practical Primer for T-tests and ANOVAs.” </w:t>
      </w:r>
      <w:r w:rsidRPr="00D6204A">
        <w:rPr>
          <w:i/>
          <w:iCs/>
        </w:rPr>
        <w:t>Frontiers in Psychology</w:t>
      </w:r>
      <w:r w:rsidRPr="00D6204A">
        <w:t xml:space="preserve"> 4. </w:t>
      </w:r>
    </w:p>
    <w:p w14:paraId="434C11E2" w14:textId="4DBB75A6" w:rsidR="00C65302" w:rsidRPr="00D6204A" w:rsidRDefault="00C65302" w:rsidP="00C65302">
      <w:pPr>
        <w:pStyle w:val="Paragraph"/>
      </w:pPr>
      <w:r w:rsidRPr="00D6204A">
        <w:t xml:space="preserve">Partnership for the Future of Learning. n.d. </w:t>
      </w:r>
      <w:hyperlink r:id="rId54" w:tgtFrame="_blank" w:history="1">
        <w:r w:rsidRPr="00D6204A">
          <w:rPr>
            <w:i/>
            <w:iCs/>
          </w:rPr>
          <w:t>Community Schools Playbook</w:t>
        </w:r>
      </w:hyperlink>
      <w:r w:rsidRPr="00D6204A">
        <w:t xml:space="preserve">. Washington, DC: Partnership for the Future of Learning. </w:t>
      </w:r>
      <w:hyperlink r:id="rId55" w:tooltip="Community Schools Playbook" w:history="1">
        <w:r w:rsidRPr="00D6204A">
          <w:rPr>
            <w:rStyle w:val="Hyperlink"/>
          </w:rPr>
          <w:t>https://communityschools.futureforlearning.org/assets/downloads/community-schools-playbook.pdf</w:t>
        </w:r>
      </w:hyperlink>
      <w:r w:rsidRPr="00D6204A">
        <w:t xml:space="preserve"> </w:t>
      </w:r>
    </w:p>
    <w:p w14:paraId="5856ED1B" w14:textId="77777777" w:rsidR="00C65302" w:rsidRPr="00D6204A" w:rsidRDefault="00C65302" w:rsidP="00C65302">
      <w:pPr>
        <w:pStyle w:val="Paragraph"/>
      </w:pPr>
      <w:r w:rsidRPr="00D6204A">
        <w:t xml:space="preserve">Tavakol, Mohsen., and Dennick, Reg. 2011. “Making Sense of Cronbach’s Alpha.” </w:t>
      </w:r>
      <w:r w:rsidRPr="00D6204A">
        <w:rPr>
          <w:i/>
          <w:iCs/>
        </w:rPr>
        <w:t>International Journal of Medical Education</w:t>
      </w:r>
      <w:r w:rsidRPr="00D6204A">
        <w:t xml:space="preserve"> 2: 53-55. </w:t>
      </w:r>
    </w:p>
    <w:p w14:paraId="39085AA1" w14:textId="1DFD6B56" w:rsidR="003D7151" w:rsidRPr="00D6204A" w:rsidRDefault="00C65302" w:rsidP="009968BD">
      <w:pPr>
        <w:pStyle w:val="Paragraph"/>
      </w:pPr>
      <w:r w:rsidRPr="00D6204A">
        <w:t xml:space="preserve">What Works Clearinghouse. (2022). </w:t>
      </w:r>
      <w:r w:rsidRPr="00D6204A">
        <w:rPr>
          <w:i/>
          <w:iCs/>
        </w:rPr>
        <w:t>What Works Clearinghouse Procedures and Standards Handbook, Version 5.0.</w:t>
      </w:r>
      <w:r w:rsidRPr="00D6204A">
        <w:t xml:space="preserve"> U.S. Department of Education, Institute of Education Sciences, National Center for Education Evaluation and Regional Assistance (NCEE). </w:t>
      </w:r>
      <w:hyperlink r:id="rId56" w:tooltip="What Works Clearinghouse Procedures and Standards Handbook" w:history="1">
        <w:r w:rsidRPr="00D6204A">
          <w:rPr>
            <w:rStyle w:val="Hyperlink"/>
          </w:rPr>
          <w:t>https://ies.ed.gov/ncee/wwc/Docs/referenceresources/Final_WWC-HandbookVer5_0-0-508.pdf</w:t>
        </w:r>
      </w:hyperlink>
    </w:p>
    <w:sectPr w:rsidR="003D7151" w:rsidRPr="00D6204A" w:rsidSect="00D40163">
      <w:headerReference w:type="even" r:id="rId57"/>
      <w:headerReference w:type="default" r:id="rId58"/>
      <w:footerReference w:type="default" r:id="rId59"/>
      <w:pgSz w:w="12240" w:h="15840"/>
      <w:pgMar w:top="1627" w:right="1440" w:bottom="1267" w:left="1440" w:header="432"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0264" w14:textId="77777777" w:rsidR="00D40163" w:rsidRDefault="00D40163" w:rsidP="00655ACB">
      <w:pPr>
        <w:spacing w:after="0"/>
      </w:pPr>
      <w:r>
        <w:separator/>
      </w:r>
    </w:p>
  </w:endnote>
  <w:endnote w:type="continuationSeparator" w:id="0">
    <w:p w14:paraId="0A19DACC" w14:textId="77777777" w:rsidR="00D40163" w:rsidRDefault="00D40163" w:rsidP="00655A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Proxima Nova">
    <w:altName w:val="Tahom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F851" w14:textId="77777777" w:rsidR="00C65302" w:rsidRDefault="00C65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A776" w14:textId="166AF06C" w:rsidR="00C65302" w:rsidRPr="009E1F1F" w:rsidRDefault="00C65302" w:rsidP="009E1F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89EF" w14:textId="77777777" w:rsidR="00C65302" w:rsidRDefault="00C653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8125" w14:textId="16666B11" w:rsidR="00C65302" w:rsidRPr="009E1F1F" w:rsidRDefault="00C65302" w:rsidP="009E1F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2759" w14:textId="3C86B1ED" w:rsidR="00C65302" w:rsidRPr="009E1F1F" w:rsidRDefault="00C65302" w:rsidP="009E1F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8715" w14:textId="722625D8" w:rsidR="00C65302" w:rsidRPr="009E1F1F" w:rsidRDefault="00C65302" w:rsidP="009E1F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8E81" w14:textId="16649EA7" w:rsidR="0086509D" w:rsidRPr="009E1F1F" w:rsidRDefault="0086509D" w:rsidP="009E1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B9B0" w14:textId="77777777" w:rsidR="00D40163" w:rsidRDefault="00D40163" w:rsidP="00655ACB">
      <w:pPr>
        <w:spacing w:after="0"/>
      </w:pPr>
      <w:r>
        <w:separator/>
      </w:r>
    </w:p>
  </w:footnote>
  <w:footnote w:type="continuationSeparator" w:id="0">
    <w:p w14:paraId="5D81D530" w14:textId="77777777" w:rsidR="00D40163" w:rsidRDefault="00D40163" w:rsidP="00655ACB">
      <w:pPr>
        <w:spacing w:after="0"/>
      </w:pPr>
      <w:r>
        <w:continuationSeparator/>
      </w:r>
    </w:p>
  </w:footnote>
  <w:footnote w:id="1">
    <w:p w14:paraId="1837F860" w14:textId="7AD132BD" w:rsidR="000A6407" w:rsidRDefault="000A6407" w:rsidP="000A6407">
      <w:pPr>
        <w:pStyle w:val="FootnoteText"/>
        <w:tabs>
          <w:tab w:val="left" w:pos="360"/>
        </w:tabs>
        <w:spacing w:after="120"/>
        <w:ind w:left="360" w:hanging="360"/>
      </w:pPr>
      <w:r w:rsidRPr="000A6407">
        <w:rPr>
          <w:rFonts w:cs="Arial"/>
          <w:sz w:val="24"/>
          <w:szCs w:val="24"/>
        </w:rPr>
        <w:footnoteRef/>
      </w:r>
      <w:r w:rsidRPr="000A6407">
        <w:rPr>
          <w:rFonts w:cs="Arial"/>
          <w:sz w:val="24"/>
          <w:szCs w:val="24"/>
        </w:rPr>
        <w:t>.</w:t>
      </w:r>
      <w:r w:rsidRPr="000A6407">
        <w:rPr>
          <w:rFonts w:cs="Arial"/>
          <w:sz w:val="24"/>
          <w:szCs w:val="24"/>
        </w:rPr>
        <w:tab/>
      </w:r>
      <w:r>
        <w:rPr>
          <w:rFonts w:cs="Arial"/>
          <w:sz w:val="24"/>
          <w:szCs w:val="24"/>
        </w:rPr>
        <w:t>An LEA is defined as a school district, county office of education, or charter school.</w:t>
      </w:r>
    </w:p>
  </w:footnote>
  <w:footnote w:id="2">
    <w:p w14:paraId="5790959C" w14:textId="77777777" w:rsidR="00655ACB" w:rsidRDefault="00655ACB" w:rsidP="00655ACB">
      <w:pPr>
        <w:pStyle w:val="FootnoteText"/>
        <w:tabs>
          <w:tab w:val="left" w:pos="360"/>
        </w:tabs>
        <w:spacing w:after="120"/>
        <w:ind w:left="360" w:hanging="360"/>
      </w:pPr>
      <w:r w:rsidRPr="00F9118D">
        <w:rPr>
          <w:rFonts w:cs="Arial"/>
          <w:sz w:val="24"/>
          <w:szCs w:val="24"/>
        </w:rPr>
        <w:footnoteRef/>
      </w:r>
      <w:r>
        <w:rPr>
          <w:rFonts w:cs="Arial"/>
          <w:sz w:val="24"/>
          <w:szCs w:val="24"/>
        </w:rPr>
        <w:t>.</w:t>
      </w:r>
      <w:r>
        <w:rPr>
          <w:rFonts w:cs="Arial"/>
          <w:sz w:val="24"/>
          <w:szCs w:val="24"/>
        </w:rPr>
        <w:tab/>
      </w:r>
      <w:r w:rsidRPr="004F6D3E">
        <w:rPr>
          <w:rFonts w:cs="Arial"/>
          <w:sz w:val="24"/>
          <w:szCs w:val="24"/>
        </w:rPr>
        <w:t xml:space="preserve">Coalition for Community </w:t>
      </w:r>
      <w:r>
        <w:rPr>
          <w:rFonts w:cs="Arial"/>
          <w:sz w:val="24"/>
          <w:szCs w:val="24"/>
        </w:rPr>
        <w:t>S</w:t>
      </w:r>
      <w:r w:rsidRPr="004F6D3E">
        <w:rPr>
          <w:rFonts w:cs="Arial"/>
          <w:sz w:val="24"/>
          <w:szCs w:val="24"/>
        </w:rPr>
        <w:t>chools</w:t>
      </w:r>
      <w:r>
        <w:rPr>
          <w:rFonts w:cs="Arial"/>
          <w:sz w:val="24"/>
          <w:szCs w:val="24"/>
        </w:rPr>
        <w:t>: Community Schools Fact Sheet.</w:t>
      </w:r>
      <w:r w:rsidRPr="0051190C">
        <w:t xml:space="preserve"> </w:t>
      </w:r>
      <w:hyperlink r:id="rId1" w:tooltip="Community Schools Fact Sheet" w:history="1">
        <w:r w:rsidRPr="000055C0">
          <w:rPr>
            <w:rStyle w:val="Hyperlink"/>
            <w:rFonts w:cs="Arial"/>
            <w:sz w:val="24"/>
            <w:szCs w:val="24"/>
          </w:rPr>
          <w:t>https://www.communityschools.org/wp-content/uploads/sites/2/2021/05/CS_fact_sheet_final.pdf</w:t>
        </w:r>
      </w:hyperlink>
      <w:r w:rsidRPr="00332AA0">
        <w:rPr>
          <w:rFonts w:cs="Arial"/>
          <w:sz w:val="24"/>
          <w:szCs w:val="24"/>
        </w:rPr>
        <w:t>.</w:t>
      </w:r>
    </w:p>
  </w:footnote>
  <w:footnote w:id="3">
    <w:p w14:paraId="60C85A89" w14:textId="7777FDEC" w:rsidR="00655ACB" w:rsidRDefault="00655ACB" w:rsidP="00655ACB">
      <w:pPr>
        <w:pStyle w:val="FootnoteText"/>
        <w:tabs>
          <w:tab w:val="left" w:pos="360"/>
        </w:tabs>
        <w:spacing w:after="120"/>
        <w:ind w:left="360" w:hanging="360"/>
      </w:pPr>
      <w:r w:rsidRPr="006B7D5F">
        <w:rPr>
          <w:rFonts w:cs="Arial"/>
          <w:sz w:val="24"/>
          <w:szCs w:val="24"/>
        </w:rPr>
        <w:footnoteRef/>
      </w:r>
      <w:r>
        <w:rPr>
          <w:rFonts w:cs="Arial"/>
          <w:sz w:val="24"/>
          <w:szCs w:val="24"/>
        </w:rPr>
        <w:t>.</w:t>
      </w:r>
      <w:r>
        <w:rPr>
          <w:rFonts w:cs="Arial"/>
          <w:sz w:val="24"/>
          <w:szCs w:val="24"/>
        </w:rPr>
        <w:tab/>
      </w:r>
      <w:r w:rsidRPr="00F5507C">
        <w:rPr>
          <w:rFonts w:cs="Arial"/>
          <w:sz w:val="24"/>
          <w:szCs w:val="24"/>
        </w:rPr>
        <w:t>California</w:t>
      </w:r>
      <w:r w:rsidRPr="000E3F56">
        <w:rPr>
          <w:rFonts w:cs="Arial"/>
          <w:sz w:val="24"/>
          <w:szCs w:val="24"/>
        </w:rPr>
        <w:t xml:space="preserve"> </w:t>
      </w:r>
      <w:r>
        <w:rPr>
          <w:rFonts w:cs="Arial"/>
          <w:sz w:val="24"/>
          <w:szCs w:val="24"/>
        </w:rPr>
        <w:t>Community Schools Partnership Act</w:t>
      </w:r>
      <w:r w:rsidRPr="000E3F56">
        <w:rPr>
          <w:rFonts w:cs="Arial"/>
          <w:sz w:val="24"/>
          <w:szCs w:val="24"/>
        </w:rPr>
        <w:t xml:space="preserve">. </w:t>
      </w:r>
      <w:hyperlink r:id="rId2" w:tooltip="California Community Schools Partnership Act" w:history="1">
        <w:r>
          <w:rPr>
            <w:rStyle w:val="Hyperlink"/>
            <w:rFonts w:cs="Arial"/>
            <w:sz w:val="24"/>
          </w:rPr>
          <w:t>https://leginfo.legislature.ca.gov/faces/codes_displayText.xhtml?lawCode=EDC&amp;division=1.&amp;title=1.&amp;part=6.&amp;chapter=6.&amp;article=</w:t>
        </w:r>
      </w:hyperlink>
      <w:r w:rsidR="007F7EC6">
        <w:rPr>
          <w:rStyle w:val="Hyperlink"/>
          <w:rFonts w:cs="Arial"/>
          <w:sz w:val="24"/>
        </w:rPr>
        <w:t xml:space="preserve">. </w:t>
      </w:r>
    </w:p>
  </w:footnote>
  <w:footnote w:id="4">
    <w:p w14:paraId="014623F2" w14:textId="3D99A3C4" w:rsidR="00655ACB" w:rsidRPr="00CF7258" w:rsidRDefault="00655ACB" w:rsidP="00655ACB">
      <w:pPr>
        <w:pStyle w:val="FootnoteText"/>
        <w:tabs>
          <w:tab w:val="left" w:pos="360"/>
        </w:tabs>
        <w:spacing w:after="120"/>
        <w:ind w:left="360" w:hanging="360"/>
        <w:rPr>
          <w:rFonts w:cs="Arial"/>
          <w:sz w:val="24"/>
          <w:szCs w:val="24"/>
        </w:rPr>
      </w:pPr>
      <w:r w:rsidRPr="00CF7258">
        <w:rPr>
          <w:rFonts w:cs="Arial"/>
          <w:sz w:val="24"/>
          <w:szCs w:val="24"/>
        </w:rPr>
        <w:footnoteRef/>
      </w:r>
      <w:r w:rsidRPr="00CF7258">
        <w:rPr>
          <w:rFonts w:cs="Arial"/>
          <w:sz w:val="24"/>
          <w:szCs w:val="24"/>
        </w:rPr>
        <w:t>.</w:t>
      </w:r>
      <w:r w:rsidRPr="00CF7258">
        <w:rPr>
          <w:rFonts w:cs="Arial"/>
          <w:sz w:val="24"/>
          <w:szCs w:val="24"/>
        </w:rPr>
        <w:tab/>
      </w:r>
      <w:r>
        <w:rPr>
          <w:rFonts w:cs="Arial"/>
          <w:sz w:val="24"/>
          <w:szCs w:val="24"/>
        </w:rPr>
        <w:t xml:space="preserve">California </w:t>
      </w:r>
      <w:r w:rsidRPr="00CF7258">
        <w:rPr>
          <w:rFonts w:cs="Arial"/>
          <w:sz w:val="24"/>
          <w:szCs w:val="24"/>
        </w:rPr>
        <w:t>Community Schools</w:t>
      </w:r>
      <w:r>
        <w:rPr>
          <w:rFonts w:cs="Arial"/>
          <w:sz w:val="24"/>
          <w:szCs w:val="24"/>
        </w:rPr>
        <w:t xml:space="preserve"> Framework </w:t>
      </w:r>
      <w:hyperlink r:id="rId3" w:tooltip="California Community Schools Framework" w:history="1">
        <w:r w:rsidRPr="009F4F91">
          <w:rPr>
            <w:rStyle w:val="Hyperlink"/>
            <w:rFonts w:cs="Arial"/>
            <w:sz w:val="24"/>
            <w:szCs w:val="24"/>
          </w:rPr>
          <w:t>https://www.cde.ca.gov/ci/gs/hs/documents/ccsppframework.docx</w:t>
        </w:r>
      </w:hyperlink>
      <w:r w:rsidR="007F7EC6" w:rsidRPr="005521B6">
        <w:rPr>
          <w:rStyle w:val="Hyperlink"/>
          <w:rFonts w:cs="Arial"/>
          <w:color w:val="auto"/>
          <w:sz w:val="24"/>
          <w:szCs w:val="24"/>
          <w:u w:val="none"/>
        </w:rPr>
        <w:t>.</w:t>
      </w:r>
      <w:r>
        <w:rPr>
          <w:rFonts w:cs="Arial"/>
          <w:sz w:val="24"/>
          <w:szCs w:val="24"/>
        </w:rPr>
        <w:t xml:space="preserve"> </w:t>
      </w:r>
    </w:p>
  </w:footnote>
  <w:footnote w:id="5">
    <w:p w14:paraId="36B3CB57" w14:textId="77777777" w:rsidR="003169D4" w:rsidRDefault="003169D4" w:rsidP="003169D4">
      <w:pPr>
        <w:pStyle w:val="FootnoteText"/>
        <w:tabs>
          <w:tab w:val="left" w:pos="360"/>
        </w:tabs>
        <w:spacing w:after="120"/>
        <w:ind w:left="360" w:hanging="360"/>
      </w:pPr>
      <w:r w:rsidRPr="007B25EF">
        <w:rPr>
          <w:rFonts w:cs="Arial"/>
          <w:sz w:val="24"/>
          <w:szCs w:val="24"/>
        </w:rPr>
        <w:footnoteRef/>
      </w:r>
      <w:r w:rsidRPr="007B25EF">
        <w:rPr>
          <w:rFonts w:cs="Arial"/>
          <w:sz w:val="24"/>
          <w:szCs w:val="24"/>
        </w:rPr>
        <w:t>.</w:t>
      </w:r>
      <w:r w:rsidRPr="007B25EF">
        <w:rPr>
          <w:rFonts w:cs="Arial"/>
          <w:sz w:val="24"/>
          <w:szCs w:val="24"/>
        </w:rPr>
        <w:tab/>
        <w:t>A student is considered non-stable when they are continuously enrolled for less than 245 days or when they exit the school with a disqualifying exit</w:t>
      </w:r>
      <w:r>
        <w:rPr>
          <w:rFonts w:cs="Arial"/>
          <w:sz w:val="24"/>
          <w:szCs w:val="24"/>
        </w:rPr>
        <w:t>.</w:t>
      </w:r>
    </w:p>
  </w:footnote>
  <w:footnote w:id="6">
    <w:p w14:paraId="7432EFF3" w14:textId="530B3734" w:rsidR="00C65302" w:rsidRPr="008333F5" w:rsidRDefault="00C65302" w:rsidP="00174834">
      <w:pPr>
        <w:pStyle w:val="FootnoteText"/>
        <w:tabs>
          <w:tab w:val="left" w:pos="360"/>
        </w:tabs>
        <w:spacing w:after="120"/>
        <w:ind w:left="360" w:hanging="360"/>
        <w:rPr>
          <w:rFonts w:cs="Arial"/>
          <w:sz w:val="24"/>
          <w:szCs w:val="24"/>
        </w:rPr>
      </w:pPr>
      <w:r w:rsidRPr="002E2930">
        <w:rPr>
          <w:rStyle w:val="FootnoteReference"/>
          <w:rFonts w:cs="Arial"/>
          <w:sz w:val="24"/>
          <w:szCs w:val="24"/>
          <w:vertAlign w:val="baseline"/>
        </w:rPr>
        <w:footnoteRef/>
      </w:r>
      <w:r w:rsidR="0017253F">
        <w:rPr>
          <w:rFonts w:cs="Arial"/>
          <w:sz w:val="24"/>
          <w:szCs w:val="24"/>
        </w:rPr>
        <w:t>.</w:t>
      </w:r>
      <w:r w:rsidR="00174834">
        <w:rPr>
          <w:rFonts w:cs="Arial"/>
          <w:sz w:val="24"/>
          <w:szCs w:val="24"/>
        </w:rPr>
        <w:tab/>
      </w:r>
      <w:r w:rsidRPr="008333F5">
        <w:rPr>
          <w:rFonts w:cs="Arial"/>
          <w:sz w:val="24"/>
          <w:szCs w:val="24"/>
        </w:rPr>
        <w:t>Twenty ESSER-funded CCSPP grants were awarded to 19 grant recipients with Los</w:t>
      </w:r>
      <w:r w:rsidR="00174834">
        <w:rPr>
          <w:rFonts w:cs="Arial"/>
          <w:sz w:val="24"/>
          <w:szCs w:val="24"/>
        </w:rPr>
        <w:t xml:space="preserve"> </w:t>
      </w:r>
      <w:r w:rsidRPr="008333F5">
        <w:rPr>
          <w:rFonts w:cs="Arial"/>
          <w:sz w:val="24"/>
          <w:szCs w:val="24"/>
        </w:rPr>
        <w:t xml:space="preserve">Angeles Unified School District (LAUSD) receiving two grants. LAUSD was asked to complete one grantee-level survey. </w:t>
      </w:r>
    </w:p>
  </w:footnote>
  <w:footnote w:id="7">
    <w:p w14:paraId="612C462B" w14:textId="25907173" w:rsidR="00C65302" w:rsidRPr="008333F5" w:rsidRDefault="00C65302" w:rsidP="00174834">
      <w:pPr>
        <w:pStyle w:val="FootnoteText"/>
        <w:tabs>
          <w:tab w:val="left" w:pos="360"/>
        </w:tabs>
        <w:spacing w:after="120"/>
        <w:ind w:left="360" w:hanging="360"/>
        <w:rPr>
          <w:rFonts w:cs="Arial"/>
          <w:sz w:val="24"/>
          <w:szCs w:val="24"/>
        </w:rPr>
      </w:pPr>
      <w:r w:rsidRPr="002E2930">
        <w:rPr>
          <w:rStyle w:val="FootnoteReference"/>
          <w:rFonts w:cs="Arial"/>
          <w:sz w:val="24"/>
          <w:szCs w:val="24"/>
          <w:vertAlign w:val="baseline"/>
        </w:rPr>
        <w:footnoteRef/>
      </w:r>
      <w:r w:rsidR="0017253F">
        <w:rPr>
          <w:rFonts w:cs="Arial"/>
          <w:sz w:val="24"/>
          <w:szCs w:val="24"/>
        </w:rPr>
        <w:t>.</w:t>
      </w:r>
      <w:r w:rsidR="00174834">
        <w:rPr>
          <w:rFonts w:cs="Arial"/>
          <w:sz w:val="24"/>
          <w:szCs w:val="24"/>
        </w:rPr>
        <w:tab/>
      </w:r>
      <w:r w:rsidRPr="008333F5">
        <w:rPr>
          <w:rFonts w:cs="Arial"/>
          <w:sz w:val="24"/>
          <w:szCs w:val="24"/>
        </w:rPr>
        <w:t xml:space="preserve">The CCSPP ESSER Cohort and the surveys developed for this evaluation predate the release of the California Community Schools Framework (2022). Thus, the framework did not inform the development of survey items.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EE7D" w14:textId="1F962CDD" w:rsidR="00C65302" w:rsidRPr="009E1F1F" w:rsidRDefault="00C65302" w:rsidP="009E1F1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D3A5" w14:textId="77777777" w:rsidR="0086509D" w:rsidRPr="003329A6" w:rsidRDefault="0086509D" w:rsidP="00687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6F23" w14:textId="6CE3E63C" w:rsidR="00C65302" w:rsidRPr="009968BD" w:rsidRDefault="00C65302" w:rsidP="009968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5D5C" w14:textId="77777777" w:rsidR="00C65302" w:rsidRDefault="00C653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C2A4" w14:textId="77777777" w:rsidR="00C65302" w:rsidRPr="003329A6" w:rsidRDefault="00C65302" w:rsidP="006878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E49A" w14:textId="77777777" w:rsidR="00C65302" w:rsidRPr="009E1F1F" w:rsidRDefault="00C65302" w:rsidP="009E1F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16F3" w14:textId="64DBED3B" w:rsidR="00C65302" w:rsidRDefault="00C65302" w:rsidP="00687859">
    <w:pPr>
      <w:tabs>
        <w:tab w:val="left" w:pos="6366"/>
        <w:tab w:val="right" w:pos="1008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6C26" w14:textId="77777777" w:rsidR="00C65302" w:rsidRPr="009E1F1F" w:rsidRDefault="00C65302" w:rsidP="009E1F1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BC9E" w14:textId="77777777" w:rsidR="00C65302" w:rsidRPr="009E1F1F" w:rsidRDefault="00C65302" w:rsidP="009E1F1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C109" w14:textId="77777777" w:rsidR="0086509D" w:rsidRPr="00995D9F" w:rsidRDefault="0086509D" w:rsidP="00687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861"/>
    <w:multiLevelType w:val="hybridMultilevel"/>
    <w:tmpl w:val="A6C8CE0C"/>
    <w:lvl w:ilvl="0" w:tplc="490E154C">
      <w:start w:val="1"/>
      <w:numFmt w:val="upperLetter"/>
      <w:pStyle w:val="List-Letters"/>
      <w:lvlText w:val="%1."/>
      <w:lvlJc w:val="left"/>
      <w:pPr>
        <w:ind w:left="1080" w:hanging="720"/>
      </w:pPr>
      <w:rPr>
        <w:rFonts w:hint="default"/>
        <w:b/>
        <w:bCs/>
        <w:color w:val="5B9BD5" w:themeColor="accent5"/>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767810"/>
    <w:multiLevelType w:val="multilevel"/>
    <w:tmpl w:val="22CC73BA"/>
    <w:styleLink w:val="List3Levels"/>
    <w:lvl w:ilvl="0">
      <w:start w:val="1"/>
      <w:numFmt w:val="bullet"/>
      <w:pStyle w:val="List-Level1"/>
      <w:lvlText w:val=""/>
      <w:lvlJc w:val="left"/>
      <w:pPr>
        <w:ind w:left="792" w:hanging="216"/>
      </w:pPr>
      <w:rPr>
        <w:rFonts w:ascii="Symbol" w:hAnsi="Symbol" w:hint="default"/>
        <w:b/>
        <w:bCs/>
        <w:color w:val="5B9BD5" w:themeColor="accent5"/>
        <w:sz w:val="18"/>
        <w:szCs w:val="24"/>
      </w:rPr>
    </w:lvl>
    <w:lvl w:ilvl="1">
      <w:start w:val="1"/>
      <w:numFmt w:val="bullet"/>
      <w:pStyle w:val="List-Level2"/>
      <w:lvlText w:val="-"/>
      <w:lvlJc w:val="left"/>
      <w:pPr>
        <w:ind w:left="1296" w:hanging="216"/>
      </w:pPr>
      <w:rPr>
        <w:rFonts w:ascii="Calibri" w:hAnsi="Calibri" w:hint="default"/>
        <w:b w:val="0"/>
        <w:bCs/>
        <w:i w:val="0"/>
        <w:color w:val="5B9BD5" w:themeColor="accent5"/>
        <w:sz w:val="24"/>
        <w:szCs w:val="24"/>
      </w:rPr>
    </w:lvl>
    <w:lvl w:ilvl="2">
      <w:start w:val="1"/>
      <w:numFmt w:val="bullet"/>
      <w:pStyle w:val="List-Level3"/>
      <w:lvlText w:val="○"/>
      <w:lvlJc w:val="left"/>
      <w:pPr>
        <w:ind w:left="1800" w:hanging="216"/>
      </w:pPr>
      <w:rPr>
        <w:rFonts w:ascii="Courier New" w:hAnsi="Courier New" w:hint="default"/>
        <w:b/>
        <w:bCs/>
        <w:color w:val="5B9BD5"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2" w15:restartNumberingAfterBreak="0">
    <w:nsid w:val="0B393BD6"/>
    <w:multiLevelType w:val="hybridMultilevel"/>
    <w:tmpl w:val="70C6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F6688"/>
    <w:multiLevelType w:val="hybridMultilevel"/>
    <w:tmpl w:val="DFB0FB78"/>
    <w:lvl w:ilvl="0" w:tplc="DF9E3118">
      <w:start w:val="1"/>
      <w:numFmt w:val="bullet"/>
      <w:pStyle w:val="TableBullets"/>
      <w:lvlText w:val=""/>
      <w:lvlJc w:val="left"/>
      <w:pPr>
        <w:ind w:left="216" w:hanging="216"/>
      </w:pPr>
      <w:rPr>
        <w:rFonts w:ascii="Symbol" w:hAnsi="Symbol" w:hint="default"/>
        <w:b/>
        <w:i w:val="0"/>
        <w:color w:val="5B9BD5" w:themeColor="accent5"/>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2144A4"/>
    <w:multiLevelType w:val="hybridMultilevel"/>
    <w:tmpl w:val="0C5C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11A27"/>
    <w:multiLevelType w:val="hybridMultilevel"/>
    <w:tmpl w:val="69E2A430"/>
    <w:lvl w:ilvl="0" w:tplc="718ED1E2">
      <w:start w:val="1"/>
      <w:numFmt w:val="decimal"/>
      <w:pStyle w:val="List-Numbers"/>
      <w:lvlText w:val="%1."/>
      <w:lvlJc w:val="left"/>
      <w:pPr>
        <w:ind w:left="1080" w:hanging="720"/>
      </w:pPr>
      <w:rPr>
        <w:rFonts w:hint="default"/>
        <w:b w:val="0"/>
        <w:bCs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6520AE6"/>
    <w:multiLevelType w:val="hybridMultilevel"/>
    <w:tmpl w:val="8BD0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D5C80"/>
    <w:multiLevelType w:val="multilevel"/>
    <w:tmpl w:val="22CC73BA"/>
    <w:numStyleLink w:val="List3Levels"/>
  </w:abstractNum>
  <w:abstractNum w:abstractNumId="8" w15:restartNumberingAfterBreak="0">
    <w:nsid w:val="1C3846C7"/>
    <w:multiLevelType w:val="multilevel"/>
    <w:tmpl w:val="7A161B66"/>
    <w:styleLink w:val="CalloutBoxList3Levels"/>
    <w:lvl w:ilvl="0">
      <w:start w:val="1"/>
      <w:numFmt w:val="bullet"/>
      <w:pStyle w:val="CalloutBox-ListLevel1"/>
      <w:lvlText w:val=""/>
      <w:lvlJc w:val="left"/>
      <w:pPr>
        <w:ind w:left="792" w:hanging="216"/>
      </w:pPr>
      <w:rPr>
        <w:rFonts w:ascii="Symbol" w:hAnsi="Symbol" w:hint="default"/>
        <w:b/>
        <w:i w:val="0"/>
        <w:color w:val="BF8F00" w:themeColor="accent4" w:themeShade="BF"/>
        <w:sz w:val="20"/>
      </w:rPr>
    </w:lvl>
    <w:lvl w:ilvl="1">
      <w:start w:val="1"/>
      <w:numFmt w:val="bullet"/>
      <w:pStyle w:val="CalloutBox-ListLevel2"/>
      <w:lvlText w:val="-"/>
      <w:lvlJc w:val="left"/>
      <w:pPr>
        <w:ind w:left="1296" w:hanging="216"/>
      </w:pPr>
      <w:rPr>
        <w:rFonts w:ascii="Calibri" w:hAnsi="Calibri" w:hint="default"/>
      </w:rPr>
    </w:lvl>
    <w:lvl w:ilvl="2">
      <w:start w:val="1"/>
      <w:numFmt w:val="bullet"/>
      <w:pStyle w:val="CalloutBox-ListLevel3"/>
      <w:lvlText w:val="○"/>
      <w:lvlJc w:val="left"/>
      <w:pPr>
        <w:ind w:left="1800" w:hanging="216"/>
      </w:pPr>
      <w:rPr>
        <w:rFonts w:ascii="Courier New" w:hAnsi="Courier New" w:hint="default"/>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9" w15:restartNumberingAfterBreak="0">
    <w:nsid w:val="2C9800E7"/>
    <w:multiLevelType w:val="hybridMultilevel"/>
    <w:tmpl w:val="7220C3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063D31"/>
    <w:multiLevelType w:val="multilevel"/>
    <w:tmpl w:val="7A161B66"/>
    <w:numStyleLink w:val="CalloutBoxList3Levels"/>
  </w:abstractNum>
  <w:abstractNum w:abstractNumId="11" w15:restartNumberingAfterBreak="0">
    <w:nsid w:val="37C83D0E"/>
    <w:multiLevelType w:val="hybridMultilevel"/>
    <w:tmpl w:val="1C30A954"/>
    <w:lvl w:ilvl="0" w:tplc="AEBE4A8A">
      <w:start w:val="1"/>
      <w:numFmt w:val="upperLetter"/>
      <w:pStyle w:val="CalloutBoxListLetters"/>
      <w:lvlText w:val="%1."/>
      <w:lvlJc w:val="left"/>
      <w:pPr>
        <w:ind w:left="938" w:hanging="360"/>
      </w:pPr>
      <w:rPr>
        <w:rFonts w:hint="default"/>
        <w:b/>
        <w:i w:val="0"/>
        <w:color w:val="BF8F00" w:themeColor="accent4" w:themeShade="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5115376"/>
    <w:multiLevelType w:val="hybridMultilevel"/>
    <w:tmpl w:val="1640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28701E"/>
    <w:multiLevelType w:val="hybridMultilevel"/>
    <w:tmpl w:val="E55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86382"/>
    <w:multiLevelType w:val="hybridMultilevel"/>
    <w:tmpl w:val="A204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945F56"/>
    <w:multiLevelType w:val="hybridMultilevel"/>
    <w:tmpl w:val="86D8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A1427"/>
    <w:multiLevelType w:val="hybridMultilevel"/>
    <w:tmpl w:val="95FC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A4240"/>
    <w:multiLevelType w:val="hybridMultilevel"/>
    <w:tmpl w:val="8C901698"/>
    <w:lvl w:ilvl="0" w:tplc="2C1C74A0">
      <w:start w:val="1"/>
      <w:numFmt w:val="decimal"/>
      <w:pStyle w:val="CalloutBoxListNumbers"/>
      <w:lvlText w:val="%1."/>
      <w:lvlJc w:val="left"/>
      <w:pPr>
        <w:ind w:left="938" w:hanging="360"/>
      </w:pPr>
      <w:rPr>
        <w:rFonts w:hint="default"/>
        <w:b/>
        <w:i w:val="0"/>
        <w:color w:val="BF8F00" w:themeColor="accent4" w:themeShade="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08913D6"/>
    <w:multiLevelType w:val="hybridMultilevel"/>
    <w:tmpl w:val="3C4C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A1155"/>
    <w:multiLevelType w:val="hybridMultilevel"/>
    <w:tmpl w:val="D67E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F475A"/>
    <w:multiLevelType w:val="hybridMultilevel"/>
    <w:tmpl w:val="0FE0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528126">
    <w:abstractNumId w:val="14"/>
  </w:num>
  <w:num w:numId="2" w16cid:durableId="979844604">
    <w:abstractNumId w:val="9"/>
  </w:num>
  <w:num w:numId="3" w16cid:durableId="2057510817">
    <w:abstractNumId w:val="6"/>
  </w:num>
  <w:num w:numId="4" w16cid:durableId="1401100522">
    <w:abstractNumId w:val="2"/>
  </w:num>
  <w:num w:numId="5" w16cid:durableId="329717094">
    <w:abstractNumId w:val="4"/>
  </w:num>
  <w:num w:numId="6" w16cid:durableId="348604650">
    <w:abstractNumId w:val="19"/>
  </w:num>
  <w:num w:numId="7" w16cid:durableId="1853642155">
    <w:abstractNumId w:val="13"/>
  </w:num>
  <w:num w:numId="8" w16cid:durableId="687176597">
    <w:abstractNumId w:val="15"/>
  </w:num>
  <w:num w:numId="9" w16cid:durableId="930119433">
    <w:abstractNumId w:val="16"/>
  </w:num>
  <w:num w:numId="10" w16cid:durableId="992492814">
    <w:abstractNumId w:val="18"/>
  </w:num>
  <w:num w:numId="11" w16cid:durableId="840051103">
    <w:abstractNumId w:val="20"/>
  </w:num>
  <w:num w:numId="12" w16cid:durableId="922302132">
    <w:abstractNumId w:val="0"/>
  </w:num>
  <w:num w:numId="13" w16cid:durableId="1335841594">
    <w:abstractNumId w:val="5"/>
  </w:num>
  <w:num w:numId="14" w16cid:durableId="267857898">
    <w:abstractNumId w:val="3"/>
  </w:num>
  <w:num w:numId="15" w16cid:durableId="719136311">
    <w:abstractNumId w:val="17"/>
  </w:num>
  <w:num w:numId="16" w16cid:durableId="1895775846">
    <w:abstractNumId w:val="11"/>
  </w:num>
  <w:num w:numId="17" w16cid:durableId="406807277">
    <w:abstractNumId w:val="8"/>
  </w:num>
  <w:num w:numId="18" w16cid:durableId="1041902172">
    <w:abstractNumId w:val="1"/>
  </w:num>
  <w:num w:numId="19" w16cid:durableId="311836499">
    <w:abstractNumId w:val="10"/>
  </w:num>
  <w:num w:numId="20" w16cid:durableId="731347527">
    <w:abstractNumId w:val="7"/>
    <w:lvlOverride w:ilvl="0">
      <w:lvl w:ilvl="0">
        <w:start w:val="1"/>
        <w:numFmt w:val="bullet"/>
        <w:pStyle w:val="List-Level1"/>
        <w:lvlText w:val=""/>
        <w:lvlJc w:val="left"/>
        <w:pPr>
          <w:ind w:left="792" w:hanging="216"/>
        </w:pPr>
        <w:rPr>
          <w:rFonts w:ascii="Symbol" w:hAnsi="Symbol" w:hint="default"/>
          <w:b/>
          <w:bCs/>
          <w:color w:val="auto"/>
          <w:sz w:val="18"/>
          <w:szCs w:val="24"/>
        </w:rPr>
      </w:lvl>
    </w:lvlOverride>
  </w:num>
  <w:num w:numId="21" w16cid:durableId="1809006167">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CB"/>
    <w:rsid w:val="00005329"/>
    <w:rsid w:val="00014AD5"/>
    <w:rsid w:val="0002546A"/>
    <w:rsid w:val="000257B4"/>
    <w:rsid w:val="00033BB7"/>
    <w:rsid w:val="00040092"/>
    <w:rsid w:val="00060F0C"/>
    <w:rsid w:val="00065597"/>
    <w:rsid w:val="00067AC8"/>
    <w:rsid w:val="000706C8"/>
    <w:rsid w:val="00087E57"/>
    <w:rsid w:val="00090486"/>
    <w:rsid w:val="000A5507"/>
    <w:rsid w:val="000A6407"/>
    <w:rsid w:val="000A7A4D"/>
    <w:rsid w:val="000A7E29"/>
    <w:rsid w:val="000B2E2C"/>
    <w:rsid w:val="000B4D2A"/>
    <w:rsid w:val="000B51A4"/>
    <w:rsid w:val="000B5F08"/>
    <w:rsid w:val="000B659F"/>
    <w:rsid w:val="000C3D56"/>
    <w:rsid w:val="000D667F"/>
    <w:rsid w:val="000E39C9"/>
    <w:rsid w:val="000F460C"/>
    <w:rsid w:val="000F6462"/>
    <w:rsid w:val="0011343B"/>
    <w:rsid w:val="001253CE"/>
    <w:rsid w:val="00135188"/>
    <w:rsid w:val="00140315"/>
    <w:rsid w:val="00155C66"/>
    <w:rsid w:val="00164EC0"/>
    <w:rsid w:val="00166A86"/>
    <w:rsid w:val="001674D9"/>
    <w:rsid w:val="0017253F"/>
    <w:rsid w:val="00173487"/>
    <w:rsid w:val="00174834"/>
    <w:rsid w:val="001A1751"/>
    <w:rsid w:val="001A2F03"/>
    <w:rsid w:val="001A582C"/>
    <w:rsid w:val="001A658B"/>
    <w:rsid w:val="001C3120"/>
    <w:rsid w:val="001D35C4"/>
    <w:rsid w:val="001D5346"/>
    <w:rsid w:val="001D7385"/>
    <w:rsid w:val="001E550F"/>
    <w:rsid w:val="001F15E7"/>
    <w:rsid w:val="001F5A02"/>
    <w:rsid w:val="00204188"/>
    <w:rsid w:val="002073EB"/>
    <w:rsid w:val="00213897"/>
    <w:rsid w:val="00224589"/>
    <w:rsid w:val="0023437D"/>
    <w:rsid w:val="00237728"/>
    <w:rsid w:val="002445AE"/>
    <w:rsid w:val="0024651A"/>
    <w:rsid w:val="00250F8A"/>
    <w:rsid w:val="002514BA"/>
    <w:rsid w:val="0026295B"/>
    <w:rsid w:val="00264569"/>
    <w:rsid w:val="00266CDC"/>
    <w:rsid w:val="002722BD"/>
    <w:rsid w:val="00296546"/>
    <w:rsid w:val="002C41FB"/>
    <w:rsid w:val="002D575F"/>
    <w:rsid w:val="002E2930"/>
    <w:rsid w:val="002F777E"/>
    <w:rsid w:val="0030149F"/>
    <w:rsid w:val="00306EE6"/>
    <w:rsid w:val="00306F0D"/>
    <w:rsid w:val="00313F41"/>
    <w:rsid w:val="003169D4"/>
    <w:rsid w:val="003264B9"/>
    <w:rsid w:val="00332D96"/>
    <w:rsid w:val="00341A66"/>
    <w:rsid w:val="00347242"/>
    <w:rsid w:val="00350993"/>
    <w:rsid w:val="00355C5B"/>
    <w:rsid w:val="003567EB"/>
    <w:rsid w:val="00363492"/>
    <w:rsid w:val="003747EB"/>
    <w:rsid w:val="00394389"/>
    <w:rsid w:val="003B0632"/>
    <w:rsid w:val="003B5302"/>
    <w:rsid w:val="003B541A"/>
    <w:rsid w:val="003C20CA"/>
    <w:rsid w:val="003D7151"/>
    <w:rsid w:val="003E69C6"/>
    <w:rsid w:val="003F1F04"/>
    <w:rsid w:val="00402411"/>
    <w:rsid w:val="00402583"/>
    <w:rsid w:val="0041198E"/>
    <w:rsid w:val="00413314"/>
    <w:rsid w:val="004165CA"/>
    <w:rsid w:val="00421DB2"/>
    <w:rsid w:val="004241E2"/>
    <w:rsid w:val="00431E60"/>
    <w:rsid w:val="004341F3"/>
    <w:rsid w:val="00442409"/>
    <w:rsid w:val="004538DE"/>
    <w:rsid w:val="00460758"/>
    <w:rsid w:val="00460EF5"/>
    <w:rsid w:val="004615CC"/>
    <w:rsid w:val="004767C4"/>
    <w:rsid w:val="0048111C"/>
    <w:rsid w:val="00481D3E"/>
    <w:rsid w:val="00483091"/>
    <w:rsid w:val="004831C3"/>
    <w:rsid w:val="00487D3C"/>
    <w:rsid w:val="00496397"/>
    <w:rsid w:val="004A4E9B"/>
    <w:rsid w:val="004A7CA9"/>
    <w:rsid w:val="004B1EB3"/>
    <w:rsid w:val="004E23A9"/>
    <w:rsid w:val="004E3DCE"/>
    <w:rsid w:val="004E4A79"/>
    <w:rsid w:val="004F0210"/>
    <w:rsid w:val="004F551B"/>
    <w:rsid w:val="00505004"/>
    <w:rsid w:val="0050642E"/>
    <w:rsid w:val="00507CB4"/>
    <w:rsid w:val="0051309C"/>
    <w:rsid w:val="00513FE5"/>
    <w:rsid w:val="005268F2"/>
    <w:rsid w:val="005274A7"/>
    <w:rsid w:val="005414F1"/>
    <w:rsid w:val="005521B6"/>
    <w:rsid w:val="00572FB6"/>
    <w:rsid w:val="00577070"/>
    <w:rsid w:val="00580827"/>
    <w:rsid w:val="005853E4"/>
    <w:rsid w:val="005874B7"/>
    <w:rsid w:val="005A2E58"/>
    <w:rsid w:val="005A6215"/>
    <w:rsid w:val="005A6C3F"/>
    <w:rsid w:val="005C0431"/>
    <w:rsid w:val="005C3B40"/>
    <w:rsid w:val="005D43DE"/>
    <w:rsid w:val="005E1DF3"/>
    <w:rsid w:val="006027D6"/>
    <w:rsid w:val="00602D95"/>
    <w:rsid w:val="00622D8E"/>
    <w:rsid w:val="0062546B"/>
    <w:rsid w:val="006301F5"/>
    <w:rsid w:val="0063087B"/>
    <w:rsid w:val="00631C50"/>
    <w:rsid w:val="006406FE"/>
    <w:rsid w:val="00642532"/>
    <w:rsid w:val="00652136"/>
    <w:rsid w:val="00655ACB"/>
    <w:rsid w:val="006578DF"/>
    <w:rsid w:val="0066088E"/>
    <w:rsid w:val="006656D7"/>
    <w:rsid w:val="006838B7"/>
    <w:rsid w:val="00684C6E"/>
    <w:rsid w:val="00685855"/>
    <w:rsid w:val="00687859"/>
    <w:rsid w:val="006965C1"/>
    <w:rsid w:val="00696FF7"/>
    <w:rsid w:val="006A2F2F"/>
    <w:rsid w:val="006A33B5"/>
    <w:rsid w:val="006A762F"/>
    <w:rsid w:val="006C3964"/>
    <w:rsid w:val="006C4873"/>
    <w:rsid w:val="006D1234"/>
    <w:rsid w:val="006E5E5B"/>
    <w:rsid w:val="006E6303"/>
    <w:rsid w:val="006F20AB"/>
    <w:rsid w:val="00704137"/>
    <w:rsid w:val="00720F92"/>
    <w:rsid w:val="00721C22"/>
    <w:rsid w:val="007228B1"/>
    <w:rsid w:val="00730ED6"/>
    <w:rsid w:val="00734852"/>
    <w:rsid w:val="00735080"/>
    <w:rsid w:val="00744284"/>
    <w:rsid w:val="007479E6"/>
    <w:rsid w:val="007579E6"/>
    <w:rsid w:val="007610E6"/>
    <w:rsid w:val="00764223"/>
    <w:rsid w:val="0076453C"/>
    <w:rsid w:val="00765397"/>
    <w:rsid w:val="00782825"/>
    <w:rsid w:val="00785ACC"/>
    <w:rsid w:val="0078704D"/>
    <w:rsid w:val="0079274A"/>
    <w:rsid w:val="00794FF4"/>
    <w:rsid w:val="007960CC"/>
    <w:rsid w:val="007A7FB9"/>
    <w:rsid w:val="007B25EF"/>
    <w:rsid w:val="007B3A26"/>
    <w:rsid w:val="007B6F18"/>
    <w:rsid w:val="007C2CC0"/>
    <w:rsid w:val="007D3F8A"/>
    <w:rsid w:val="007D7B81"/>
    <w:rsid w:val="007E73AC"/>
    <w:rsid w:val="007F7EC6"/>
    <w:rsid w:val="00800851"/>
    <w:rsid w:val="008127C2"/>
    <w:rsid w:val="0081328F"/>
    <w:rsid w:val="00817CD2"/>
    <w:rsid w:val="00820855"/>
    <w:rsid w:val="00836A5B"/>
    <w:rsid w:val="0084050D"/>
    <w:rsid w:val="0086509D"/>
    <w:rsid w:val="0087124B"/>
    <w:rsid w:val="00871F85"/>
    <w:rsid w:val="00877F36"/>
    <w:rsid w:val="00882832"/>
    <w:rsid w:val="00882E88"/>
    <w:rsid w:val="008874F2"/>
    <w:rsid w:val="008A2238"/>
    <w:rsid w:val="008D4152"/>
    <w:rsid w:val="008F17F5"/>
    <w:rsid w:val="008F27EA"/>
    <w:rsid w:val="00901CEC"/>
    <w:rsid w:val="00902CD0"/>
    <w:rsid w:val="00903609"/>
    <w:rsid w:val="00904E9F"/>
    <w:rsid w:val="009204EB"/>
    <w:rsid w:val="009414AC"/>
    <w:rsid w:val="00961A76"/>
    <w:rsid w:val="009628BE"/>
    <w:rsid w:val="00967314"/>
    <w:rsid w:val="00970C91"/>
    <w:rsid w:val="0097457F"/>
    <w:rsid w:val="00974696"/>
    <w:rsid w:val="009830C5"/>
    <w:rsid w:val="0098516E"/>
    <w:rsid w:val="009853E7"/>
    <w:rsid w:val="00985DDD"/>
    <w:rsid w:val="0099406D"/>
    <w:rsid w:val="009968BD"/>
    <w:rsid w:val="00997B72"/>
    <w:rsid w:val="009A10AF"/>
    <w:rsid w:val="009A2108"/>
    <w:rsid w:val="009A3F92"/>
    <w:rsid w:val="009B2428"/>
    <w:rsid w:val="009D29F2"/>
    <w:rsid w:val="009E1F1F"/>
    <w:rsid w:val="00A008A4"/>
    <w:rsid w:val="00A058A0"/>
    <w:rsid w:val="00A212D1"/>
    <w:rsid w:val="00A46EA8"/>
    <w:rsid w:val="00A51E90"/>
    <w:rsid w:val="00A547AC"/>
    <w:rsid w:val="00A579C3"/>
    <w:rsid w:val="00A6456C"/>
    <w:rsid w:val="00A70879"/>
    <w:rsid w:val="00A71E53"/>
    <w:rsid w:val="00A721D8"/>
    <w:rsid w:val="00A77E4E"/>
    <w:rsid w:val="00A80D5A"/>
    <w:rsid w:val="00A851CC"/>
    <w:rsid w:val="00A87A5B"/>
    <w:rsid w:val="00A90E49"/>
    <w:rsid w:val="00AA1AA9"/>
    <w:rsid w:val="00AA7DD1"/>
    <w:rsid w:val="00AD288A"/>
    <w:rsid w:val="00AE10DB"/>
    <w:rsid w:val="00AF267C"/>
    <w:rsid w:val="00B077C9"/>
    <w:rsid w:val="00B27C78"/>
    <w:rsid w:val="00B3172E"/>
    <w:rsid w:val="00B32634"/>
    <w:rsid w:val="00B4041A"/>
    <w:rsid w:val="00B43F8A"/>
    <w:rsid w:val="00B50760"/>
    <w:rsid w:val="00B604BD"/>
    <w:rsid w:val="00B806A1"/>
    <w:rsid w:val="00B91888"/>
    <w:rsid w:val="00B92171"/>
    <w:rsid w:val="00B93B24"/>
    <w:rsid w:val="00B96B49"/>
    <w:rsid w:val="00BB20B2"/>
    <w:rsid w:val="00BB385A"/>
    <w:rsid w:val="00BB680E"/>
    <w:rsid w:val="00BC19BA"/>
    <w:rsid w:val="00BC4EDD"/>
    <w:rsid w:val="00BC7FF3"/>
    <w:rsid w:val="00BE06DA"/>
    <w:rsid w:val="00BF27B7"/>
    <w:rsid w:val="00BF46B4"/>
    <w:rsid w:val="00C057B3"/>
    <w:rsid w:val="00C1307E"/>
    <w:rsid w:val="00C17118"/>
    <w:rsid w:val="00C2327C"/>
    <w:rsid w:val="00C4556D"/>
    <w:rsid w:val="00C65302"/>
    <w:rsid w:val="00C71757"/>
    <w:rsid w:val="00C818E6"/>
    <w:rsid w:val="00C848E8"/>
    <w:rsid w:val="00C946F8"/>
    <w:rsid w:val="00CA0A37"/>
    <w:rsid w:val="00CB6750"/>
    <w:rsid w:val="00CD221E"/>
    <w:rsid w:val="00CD7596"/>
    <w:rsid w:val="00CF218E"/>
    <w:rsid w:val="00CF6E1B"/>
    <w:rsid w:val="00D1501D"/>
    <w:rsid w:val="00D21301"/>
    <w:rsid w:val="00D26A22"/>
    <w:rsid w:val="00D34268"/>
    <w:rsid w:val="00D40163"/>
    <w:rsid w:val="00D46373"/>
    <w:rsid w:val="00D46C1E"/>
    <w:rsid w:val="00D502D6"/>
    <w:rsid w:val="00D5533B"/>
    <w:rsid w:val="00D6032D"/>
    <w:rsid w:val="00D61280"/>
    <w:rsid w:val="00D6204A"/>
    <w:rsid w:val="00D63C84"/>
    <w:rsid w:val="00D750B7"/>
    <w:rsid w:val="00D759BF"/>
    <w:rsid w:val="00D80C55"/>
    <w:rsid w:val="00D8569F"/>
    <w:rsid w:val="00D86DF4"/>
    <w:rsid w:val="00D90315"/>
    <w:rsid w:val="00D95589"/>
    <w:rsid w:val="00DA25B7"/>
    <w:rsid w:val="00DA76B0"/>
    <w:rsid w:val="00DC376B"/>
    <w:rsid w:val="00DD4A2D"/>
    <w:rsid w:val="00DD5320"/>
    <w:rsid w:val="00E0385E"/>
    <w:rsid w:val="00E12AAF"/>
    <w:rsid w:val="00E13D9C"/>
    <w:rsid w:val="00E2168F"/>
    <w:rsid w:val="00E223EF"/>
    <w:rsid w:val="00E2529E"/>
    <w:rsid w:val="00E31DC4"/>
    <w:rsid w:val="00E34B32"/>
    <w:rsid w:val="00E44F44"/>
    <w:rsid w:val="00E47417"/>
    <w:rsid w:val="00E63054"/>
    <w:rsid w:val="00E70BB5"/>
    <w:rsid w:val="00E71CE7"/>
    <w:rsid w:val="00E74391"/>
    <w:rsid w:val="00E87BA8"/>
    <w:rsid w:val="00E90A59"/>
    <w:rsid w:val="00E91ABC"/>
    <w:rsid w:val="00E91C82"/>
    <w:rsid w:val="00E94C15"/>
    <w:rsid w:val="00EA07C2"/>
    <w:rsid w:val="00EA15C2"/>
    <w:rsid w:val="00EC4122"/>
    <w:rsid w:val="00EC7B25"/>
    <w:rsid w:val="00ED187B"/>
    <w:rsid w:val="00ED378D"/>
    <w:rsid w:val="00ED3B48"/>
    <w:rsid w:val="00EE77DB"/>
    <w:rsid w:val="00F00A34"/>
    <w:rsid w:val="00F01EFF"/>
    <w:rsid w:val="00F037FA"/>
    <w:rsid w:val="00F10A62"/>
    <w:rsid w:val="00F21100"/>
    <w:rsid w:val="00F24902"/>
    <w:rsid w:val="00F25386"/>
    <w:rsid w:val="00F30D82"/>
    <w:rsid w:val="00F44340"/>
    <w:rsid w:val="00F444EB"/>
    <w:rsid w:val="00F45B75"/>
    <w:rsid w:val="00F507C7"/>
    <w:rsid w:val="00F51419"/>
    <w:rsid w:val="00F66D2F"/>
    <w:rsid w:val="00F720F0"/>
    <w:rsid w:val="00F81328"/>
    <w:rsid w:val="00F978D6"/>
    <w:rsid w:val="00F97ED8"/>
    <w:rsid w:val="00FA1138"/>
    <w:rsid w:val="00FB1939"/>
    <w:rsid w:val="00FC3BB5"/>
    <w:rsid w:val="00FC598A"/>
    <w:rsid w:val="00FC6985"/>
    <w:rsid w:val="00FD0F7F"/>
    <w:rsid w:val="00FD112F"/>
    <w:rsid w:val="00FE1BE7"/>
    <w:rsid w:val="00FE44DC"/>
    <w:rsid w:val="00FF11EA"/>
    <w:rsid w:val="00FF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7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3DE"/>
    <w:pPr>
      <w:spacing w:after="240" w:line="240" w:lineRule="auto"/>
    </w:pPr>
    <w:rPr>
      <w:rFonts w:ascii="Arial" w:hAnsi="Arial"/>
      <w:color w:val="000000" w:themeColor="text1"/>
      <w:sz w:val="24"/>
    </w:rPr>
  </w:style>
  <w:style w:type="paragraph" w:styleId="Heading1">
    <w:name w:val="heading 1"/>
    <w:aliases w:val="Heading 1 - NOT IN USE"/>
    <w:basedOn w:val="Normal"/>
    <w:next w:val="Normal"/>
    <w:link w:val="Heading1Char"/>
    <w:uiPriority w:val="9"/>
    <w:qFormat/>
    <w:rsid w:val="006656D7"/>
    <w:pPr>
      <w:keepNext/>
      <w:keepLines/>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656D7"/>
    <w:pPr>
      <w:keepNext/>
      <w:keepLines/>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55ACB"/>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55ACB"/>
    <w:pPr>
      <w:keepNext/>
      <w:keepLines/>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655ACB"/>
    <w:pPr>
      <w:keepNext/>
      <w:keepLines/>
      <w:spacing w:before="100" w:beforeAutospacing="1"/>
      <w:outlineLvl w:val="4"/>
    </w:pPr>
    <w:rPr>
      <w:rFonts w:eastAsiaTheme="majorEastAsia" w:cstheme="majorBidi"/>
      <w:i/>
    </w:rPr>
  </w:style>
  <w:style w:type="paragraph" w:styleId="Heading6">
    <w:name w:val="heading 6"/>
    <w:basedOn w:val="Normal"/>
    <w:next w:val="Normal"/>
    <w:link w:val="Heading6Char"/>
    <w:uiPriority w:val="9"/>
    <w:unhideWhenUsed/>
    <w:qFormat/>
    <w:rsid w:val="00655ACB"/>
    <w:pPr>
      <w:keepNext/>
      <w:keepLines/>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NOT IN USE Char"/>
    <w:basedOn w:val="DefaultParagraphFont"/>
    <w:link w:val="Heading1"/>
    <w:uiPriority w:val="9"/>
    <w:rsid w:val="006656D7"/>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656D7"/>
    <w:rPr>
      <w:rFonts w:ascii="Arial" w:eastAsiaTheme="majorEastAsia" w:hAnsi="Arial" w:cstheme="majorBidi"/>
      <w:b/>
      <w:sz w:val="28"/>
      <w:szCs w:val="26"/>
    </w:rPr>
  </w:style>
  <w:style w:type="paragraph" w:styleId="CommentText">
    <w:name w:val="annotation text"/>
    <w:basedOn w:val="Normal"/>
    <w:link w:val="CommentTextChar"/>
    <w:uiPriority w:val="99"/>
    <w:unhideWhenUsed/>
    <w:rsid w:val="00655ACB"/>
    <w:rPr>
      <w:sz w:val="20"/>
      <w:szCs w:val="20"/>
    </w:rPr>
  </w:style>
  <w:style w:type="character" w:customStyle="1" w:styleId="CommentTextChar">
    <w:name w:val="Comment Text Char"/>
    <w:basedOn w:val="DefaultParagraphFont"/>
    <w:link w:val="CommentText"/>
    <w:uiPriority w:val="99"/>
    <w:rsid w:val="00655ACB"/>
    <w:rPr>
      <w:rFonts w:ascii="Arial" w:hAnsi="Arial"/>
      <w:sz w:val="20"/>
      <w:szCs w:val="20"/>
    </w:rPr>
  </w:style>
  <w:style w:type="paragraph" w:styleId="FootnoteText">
    <w:name w:val="footnote text"/>
    <w:basedOn w:val="Normal"/>
    <w:link w:val="FootnoteTextChar"/>
    <w:uiPriority w:val="99"/>
    <w:unhideWhenUsed/>
    <w:rsid w:val="00655ACB"/>
    <w:pPr>
      <w:spacing w:after="0"/>
    </w:pPr>
    <w:rPr>
      <w:sz w:val="20"/>
      <w:szCs w:val="20"/>
    </w:rPr>
  </w:style>
  <w:style w:type="character" w:customStyle="1" w:styleId="FootnoteTextChar">
    <w:name w:val="Footnote Text Char"/>
    <w:basedOn w:val="DefaultParagraphFont"/>
    <w:link w:val="FootnoteText"/>
    <w:uiPriority w:val="99"/>
    <w:rsid w:val="00655ACB"/>
    <w:rPr>
      <w:rFonts w:ascii="Arial" w:hAnsi="Arial"/>
      <w:sz w:val="20"/>
      <w:szCs w:val="20"/>
    </w:rPr>
  </w:style>
  <w:style w:type="paragraph" w:styleId="Footer">
    <w:name w:val="footer"/>
    <w:basedOn w:val="Normal"/>
    <w:link w:val="FooterChar"/>
    <w:uiPriority w:val="99"/>
    <w:unhideWhenUsed/>
    <w:rsid w:val="00655ACB"/>
    <w:pPr>
      <w:tabs>
        <w:tab w:val="center" w:pos="4680"/>
        <w:tab w:val="right" w:pos="9360"/>
      </w:tabs>
      <w:spacing w:after="0"/>
    </w:pPr>
  </w:style>
  <w:style w:type="character" w:customStyle="1" w:styleId="FooterChar">
    <w:name w:val="Footer Char"/>
    <w:basedOn w:val="DefaultParagraphFont"/>
    <w:link w:val="Footer"/>
    <w:uiPriority w:val="99"/>
    <w:rsid w:val="00655ACB"/>
    <w:rPr>
      <w:rFonts w:ascii="Arial" w:hAnsi="Arial"/>
      <w:sz w:val="24"/>
    </w:rPr>
  </w:style>
  <w:style w:type="character" w:styleId="Hyperlink">
    <w:name w:val="Hyperlink"/>
    <w:uiPriority w:val="99"/>
    <w:rsid w:val="00655ACB"/>
    <w:rPr>
      <w:color w:val="0000FF"/>
      <w:u w:val="single"/>
    </w:rPr>
  </w:style>
  <w:style w:type="character" w:styleId="CommentReference">
    <w:name w:val="annotation reference"/>
    <w:uiPriority w:val="99"/>
    <w:rsid w:val="00655ACB"/>
    <w:rPr>
      <w:sz w:val="16"/>
      <w:szCs w:val="16"/>
    </w:rPr>
  </w:style>
  <w:style w:type="character" w:styleId="UnresolvedMention">
    <w:name w:val="Unresolved Mention"/>
    <w:basedOn w:val="DefaultParagraphFont"/>
    <w:uiPriority w:val="99"/>
    <w:semiHidden/>
    <w:unhideWhenUsed/>
    <w:rsid w:val="00655ACB"/>
    <w:rPr>
      <w:color w:val="605E5C"/>
      <w:shd w:val="clear" w:color="auto" w:fill="E1DFDD"/>
    </w:rPr>
  </w:style>
  <w:style w:type="character" w:customStyle="1" w:styleId="Heading3Char">
    <w:name w:val="Heading 3 Char"/>
    <w:basedOn w:val="DefaultParagraphFont"/>
    <w:link w:val="Heading3"/>
    <w:uiPriority w:val="9"/>
    <w:rsid w:val="00655ACB"/>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655ACB"/>
    <w:rPr>
      <w:rFonts w:ascii="Arial" w:eastAsiaTheme="majorEastAsia" w:hAnsi="Arial" w:cstheme="majorBidi"/>
      <w:b/>
      <w:i/>
      <w:iCs/>
      <w:sz w:val="24"/>
    </w:rPr>
  </w:style>
  <w:style w:type="character" w:customStyle="1" w:styleId="Heading5Char">
    <w:name w:val="Heading 5 Char"/>
    <w:basedOn w:val="DefaultParagraphFont"/>
    <w:link w:val="Heading5"/>
    <w:uiPriority w:val="9"/>
    <w:rsid w:val="00655ACB"/>
    <w:rPr>
      <w:rFonts w:ascii="Arial" w:eastAsiaTheme="majorEastAsia" w:hAnsi="Arial" w:cstheme="majorBidi"/>
      <w:i/>
      <w:sz w:val="24"/>
    </w:rPr>
  </w:style>
  <w:style w:type="character" w:customStyle="1" w:styleId="Heading6Char">
    <w:name w:val="Heading 6 Char"/>
    <w:basedOn w:val="DefaultParagraphFont"/>
    <w:link w:val="Heading6"/>
    <w:uiPriority w:val="9"/>
    <w:rsid w:val="00655ACB"/>
    <w:rPr>
      <w:rFonts w:ascii="Arial" w:eastAsiaTheme="majorEastAsia" w:hAnsi="Arial" w:cstheme="majorBidi"/>
      <w:sz w:val="24"/>
    </w:rPr>
  </w:style>
  <w:style w:type="paragraph" w:styleId="ListParagraph">
    <w:name w:val="List Paragraph"/>
    <w:aliases w:val="list,List1,List11,Step Paragraph,Numbered Paragraph"/>
    <w:basedOn w:val="Normal"/>
    <w:link w:val="ListParagraphChar"/>
    <w:uiPriority w:val="34"/>
    <w:qFormat/>
    <w:rsid w:val="00655ACB"/>
    <w:pPr>
      <w:ind w:left="720"/>
      <w:contextualSpacing/>
    </w:pPr>
  </w:style>
  <w:style w:type="table" w:styleId="ListTable4">
    <w:name w:val="List Table 4"/>
    <w:basedOn w:val="TableNormal"/>
    <w:uiPriority w:val="49"/>
    <w:rsid w:val="00655A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rsid w:val="00BC7FF3"/>
    <w:pPr>
      <w:tabs>
        <w:tab w:val="right" w:leader="dot" w:pos="9350"/>
      </w:tabs>
      <w:spacing w:after="100"/>
    </w:pPr>
  </w:style>
  <w:style w:type="paragraph" w:styleId="TOC2">
    <w:name w:val="toc 2"/>
    <w:basedOn w:val="Normal"/>
    <w:next w:val="Normal"/>
    <w:autoRedefine/>
    <w:uiPriority w:val="39"/>
    <w:unhideWhenUsed/>
    <w:rsid w:val="00BC7FF3"/>
    <w:pPr>
      <w:tabs>
        <w:tab w:val="right" w:leader="dot" w:pos="9350"/>
      </w:tabs>
      <w:spacing w:after="100"/>
      <w:ind w:left="240"/>
    </w:pPr>
  </w:style>
  <w:style w:type="paragraph" w:styleId="TOC3">
    <w:name w:val="toc 3"/>
    <w:basedOn w:val="Normal"/>
    <w:next w:val="Normal"/>
    <w:autoRedefine/>
    <w:uiPriority w:val="39"/>
    <w:unhideWhenUsed/>
    <w:rsid w:val="006656D7"/>
    <w:pPr>
      <w:spacing w:after="100"/>
      <w:ind w:left="480"/>
    </w:pPr>
  </w:style>
  <w:style w:type="paragraph" w:styleId="Header">
    <w:name w:val="header"/>
    <w:basedOn w:val="Normal"/>
    <w:link w:val="HeaderChar"/>
    <w:uiPriority w:val="99"/>
    <w:unhideWhenUsed/>
    <w:rsid w:val="004E23A9"/>
    <w:pPr>
      <w:tabs>
        <w:tab w:val="center" w:pos="4680"/>
        <w:tab w:val="right" w:pos="9360"/>
      </w:tabs>
      <w:spacing w:after="0"/>
    </w:pPr>
  </w:style>
  <w:style w:type="character" w:customStyle="1" w:styleId="HeaderChar">
    <w:name w:val="Header Char"/>
    <w:basedOn w:val="DefaultParagraphFont"/>
    <w:link w:val="Header"/>
    <w:uiPriority w:val="99"/>
    <w:rsid w:val="004E23A9"/>
    <w:rPr>
      <w:rFonts w:ascii="Arial" w:hAnsi="Arial"/>
      <w:sz w:val="24"/>
    </w:rPr>
  </w:style>
  <w:style w:type="character" w:customStyle="1" w:styleId="ListParagraphChar">
    <w:name w:val="List Paragraph Char"/>
    <w:aliases w:val="list Char,List1 Char,List11 Char,Step Paragraph Char,Numbered Paragraph Char"/>
    <w:link w:val="ListParagraph"/>
    <w:uiPriority w:val="34"/>
    <w:locked/>
    <w:rsid w:val="001D35C4"/>
    <w:rPr>
      <w:rFonts w:ascii="Arial" w:hAnsi="Arial"/>
      <w:sz w:val="24"/>
    </w:rPr>
  </w:style>
  <w:style w:type="character" w:styleId="FootnoteReference">
    <w:name w:val="footnote reference"/>
    <w:basedOn w:val="DefaultParagraphFont"/>
    <w:uiPriority w:val="99"/>
    <w:semiHidden/>
    <w:unhideWhenUsed/>
    <w:rsid w:val="007B25EF"/>
    <w:rPr>
      <w:vertAlign w:val="superscript"/>
    </w:rPr>
  </w:style>
  <w:style w:type="character" w:customStyle="1" w:styleId="ui-provider">
    <w:name w:val="ui-provider"/>
    <w:basedOn w:val="DefaultParagraphFont"/>
    <w:rsid w:val="007B25EF"/>
  </w:style>
  <w:style w:type="table" w:styleId="GridTable6Colorful">
    <w:name w:val="Grid Table 6 Colorful"/>
    <w:basedOn w:val="TableNormal"/>
    <w:uiPriority w:val="51"/>
    <w:rsid w:val="007C2CC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967314"/>
    <w:rPr>
      <w:b/>
      <w:bCs/>
    </w:rPr>
  </w:style>
  <w:style w:type="character" w:customStyle="1" w:styleId="CommentSubjectChar">
    <w:name w:val="Comment Subject Char"/>
    <w:basedOn w:val="CommentTextChar"/>
    <w:link w:val="CommentSubject"/>
    <w:uiPriority w:val="99"/>
    <w:semiHidden/>
    <w:rsid w:val="00967314"/>
    <w:rPr>
      <w:rFonts w:ascii="Arial" w:hAnsi="Arial"/>
      <w:b/>
      <w:bCs/>
      <w:sz w:val="20"/>
      <w:szCs w:val="20"/>
    </w:rPr>
  </w:style>
  <w:style w:type="paragraph" w:styleId="Revision">
    <w:name w:val="Revision"/>
    <w:hidden/>
    <w:uiPriority w:val="99"/>
    <w:semiHidden/>
    <w:rsid w:val="00FC3BB5"/>
    <w:pPr>
      <w:spacing w:after="0" w:line="240" w:lineRule="auto"/>
    </w:pPr>
    <w:rPr>
      <w:rFonts w:ascii="Arial" w:hAnsi="Arial"/>
      <w:sz w:val="24"/>
    </w:rPr>
  </w:style>
  <w:style w:type="table" w:styleId="GridTable2">
    <w:name w:val="Grid Table 2"/>
    <w:basedOn w:val="TableNormal"/>
    <w:uiPriority w:val="47"/>
    <w:rsid w:val="00D750B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17F5"/>
    <w:pPr>
      <w:spacing w:after="0" w:line="240" w:lineRule="auto"/>
    </w:pPr>
    <w:rPr>
      <w:rFonts w:ascii="Arial" w:hAnsi="Arial"/>
      <w:b/>
      <w:kern w:val="0"/>
      <w:sz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link w:val="ParagraphChar"/>
    <w:qFormat/>
    <w:rsid w:val="00166A86"/>
    <w:pPr>
      <w:spacing w:after="200" w:line="310" w:lineRule="exact"/>
    </w:pPr>
    <w:rPr>
      <w:rFonts w:eastAsiaTheme="minorEastAsia" w:cs="Arial"/>
      <w:kern w:val="0"/>
      <w:szCs w:val="24"/>
      <w:lang w:eastAsia="zh-CN"/>
      <w14:ligatures w14:val="none"/>
    </w:rPr>
  </w:style>
  <w:style w:type="character" w:customStyle="1" w:styleId="ParagraphChar">
    <w:name w:val="Paragraph Char"/>
    <w:basedOn w:val="DefaultParagraphFont"/>
    <w:link w:val="Paragraph"/>
    <w:rsid w:val="00166A86"/>
    <w:rPr>
      <w:rFonts w:ascii="Arial" w:eastAsiaTheme="minorEastAsia" w:hAnsi="Arial" w:cs="Arial"/>
      <w:kern w:val="0"/>
      <w:sz w:val="24"/>
      <w:szCs w:val="24"/>
      <w:lang w:eastAsia="zh-CN"/>
      <w14:ligatures w14:val="none"/>
    </w:rPr>
  </w:style>
  <w:style w:type="paragraph" w:customStyle="1" w:styleId="Pullquote">
    <w:name w:val="Pullquote"/>
    <w:basedOn w:val="Normal"/>
    <w:qFormat/>
    <w:rsid w:val="00F66D2F"/>
    <w:pPr>
      <w:pBdr>
        <w:top w:val="single" w:sz="48" w:space="10" w:color="44546A" w:themeColor="text2"/>
        <w:bottom w:val="single" w:sz="48" w:space="13" w:color="44546A" w:themeColor="text2"/>
      </w:pBdr>
      <w:spacing w:before="440" w:after="160" w:line="420" w:lineRule="exact"/>
      <w:ind w:left="720" w:right="720"/>
    </w:pPr>
    <w:rPr>
      <w:rFonts w:eastAsiaTheme="minorEastAsia" w:cs="Arial"/>
      <w:i/>
      <w:iCs/>
      <w:kern w:val="0"/>
      <w:sz w:val="30"/>
      <w:szCs w:val="30"/>
      <w:lang w:eastAsia="zh-CN"/>
      <w14:ligatures w14:val="none"/>
    </w:rPr>
  </w:style>
  <w:style w:type="table" w:styleId="GridTable5Dark-Accent1">
    <w:name w:val="Grid Table 5 Dark Accent 1"/>
    <w:basedOn w:val="TableNormal"/>
    <w:uiPriority w:val="50"/>
    <w:rsid w:val="008A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8A22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D3426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Heading1-CoverTitle">
    <w:name w:val="Heading 1 - Cover Title"/>
    <w:basedOn w:val="Normal"/>
    <w:qFormat/>
    <w:rsid w:val="00C65302"/>
    <w:pPr>
      <w:spacing w:before="2000" w:after="0" w:line="960" w:lineRule="exact"/>
      <w:outlineLvl w:val="0"/>
    </w:pPr>
    <w:rPr>
      <w:rFonts w:asciiTheme="minorHAnsi" w:eastAsiaTheme="minorEastAsia" w:hAnsiTheme="minorHAnsi" w:cstheme="minorHAnsi"/>
      <w:color w:val="FFFFFF"/>
      <w:kern w:val="0"/>
      <w:sz w:val="88"/>
      <w:szCs w:val="88"/>
      <w:lang w:eastAsia="zh-CN"/>
      <w14:ligatures w14:val="none"/>
    </w:rPr>
  </w:style>
  <w:style w:type="paragraph" w:customStyle="1" w:styleId="Subtitle-Cover">
    <w:name w:val="Subtitle - Cover"/>
    <w:basedOn w:val="Heading1-CoverTitle"/>
    <w:qFormat/>
    <w:rsid w:val="00C65302"/>
    <w:pPr>
      <w:spacing w:before="300" w:after="1200" w:line="600" w:lineRule="exact"/>
      <w:outlineLvl w:val="9"/>
    </w:pPr>
    <w:rPr>
      <w:color w:val="96C2F4"/>
      <w:sz w:val="52"/>
      <w:szCs w:val="52"/>
    </w:rPr>
  </w:style>
  <w:style w:type="paragraph" w:customStyle="1" w:styleId="Cover-Authors">
    <w:name w:val="Cover- Authors"/>
    <w:basedOn w:val="Subtitle-Cover"/>
    <w:qFormat/>
    <w:rsid w:val="00C65302"/>
    <w:pPr>
      <w:pBdr>
        <w:top w:val="single" w:sz="48" w:space="12" w:color="2F4A6B"/>
      </w:pBdr>
      <w:spacing w:before="0" w:after="60" w:line="380" w:lineRule="exact"/>
      <w:ind w:left="4320"/>
    </w:pPr>
    <w:rPr>
      <w:b/>
      <w:bCs/>
      <w:color w:val="93D18C"/>
      <w:sz w:val="32"/>
      <w:szCs w:val="32"/>
    </w:rPr>
  </w:style>
  <w:style w:type="paragraph" w:customStyle="1" w:styleId="Cover-Date">
    <w:name w:val="Cover - Date"/>
    <w:basedOn w:val="Subtitle-Cover"/>
    <w:qFormat/>
    <w:rsid w:val="00C65302"/>
    <w:pPr>
      <w:spacing w:before="200" w:after="60" w:line="380" w:lineRule="exact"/>
      <w:ind w:left="4320"/>
    </w:pPr>
    <w:rPr>
      <w:b/>
      <w:bCs/>
      <w:color w:val="93D18C"/>
      <w:sz w:val="32"/>
      <w:szCs w:val="32"/>
    </w:rPr>
  </w:style>
  <w:style w:type="paragraph" w:customStyle="1" w:styleId="Cover-AdditionalInformation">
    <w:name w:val="Cover - Additional Information"/>
    <w:basedOn w:val="Subtitle-Cover"/>
    <w:qFormat/>
    <w:rsid w:val="00C65302"/>
    <w:pPr>
      <w:spacing w:before="200" w:after="60" w:line="340" w:lineRule="exact"/>
      <w:ind w:left="4320"/>
    </w:pPr>
    <w:rPr>
      <w:b/>
      <w:bCs/>
      <w:i/>
      <w:iCs/>
      <w:color w:val="A7CAF3"/>
      <w:sz w:val="26"/>
      <w:szCs w:val="26"/>
    </w:rPr>
  </w:style>
  <w:style w:type="paragraph" w:customStyle="1" w:styleId="Heading1-CoverTitle2">
    <w:name w:val="Heading 1-Cover Title 2"/>
    <w:basedOn w:val="Cover-AdditionalInformation"/>
    <w:qFormat/>
    <w:rsid w:val="00C65302"/>
    <w:pPr>
      <w:spacing w:before="2000" w:after="0" w:line="960" w:lineRule="exact"/>
      <w:ind w:left="0"/>
      <w:outlineLvl w:val="0"/>
    </w:pPr>
    <w:rPr>
      <w:b w:val="0"/>
      <w:bCs w:val="0"/>
      <w:i w:val="0"/>
      <w:iCs w:val="0"/>
      <w:color w:val="5B9BD5" w:themeColor="accent5"/>
      <w:sz w:val="88"/>
      <w:szCs w:val="88"/>
    </w:rPr>
  </w:style>
  <w:style w:type="paragraph" w:customStyle="1" w:styleId="Subtitle-Cover2">
    <w:name w:val="Subtitle-Cover 2"/>
    <w:basedOn w:val="Heading1-CoverTitle2"/>
    <w:qFormat/>
    <w:rsid w:val="00C65302"/>
    <w:pPr>
      <w:spacing w:before="300" w:after="1240" w:line="600" w:lineRule="exact"/>
    </w:pPr>
    <w:rPr>
      <w:color w:val="0F4E95"/>
      <w:sz w:val="52"/>
      <w:szCs w:val="52"/>
    </w:rPr>
  </w:style>
  <w:style w:type="paragraph" w:customStyle="1" w:styleId="Cover2-Authors">
    <w:name w:val="Cover 2-Authors"/>
    <w:basedOn w:val="Subtitle-Cover2"/>
    <w:qFormat/>
    <w:rsid w:val="00C65302"/>
    <w:pPr>
      <w:pBdr>
        <w:top w:val="single" w:sz="48" w:space="12" w:color="D4DFEC"/>
      </w:pBdr>
      <w:spacing w:before="0" w:after="60" w:line="380" w:lineRule="exact"/>
      <w:ind w:left="4320"/>
    </w:pPr>
    <w:rPr>
      <w:b/>
      <w:bCs/>
      <w:color w:val="3B8233"/>
      <w:sz w:val="32"/>
      <w:szCs w:val="32"/>
    </w:rPr>
  </w:style>
  <w:style w:type="paragraph" w:customStyle="1" w:styleId="Cover2-Date">
    <w:name w:val="Cover 2-Date"/>
    <w:basedOn w:val="Subtitle-Cover2"/>
    <w:qFormat/>
    <w:rsid w:val="00C65302"/>
    <w:pPr>
      <w:spacing w:before="200" w:after="60" w:line="380" w:lineRule="exact"/>
      <w:ind w:left="4320"/>
    </w:pPr>
    <w:rPr>
      <w:b/>
      <w:bCs/>
      <w:color w:val="3B8233"/>
      <w:sz w:val="32"/>
      <w:szCs w:val="32"/>
    </w:rPr>
  </w:style>
  <w:style w:type="paragraph" w:customStyle="1" w:styleId="Cover2-AdditionalInformation">
    <w:name w:val="Cover 2 - Additional Information"/>
    <w:basedOn w:val="Subtitle-Cover2"/>
    <w:qFormat/>
    <w:rsid w:val="00C65302"/>
    <w:pPr>
      <w:spacing w:before="600" w:after="120" w:line="340" w:lineRule="exact"/>
      <w:ind w:left="4320"/>
    </w:pPr>
    <w:rPr>
      <w:b/>
      <w:bCs/>
      <w:i/>
      <w:iCs/>
      <w:color w:val="536A85"/>
      <w:sz w:val="26"/>
      <w:szCs w:val="26"/>
    </w:rPr>
  </w:style>
  <w:style w:type="paragraph" w:customStyle="1" w:styleId="Boilerplate-FirstParagraph">
    <w:name w:val="Boilerplate - First Paragraph"/>
    <w:basedOn w:val="Normal"/>
    <w:qFormat/>
    <w:rsid w:val="009968BD"/>
    <w:pPr>
      <w:spacing w:before="7500" w:after="200"/>
    </w:pPr>
    <w:rPr>
      <w:rFonts w:eastAsiaTheme="minorEastAsia" w:cs="Arial"/>
      <w:kern w:val="0"/>
      <w:szCs w:val="24"/>
      <w:lang w:eastAsia="zh-CN"/>
      <w14:ligatures w14:val="none"/>
    </w:rPr>
  </w:style>
  <w:style w:type="paragraph" w:customStyle="1" w:styleId="Boilerplate">
    <w:name w:val="Boilerplate"/>
    <w:basedOn w:val="Normal"/>
    <w:qFormat/>
    <w:rsid w:val="009968BD"/>
    <w:pPr>
      <w:spacing w:after="360" w:line="288" w:lineRule="auto"/>
    </w:pPr>
    <w:rPr>
      <w:rFonts w:eastAsiaTheme="minorEastAsia" w:cs="Arial"/>
      <w:kern w:val="0"/>
      <w:szCs w:val="24"/>
      <w:lang w:eastAsia="zh-CN"/>
      <w14:ligatures w14:val="none"/>
    </w:rPr>
  </w:style>
  <w:style w:type="paragraph" w:customStyle="1" w:styleId="Heading2A-TOC">
    <w:name w:val="Heading 2A - TOC"/>
    <w:basedOn w:val="Boilerplate"/>
    <w:qFormat/>
    <w:rsid w:val="00C65302"/>
    <w:pPr>
      <w:keepNext/>
      <w:spacing w:before="900" w:after="120" w:line="800" w:lineRule="exact"/>
      <w:outlineLvl w:val="1"/>
    </w:pPr>
    <w:rPr>
      <w:color w:val="1569C8"/>
      <w:sz w:val="80"/>
      <w:szCs w:val="80"/>
    </w:rPr>
  </w:style>
  <w:style w:type="paragraph" w:customStyle="1" w:styleId="Heading2B-Startofnewpage">
    <w:name w:val="Heading 2B - Start of new page"/>
    <w:basedOn w:val="Normal"/>
    <w:link w:val="Heading2B-StartofnewpageChar"/>
    <w:qFormat/>
    <w:rsid w:val="002E2930"/>
    <w:pPr>
      <w:keepNext/>
      <w:spacing w:after="540" w:line="760" w:lineRule="exact"/>
      <w:outlineLvl w:val="1"/>
    </w:pPr>
    <w:rPr>
      <w:rFonts w:asciiTheme="minorHAnsi" w:eastAsiaTheme="minorEastAsia" w:hAnsiTheme="minorHAnsi"/>
      <w:kern w:val="0"/>
      <w:sz w:val="70"/>
      <w:szCs w:val="70"/>
      <w:lang w:eastAsia="zh-CN"/>
      <w14:ligatures w14:val="none"/>
    </w:rPr>
  </w:style>
  <w:style w:type="paragraph" w:customStyle="1" w:styleId="ParagraphIntroFollowingHeading">
    <w:name w:val="Paragraph  – Intro Following Heading"/>
    <w:basedOn w:val="Heading2B-Startofnewpage"/>
    <w:link w:val="ParagraphIntroFollowingHeadingChar"/>
    <w:qFormat/>
    <w:rsid w:val="00C65302"/>
    <w:pPr>
      <w:spacing w:after="280" w:line="400" w:lineRule="exact"/>
      <w:ind w:left="1008"/>
      <w:outlineLvl w:val="9"/>
    </w:pPr>
    <w:rPr>
      <w:color w:val="3C8235"/>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166A86"/>
    <w:pPr>
      <w:pBdr>
        <w:top w:val="single" w:sz="18" w:space="22" w:color="44546A" w:themeColor="text2"/>
      </w:pBdr>
      <w:spacing w:before="360" w:after="116" w:line="310" w:lineRule="exact"/>
      <w:ind w:left="0"/>
    </w:pPr>
    <w:rPr>
      <w:rFonts w:ascii="Arial" w:hAnsi="Arial" w:cs="Arial"/>
      <w:color w:val="auto"/>
      <w:sz w:val="24"/>
      <w:szCs w:val="24"/>
    </w:rPr>
  </w:style>
  <w:style w:type="paragraph" w:customStyle="1" w:styleId="Heading3A">
    <w:name w:val="Heading 3A"/>
    <w:basedOn w:val="ParagraphFirstContentAfterIntro"/>
    <w:qFormat/>
    <w:rsid w:val="002E2930"/>
    <w:pPr>
      <w:pBdr>
        <w:top w:val="none" w:sz="0" w:space="0" w:color="auto"/>
      </w:pBdr>
      <w:spacing w:before="470" w:after="180" w:line="360" w:lineRule="exact"/>
      <w:ind w:right="720"/>
      <w:outlineLvl w:val="2"/>
    </w:pPr>
    <w:rPr>
      <w:b/>
      <w:bCs/>
      <w:sz w:val="40"/>
      <w:szCs w:val="32"/>
    </w:rPr>
  </w:style>
  <w:style w:type="paragraph" w:customStyle="1" w:styleId="HighlightText">
    <w:name w:val="Highlight Text"/>
    <w:basedOn w:val="Paragraph"/>
    <w:qFormat/>
    <w:rsid w:val="00C65302"/>
    <w:pPr>
      <w:pBdr>
        <w:top w:val="single" w:sz="48" w:space="10" w:color="44546A" w:themeColor="text2"/>
        <w:bottom w:val="single" w:sz="48" w:space="13" w:color="44546A"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2E2930"/>
    <w:pPr>
      <w:spacing w:before="360" w:after="120"/>
      <w:ind w:right="1080"/>
      <w:outlineLvl w:val="3"/>
    </w:pPr>
    <w:rPr>
      <w:sz w:val="28"/>
    </w:rPr>
  </w:style>
  <w:style w:type="paragraph" w:customStyle="1" w:styleId="Paragraph-BeforeList">
    <w:name w:val="Paragraph - Before List"/>
    <w:basedOn w:val="Paragraph"/>
    <w:qFormat/>
    <w:rsid w:val="00C65302"/>
    <w:pPr>
      <w:spacing w:after="120"/>
    </w:pPr>
  </w:style>
  <w:style w:type="paragraph" w:customStyle="1" w:styleId="List-Level1">
    <w:name w:val="List - Level 1"/>
    <w:basedOn w:val="Paragraph-BeforeList"/>
    <w:qFormat/>
    <w:rsid w:val="00C65302"/>
    <w:pPr>
      <w:numPr>
        <w:numId w:val="20"/>
      </w:numPr>
    </w:pPr>
  </w:style>
  <w:style w:type="paragraph" w:customStyle="1" w:styleId="List-Level2">
    <w:name w:val="List - Level 2"/>
    <w:basedOn w:val="Paragraph-BeforeList"/>
    <w:qFormat/>
    <w:rsid w:val="00C65302"/>
    <w:pPr>
      <w:numPr>
        <w:ilvl w:val="1"/>
        <w:numId w:val="20"/>
      </w:numPr>
      <w:spacing w:line="240" w:lineRule="auto"/>
    </w:pPr>
  </w:style>
  <w:style w:type="paragraph" w:customStyle="1" w:styleId="List-Level3">
    <w:name w:val="List - Level 3"/>
    <w:basedOn w:val="Paragraph-BeforeList"/>
    <w:qFormat/>
    <w:rsid w:val="00C65302"/>
    <w:pPr>
      <w:numPr>
        <w:ilvl w:val="2"/>
        <w:numId w:val="20"/>
      </w:numPr>
    </w:pPr>
  </w:style>
  <w:style w:type="paragraph" w:customStyle="1" w:styleId="Paragraph-AfterList">
    <w:name w:val="Paragraph - After List"/>
    <w:basedOn w:val="Paragraph"/>
    <w:qFormat/>
    <w:rsid w:val="00C65302"/>
    <w:pPr>
      <w:spacing w:before="280"/>
    </w:pPr>
  </w:style>
  <w:style w:type="paragraph" w:customStyle="1" w:styleId="Heading5A">
    <w:name w:val="Heading 5A"/>
    <w:basedOn w:val="Heading4A"/>
    <w:qFormat/>
    <w:rsid w:val="00C65302"/>
    <w:pPr>
      <w:spacing w:line="310" w:lineRule="exact"/>
      <w:outlineLvl w:val="4"/>
    </w:pPr>
    <w:rPr>
      <w:b w:val="0"/>
      <w:bCs w:val="0"/>
      <w:sz w:val="24"/>
      <w:szCs w:val="26"/>
    </w:rPr>
  </w:style>
  <w:style w:type="paragraph" w:customStyle="1" w:styleId="Heading6A">
    <w:name w:val="Heading 6A"/>
    <w:basedOn w:val="Heading5A"/>
    <w:qFormat/>
    <w:rsid w:val="00C65302"/>
    <w:pPr>
      <w:spacing w:before="180" w:after="30"/>
      <w:ind w:right="0"/>
      <w:outlineLvl w:val="5"/>
    </w:pPr>
    <w:rPr>
      <w:i/>
      <w:iCs/>
      <w:color w:val="5B9BD5" w:themeColor="accent5"/>
      <w:szCs w:val="24"/>
    </w:rPr>
  </w:style>
  <w:style w:type="paragraph" w:customStyle="1" w:styleId="PullquoteAttribution">
    <w:name w:val="Pullquote Attribution"/>
    <w:basedOn w:val="Pullquote"/>
    <w:qFormat/>
    <w:rsid w:val="00F66D2F"/>
    <w:pPr>
      <w:tabs>
        <w:tab w:val="left" w:pos="3340"/>
      </w:tabs>
      <w:spacing w:before="0" w:after="500" w:line="240" w:lineRule="auto"/>
      <w:ind w:left="3600" w:hanging="2880"/>
      <w:jc w:val="right"/>
    </w:pPr>
    <w:rPr>
      <w:sz w:val="22"/>
      <w:szCs w:val="22"/>
    </w:rPr>
  </w:style>
  <w:style w:type="paragraph" w:customStyle="1" w:styleId="List-Letters">
    <w:name w:val="List - Letters"/>
    <w:basedOn w:val="Paragraph-BeforeList"/>
    <w:qFormat/>
    <w:rsid w:val="00C65302"/>
    <w:pPr>
      <w:numPr>
        <w:numId w:val="12"/>
      </w:numPr>
      <w:ind w:left="867" w:hanging="289"/>
    </w:pPr>
  </w:style>
  <w:style w:type="paragraph" w:customStyle="1" w:styleId="List-Numbers">
    <w:name w:val="List - Numbers"/>
    <w:basedOn w:val="List-Letters"/>
    <w:qFormat/>
    <w:rsid w:val="00C65302"/>
    <w:pPr>
      <w:numPr>
        <w:numId w:val="13"/>
      </w:numPr>
      <w:ind w:left="867" w:hanging="289"/>
    </w:pPr>
  </w:style>
  <w:style w:type="paragraph" w:customStyle="1" w:styleId="CalloutBox-Title">
    <w:name w:val="Callout Box - Title"/>
    <w:basedOn w:val="Paragraph-AfterList"/>
    <w:qFormat/>
    <w:rsid w:val="00C65302"/>
    <w:pPr>
      <w:pBdr>
        <w:top w:val="single" w:sz="48" w:space="10" w:color="DAEFD8"/>
      </w:pBdr>
      <w:spacing w:before="800" w:after="0"/>
    </w:pPr>
    <w:rPr>
      <w:color w:val="3C8235"/>
      <w:sz w:val="36"/>
      <w:szCs w:val="36"/>
    </w:rPr>
  </w:style>
  <w:style w:type="paragraph" w:customStyle="1" w:styleId="CalloutBox-Subtitle">
    <w:name w:val="Callout Box - Subtitle"/>
    <w:basedOn w:val="Paragraph-AfterList"/>
    <w:qFormat/>
    <w:rsid w:val="00C65302"/>
    <w:pPr>
      <w:pBdr>
        <w:bottom w:val="single" w:sz="12" w:space="7" w:color="DAEFD8"/>
      </w:pBdr>
      <w:spacing w:before="40" w:after="216"/>
    </w:pPr>
    <w:rPr>
      <w:b/>
      <w:bCs/>
      <w:i/>
      <w:iCs/>
      <w:color w:val="3C8235"/>
    </w:rPr>
  </w:style>
  <w:style w:type="paragraph" w:customStyle="1" w:styleId="CalloutBox-Paragraph">
    <w:name w:val="Callout Box - Paragraph"/>
    <w:basedOn w:val="Paragraph"/>
    <w:qFormat/>
    <w:rsid w:val="00C65302"/>
    <w:pPr>
      <w:spacing w:before="72" w:after="140"/>
    </w:pPr>
    <w:rPr>
      <w:color w:val="3C8235"/>
    </w:rPr>
  </w:style>
  <w:style w:type="paragraph" w:customStyle="1" w:styleId="CalloutBox-ParagraphBold">
    <w:name w:val="Callout Box - Paragraph Bold"/>
    <w:basedOn w:val="Paragraph"/>
    <w:qFormat/>
    <w:rsid w:val="00C65302"/>
    <w:pPr>
      <w:spacing w:before="72" w:after="140"/>
    </w:pPr>
    <w:rPr>
      <w:b/>
      <w:bCs/>
      <w:color w:val="3C8235"/>
    </w:rPr>
  </w:style>
  <w:style w:type="paragraph" w:customStyle="1" w:styleId="CalloutBox-ListLevel1">
    <w:name w:val="Callout Box - List Level 1"/>
    <w:qFormat/>
    <w:rsid w:val="00C65302"/>
    <w:pPr>
      <w:numPr>
        <w:numId w:val="19"/>
      </w:numPr>
      <w:spacing w:after="200" w:line="310" w:lineRule="exact"/>
    </w:pPr>
    <w:rPr>
      <w:rFonts w:eastAsiaTheme="minorEastAsia"/>
      <w:color w:val="3C8235"/>
      <w:kern w:val="0"/>
      <w:sz w:val="24"/>
      <w:szCs w:val="24"/>
      <w:lang w:eastAsia="zh-CN"/>
      <w14:ligatures w14:val="none"/>
    </w:rPr>
  </w:style>
  <w:style w:type="paragraph" w:customStyle="1" w:styleId="CalloutBox-ListLevel2">
    <w:name w:val="Callout Box - List Level 2"/>
    <w:qFormat/>
    <w:rsid w:val="00C65302"/>
    <w:pPr>
      <w:numPr>
        <w:ilvl w:val="1"/>
        <w:numId w:val="19"/>
      </w:numPr>
      <w:spacing w:after="200" w:line="310" w:lineRule="exact"/>
    </w:pPr>
    <w:rPr>
      <w:rFonts w:eastAsiaTheme="minorEastAsia"/>
      <w:color w:val="3C8235"/>
      <w:kern w:val="0"/>
      <w:sz w:val="24"/>
      <w:szCs w:val="24"/>
      <w:lang w:eastAsia="zh-CN"/>
      <w14:ligatures w14:val="none"/>
    </w:rPr>
  </w:style>
  <w:style w:type="paragraph" w:customStyle="1" w:styleId="CalloutBox-ListLevel3">
    <w:name w:val="Callout Box - List Level 3"/>
    <w:qFormat/>
    <w:rsid w:val="00C65302"/>
    <w:pPr>
      <w:numPr>
        <w:ilvl w:val="2"/>
        <w:numId w:val="19"/>
      </w:numPr>
      <w:spacing w:after="200" w:line="310" w:lineRule="exact"/>
    </w:pPr>
    <w:rPr>
      <w:rFonts w:eastAsiaTheme="minorEastAsia"/>
      <w:color w:val="3C8235"/>
      <w:kern w:val="0"/>
      <w:sz w:val="24"/>
      <w:szCs w:val="24"/>
      <w:lang w:eastAsia="zh-CN"/>
      <w14:ligatures w14:val="none"/>
    </w:rPr>
  </w:style>
  <w:style w:type="paragraph" w:customStyle="1" w:styleId="CalloutBoxParagraphafterList">
    <w:name w:val="Callout Box – Paragraph after List"/>
    <w:basedOn w:val="Paragraph-AfterList"/>
    <w:qFormat/>
    <w:rsid w:val="00C65302"/>
    <w:pPr>
      <w:spacing w:before="300" w:after="140"/>
    </w:pPr>
    <w:rPr>
      <w:color w:val="3C8235"/>
    </w:rPr>
  </w:style>
  <w:style w:type="paragraph" w:customStyle="1" w:styleId="CalloutBoxListNumbers">
    <w:name w:val="Callout Box – List Numbers"/>
    <w:qFormat/>
    <w:rsid w:val="00C65302"/>
    <w:pPr>
      <w:numPr>
        <w:numId w:val="15"/>
      </w:numPr>
      <w:spacing w:after="200" w:line="310" w:lineRule="exact"/>
    </w:pPr>
    <w:rPr>
      <w:rFonts w:eastAsiaTheme="minorEastAsia"/>
      <w:color w:val="3C8235"/>
      <w:kern w:val="0"/>
      <w:sz w:val="24"/>
      <w:szCs w:val="24"/>
      <w:lang w:eastAsia="zh-CN"/>
      <w14:ligatures w14:val="none"/>
    </w:rPr>
  </w:style>
  <w:style w:type="paragraph" w:customStyle="1" w:styleId="CalloutBoxListLetters">
    <w:name w:val="Callout Box – List Letters"/>
    <w:qFormat/>
    <w:rsid w:val="00C65302"/>
    <w:pPr>
      <w:numPr>
        <w:numId w:val="16"/>
      </w:numPr>
      <w:spacing w:after="200" w:line="310" w:lineRule="exact"/>
    </w:pPr>
    <w:rPr>
      <w:rFonts w:eastAsiaTheme="minorEastAsia"/>
      <w:color w:val="3C8235"/>
      <w:kern w:val="0"/>
      <w:sz w:val="24"/>
      <w:szCs w:val="24"/>
      <w:lang w:eastAsia="zh-CN"/>
      <w14:ligatures w14:val="none"/>
    </w:rPr>
  </w:style>
  <w:style w:type="paragraph" w:customStyle="1" w:styleId="ParagraphAfterCalloutBox">
    <w:name w:val="Paragraph – After Callout Box"/>
    <w:basedOn w:val="Paragraph"/>
    <w:qFormat/>
    <w:rsid w:val="00C65302"/>
    <w:pPr>
      <w:spacing w:before="400"/>
    </w:pPr>
  </w:style>
  <w:style w:type="paragraph" w:customStyle="1" w:styleId="ParagraphInline">
    <w:name w:val="Paragraph – Inline"/>
    <w:basedOn w:val="Paragraph"/>
    <w:link w:val="ParagraphInlineChar"/>
    <w:qFormat/>
    <w:rsid w:val="00C65302"/>
    <w:rPr>
      <w:b/>
      <w:bCs/>
      <w:color w:val="5B9BD5" w:themeColor="accent5"/>
    </w:rPr>
  </w:style>
  <w:style w:type="paragraph" w:customStyle="1" w:styleId="Footnote">
    <w:name w:val="Footnote"/>
    <w:basedOn w:val="FootnoteText"/>
    <w:qFormat/>
    <w:rsid w:val="002E2930"/>
    <w:pPr>
      <w:spacing w:after="86"/>
      <w:ind w:left="130" w:hanging="113"/>
    </w:pPr>
    <w:rPr>
      <w:rFonts w:asciiTheme="minorHAnsi" w:eastAsiaTheme="minorEastAsia" w:hAnsiTheme="minorHAnsi"/>
      <w:kern w:val="0"/>
      <w:sz w:val="18"/>
      <w:szCs w:val="18"/>
      <w:lang w:eastAsia="zh-CN"/>
      <w14:ligatures w14:val="none"/>
    </w:rPr>
  </w:style>
  <w:style w:type="paragraph" w:customStyle="1" w:styleId="TableTitle">
    <w:name w:val="Table Title"/>
    <w:basedOn w:val="Paragraph"/>
    <w:uiPriority w:val="1"/>
    <w:qFormat/>
    <w:rsid w:val="00166A86"/>
    <w:pPr>
      <w:keepNext/>
      <w:pBdr>
        <w:top w:val="single" w:sz="12" w:space="8" w:color="CAE0F9"/>
      </w:pBdr>
      <w:spacing w:before="500" w:line="240" w:lineRule="auto"/>
    </w:pPr>
    <w:rPr>
      <w:b/>
      <w:bCs/>
      <w:sz w:val="26"/>
      <w:szCs w:val="26"/>
    </w:rPr>
  </w:style>
  <w:style w:type="paragraph" w:customStyle="1" w:styleId="TableorFiguresNotesSources">
    <w:name w:val="Table or Figures Notes/Sources"/>
    <w:basedOn w:val="Paragraph"/>
    <w:qFormat/>
    <w:rsid w:val="00C65302"/>
    <w:pPr>
      <w:spacing w:before="120" w:after="400" w:line="200" w:lineRule="exact"/>
    </w:pPr>
    <w:rPr>
      <w:b/>
      <w:bCs/>
      <w:color w:val="5B9BD5" w:themeColor="accent5"/>
      <w:sz w:val="18"/>
      <w:szCs w:val="18"/>
    </w:rPr>
  </w:style>
  <w:style w:type="table" w:styleId="TableGrid">
    <w:name w:val="Table Grid"/>
    <w:basedOn w:val="TableNormal"/>
    <w:uiPriority w:val="39"/>
    <w:rsid w:val="00C65302"/>
    <w:pPr>
      <w:spacing w:after="0" w:line="240" w:lineRule="auto"/>
    </w:pPr>
    <w:rPr>
      <w:rFonts w:eastAsiaTheme="minorEastAsia"/>
      <w:kern w:val="0"/>
      <w:lang w:val="en-CA"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65302"/>
    <w:pPr>
      <w:spacing w:after="0" w:line="240" w:lineRule="auto"/>
    </w:pPr>
    <w:rPr>
      <w:rFonts w:eastAsiaTheme="minorEastAsia"/>
      <w:kern w:val="0"/>
      <w:lang w:val="en-CA" w:eastAsia="zh-CN"/>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65302"/>
    <w:pPr>
      <w:spacing w:after="0" w:line="240" w:lineRule="auto"/>
    </w:pPr>
    <w:rPr>
      <w:rFonts w:eastAsiaTheme="minorEastAsia"/>
      <w:kern w:val="0"/>
      <w:lang w:val="en-CA" w:eastAsia="zh-CN"/>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C65302"/>
    <w:pPr>
      <w:spacing w:after="0" w:line="240" w:lineRule="auto"/>
    </w:pPr>
    <w:rPr>
      <w:rFonts w:eastAsiaTheme="minorEastAsia"/>
      <w:kern w:val="0"/>
      <w:lang w:val="en-CA" w:eastAsia="zh-CN"/>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C65302"/>
    <w:pPr>
      <w:spacing w:after="0" w:line="240" w:lineRule="auto"/>
    </w:pPr>
    <w:rPr>
      <w:rFonts w:eastAsiaTheme="minorEastAsia"/>
      <w:kern w:val="0"/>
      <w:lang w:val="en-CA" w:eastAsia="zh-CN"/>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Accent5">
    <w:name w:val="List Table 3 Accent 5"/>
    <w:aliases w:val="WestEd Table"/>
    <w:basedOn w:val="TableNormal"/>
    <w:uiPriority w:val="48"/>
    <w:rsid w:val="00C65302"/>
    <w:pPr>
      <w:spacing w:after="0" w:line="240" w:lineRule="auto"/>
    </w:pPr>
    <w:rPr>
      <w:rFonts w:eastAsiaTheme="minorEastAsia"/>
      <w:kern w:val="0"/>
      <w:sz w:val="20"/>
      <w:lang w:val="en-CA" w:eastAsia="zh-CN"/>
      <w14:ligatures w14:val="none"/>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5B9BD5" w:themeFill="accent5"/>
      </w:tcPr>
    </w:tblStylePr>
    <w:tblStylePr w:type="lastRow">
      <w:rPr>
        <w:b/>
        <w:bCs/>
      </w:rPr>
      <w:tblPr/>
      <w:tcPr>
        <w:shd w:val="clear" w:color="auto" w:fill="3D4B5F" w:themeFill="text2" w:themeFillShade="E6"/>
      </w:tcPr>
    </w:tblStylePr>
    <w:tblStylePr w:type="firstCol">
      <w:rPr>
        <w:b/>
        <w:bCs/>
      </w:rPr>
      <w:tblPr/>
      <w:tcPr>
        <w:shd w:val="clear" w:color="auto" w:fill="DEEAF6" w:themeFill="accent5" w:themeFillTint="33"/>
      </w:tcPr>
    </w:tblStylePr>
    <w:tblStylePr w:type="lastCol">
      <w:rPr>
        <w:b/>
        <w:bCs/>
      </w:rPr>
      <w:tblPr/>
      <w:tcPr>
        <w:shd w:val="clear" w:color="auto" w:fill="3D4B5F" w:themeFill="text2" w:themeFillShade="E6"/>
      </w:tcPr>
    </w:tblStylePr>
    <w:tblStylePr w:type="band1Vert">
      <w:tblPr/>
      <w:tcPr>
        <w:shd w:val="clear" w:color="auto" w:fill="44546A" w:themeFill="text2"/>
      </w:tcPr>
    </w:tblStylePr>
    <w:tblStylePr w:type="band2Vert">
      <w:tblPr/>
      <w:tcPr>
        <w:shd w:val="clear" w:color="auto" w:fill="44546A" w:themeFill="text2"/>
      </w:tcPr>
    </w:tblStylePr>
    <w:tblStylePr w:type="band1Horz">
      <w:tblPr/>
      <w:tcPr>
        <w:shd w:val="clear" w:color="auto" w:fill="44546A" w:themeFill="text2"/>
      </w:tcPr>
    </w:tblStylePr>
    <w:tblStylePr w:type="band2Horz">
      <w:tblPr/>
      <w:tcPr>
        <w:shd w:val="clear" w:color="auto" w:fill="44546A"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TableTotalRowText">
    <w:name w:val="Table Total Row Text"/>
    <w:basedOn w:val="TableBodyText"/>
    <w:qFormat/>
    <w:rsid w:val="00C65302"/>
    <w:rPr>
      <w:color w:val="FFFFFF"/>
    </w:rPr>
  </w:style>
  <w:style w:type="paragraph" w:customStyle="1" w:styleId="TableHeaderRow">
    <w:name w:val="Table Header Row"/>
    <w:basedOn w:val="Paragraph"/>
    <w:qFormat/>
    <w:rsid w:val="00C65302"/>
    <w:pPr>
      <w:spacing w:after="0" w:line="240" w:lineRule="exact"/>
      <w:jc w:val="center"/>
    </w:pPr>
    <w:rPr>
      <w:bCs/>
      <w:color w:val="FFFFFF"/>
      <w:szCs w:val="20"/>
    </w:rPr>
  </w:style>
  <w:style w:type="paragraph" w:customStyle="1" w:styleId="TableCategoryText">
    <w:name w:val="Table Category Text"/>
    <w:basedOn w:val="Paragraph"/>
    <w:qFormat/>
    <w:rsid w:val="00C65302"/>
    <w:pPr>
      <w:spacing w:after="0" w:line="240" w:lineRule="exact"/>
    </w:pPr>
    <w:rPr>
      <w:bCs/>
      <w:color w:val="4472C4" w:themeColor="accent1"/>
      <w:szCs w:val="20"/>
    </w:rPr>
  </w:style>
  <w:style w:type="paragraph" w:customStyle="1" w:styleId="TableBodyText">
    <w:name w:val="Table Body Text"/>
    <w:basedOn w:val="Paragraph"/>
    <w:qFormat/>
    <w:rsid w:val="00C65302"/>
    <w:pPr>
      <w:spacing w:after="80" w:line="240" w:lineRule="exact"/>
    </w:pPr>
    <w:rPr>
      <w:color w:val="5B9BD5" w:themeColor="accent5"/>
      <w:szCs w:val="20"/>
    </w:rPr>
  </w:style>
  <w:style w:type="paragraph" w:customStyle="1" w:styleId="TableBullets">
    <w:name w:val="Table Bullets"/>
    <w:basedOn w:val="Paragraph"/>
    <w:qFormat/>
    <w:rsid w:val="00C65302"/>
    <w:pPr>
      <w:numPr>
        <w:numId w:val="14"/>
      </w:numPr>
      <w:spacing w:after="80" w:line="240" w:lineRule="exact"/>
    </w:pPr>
    <w:rPr>
      <w:color w:val="5B9BD5" w:themeColor="accent5"/>
      <w:sz w:val="20"/>
      <w:szCs w:val="20"/>
    </w:rPr>
  </w:style>
  <w:style w:type="paragraph" w:customStyle="1" w:styleId="CalloutBox-TitlenoSubtitle">
    <w:name w:val="Callout Box - Title no Subtitle"/>
    <w:basedOn w:val="CalloutBox-Title"/>
    <w:qFormat/>
    <w:rsid w:val="00C65302"/>
    <w:pPr>
      <w:pBdr>
        <w:bottom w:val="single" w:sz="12" w:space="10" w:color="DAEFD8"/>
      </w:pBdr>
    </w:pPr>
  </w:style>
  <w:style w:type="paragraph" w:customStyle="1" w:styleId="CalloutBoxLastParagraph">
    <w:name w:val="Callout Box – Last Paragraph"/>
    <w:basedOn w:val="CalloutBox-Paragraph"/>
    <w:qFormat/>
    <w:rsid w:val="00C65302"/>
    <w:pPr>
      <w:pBdr>
        <w:bottom w:val="single" w:sz="48" w:space="18" w:color="FFF2CC" w:themeColor="accent4" w:themeTint="33"/>
      </w:pBdr>
      <w:spacing w:after="270"/>
    </w:pPr>
  </w:style>
  <w:style w:type="paragraph" w:styleId="BalloonText">
    <w:name w:val="Balloon Text"/>
    <w:basedOn w:val="Normal"/>
    <w:link w:val="BalloonTextChar"/>
    <w:uiPriority w:val="99"/>
    <w:semiHidden/>
    <w:unhideWhenUsed/>
    <w:rsid w:val="00C65302"/>
    <w:pPr>
      <w:spacing w:after="0"/>
    </w:pPr>
    <w:rPr>
      <w:rFonts w:ascii="Segoe UI" w:eastAsiaTheme="minorEastAsia" w:hAnsi="Segoe UI" w:cs="Segoe UI"/>
      <w:kern w:val="0"/>
      <w:sz w:val="18"/>
      <w:szCs w:val="18"/>
      <w:lang w:eastAsia="zh-CN"/>
      <w14:ligatures w14:val="none"/>
    </w:rPr>
  </w:style>
  <w:style w:type="character" w:customStyle="1" w:styleId="BalloonTextChar">
    <w:name w:val="Balloon Text Char"/>
    <w:basedOn w:val="DefaultParagraphFont"/>
    <w:link w:val="BalloonText"/>
    <w:uiPriority w:val="99"/>
    <w:semiHidden/>
    <w:rsid w:val="00C65302"/>
    <w:rPr>
      <w:rFonts w:ascii="Segoe UI" w:eastAsiaTheme="minorEastAsia" w:hAnsi="Segoe UI" w:cs="Segoe UI"/>
      <w:kern w:val="0"/>
      <w:sz w:val="18"/>
      <w:szCs w:val="18"/>
      <w:lang w:eastAsia="zh-CN"/>
      <w14:ligatures w14:val="none"/>
    </w:rPr>
  </w:style>
  <w:style w:type="paragraph" w:customStyle="1" w:styleId="Heading2C-Withinflow">
    <w:name w:val="Heading 2C - Within flow"/>
    <w:basedOn w:val="Heading2B-Startofnewpage"/>
    <w:qFormat/>
    <w:rsid w:val="00C65302"/>
    <w:pPr>
      <w:pBdr>
        <w:top w:val="single" w:sz="48" w:space="15" w:color="DEEAF6" w:themeColor="accent5" w:themeTint="33"/>
      </w:pBdr>
      <w:spacing w:before="900"/>
    </w:pPr>
  </w:style>
  <w:style w:type="paragraph" w:customStyle="1" w:styleId="HighlightBox-Title">
    <w:name w:val="Highlight Box - Title"/>
    <w:basedOn w:val="Paragraph"/>
    <w:qFormat/>
    <w:rsid w:val="00C65302"/>
    <w:pPr>
      <w:pBdr>
        <w:top w:val="single" w:sz="12" w:space="10" w:color="70AD47" w:themeColor="accent6"/>
        <w:left w:val="single" w:sz="12" w:space="10" w:color="70AD47" w:themeColor="accent6"/>
        <w:bottom w:val="single" w:sz="12" w:space="10" w:color="70AD47" w:themeColor="accent6"/>
        <w:right w:val="single" w:sz="12" w:space="10" w:color="70AD47" w:themeColor="accent6"/>
      </w:pBdr>
      <w:shd w:val="clear" w:color="auto" w:fill="44546A" w:themeFill="text2"/>
      <w:spacing w:before="600" w:after="40"/>
      <w:ind w:left="289" w:right="289"/>
    </w:pPr>
    <w:rPr>
      <w:b/>
      <w:bCs/>
      <w:color w:val="5B9BD5" w:themeColor="accent5"/>
      <w:sz w:val="28"/>
      <w:szCs w:val="28"/>
    </w:rPr>
  </w:style>
  <w:style w:type="paragraph" w:customStyle="1" w:styleId="HighlightBox-Paragraph">
    <w:name w:val="Highlight Box - Paragraph"/>
    <w:basedOn w:val="Paragraph"/>
    <w:qFormat/>
    <w:rsid w:val="00C65302"/>
    <w:pPr>
      <w:pBdr>
        <w:top w:val="single" w:sz="12" w:space="10" w:color="70AD47" w:themeColor="accent6"/>
        <w:left w:val="single" w:sz="12" w:space="10" w:color="70AD47" w:themeColor="accent6"/>
        <w:bottom w:val="single" w:sz="12" w:space="10" w:color="70AD47" w:themeColor="accent6"/>
        <w:right w:val="single" w:sz="12" w:space="10" w:color="70AD47" w:themeColor="accent6"/>
      </w:pBdr>
      <w:shd w:val="clear" w:color="auto" w:fill="44546A" w:themeFill="text2"/>
      <w:spacing w:before="100" w:after="116"/>
      <w:ind w:left="289" w:right="289"/>
    </w:pPr>
    <w:rPr>
      <w:color w:val="385623" w:themeColor="accent6" w:themeShade="80"/>
    </w:rPr>
  </w:style>
  <w:style w:type="paragraph" w:customStyle="1" w:styleId="HighlightBoxParagraphnoTitle">
    <w:name w:val="Highlight Box – Paragraph no Title"/>
    <w:basedOn w:val="HighlightBox-Paragraph"/>
    <w:qFormat/>
    <w:rsid w:val="00C65302"/>
    <w:pPr>
      <w:spacing w:before="500"/>
    </w:pPr>
  </w:style>
  <w:style w:type="paragraph" w:customStyle="1" w:styleId="BlockQuote">
    <w:name w:val="BlockQuote"/>
    <w:basedOn w:val="Paragraph"/>
    <w:qFormat/>
    <w:rsid w:val="00C65302"/>
    <w:pPr>
      <w:spacing w:before="240" w:after="240"/>
      <w:ind w:left="578" w:right="578"/>
    </w:pPr>
    <w:rPr>
      <w:rFonts w:cs="Times New Roman (Body CS)"/>
      <w:iCs/>
    </w:rPr>
  </w:style>
  <w:style w:type="paragraph" w:customStyle="1" w:styleId="TableCategoryTotalText">
    <w:name w:val="Table Category Total Text"/>
    <w:basedOn w:val="TableCategoryText"/>
    <w:qFormat/>
    <w:rsid w:val="00C65302"/>
    <w:rPr>
      <w:bCs w:val="0"/>
      <w:color w:val="FFFFFF"/>
    </w:rPr>
  </w:style>
  <w:style w:type="paragraph" w:styleId="TOC4">
    <w:name w:val="toc 4"/>
    <w:basedOn w:val="Normal"/>
    <w:next w:val="Normal"/>
    <w:autoRedefine/>
    <w:uiPriority w:val="39"/>
    <w:unhideWhenUsed/>
    <w:rsid w:val="00C65302"/>
    <w:pPr>
      <w:keepNext/>
      <w:tabs>
        <w:tab w:val="right" w:pos="9350"/>
      </w:tabs>
      <w:spacing w:before="20" w:after="160" w:line="260" w:lineRule="exact"/>
      <w:ind w:left="1800" w:right="1440"/>
    </w:pPr>
    <w:rPr>
      <w:rFonts w:asciiTheme="minorHAnsi" w:eastAsiaTheme="minorEastAsia" w:hAnsiTheme="minorHAnsi"/>
      <w:i/>
      <w:color w:val="4472C4" w:themeColor="accent1"/>
      <w:kern w:val="0"/>
      <w:sz w:val="21"/>
      <w:lang w:eastAsia="zh-CN"/>
      <w14:ligatures w14:val="none"/>
    </w:rPr>
  </w:style>
  <w:style w:type="paragraph" w:customStyle="1" w:styleId="TOCListHeading">
    <w:name w:val="TOC List Heading"/>
    <w:basedOn w:val="Paragraph"/>
    <w:qFormat/>
    <w:rsid w:val="00C65302"/>
    <w:pPr>
      <w:pBdr>
        <w:top w:val="single" w:sz="36" w:space="15" w:color="DBDBDB" w:themeColor="accent3" w:themeTint="66"/>
      </w:pBdr>
      <w:spacing w:before="800" w:after="180"/>
      <w:ind w:left="720"/>
      <w:outlineLvl w:val="1"/>
    </w:pPr>
    <w:rPr>
      <w:rFonts w:cs="Times New Roman (Body CS)"/>
      <w:b/>
      <w:bCs/>
      <w:caps/>
      <w:color w:val="5B9BD5" w:themeColor="accent5"/>
      <w:sz w:val="28"/>
      <w:szCs w:val="28"/>
    </w:rPr>
  </w:style>
  <w:style w:type="paragraph" w:customStyle="1" w:styleId="TOCFiguresText">
    <w:name w:val="TOC Figures Text"/>
    <w:basedOn w:val="TOC3"/>
    <w:semiHidden/>
    <w:rsid w:val="00C65302"/>
    <w:pPr>
      <w:keepNext/>
      <w:tabs>
        <w:tab w:val="right" w:pos="9350"/>
      </w:tabs>
      <w:spacing w:before="20" w:after="140" w:line="260" w:lineRule="exact"/>
      <w:ind w:left="720"/>
    </w:pPr>
    <w:rPr>
      <w:rFonts w:asciiTheme="minorHAnsi" w:eastAsiaTheme="minorEastAsia" w:hAnsiTheme="minorHAnsi"/>
      <w:color w:val="4472C4" w:themeColor="accent1"/>
      <w:kern w:val="0"/>
      <w:sz w:val="21"/>
      <w:lang w:eastAsia="zh-CN"/>
      <w14:ligatures w14:val="none"/>
    </w:rPr>
  </w:style>
  <w:style w:type="paragraph" w:customStyle="1" w:styleId="TitleinHeader">
    <w:name w:val="Title in Header"/>
    <w:basedOn w:val="Normal"/>
    <w:qFormat/>
    <w:rsid w:val="00C65302"/>
    <w:pPr>
      <w:widowControl w:val="0"/>
      <w:autoSpaceDE w:val="0"/>
      <w:autoSpaceDN w:val="0"/>
      <w:adjustRightInd w:val="0"/>
      <w:spacing w:after="0"/>
      <w:textAlignment w:val="center"/>
    </w:pPr>
    <w:rPr>
      <w:rFonts w:ascii="Calibri" w:eastAsia="Times New Roman" w:hAnsi="Calibri" w:cs="Calibri"/>
      <w:b/>
      <w:bCs/>
      <w:i/>
      <w:iCs/>
      <w:kern w:val="0"/>
      <w:sz w:val="18"/>
      <w:szCs w:val="18"/>
      <w14:ligatures w14:val="none"/>
    </w:rPr>
  </w:style>
  <w:style w:type="character" w:styleId="PageNumber">
    <w:name w:val="page number"/>
    <w:basedOn w:val="DefaultParagraphFont"/>
    <w:uiPriority w:val="99"/>
    <w:semiHidden/>
    <w:unhideWhenUsed/>
    <w:rsid w:val="00250F8A"/>
    <w:rPr>
      <w:rFonts w:ascii="Arial" w:hAnsi="Arial"/>
      <w:color w:val="auto"/>
      <w:sz w:val="20"/>
      <w:bdr w:val="none" w:sz="0" w:space="0" w:color="auto"/>
    </w:rPr>
  </w:style>
  <w:style w:type="character" w:customStyle="1" w:styleId="Heading2B-StartofnewpageChar">
    <w:name w:val="Heading 2B - Start of new page Char"/>
    <w:basedOn w:val="DefaultParagraphFont"/>
    <w:link w:val="Heading2B-Startofnewpage"/>
    <w:rsid w:val="002E2930"/>
    <w:rPr>
      <w:rFonts w:eastAsiaTheme="minorEastAsia"/>
      <w:kern w:val="0"/>
      <w:sz w:val="70"/>
      <w:szCs w:val="70"/>
      <w:lang w:eastAsia="zh-CN"/>
      <w14:ligatures w14:val="none"/>
    </w:rPr>
  </w:style>
  <w:style w:type="character" w:customStyle="1" w:styleId="ParagraphIntroFollowingHeadingChar">
    <w:name w:val="Paragraph  – Intro Following Heading Char"/>
    <w:basedOn w:val="Heading2B-StartofnewpageChar"/>
    <w:link w:val="ParagraphIntroFollowingHeading"/>
    <w:rsid w:val="00C65302"/>
    <w:rPr>
      <w:rFonts w:eastAsiaTheme="minorEastAsia"/>
      <w:color w:val="3C8235"/>
      <w:kern w:val="0"/>
      <w:sz w:val="30"/>
      <w:szCs w:val="30"/>
      <w:lang w:eastAsia="zh-CN"/>
      <w14:ligatures w14:val="none"/>
    </w:rPr>
  </w:style>
  <w:style w:type="character" w:customStyle="1" w:styleId="ParagraphFirstContentAfterIntroChar">
    <w:name w:val="Paragraph – First Content After Intro Char"/>
    <w:basedOn w:val="ParagraphIntroFollowingHeadingChar"/>
    <w:link w:val="ParagraphFirstContentAfterIntro"/>
    <w:rsid w:val="00166A86"/>
    <w:rPr>
      <w:rFonts w:ascii="Arial" w:eastAsiaTheme="minorEastAsia" w:hAnsi="Arial" w:cs="Arial"/>
      <w:color w:val="3C8235"/>
      <w:kern w:val="0"/>
      <w:sz w:val="24"/>
      <w:szCs w:val="24"/>
      <w:lang w:eastAsia="zh-CN"/>
      <w14:ligatures w14:val="none"/>
    </w:rPr>
  </w:style>
  <w:style w:type="character" w:customStyle="1" w:styleId="ParagraphInlineChar">
    <w:name w:val="Paragraph – Inline Char"/>
    <w:basedOn w:val="ParagraphChar"/>
    <w:link w:val="ParagraphInline"/>
    <w:rsid w:val="00C65302"/>
    <w:rPr>
      <w:rFonts w:ascii="Arial" w:eastAsiaTheme="minorEastAsia" w:hAnsi="Arial" w:cs="Arial"/>
      <w:b/>
      <w:bCs/>
      <w:color w:val="5B9BD5" w:themeColor="accent5"/>
      <w:kern w:val="0"/>
      <w:sz w:val="24"/>
      <w:szCs w:val="24"/>
      <w:lang w:eastAsia="zh-CN"/>
      <w14:ligatures w14:val="none"/>
    </w:rPr>
  </w:style>
  <w:style w:type="paragraph" w:customStyle="1" w:styleId="Figure">
    <w:name w:val="Figure"/>
    <w:basedOn w:val="Paragraph"/>
    <w:qFormat/>
    <w:rsid w:val="00C65302"/>
    <w:pPr>
      <w:spacing w:line="240" w:lineRule="auto"/>
    </w:pPr>
  </w:style>
  <w:style w:type="character" w:styleId="PlaceholderText">
    <w:name w:val="Placeholder Text"/>
    <w:basedOn w:val="DefaultParagraphFont"/>
    <w:uiPriority w:val="99"/>
    <w:semiHidden/>
    <w:rsid w:val="00C65302"/>
    <w:rPr>
      <w:color w:val="808080"/>
    </w:rPr>
  </w:style>
  <w:style w:type="character" w:styleId="FollowedHyperlink">
    <w:name w:val="FollowedHyperlink"/>
    <w:basedOn w:val="DefaultParagraphFont"/>
    <w:uiPriority w:val="99"/>
    <w:semiHidden/>
    <w:unhideWhenUsed/>
    <w:rsid w:val="00C65302"/>
    <w:rPr>
      <w:color w:val="954F72" w:themeColor="followedHyperlink"/>
      <w:u w:val="single"/>
    </w:rPr>
  </w:style>
  <w:style w:type="paragraph" w:customStyle="1" w:styleId="FigureTitle">
    <w:name w:val="Figure Title"/>
    <w:basedOn w:val="TableTitle"/>
    <w:uiPriority w:val="1"/>
    <w:qFormat/>
    <w:rsid w:val="00C65302"/>
  </w:style>
  <w:style w:type="paragraph" w:styleId="TableofFigures">
    <w:name w:val="table of figures"/>
    <w:basedOn w:val="Normal"/>
    <w:next w:val="Normal"/>
    <w:uiPriority w:val="99"/>
    <w:unhideWhenUsed/>
    <w:rsid w:val="00C65302"/>
    <w:pPr>
      <w:keepNext/>
      <w:tabs>
        <w:tab w:val="right" w:pos="9346"/>
      </w:tabs>
      <w:spacing w:before="20" w:after="140" w:line="260" w:lineRule="exact"/>
      <w:ind w:left="720"/>
    </w:pPr>
    <w:rPr>
      <w:rFonts w:asciiTheme="minorHAnsi" w:eastAsiaTheme="minorEastAsia" w:hAnsiTheme="minorHAnsi"/>
      <w:color w:val="4472C4" w:themeColor="accent1"/>
      <w:kern w:val="0"/>
      <w:sz w:val="21"/>
      <w:lang w:eastAsia="zh-CN"/>
      <w14:ligatures w14:val="none"/>
    </w:rPr>
  </w:style>
  <w:style w:type="numbering" w:customStyle="1" w:styleId="CalloutBoxList3Levels">
    <w:name w:val="Callout Box List 3 Levels"/>
    <w:uiPriority w:val="99"/>
    <w:rsid w:val="00C65302"/>
    <w:pPr>
      <w:numPr>
        <w:numId w:val="17"/>
      </w:numPr>
    </w:pPr>
  </w:style>
  <w:style w:type="numbering" w:customStyle="1" w:styleId="List3Levels">
    <w:name w:val="List 3 Levels"/>
    <w:uiPriority w:val="99"/>
    <w:rsid w:val="00C65302"/>
    <w:pPr>
      <w:numPr>
        <w:numId w:val="18"/>
      </w:numPr>
    </w:pPr>
  </w:style>
  <w:style w:type="paragraph" w:customStyle="1" w:styleId="TableofBoxes">
    <w:name w:val="Table of Boxes"/>
    <w:basedOn w:val="TOC3"/>
    <w:semiHidden/>
    <w:qFormat/>
    <w:rsid w:val="00C65302"/>
    <w:pPr>
      <w:keepNext/>
      <w:tabs>
        <w:tab w:val="right" w:pos="9350"/>
      </w:tabs>
      <w:spacing w:before="20" w:after="140" w:line="260" w:lineRule="exact"/>
      <w:ind w:left="720"/>
    </w:pPr>
    <w:rPr>
      <w:rFonts w:asciiTheme="minorHAnsi" w:eastAsiaTheme="minorEastAsia" w:hAnsiTheme="minorHAnsi"/>
      <w:color w:val="4472C4" w:themeColor="accent1"/>
      <w:kern w:val="0"/>
      <w:sz w:val="21"/>
      <w:lang w:eastAsia="zh-CN"/>
      <w14:ligatures w14:val="none"/>
    </w:rPr>
  </w:style>
  <w:style w:type="paragraph" w:styleId="TOC9">
    <w:name w:val="toc 9"/>
    <w:aliases w:val="List of Boxes"/>
    <w:basedOn w:val="Normal"/>
    <w:next w:val="Normal"/>
    <w:autoRedefine/>
    <w:uiPriority w:val="39"/>
    <w:unhideWhenUsed/>
    <w:rsid w:val="00C65302"/>
    <w:pPr>
      <w:keepNext/>
      <w:tabs>
        <w:tab w:val="right" w:pos="9350"/>
      </w:tabs>
      <w:spacing w:before="20" w:after="140" w:line="260" w:lineRule="exact"/>
      <w:ind w:left="720"/>
    </w:pPr>
    <w:rPr>
      <w:rFonts w:asciiTheme="minorHAnsi" w:eastAsiaTheme="minorEastAsia" w:hAnsiTheme="minorHAnsi"/>
      <w:color w:val="4472C4" w:themeColor="accent1"/>
      <w:kern w:val="0"/>
      <w:sz w:val="21"/>
      <w:lang w:eastAsia="zh-CN"/>
      <w14:ligatures w14:val="none"/>
    </w:rPr>
  </w:style>
  <w:style w:type="paragraph" w:customStyle="1" w:styleId="StyleBoilerplateItalic">
    <w:name w:val="Style Boilerplate + Italic"/>
    <w:basedOn w:val="Boilerplate"/>
    <w:rsid w:val="00C65302"/>
    <w:rPr>
      <w:i/>
      <w:iCs/>
    </w:rPr>
  </w:style>
  <w:style w:type="paragraph" w:customStyle="1" w:styleId="StyleTOC2NotBold">
    <w:name w:val="Style TOC 2 + Not Bold"/>
    <w:basedOn w:val="TOC2"/>
    <w:rsid w:val="00C65302"/>
    <w:pPr>
      <w:tabs>
        <w:tab w:val="right" w:pos="9350"/>
      </w:tabs>
      <w:spacing w:before="20" w:after="140"/>
      <w:ind w:left="1083" w:right="1440"/>
    </w:pPr>
    <w:rPr>
      <w:rFonts w:asciiTheme="minorHAnsi" w:eastAsiaTheme="minorEastAsia" w:hAnsiTheme="minorHAnsi"/>
      <w:color w:val="4472C4" w:themeColor="accent1"/>
      <w:kern w:val="0"/>
      <w:lang w:eastAsia="zh-CN"/>
      <w14:ligatures w14:val="none"/>
    </w:rPr>
  </w:style>
  <w:style w:type="paragraph" w:customStyle="1" w:styleId="StyleParagraphItalic">
    <w:name w:val="Style Paragraph + Italic"/>
    <w:basedOn w:val="Paragraph"/>
    <w:rsid w:val="00C65302"/>
    <w:rPr>
      <w:i/>
      <w:iCs/>
    </w:rPr>
  </w:style>
  <w:style w:type="character" w:customStyle="1" w:styleId="contextualspellingandgrammarerror">
    <w:name w:val="contextualspellingandgrammarerror"/>
    <w:basedOn w:val="DefaultParagraphFont"/>
    <w:rsid w:val="00C65302"/>
  </w:style>
  <w:style w:type="character" w:customStyle="1" w:styleId="eop">
    <w:name w:val="eop"/>
    <w:basedOn w:val="DefaultParagraphFont"/>
    <w:rsid w:val="00C65302"/>
  </w:style>
  <w:style w:type="paragraph" w:styleId="EndnoteText">
    <w:name w:val="endnote text"/>
    <w:basedOn w:val="Normal"/>
    <w:link w:val="EndnoteTextChar"/>
    <w:uiPriority w:val="99"/>
    <w:semiHidden/>
    <w:unhideWhenUsed/>
    <w:rsid w:val="00C65302"/>
    <w:pPr>
      <w:spacing w:after="0"/>
    </w:pPr>
    <w:rPr>
      <w:rFonts w:asciiTheme="minorHAnsi" w:eastAsiaTheme="minorEastAsia" w:hAnsiTheme="minorHAnsi"/>
      <w:kern w:val="0"/>
      <w:sz w:val="20"/>
      <w:szCs w:val="20"/>
      <w:lang w:eastAsia="zh-CN"/>
      <w14:ligatures w14:val="none"/>
    </w:rPr>
  </w:style>
  <w:style w:type="character" w:customStyle="1" w:styleId="EndnoteTextChar">
    <w:name w:val="Endnote Text Char"/>
    <w:basedOn w:val="DefaultParagraphFont"/>
    <w:link w:val="EndnoteText"/>
    <w:uiPriority w:val="99"/>
    <w:semiHidden/>
    <w:rsid w:val="00C65302"/>
    <w:rPr>
      <w:rFonts w:eastAsiaTheme="minorEastAsia"/>
      <w:kern w:val="0"/>
      <w:sz w:val="20"/>
      <w:szCs w:val="20"/>
      <w:lang w:eastAsia="zh-CN"/>
      <w14:ligatures w14:val="none"/>
    </w:rPr>
  </w:style>
  <w:style w:type="character" w:styleId="EndnoteReference">
    <w:name w:val="endnote reference"/>
    <w:basedOn w:val="DefaultParagraphFont"/>
    <w:uiPriority w:val="99"/>
    <w:semiHidden/>
    <w:unhideWhenUsed/>
    <w:rsid w:val="00C65302"/>
    <w:rPr>
      <w:vertAlign w:val="superscript"/>
    </w:rPr>
  </w:style>
  <w:style w:type="table" w:styleId="GridTable1Light">
    <w:name w:val="Grid Table 1 Light"/>
    <w:basedOn w:val="TableNormal"/>
    <w:uiPriority w:val="46"/>
    <w:rsid w:val="00C65302"/>
    <w:pPr>
      <w:spacing w:after="0" w:line="240" w:lineRule="auto"/>
    </w:pPr>
    <w:rPr>
      <w:rFonts w:eastAsiaTheme="minorEastAsia"/>
      <w:kern w:val="0"/>
      <w:lang w:val="en-CA" w:eastAsia="zh-CN"/>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65302"/>
    <w:pPr>
      <w:spacing w:after="0" w:line="240" w:lineRule="auto"/>
    </w:pPr>
    <w:rPr>
      <w:rFonts w:eastAsiaTheme="minorEastAsia"/>
      <w:kern w:val="0"/>
      <w:lang w:val="en-CA" w:eastAsia="zh-CN"/>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pf0">
    <w:name w:val="pf0"/>
    <w:basedOn w:val="Normal"/>
    <w:rsid w:val="00C65302"/>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markedcontent">
    <w:name w:val="markedcontent"/>
    <w:basedOn w:val="DefaultParagraphFont"/>
    <w:rsid w:val="00C65302"/>
  </w:style>
  <w:style w:type="paragraph" w:customStyle="1" w:styleId="TABLEROW1STHEAD">
    <w:name w:val="TABLE ROW 1ST HEAD"/>
    <w:qFormat/>
    <w:rsid w:val="00C65302"/>
    <w:pPr>
      <w:spacing w:after="200" w:line="310" w:lineRule="exact"/>
    </w:pPr>
    <w:rPr>
      <w:rFonts w:ascii="Arial" w:eastAsiaTheme="minorEastAsia" w:hAnsi="Arial" w:cs="Arial"/>
      <w:color w:val="4472C4" w:themeColor="accent1"/>
      <w:kern w:val="0"/>
      <w:sz w:val="24"/>
      <w:szCs w:val="20"/>
      <w14:ligatures w14:val="none"/>
    </w:rPr>
  </w:style>
  <w:style w:type="paragraph" w:customStyle="1" w:styleId="TABLEROW2NDHEAD">
    <w:name w:val="TABLE ROW 2ND HEAD"/>
    <w:qFormat/>
    <w:rsid w:val="00C65302"/>
    <w:pPr>
      <w:spacing w:after="200" w:line="310" w:lineRule="exact"/>
    </w:pPr>
    <w:rPr>
      <w:rFonts w:ascii="Arial" w:eastAsiaTheme="minorEastAsia" w:hAnsi="Arial" w:cs="Arial"/>
      <w:bCs/>
      <w:color w:val="4472C4" w:themeColor="accent1"/>
      <w:kern w:val="0"/>
      <w:sz w:val="24"/>
      <w:szCs w:val="20"/>
      <w14:ligatures w14:val="none"/>
    </w:rPr>
  </w:style>
  <w:style w:type="table" w:styleId="ListTable3-Accent1">
    <w:name w:val="List Table 3 Accent 1"/>
    <w:basedOn w:val="TableNormal"/>
    <w:uiPriority w:val="48"/>
    <w:rsid w:val="002E293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
    <w:name w:val="List Table 3"/>
    <w:basedOn w:val="TableNormal"/>
    <w:uiPriority w:val="48"/>
    <w:rsid w:val="0017348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de.ca.gov/be/ag/ag/yr22/documents/may22item02a1rev.docx" TargetMode="External"/><Relationship Id="rId18" Type="http://schemas.openxmlformats.org/officeDocument/2006/relationships/hyperlink" Target="https://www.cde.ca.gov/fg/fo/r17/ccspp22resultspg.asp" TargetMode="External"/><Relationship Id="rId26" Type="http://schemas.openxmlformats.org/officeDocument/2006/relationships/hyperlink" Target="https://www.sccoe.org/yhw/community/Pages/default.aspx" TargetMode="External"/><Relationship Id="rId39" Type="http://schemas.openxmlformats.org/officeDocument/2006/relationships/footer" Target="footer3.xml"/><Relationship Id="rId21" Type="http://schemas.openxmlformats.org/officeDocument/2006/relationships/hyperlink" Target="https://www.cde.ca.gov/fg/fo/r17/ccsppcg22results.asp" TargetMode="External"/><Relationship Id="rId34" Type="http://schemas.openxmlformats.org/officeDocument/2006/relationships/header" Target="header1.xml"/><Relationship Id="rId42" Type="http://schemas.openxmlformats.org/officeDocument/2006/relationships/header" Target="header4.xml"/><Relationship Id="rId47" Type="http://schemas.openxmlformats.org/officeDocument/2006/relationships/footer" Target="footer5.xml"/><Relationship Id="rId50" Type="http://schemas.openxmlformats.org/officeDocument/2006/relationships/header" Target="header8.xml"/><Relationship Id="rId55" Type="http://schemas.openxmlformats.org/officeDocument/2006/relationships/hyperlink" Target="https://communityschools.futureforlearning.org/assets/downloads/community-schools-playbook.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e.ca.gov/be/ag/ag/yr23/documents/may23item09a1.docx" TargetMode="External"/><Relationship Id="rId20" Type="http://schemas.openxmlformats.org/officeDocument/2006/relationships/hyperlink" Target="https://www.cde.ca.gov/fg/fo/r17/ccsppimp22results.asp" TargetMode="External"/><Relationship Id="rId29" Type="http://schemas.openxmlformats.org/officeDocument/2006/relationships/hyperlink" Target="https://communityschools.fcoe.org/" TargetMode="External"/><Relationship Id="rId41" Type="http://schemas.openxmlformats.org/officeDocument/2006/relationships/hyperlink" Target="https://www.wested.org/subscribe/" TargetMode="External"/><Relationship Id="rId54" Type="http://schemas.openxmlformats.org/officeDocument/2006/relationships/hyperlink" Target="https://communityschools.futureforlearning.org/assets/downloads/community-schools-playboo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zawi@cde.ca.gov" TargetMode="External"/><Relationship Id="rId24" Type="http://schemas.openxmlformats.org/officeDocument/2006/relationships/hyperlink" Target="https://www.cde.ca.gov/ci/gs/hs/ccspp.asp" TargetMode="External"/><Relationship Id="rId32" Type="http://schemas.openxmlformats.org/officeDocument/2006/relationships/hyperlink" Target="https://www.sdcoe.net/students/community-schools" TargetMode="External"/><Relationship Id="rId37" Type="http://schemas.openxmlformats.org/officeDocument/2006/relationships/footer" Target="footer2.xml"/><Relationship Id="rId40" Type="http://schemas.openxmlformats.org/officeDocument/2006/relationships/hyperlink" Target="http://www.wested.org/" TargetMode="External"/><Relationship Id="rId45" Type="http://schemas.openxmlformats.org/officeDocument/2006/relationships/header" Target="header5.xml"/><Relationship Id="rId53" Type="http://schemas.openxmlformats.org/officeDocument/2006/relationships/hyperlink" Target="https://www.rand.org/pubs/research_reports/RR3245.html." TargetMode="External"/><Relationship Id="rId58"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www.cde.ca.gov/be/ag/ag/yr22/documents/may22item02a2rev2.docx" TargetMode="External"/><Relationship Id="rId23" Type="http://schemas.openxmlformats.org/officeDocument/2006/relationships/hyperlink" Target="https://www.cde.ca.gov/fg/fo/r17/ccsppformeval24rfp.asp" TargetMode="External"/><Relationship Id="rId28" Type="http://schemas.openxmlformats.org/officeDocument/2006/relationships/hyperlink" Target="https://www.montereycoe.org/divisions-services/ccrtac" TargetMode="External"/><Relationship Id="rId36" Type="http://schemas.openxmlformats.org/officeDocument/2006/relationships/footer" Target="footer1.xml"/><Relationship Id="rId49" Type="http://schemas.openxmlformats.org/officeDocument/2006/relationships/header" Target="header7.xml"/><Relationship Id="rId57" Type="http://schemas.openxmlformats.org/officeDocument/2006/relationships/header" Target="header9.xml"/><Relationship Id="rId61" Type="http://schemas.openxmlformats.org/officeDocument/2006/relationships/theme" Target="theme/theme1.xml"/><Relationship Id="rId10" Type="http://schemas.openxmlformats.org/officeDocument/2006/relationships/hyperlink" Target="mailto:LClark-Devine@cde.ca.gov" TargetMode="External"/><Relationship Id="rId19" Type="http://schemas.openxmlformats.org/officeDocument/2006/relationships/hyperlink" Target="https://www.cde.ca.gov/fg/fo/r17/ccsppimp21results.asp" TargetMode="External"/><Relationship Id="rId31" Type="http://schemas.openxmlformats.org/officeDocument/2006/relationships/hyperlink" Target="https://www.shastacoe.org/programs-services/demo-community-schools/about-community-schools" TargetMode="External"/><Relationship Id="rId44" Type="http://schemas.openxmlformats.org/officeDocument/2006/relationships/image" Target="media/image2.png"/><Relationship Id="rId52" Type="http://schemas.openxmlformats.org/officeDocument/2006/relationships/hyperlink" Target="https://www.communityschools.org/wp-content/uploads/sites/2/2021/03/Community-School-Standards-Updatesd2017.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e.ca.gov/ci/gs/hs/ccspp.asp" TargetMode="External"/><Relationship Id="rId14" Type="http://schemas.openxmlformats.org/officeDocument/2006/relationships/hyperlink" Target="https://www.cde.ca.gov/be/ag/ag/yr23/documents/mar23item09a1rev.docx" TargetMode="External"/><Relationship Id="rId22" Type="http://schemas.openxmlformats.org/officeDocument/2006/relationships/hyperlink" Target="https://www.cde.ca.gov/fg/fo/r17/ccsppcg23results.asp" TargetMode="External"/><Relationship Id="rId27" Type="http://schemas.openxmlformats.org/officeDocument/2006/relationships/hyperlink" Target="https://www.sccoe.org/communityschools/Pages/default.aspx" TargetMode="External"/><Relationship Id="rId30" Type="http://schemas.openxmlformats.org/officeDocument/2006/relationships/hyperlink" Target="https://www.lacoe.edu/services/student-support/community-schools-initiative" TargetMode="External"/><Relationship Id="rId35" Type="http://schemas.openxmlformats.org/officeDocument/2006/relationships/header" Target="header2.xml"/><Relationship Id="rId43" Type="http://schemas.openxmlformats.org/officeDocument/2006/relationships/footer" Target="footer4.xml"/><Relationship Id="rId48" Type="http://schemas.openxmlformats.org/officeDocument/2006/relationships/footer" Target="footer6.xml"/><Relationship Id="rId56" Type="http://schemas.openxmlformats.org/officeDocument/2006/relationships/hyperlink" Target="https://ies.ed.gov/ncee/wwc/Docs/referenceresources/Final_WWC-HandbookVer5_0-0-508.pdf" TargetMode="External"/><Relationship Id="rId8" Type="http://schemas.openxmlformats.org/officeDocument/2006/relationships/image" Target="media/image1.png"/><Relationship Id="rId51" Type="http://schemas.openxmlformats.org/officeDocument/2006/relationships/hyperlink" Target="https://www.communityschools.org/wp-content/uploads/sites/2/2021/03/Community-School-Standards-Updatesd2017.pdf" TargetMode="External"/><Relationship Id="rId3" Type="http://schemas.openxmlformats.org/officeDocument/2006/relationships/styles" Target="styles.xml"/><Relationship Id="rId12" Type="http://schemas.openxmlformats.org/officeDocument/2006/relationships/hyperlink" Target="https://www.cde.ca.gov/ci/gs/hs/ccspp.asp" TargetMode="External"/><Relationship Id="rId17" Type="http://schemas.openxmlformats.org/officeDocument/2006/relationships/hyperlink" Target="https://www.cde.ca.gov/fg/fo/r17/ccspp21resultspg.asp" TargetMode="External"/><Relationship Id="rId25" Type="http://schemas.openxmlformats.org/officeDocument/2006/relationships/hyperlink" Target="https://www.acoe.org/stac" TargetMode="External"/><Relationship Id="rId33" Type="http://schemas.openxmlformats.org/officeDocument/2006/relationships/hyperlink" Target="https://www.sbcss.k12.ca.us/index.php/en/" TargetMode="External"/><Relationship Id="rId38" Type="http://schemas.openxmlformats.org/officeDocument/2006/relationships/header" Target="header3.xml"/><Relationship Id="rId46" Type="http://schemas.openxmlformats.org/officeDocument/2006/relationships/header" Target="header6.xml"/><Relationship Id="rId59"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www.cde.ca.gov/ci/gs/hs/documents/ccsppframework.docx" TargetMode="External"/><Relationship Id="rId2" Type="http://schemas.openxmlformats.org/officeDocument/2006/relationships/hyperlink" Target="https://leginfo.legislature.ca.gov/faces/codes_displayText.xhtml?lawCode=EDC&amp;division=1.&amp;title=1.&amp;part=6.&amp;chapter=6.&amp;article=" TargetMode="External"/><Relationship Id="rId1" Type="http://schemas.openxmlformats.org/officeDocument/2006/relationships/hyperlink" Target="https://www.communityschools.org/wp-content/uploads/sites/2/2021/05/CS_fact_shee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936DE-56D5-46C1-9000-EB3AB770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26830</Words>
  <Characters>145956</Characters>
  <Application>Microsoft Office Word</Application>
  <DocSecurity>0</DocSecurity>
  <Lines>6950</Lines>
  <Paragraphs>4799</Paragraphs>
  <ScaleCrop>false</ScaleCrop>
  <HeadingPairs>
    <vt:vector size="2" baseType="variant">
      <vt:variant>
        <vt:lpstr>Title</vt:lpstr>
      </vt:variant>
      <vt:variant>
        <vt:i4>1</vt:i4>
      </vt:variant>
    </vt:vector>
  </HeadingPairs>
  <TitlesOfParts>
    <vt:vector size="1" baseType="lpstr">
      <vt:lpstr>2023 CCSPP Legisaltive Report - High Schools (CA Dept of Education)</vt:lpstr>
    </vt:vector>
  </TitlesOfParts>
  <Company/>
  <LinksUpToDate>false</LinksUpToDate>
  <CharactersWithSpaces>167987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CCSPP Legisaltive Report - High Schools (CA Dept of Education)</dc:title>
  <dc:subject>2023 California Community Schools Partnership Program (CCSPP) Legislative Report.</dc:subject>
  <dc:creator/>
  <cp:keywords/>
  <dc:description/>
  <cp:lastModifiedBy/>
  <cp:revision>1</cp:revision>
  <dcterms:created xsi:type="dcterms:W3CDTF">2024-02-23T18:50:00Z</dcterms:created>
  <dcterms:modified xsi:type="dcterms:W3CDTF">2024-02-23T18:56:00Z</dcterms:modified>
</cp:coreProperties>
</file>